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66" w:rsidRPr="00DF7DD4" w:rsidRDefault="008E1D10">
      <w:pPr>
        <w:spacing w:line="579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DF7DD4">
        <w:rPr>
          <w:rFonts w:ascii="方正小标宋简体" w:eastAsia="方正小标宋简体" w:hAnsi="宋体" w:hint="eastAsia"/>
          <w:color w:val="000000"/>
          <w:sz w:val="44"/>
          <w:szCs w:val="44"/>
        </w:rPr>
        <w:t>2020年宣汉县国民经济和社会发展</w:t>
      </w:r>
    </w:p>
    <w:p w:rsidR="00B90C66" w:rsidRPr="00DF7DD4" w:rsidRDefault="008E1D10">
      <w:pPr>
        <w:spacing w:line="579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DF7DD4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统计公报</w:t>
      </w:r>
    </w:p>
    <w:p w:rsidR="00B90C66" w:rsidRDefault="00B90C66">
      <w:pPr>
        <w:spacing w:line="579" w:lineRule="exact"/>
        <w:ind w:firstLineChars="198" w:firstLine="871"/>
        <w:jc w:val="center"/>
        <w:rPr>
          <w:rFonts w:ascii="方正小标宋简体" w:hAnsi="宋体"/>
          <w:color w:val="FF0000"/>
          <w:sz w:val="44"/>
          <w:szCs w:val="44"/>
        </w:rPr>
      </w:pPr>
    </w:p>
    <w:p w:rsidR="00B90C66" w:rsidRPr="00DF7DD4" w:rsidRDefault="008E1D10" w:rsidP="00DF7DD4">
      <w:pPr>
        <w:autoSpaceDE w:val="0"/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2020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年，是全县社会经济发展极不平凡、极其难忘的一年。面对复杂、严峻的国内外形势，特别是新冠肺炎疫情的严重冲击，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县委、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县政府坚持以习近平新时代中国特色社会主义思想为指导，突出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持续加力，转型发展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工作基调，团结带领全县人民，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深入实施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三大战略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，强力推进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双核双区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，取得了疫情防控和经济发展的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双胜利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。全县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GDP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（地区生产总值）突破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400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亿元大关，地方一般预算收入达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20.53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亿元，达到全国百强县入选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双门槛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DF7DD4">
        <w:rPr>
          <w:rFonts w:ascii="Times New Roman" w:eastAsia="仿宋_GB2312" w:hAnsi="Times New Roman"/>
          <w:color w:val="000000"/>
          <w:kern w:val="0"/>
          <w:sz w:val="32"/>
          <w:szCs w:val="32"/>
        </w:rPr>
        <w:t>条件，繁荣美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丽新宣汉建设迈上新台阶。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DF7DD4">
        <w:rPr>
          <w:rFonts w:ascii="黑体" w:eastAsia="黑体" w:hAnsi="黑体"/>
          <w:color w:val="000000"/>
          <w:sz w:val="32"/>
          <w:szCs w:val="32"/>
        </w:rPr>
        <w:t>一、综合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经市统计局审定，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2020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年宣汉县地区生产总值（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GDP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4002056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万元，按可比价格计算，比上年增长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5.4%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，增速分别比全国、全省和全市高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、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1.6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和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1.3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个百分点。其中，第一产业增加值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793960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5.6%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；第二产业增加值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1592336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7.0%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；第三产业增加值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1615760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3.2%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。三次产业对经济增长贡献率分别为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21.0%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、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58.8%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、和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20.2%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，拉动地区生产总值增长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、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3.2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和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个百分点。三次产业结构由上年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18.8:39.4:41.8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调整为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19.8:39.8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40.4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十三五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时期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(2016-2020)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，全县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GDP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年均增长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7.8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％。</w:t>
      </w: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</w:p>
    <w:p w:rsidR="00B90C66" w:rsidRDefault="008E1D10">
      <w:pPr>
        <w:spacing w:line="579" w:lineRule="exact"/>
        <w:ind w:firstLineChars="198" w:firstLine="554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 w:hint="eastAsia"/>
          <w:color w:val="000000"/>
          <w:sz w:val="28"/>
          <w:szCs w:val="28"/>
        </w:rPr>
        <w:lastRenderedPageBreak/>
        <w:t>图</w:t>
      </w:r>
      <w:r>
        <w:rPr>
          <w:rFonts w:ascii="仿宋_GB2312" w:hAnsi="宋体" w:hint="eastAsia"/>
          <w:color w:val="000000"/>
          <w:sz w:val="28"/>
          <w:szCs w:val="28"/>
        </w:rPr>
        <w:t>1:2016</w:t>
      </w:r>
      <w:r>
        <w:rPr>
          <w:rFonts w:ascii="仿宋_GB2312" w:hAnsi="宋体" w:hint="eastAsia"/>
          <w:color w:val="000000"/>
          <w:sz w:val="28"/>
          <w:szCs w:val="28"/>
        </w:rPr>
        <w:t>年</w:t>
      </w:r>
      <w:r>
        <w:rPr>
          <w:rFonts w:ascii="仿宋_GB2312" w:hAnsi="宋体" w:hint="eastAsia"/>
          <w:color w:val="000000"/>
          <w:sz w:val="28"/>
          <w:szCs w:val="28"/>
        </w:rPr>
        <w:t>-2020</w:t>
      </w:r>
      <w:r>
        <w:rPr>
          <w:rFonts w:ascii="仿宋_GB2312" w:hAnsi="宋体" w:hint="eastAsia"/>
          <w:color w:val="000000"/>
          <w:sz w:val="28"/>
          <w:szCs w:val="28"/>
        </w:rPr>
        <w:t>年</w:t>
      </w:r>
      <w:r>
        <w:rPr>
          <w:rFonts w:ascii="仿宋_GB2312" w:hAnsi="宋体" w:hint="eastAsia"/>
          <w:color w:val="000000"/>
          <w:sz w:val="28"/>
          <w:szCs w:val="28"/>
        </w:rPr>
        <w:t>GDP</w:t>
      </w:r>
      <w:r>
        <w:rPr>
          <w:rFonts w:ascii="仿宋_GB2312" w:hAnsi="宋体" w:hint="eastAsia"/>
          <w:color w:val="000000"/>
          <w:sz w:val="28"/>
          <w:szCs w:val="28"/>
        </w:rPr>
        <w:t>和增长速度</w:t>
      </w:r>
    </w:p>
    <w:p w:rsidR="00B90C66" w:rsidRDefault="008E1D10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118110</wp:posOffset>
            </wp:positionV>
            <wp:extent cx="4600575" cy="2771775"/>
            <wp:effectExtent l="19050" t="0" r="9525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</w:p>
    <w:p w:rsidR="00B90C66" w:rsidRDefault="008E1D10">
      <w:pPr>
        <w:spacing w:line="579" w:lineRule="exact"/>
        <w:ind w:firstLineChars="198" w:firstLine="554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28"/>
          <w:szCs w:val="28"/>
        </w:rPr>
        <w:t>图</w:t>
      </w:r>
      <w:r>
        <w:rPr>
          <w:rFonts w:ascii="仿宋_GB2312" w:hAnsi="宋体" w:hint="eastAsia"/>
          <w:color w:val="000000"/>
          <w:sz w:val="28"/>
          <w:szCs w:val="28"/>
        </w:rPr>
        <w:t>2:2016</w:t>
      </w:r>
      <w:r>
        <w:rPr>
          <w:rFonts w:ascii="仿宋_GB2312" w:hAnsi="宋体" w:hint="eastAsia"/>
          <w:color w:val="000000"/>
          <w:sz w:val="28"/>
          <w:szCs w:val="28"/>
        </w:rPr>
        <w:t>年</w:t>
      </w:r>
      <w:r>
        <w:rPr>
          <w:rFonts w:ascii="仿宋_GB2312" w:hAnsi="宋体" w:hint="eastAsia"/>
          <w:color w:val="000000"/>
          <w:sz w:val="28"/>
          <w:szCs w:val="28"/>
        </w:rPr>
        <w:t>-2020</w:t>
      </w:r>
      <w:r>
        <w:rPr>
          <w:rFonts w:ascii="仿宋_GB2312" w:hAnsi="宋体" w:hint="eastAsia"/>
          <w:color w:val="000000"/>
          <w:sz w:val="28"/>
          <w:szCs w:val="28"/>
        </w:rPr>
        <w:t>年三次产业增加值占</w:t>
      </w:r>
      <w:r>
        <w:rPr>
          <w:rFonts w:ascii="仿宋_GB2312" w:hAnsi="宋体" w:hint="eastAsia"/>
          <w:color w:val="000000"/>
          <w:sz w:val="28"/>
          <w:szCs w:val="28"/>
        </w:rPr>
        <w:t>GDP</w:t>
      </w:r>
      <w:r>
        <w:rPr>
          <w:rFonts w:ascii="仿宋_GB2312" w:hAnsi="宋体" w:hint="eastAsia"/>
          <w:color w:val="000000"/>
          <w:sz w:val="28"/>
          <w:szCs w:val="28"/>
        </w:rPr>
        <w:t>的比重</w:t>
      </w:r>
    </w:p>
    <w:p w:rsidR="00B90C66" w:rsidRDefault="008E1D10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142875</wp:posOffset>
            </wp:positionV>
            <wp:extent cx="4600575" cy="27717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全年民营经济增加值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2283731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万元，比上年增长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5.0%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，占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GDP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的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57.1%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，对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GDP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的贡献率为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57.8%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。其中，第一产业增加值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213798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5.6%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；第二产业增加值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1124024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6.0%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；第三产业增加值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945909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3.4%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全年居民消费价格指数（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CPI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）同比上涨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3.1%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，总体保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持平稳。其中，食品烟酒类增长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10.4%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、居住类增长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0.3%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、医疗保健类增长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1.3%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、教育文化和娱乐类下降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2.8%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、生活用品及服务类增长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0.2%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、交通和通信类下降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3.1%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、衣着类增长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。全年工业品出厂价格指数（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PPI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）下降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3.3%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975162" w:rsidRDefault="008E1D10">
      <w:pPr>
        <w:numPr>
          <w:ilvl w:val="0"/>
          <w:numId w:val="1"/>
        </w:numPr>
        <w:spacing w:line="579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农业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全年粮食种植面积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96454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公顷，比上年增加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1262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公顷，增长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1.3%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。油料种植面积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34709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公顷，比上年增加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1501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公顷，增长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全年粮食总产量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589564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。其中稻谷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245105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0.8%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；玉米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195237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全年油料产量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97223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。茶叶产量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4419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4.8%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。水产品产量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20570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全年肉类总产量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78261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1.3%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。其中，猪肉产量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47177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8.0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％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；牛肉产量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11874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；羊肉产量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4147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。禽蛋产量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12680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1.7%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。牛奶产量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18026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。年末生猪存栏</w:t>
      </w:r>
      <w:r w:rsidRPr="00DF7DD4">
        <w:rPr>
          <w:rFonts w:ascii="Times New Roman" w:eastAsia="仿宋_GB2312" w:hAnsi="Times New Roman"/>
          <w:sz w:val="32"/>
          <w:szCs w:val="32"/>
        </w:rPr>
        <w:t>48.59</w:t>
      </w:r>
      <w:r w:rsidRPr="00DF7DD4">
        <w:rPr>
          <w:rFonts w:ascii="Times New Roman" w:eastAsia="仿宋_GB2312" w:hAnsi="仿宋_GB2312"/>
          <w:sz w:val="32"/>
          <w:szCs w:val="32"/>
        </w:rPr>
        <w:t>万头，增长</w:t>
      </w:r>
      <w:r w:rsidRPr="00DF7DD4">
        <w:rPr>
          <w:rFonts w:ascii="Times New Roman" w:eastAsia="仿宋_GB2312" w:hAnsi="Times New Roman"/>
          <w:sz w:val="32"/>
          <w:szCs w:val="32"/>
        </w:rPr>
        <w:t>22.0%</w:t>
      </w:r>
      <w:r w:rsidRPr="00DF7DD4">
        <w:rPr>
          <w:rFonts w:ascii="Times New Roman" w:eastAsia="仿宋_GB2312" w:hAnsi="Times New Roman"/>
          <w:sz w:val="32"/>
          <w:szCs w:val="32"/>
        </w:rPr>
        <w:t>；生猪出栏</w:t>
      </w:r>
      <w:r w:rsidRPr="00DF7DD4">
        <w:rPr>
          <w:rFonts w:ascii="Times New Roman" w:eastAsia="仿宋_GB2312" w:hAnsi="Times New Roman"/>
          <w:sz w:val="32"/>
          <w:szCs w:val="32"/>
        </w:rPr>
        <w:t>67</w:t>
      </w:r>
      <w:r w:rsidRPr="00DF7DD4">
        <w:rPr>
          <w:rFonts w:ascii="Times New Roman" w:eastAsia="仿宋_GB2312" w:hAnsi="仿宋_GB2312"/>
          <w:sz w:val="32"/>
          <w:szCs w:val="32"/>
        </w:rPr>
        <w:t>万头，增长</w:t>
      </w:r>
      <w:r w:rsidRPr="00DF7DD4">
        <w:rPr>
          <w:rFonts w:ascii="Times New Roman" w:eastAsia="仿宋_GB2312" w:hAnsi="Times New Roman"/>
          <w:sz w:val="32"/>
          <w:szCs w:val="32"/>
        </w:rPr>
        <w:t>12.7%</w:t>
      </w:r>
      <w:r w:rsidRPr="00DF7DD4">
        <w:rPr>
          <w:rFonts w:ascii="Times New Roman" w:eastAsia="仿宋_GB2312" w:hAnsi="Times New Roman"/>
          <w:sz w:val="32"/>
          <w:szCs w:val="32"/>
        </w:rPr>
        <w:t>；年末牛存栏</w:t>
      </w:r>
      <w:r w:rsidRPr="00DF7DD4">
        <w:rPr>
          <w:rFonts w:ascii="Times New Roman" w:eastAsia="仿宋_GB2312" w:hAnsi="Times New Roman"/>
          <w:sz w:val="32"/>
          <w:szCs w:val="32"/>
        </w:rPr>
        <w:t>16.51</w:t>
      </w:r>
      <w:r w:rsidRPr="00DF7DD4">
        <w:rPr>
          <w:rFonts w:ascii="Times New Roman" w:eastAsia="仿宋_GB2312" w:hAnsi="仿宋_GB2312"/>
          <w:sz w:val="32"/>
          <w:szCs w:val="32"/>
        </w:rPr>
        <w:t>万头，增长</w:t>
      </w:r>
      <w:r w:rsidRPr="00DF7DD4">
        <w:rPr>
          <w:rFonts w:ascii="Times New Roman" w:eastAsia="仿宋_GB2312" w:hAnsi="Times New Roman"/>
          <w:sz w:val="32"/>
          <w:szCs w:val="32"/>
        </w:rPr>
        <w:t>2.4%</w:t>
      </w:r>
      <w:r w:rsidRPr="00DF7DD4">
        <w:rPr>
          <w:rFonts w:ascii="Times New Roman" w:eastAsia="仿宋_GB2312" w:hAnsi="Times New Roman"/>
          <w:sz w:val="32"/>
          <w:szCs w:val="32"/>
        </w:rPr>
        <w:t>；羊存栏</w:t>
      </w:r>
      <w:r w:rsidRPr="00DF7DD4">
        <w:rPr>
          <w:rFonts w:ascii="Times New Roman" w:eastAsia="仿宋_GB2312" w:hAnsi="Times New Roman"/>
          <w:sz w:val="32"/>
          <w:szCs w:val="32"/>
        </w:rPr>
        <w:t>21.63</w:t>
      </w:r>
      <w:r w:rsidRPr="00DF7DD4">
        <w:rPr>
          <w:rFonts w:ascii="Times New Roman" w:eastAsia="仿宋_GB2312" w:hAnsi="仿宋_GB2312"/>
          <w:sz w:val="32"/>
          <w:szCs w:val="32"/>
        </w:rPr>
        <w:t>万头，增长</w:t>
      </w:r>
      <w:r w:rsidRPr="00DF7DD4">
        <w:rPr>
          <w:rFonts w:ascii="Times New Roman" w:eastAsia="仿宋_GB2312" w:hAnsi="Times New Roman"/>
          <w:sz w:val="32"/>
          <w:szCs w:val="32"/>
        </w:rPr>
        <w:t>13.7%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三、工业和建筑业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30303"/>
          <w:kern w:val="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全年实现工业增加值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1147553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8.0%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对经济增长的贡献率为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49.1%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。年末规模以上工业企业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101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户，全年规模以上工业增加值增长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6.5%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发电量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23514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万千瓦时，增长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11.2%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；铁合金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11.48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lastRenderedPageBreak/>
        <w:t>万吨，增长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12.2%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；洗煤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81.1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万吨，增长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8.4%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原煤产量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67.7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万吨，下降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63.5%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；天然气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61.8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亿立方米，下降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10.0%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；硫磺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174.7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万吨，下降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</w:t>
      </w:r>
      <w:proofErr w:type="gramStart"/>
      <w:r w:rsidRPr="00DF7DD4">
        <w:rPr>
          <w:rFonts w:ascii="Times New Roman" w:eastAsia="仿宋_GB2312" w:hAnsi="仿宋_GB2312"/>
          <w:color w:val="000000"/>
          <w:sz w:val="32"/>
          <w:szCs w:val="32"/>
        </w:rPr>
        <w:t>规</w:t>
      </w:r>
      <w:proofErr w:type="gramEnd"/>
      <w:r w:rsidRPr="00DF7DD4">
        <w:rPr>
          <w:rFonts w:ascii="Times New Roman" w:eastAsia="仿宋_GB2312" w:hAnsi="仿宋_GB2312"/>
          <w:color w:val="000000"/>
          <w:sz w:val="32"/>
          <w:szCs w:val="32"/>
        </w:rPr>
        <w:t>上工业企业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实现主营业务收入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155.42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亿元，</w:t>
      </w:r>
      <w:r w:rsidRPr="00DF7DD4">
        <w:rPr>
          <w:rFonts w:ascii="Times New Roman" w:eastAsia="仿宋_GB2312" w:hAnsi="仿宋_GB2312"/>
          <w:sz w:val="32"/>
          <w:szCs w:val="32"/>
        </w:rPr>
        <w:t>增长</w:t>
      </w:r>
      <w:r w:rsidRPr="00DF7DD4">
        <w:rPr>
          <w:rFonts w:ascii="Times New Roman" w:eastAsia="仿宋_GB2312" w:hAnsi="Times New Roman"/>
          <w:sz w:val="32"/>
          <w:szCs w:val="32"/>
        </w:rPr>
        <w:t>5%</w:t>
      </w:r>
      <w:r w:rsidRPr="00DF7DD4">
        <w:rPr>
          <w:rFonts w:ascii="Times New Roman" w:eastAsia="仿宋_GB2312" w:hAnsi="Times New Roman"/>
          <w:sz w:val="32"/>
          <w:szCs w:val="32"/>
        </w:rPr>
        <w:t>；实现利税总额</w:t>
      </w:r>
      <w:r w:rsidRPr="00DF7DD4">
        <w:rPr>
          <w:rFonts w:ascii="Times New Roman" w:eastAsia="仿宋_GB2312" w:hAnsi="Times New Roman"/>
          <w:sz w:val="32"/>
          <w:szCs w:val="32"/>
        </w:rPr>
        <w:t>42.61</w:t>
      </w:r>
      <w:r w:rsidRPr="00DF7DD4">
        <w:rPr>
          <w:rFonts w:ascii="Times New Roman" w:eastAsia="仿宋_GB2312" w:hAnsi="Times New Roman"/>
          <w:sz w:val="32"/>
          <w:szCs w:val="32"/>
        </w:rPr>
        <w:t>亿元，下降</w:t>
      </w:r>
      <w:r w:rsidRPr="00DF7DD4">
        <w:rPr>
          <w:rFonts w:ascii="Times New Roman" w:eastAsia="仿宋_GB2312" w:hAnsi="Times New Roman"/>
          <w:sz w:val="32"/>
          <w:szCs w:val="32"/>
        </w:rPr>
        <w:t>11.7</w:t>
      </w:r>
      <w:r w:rsidRPr="00DF7DD4">
        <w:rPr>
          <w:rFonts w:ascii="Times New Roman" w:eastAsia="仿宋_GB2312" w:hAnsi="Times New Roman"/>
          <w:sz w:val="32"/>
          <w:szCs w:val="32"/>
        </w:rPr>
        <w:t>％；其中利润总额</w:t>
      </w:r>
      <w:r w:rsidRPr="00DF7DD4">
        <w:rPr>
          <w:rFonts w:ascii="Times New Roman" w:eastAsia="仿宋_GB2312" w:hAnsi="Times New Roman"/>
          <w:sz w:val="32"/>
          <w:szCs w:val="32"/>
        </w:rPr>
        <w:t>31.4</w:t>
      </w:r>
      <w:r w:rsidRPr="00DF7DD4">
        <w:rPr>
          <w:rFonts w:ascii="Times New Roman" w:eastAsia="仿宋_GB2312" w:hAnsi="仿宋_GB2312"/>
          <w:sz w:val="32"/>
          <w:szCs w:val="32"/>
        </w:rPr>
        <w:t>亿元，下降</w:t>
      </w:r>
      <w:r w:rsidRPr="00DF7DD4">
        <w:rPr>
          <w:rFonts w:ascii="Times New Roman" w:eastAsia="仿宋_GB2312" w:hAnsi="Times New Roman"/>
          <w:sz w:val="32"/>
          <w:szCs w:val="32"/>
        </w:rPr>
        <w:t>11.5%</w:t>
      </w:r>
      <w:r w:rsidRPr="00DF7DD4">
        <w:rPr>
          <w:rFonts w:ascii="Times New Roman" w:eastAsia="仿宋_GB2312" w:hAnsi="Times New Roman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全年建筑业增加值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49.2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亿元，比上年增长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3.6%</w:t>
      </w:r>
      <w:r w:rsidRPr="00DF7DD4">
        <w:rPr>
          <w:rFonts w:ascii="Times New Roman" w:eastAsia="仿宋_GB2312" w:hAnsi="Times New Roman"/>
          <w:color w:val="030303"/>
          <w:kern w:val="0"/>
          <w:sz w:val="32"/>
          <w:szCs w:val="32"/>
        </w:rPr>
        <w:t>。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年末具有资质等级的建筑业企业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家，实现建筑业总产值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114.6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亿元，增长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10.2%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四、固定资产投资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全年完成固定资产投资比上年增长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。其中，</w:t>
      </w:r>
      <w:proofErr w:type="gramStart"/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一</w:t>
      </w:r>
      <w:proofErr w:type="gramEnd"/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产业投资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4.1%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，二产业投资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26.8%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，三产业投资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5.1%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。全年实现民间投资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44.9%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。工业投资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26.9%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年末具有资质等级的房地产开发企业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24</w:t>
      </w:r>
      <w:bookmarkStart w:id="0" w:name="_GoBack"/>
      <w:bookmarkEnd w:id="0"/>
      <w:r w:rsidRPr="00DF7DD4">
        <w:rPr>
          <w:rFonts w:ascii="Times New Roman" w:eastAsia="仿宋_GB2312" w:hAnsi="仿宋_GB2312"/>
          <w:color w:val="000000"/>
          <w:sz w:val="32"/>
          <w:szCs w:val="32"/>
        </w:rPr>
        <w:t>家，全年房地产开发投资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311417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57.6%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。商品房施工面积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187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万平方米，增长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7.7%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。商品房销售面积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56.7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平方米，下降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18.1%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五、国内贸易和对外经济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全年实现社会消费品零售总额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1675515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。其中通过互联网实现的商品零售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5198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78.2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％。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按消费形态统计，批发业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125367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8.0%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；零售业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1320892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0.7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％；住宿业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19662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；餐饮业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209593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％。按经营地统计，县城消费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品零售额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1179135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16.0%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；乡村消费品零售额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496380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25.6%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年末具有限上等级的批发零售住宿餐饮企业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92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家，全年实现商品零售额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643966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全年进出口总额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3351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万美元，增长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48.4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％。其中，出口总额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3110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万美元，增长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40.6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六、交通、邮电和旅游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FF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全县境内公路总里程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6668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公里，其中等级公路（含一至四级公路）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6629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公里，高速公路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77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公里。全年完成公路货运周转量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53400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万吨公里，公路客运周转量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39851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万人公里。年末全县民用汽车拥有量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76082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辆，其中私人汽车拥有量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75921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辆，出租车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235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辆，公交车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辆。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FF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全年完成邮政电信业务收入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62795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4.4%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Pr="00DF7DD4">
        <w:rPr>
          <w:rFonts w:ascii="Times New Roman" w:eastAsia="仿宋_GB2312" w:hAnsi="仿宋_GB2312"/>
          <w:sz w:val="32"/>
          <w:szCs w:val="32"/>
        </w:rPr>
        <w:t>年末固定电话用户</w:t>
      </w:r>
      <w:r w:rsidRPr="00DF7DD4">
        <w:rPr>
          <w:rFonts w:ascii="Times New Roman" w:eastAsia="仿宋_GB2312" w:hAnsi="Times New Roman"/>
          <w:sz w:val="32"/>
          <w:szCs w:val="32"/>
        </w:rPr>
        <w:t>12.96</w:t>
      </w:r>
      <w:r w:rsidRPr="00DF7DD4">
        <w:rPr>
          <w:rFonts w:ascii="Times New Roman" w:eastAsia="仿宋_GB2312" w:hAnsi="Times New Roman"/>
          <w:sz w:val="32"/>
          <w:szCs w:val="32"/>
        </w:rPr>
        <w:t>万户；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移动电话用户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78.92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万户，其中：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3G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移动电话用户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2.51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万户，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4G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用户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58.56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万户。固定互联网宽带接入用户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21.62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万户。网络电视用户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20.74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万户。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全年共接待旅游者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1169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万人次，增长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3.3%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，实现旅游业务总收入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100.8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亿元，增长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0.05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％。</w:t>
      </w:r>
      <w:r w:rsidRPr="00DF7DD4">
        <w:rPr>
          <w:rFonts w:ascii="Times New Roman" w:eastAsia="仿宋_GB2312" w:hAnsi="仿宋_GB2312"/>
          <w:sz w:val="32"/>
          <w:szCs w:val="32"/>
        </w:rPr>
        <w:t>年末全县拥有星级饭店（宾馆）</w:t>
      </w:r>
      <w:r w:rsidRPr="00DF7DD4">
        <w:rPr>
          <w:rFonts w:ascii="Times New Roman" w:eastAsia="仿宋_GB2312" w:hAnsi="Times New Roman"/>
          <w:sz w:val="32"/>
          <w:szCs w:val="32"/>
        </w:rPr>
        <w:t>2</w:t>
      </w:r>
      <w:r w:rsidRPr="00DF7DD4">
        <w:rPr>
          <w:rFonts w:ascii="Times New Roman" w:eastAsia="仿宋_GB2312" w:hAnsi="Times New Roman"/>
          <w:sz w:val="32"/>
          <w:szCs w:val="32"/>
        </w:rPr>
        <w:t>家，星级饭店客房总数</w:t>
      </w:r>
      <w:r w:rsidRPr="00DF7DD4">
        <w:rPr>
          <w:rFonts w:ascii="Times New Roman" w:eastAsia="仿宋_GB2312" w:hAnsi="Times New Roman"/>
          <w:sz w:val="32"/>
          <w:szCs w:val="32"/>
        </w:rPr>
        <w:t>164</w:t>
      </w:r>
      <w:r w:rsidRPr="00DF7DD4">
        <w:rPr>
          <w:rFonts w:ascii="Times New Roman" w:eastAsia="仿宋_GB2312" w:hAnsi="Times New Roman"/>
          <w:sz w:val="32"/>
          <w:szCs w:val="32"/>
        </w:rPr>
        <w:t>间；有旅游风景区</w:t>
      </w:r>
      <w:r w:rsidRPr="00DF7DD4">
        <w:rPr>
          <w:rFonts w:ascii="Times New Roman" w:eastAsia="仿宋_GB2312" w:hAnsi="Times New Roman"/>
          <w:sz w:val="32"/>
          <w:szCs w:val="32"/>
        </w:rPr>
        <w:t>10</w:t>
      </w:r>
      <w:r w:rsidRPr="00DF7DD4">
        <w:rPr>
          <w:rFonts w:ascii="Times New Roman" w:eastAsia="仿宋_GB2312" w:hAnsi="Times New Roman"/>
          <w:sz w:val="32"/>
          <w:szCs w:val="32"/>
        </w:rPr>
        <w:t>个和县级文物保护单位</w:t>
      </w:r>
      <w:r w:rsidRPr="00DF7DD4">
        <w:rPr>
          <w:rFonts w:ascii="Times New Roman" w:eastAsia="仿宋_GB2312" w:hAnsi="Times New Roman"/>
          <w:sz w:val="32"/>
          <w:szCs w:val="32"/>
        </w:rPr>
        <w:t>50</w:t>
      </w:r>
      <w:r w:rsidRPr="00DF7DD4">
        <w:rPr>
          <w:rFonts w:ascii="Times New Roman" w:eastAsia="仿宋_GB2312" w:hAnsi="Times New Roman"/>
          <w:sz w:val="32"/>
          <w:szCs w:val="32"/>
        </w:rPr>
        <w:t>个。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七、财政、金融和保险</w:t>
      </w:r>
    </w:p>
    <w:p w:rsidR="00B90C66" w:rsidRPr="00975162" w:rsidRDefault="008E1D10" w:rsidP="00975162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全年完成一般公共预算收入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205261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万元，比上年增长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，其中税收收入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113475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。全年税收总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198756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；全年地方公共财政支出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721002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14.0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％。</w:t>
      </w:r>
    </w:p>
    <w:p w:rsidR="00B90C66" w:rsidRDefault="008E1D10">
      <w:pPr>
        <w:spacing w:line="579" w:lineRule="exact"/>
        <w:ind w:firstLineChars="198" w:firstLine="554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28"/>
          <w:szCs w:val="28"/>
        </w:rPr>
        <w:t>图</w:t>
      </w:r>
      <w:r>
        <w:rPr>
          <w:rFonts w:ascii="仿宋_GB2312" w:hAnsi="宋体" w:hint="eastAsia"/>
          <w:color w:val="000000"/>
          <w:sz w:val="28"/>
          <w:szCs w:val="28"/>
        </w:rPr>
        <w:t>3:2016</w:t>
      </w:r>
      <w:r>
        <w:rPr>
          <w:rFonts w:ascii="仿宋_GB2312" w:hAnsi="宋体" w:hint="eastAsia"/>
          <w:color w:val="000000"/>
          <w:sz w:val="28"/>
          <w:szCs w:val="28"/>
        </w:rPr>
        <w:t>年</w:t>
      </w:r>
      <w:r>
        <w:rPr>
          <w:rFonts w:ascii="仿宋_GB2312" w:hAnsi="宋体" w:hint="eastAsia"/>
          <w:color w:val="000000"/>
          <w:sz w:val="28"/>
          <w:szCs w:val="28"/>
        </w:rPr>
        <w:t>-2020</w:t>
      </w:r>
      <w:r>
        <w:rPr>
          <w:rFonts w:ascii="仿宋_GB2312" w:hAnsi="宋体" w:hint="eastAsia"/>
          <w:color w:val="000000"/>
          <w:sz w:val="28"/>
          <w:szCs w:val="28"/>
        </w:rPr>
        <w:t>年一般公共预算收入及增速</w:t>
      </w:r>
    </w:p>
    <w:p w:rsidR="00B90C66" w:rsidRDefault="008E1D10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93345</wp:posOffset>
            </wp:positionV>
            <wp:extent cx="4600575" cy="2771775"/>
            <wp:effectExtent l="19050" t="0" r="9525" b="0"/>
            <wp:wrapNone/>
            <wp:docPr id="1" name="图片 1" descr="C:\Users\Administrator\Documents\Tencent Files\365777472\Image\C2C\1E7PDG8YL`05Z1ON}HCH2]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365777472\Image\C2C\1E7PDG8YL`05Z1ON}HCH2]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宋体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Default="00B90C66" w:rsidP="00DF7DD4">
      <w:pPr>
        <w:spacing w:line="579" w:lineRule="exact"/>
        <w:ind w:firstLineChars="198" w:firstLine="634"/>
        <w:rPr>
          <w:rFonts w:ascii="仿宋_GB2312" w:hAnsi="仿宋_GB2312"/>
          <w:color w:val="000000"/>
          <w:sz w:val="32"/>
          <w:szCs w:val="32"/>
        </w:rPr>
      </w:pP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年末全社会金融机构人民币存款余额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491.61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亿元，比年初增加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51.95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亿元，增长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11.8%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。其中，住户存款余额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400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亿元，比年初增加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47.6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亿元，增长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13.5%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；非金融企业存款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69.31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亿元，增长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7.6%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；广义政府存款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22.28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亿元，下降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2.3%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。人民币贷款余额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203.64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亿元，比年初增加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23.76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亿元，增长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13.2%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，其中，住户贷款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98.5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亿元，增长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6.5%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FF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全年中国人寿和中国财产保险宣汉分公司保费收入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30884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4.4%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；支付保费业务赔付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11537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万元，下降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6.1%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八、教育和科学技术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年末全县拥有各级各类学校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242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所，其中幼儿园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109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所，普通小学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56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所，普通中学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70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所，职业中学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所，特殊教育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学校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所。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年末各类学校共有在校学生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212087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人，增长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0.35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％；其中小学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88978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人，下降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2.02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％；中学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71332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人，增长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3.64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％。在园幼儿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39761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人，下降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0.34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全年各类学校招收学生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54226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人，下降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1.66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％；毕业学生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55431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人，下降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2.88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％。其中普通高中毕业学生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6721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4.62%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。普通高考上线率达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94.16%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，比上年提高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1.2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个百分点。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年末专任教师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11553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,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其中小学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5317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人，普通中学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4457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全年科研经费投入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27054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万元，比上年增长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38.5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％。全年实施科技项目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个，取得各类科技成果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项，累计推广新技术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项，引进新品种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个，建成各类科技示范基地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全年申请专利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644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件，专利授权量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279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件。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九、文化、卫生和体育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年末全县拥有各类文化事业机构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个，公共图书馆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个，藏书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43.88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万册，影剧院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个，广播电台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座，广播综合人口覆盖率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99.9%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；电视台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座，电视综合人口覆盖率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99.9%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，有线电视用户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16.8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万户，其中高</w:t>
      </w:r>
      <w:proofErr w:type="gramStart"/>
      <w:r w:rsidRPr="00DF7DD4">
        <w:rPr>
          <w:rFonts w:ascii="Times New Roman" w:eastAsia="仿宋_GB2312" w:hAnsi="仿宋_GB2312"/>
          <w:color w:val="000000"/>
          <w:sz w:val="32"/>
          <w:szCs w:val="32"/>
        </w:rPr>
        <w:t>清电视</w:t>
      </w:r>
      <w:proofErr w:type="gramEnd"/>
      <w:r w:rsidRPr="00DF7DD4">
        <w:rPr>
          <w:rFonts w:ascii="Times New Roman" w:eastAsia="仿宋_GB2312" w:hAnsi="仿宋_GB2312"/>
          <w:color w:val="000000"/>
          <w:sz w:val="32"/>
          <w:szCs w:val="32"/>
        </w:rPr>
        <w:t>用户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16.8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万户。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年末全县共有各类卫生机构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873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个，其中医院、卫生院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个，疾病预防控制中心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个，妇幼保健机构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个。卫生机构床位数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6004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张。卫生技术人员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3933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人，其中执业医生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1251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人，注册护师、护士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1949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人。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全县婴儿死亡率和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岁以下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儿童死亡率分别为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2.87‰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和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5.11‰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B0F0"/>
          <w:sz w:val="32"/>
          <w:szCs w:val="32"/>
        </w:rPr>
      </w:pPr>
      <w:r w:rsidRPr="00DF7DD4">
        <w:rPr>
          <w:rFonts w:ascii="Times New Roman" w:eastAsia="仿宋_GB2312" w:hAnsi="仿宋_GB2312"/>
          <w:sz w:val="32"/>
          <w:szCs w:val="32"/>
        </w:rPr>
        <w:t>全年拥有体育馆</w:t>
      </w:r>
      <w:r w:rsidRPr="00DF7DD4">
        <w:rPr>
          <w:rFonts w:ascii="Times New Roman" w:eastAsia="仿宋_GB2312" w:hAnsi="Times New Roman"/>
          <w:sz w:val="32"/>
          <w:szCs w:val="32"/>
        </w:rPr>
        <w:t>1</w:t>
      </w:r>
      <w:r w:rsidRPr="00DF7DD4">
        <w:rPr>
          <w:rFonts w:ascii="Times New Roman" w:eastAsia="仿宋_GB2312" w:hAnsi="Times New Roman"/>
          <w:sz w:val="32"/>
          <w:szCs w:val="32"/>
        </w:rPr>
        <w:t>座，</w:t>
      </w:r>
      <w:r w:rsidRPr="00DF7DD4">
        <w:rPr>
          <w:rFonts w:ascii="Times New Roman" w:eastAsia="仿宋_GB2312" w:hAnsi="仿宋_GB2312"/>
          <w:sz w:val="32"/>
          <w:szCs w:val="32"/>
        </w:rPr>
        <w:t>建成全民健身路径</w:t>
      </w:r>
      <w:r w:rsidRPr="00DF7DD4">
        <w:rPr>
          <w:rFonts w:ascii="Times New Roman" w:eastAsia="仿宋_GB2312" w:hAnsi="Times New Roman"/>
          <w:sz w:val="32"/>
          <w:szCs w:val="32"/>
        </w:rPr>
        <w:t>468</w:t>
      </w:r>
      <w:r w:rsidRPr="00DF7DD4">
        <w:rPr>
          <w:rFonts w:ascii="Times New Roman" w:eastAsia="仿宋_GB2312" w:hAnsi="仿宋_GB2312"/>
          <w:sz w:val="32"/>
          <w:szCs w:val="32"/>
        </w:rPr>
        <w:t>条，举办运动会</w:t>
      </w:r>
      <w:r w:rsidRPr="00DF7DD4">
        <w:rPr>
          <w:rFonts w:ascii="Times New Roman" w:eastAsia="仿宋_GB2312" w:hAnsi="Times New Roman"/>
          <w:sz w:val="32"/>
          <w:szCs w:val="32"/>
        </w:rPr>
        <w:t>2</w:t>
      </w:r>
      <w:r w:rsidRPr="00DF7DD4">
        <w:rPr>
          <w:rFonts w:ascii="Times New Roman" w:eastAsia="仿宋_GB2312" w:hAnsi="仿宋_GB2312"/>
          <w:sz w:val="32"/>
          <w:szCs w:val="32"/>
        </w:rPr>
        <w:t>场次，参加市以上体育项目</w:t>
      </w:r>
      <w:r w:rsidRPr="00DF7DD4">
        <w:rPr>
          <w:rFonts w:ascii="Times New Roman" w:eastAsia="仿宋_GB2312" w:hAnsi="Times New Roman"/>
          <w:sz w:val="32"/>
          <w:szCs w:val="32"/>
        </w:rPr>
        <w:t>9</w:t>
      </w:r>
      <w:r w:rsidRPr="00DF7DD4">
        <w:rPr>
          <w:rFonts w:ascii="Times New Roman" w:eastAsia="仿宋_GB2312" w:hAnsi="仿宋_GB2312"/>
          <w:sz w:val="32"/>
          <w:szCs w:val="32"/>
        </w:rPr>
        <w:t>个，获得市级以上奖章</w:t>
      </w:r>
      <w:r w:rsidRPr="00DF7DD4">
        <w:rPr>
          <w:rFonts w:ascii="Times New Roman" w:eastAsia="仿宋_GB2312" w:hAnsi="Times New Roman"/>
          <w:sz w:val="32"/>
          <w:szCs w:val="32"/>
        </w:rPr>
        <w:t>28</w:t>
      </w:r>
      <w:r w:rsidRPr="00DF7DD4">
        <w:rPr>
          <w:rFonts w:ascii="Times New Roman" w:eastAsia="仿宋_GB2312" w:hAnsi="仿宋_GB2312"/>
          <w:sz w:val="32"/>
          <w:szCs w:val="32"/>
        </w:rPr>
        <w:t>枚。全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年体育彩票销售额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2008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十、人民生活和社会保障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全年城镇居民人均可支配收入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34598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6.5%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Pr="00DF7DD4">
        <w:rPr>
          <w:rFonts w:ascii="Times New Roman" w:eastAsia="仿宋_GB2312" w:hAnsi="Times New Roman"/>
          <w:sz w:val="32"/>
          <w:szCs w:val="32"/>
        </w:rPr>
        <w:t>其中，工资性收入</w:t>
      </w:r>
      <w:r w:rsidRPr="00DF7DD4">
        <w:rPr>
          <w:rFonts w:ascii="Times New Roman" w:eastAsia="仿宋_GB2312" w:hAnsi="Times New Roman"/>
          <w:sz w:val="32"/>
          <w:szCs w:val="32"/>
        </w:rPr>
        <w:t>20238</w:t>
      </w:r>
      <w:r w:rsidRPr="00DF7DD4">
        <w:rPr>
          <w:rFonts w:ascii="Times New Roman" w:eastAsia="仿宋_GB2312" w:hAnsi="仿宋_GB2312"/>
          <w:sz w:val="32"/>
          <w:szCs w:val="32"/>
        </w:rPr>
        <w:t>元，增长</w:t>
      </w:r>
      <w:r w:rsidRPr="00DF7DD4">
        <w:rPr>
          <w:rFonts w:ascii="Times New Roman" w:eastAsia="仿宋_GB2312" w:hAnsi="Times New Roman"/>
          <w:sz w:val="32"/>
          <w:szCs w:val="32"/>
        </w:rPr>
        <w:t>6.3</w:t>
      </w:r>
      <w:r w:rsidRPr="00DF7DD4">
        <w:rPr>
          <w:rFonts w:ascii="Times New Roman" w:eastAsia="仿宋_GB2312" w:hAnsi="仿宋_GB2312"/>
          <w:sz w:val="32"/>
          <w:szCs w:val="32"/>
        </w:rPr>
        <w:t>％。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人均消费性支出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21357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元，下降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0.6%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全年农村居民人均可支配收入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14963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9.2%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。其中，工资性收入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4801</w:t>
      </w:r>
      <w:r w:rsidRPr="00DF7DD4">
        <w:rPr>
          <w:rFonts w:ascii="Times New Roman" w:eastAsia="仿宋_GB2312" w:hAnsi="仿宋_GB2312"/>
          <w:sz w:val="32"/>
          <w:szCs w:val="32"/>
        </w:rPr>
        <w:t>元，增长</w:t>
      </w:r>
      <w:r w:rsidRPr="00DF7DD4">
        <w:rPr>
          <w:rFonts w:ascii="Times New Roman" w:eastAsia="仿宋_GB2312" w:hAnsi="Times New Roman"/>
          <w:sz w:val="32"/>
          <w:szCs w:val="32"/>
        </w:rPr>
        <w:t>6.3</w:t>
      </w:r>
      <w:r w:rsidRPr="00DF7DD4">
        <w:rPr>
          <w:rFonts w:ascii="Times New Roman" w:eastAsia="仿宋_GB2312" w:hAnsi="仿宋_GB2312"/>
          <w:sz w:val="32"/>
          <w:szCs w:val="32"/>
        </w:rPr>
        <w:t>％；家庭经营收入</w:t>
      </w:r>
      <w:r w:rsidRPr="00DF7DD4">
        <w:rPr>
          <w:rFonts w:ascii="Times New Roman" w:eastAsia="仿宋_GB2312" w:hAnsi="Times New Roman"/>
          <w:sz w:val="32"/>
          <w:szCs w:val="32"/>
        </w:rPr>
        <w:t>5733</w:t>
      </w:r>
      <w:r w:rsidRPr="00DF7DD4">
        <w:rPr>
          <w:rFonts w:ascii="Times New Roman" w:eastAsia="仿宋_GB2312" w:hAnsi="仿宋_GB2312"/>
          <w:sz w:val="32"/>
          <w:szCs w:val="32"/>
        </w:rPr>
        <w:t>元，增长</w:t>
      </w:r>
      <w:r w:rsidRPr="00DF7DD4">
        <w:rPr>
          <w:rFonts w:ascii="Times New Roman" w:eastAsia="仿宋_GB2312" w:hAnsi="Times New Roman"/>
          <w:sz w:val="32"/>
          <w:szCs w:val="32"/>
        </w:rPr>
        <w:t>6.7</w:t>
      </w:r>
      <w:r w:rsidRPr="00DF7DD4">
        <w:rPr>
          <w:rFonts w:ascii="Times New Roman" w:eastAsia="仿宋_GB2312" w:hAnsi="仿宋_GB2312"/>
          <w:sz w:val="32"/>
          <w:szCs w:val="32"/>
        </w:rPr>
        <w:t>％。农村居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民人均生活消费支出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11856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元，增长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8.4%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Times New Roman"/>
          <w:color w:val="000000"/>
          <w:sz w:val="32"/>
          <w:szCs w:val="32"/>
        </w:rPr>
        <w:t>食品消费支出占消费总支出的比重城镇为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39.7%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，农村为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40.7%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年末城乡居民社会养老保险参保人数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60.41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万人。城镇职工基本养老保险人数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12.28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万人，其中机关事业参保职工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2.93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万人。失业保险参保人数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2.60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万人，工伤保险参保人数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4.17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万人。全年城乡居民医疗保险参保人数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104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万人。城镇职工医疗保险参保人数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4.58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万人。生育保险参保人数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2.93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万人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sz w:val="32"/>
          <w:szCs w:val="32"/>
        </w:rPr>
      </w:pPr>
      <w:r w:rsidRPr="00DF7DD4">
        <w:rPr>
          <w:rFonts w:ascii="Times New Roman" w:eastAsia="仿宋_GB2312" w:hAnsi="Times New Roman"/>
          <w:sz w:val="32"/>
          <w:szCs w:val="32"/>
        </w:rPr>
        <w:t>年末城镇登记失业人员</w:t>
      </w:r>
      <w:r w:rsidRPr="00DF7DD4">
        <w:rPr>
          <w:rFonts w:ascii="Times New Roman" w:eastAsia="仿宋_GB2312" w:hAnsi="Times New Roman"/>
          <w:sz w:val="32"/>
          <w:szCs w:val="32"/>
        </w:rPr>
        <w:t>1544</w:t>
      </w:r>
      <w:r w:rsidRPr="00DF7DD4">
        <w:rPr>
          <w:rFonts w:ascii="Times New Roman" w:eastAsia="仿宋_GB2312" w:hAnsi="Times New Roman"/>
          <w:sz w:val="32"/>
          <w:szCs w:val="32"/>
        </w:rPr>
        <w:t>人</w:t>
      </w:r>
      <w:r w:rsidRPr="00DF7DD4">
        <w:rPr>
          <w:rFonts w:ascii="Times New Roman" w:eastAsia="仿宋_GB2312" w:hAnsi="Times New Roman"/>
          <w:sz w:val="32"/>
          <w:szCs w:val="32"/>
        </w:rPr>
        <w:t>,</w:t>
      </w:r>
      <w:r w:rsidRPr="00DF7DD4">
        <w:rPr>
          <w:rFonts w:ascii="Times New Roman" w:eastAsia="仿宋_GB2312" w:hAnsi="Times New Roman"/>
          <w:sz w:val="32"/>
          <w:szCs w:val="32"/>
        </w:rPr>
        <w:t>城镇登记失业率</w:t>
      </w:r>
      <w:r w:rsidRPr="00DF7DD4">
        <w:rPr>
          <w:rFonts w:ascii="Times New Roman" w:eastAsia="仿宋_GB2312" w:hAnsi="Times New Roman"/>
          <w:sz w:val="32"/>
          <w:szCs w:val="32"/>
        </w:rPr>
        <w:t>4.2%</w:t>
      </w:r>
      <w:r w:rsidRPr="00DF7DD4">
        <w:rPr>
          <w:rFonts w:ascii="Times New Roman" w:eastAsia="仿宋_GB2312" w:hAnsi="Times New Roman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FF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全县拥有各种社会福利收养性单位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个，拥有各种社会福利收养性单位床位数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4084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张。建立社区服务中心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81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个。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全年纳入城镇低保人员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8243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人，比上年末减少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131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</w:t>
      </w:r>
      <w:proofErr w:type="gramStart"/>
      <w:r w:rsidRPr="00DF7DD4">
        <w:rPr>
          <w:rFonts w:ascii="Times New Roman" w:eastAsia="仿宋_GB2312" w:hAnsi="仿宋_GB2312"/>
          <w:color w:val="000000"/>
          <w:sz w:val="32"/>
          <w:szCs w:val="32"/>
        </w:rPr>
        <w:t>城镇低保资金</w:t>
      </w:r>
      <w:proofErr w:type="gramEnd"/>
      <w:r w:rsidRPr="00DF7DD4">
        <w:rPr>
          <w:rFonts w:ascii="Times New Roman" w:eastAsia="仿宋_GB2312" w:hAnsi="仿宋_GB2312"/>
          <w:color w:val="000000"/>
          <w:sz w:val="32"/>
          <w:szCs w:val="32"/>
        </w:rPr>
        <w:t>支出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3586.3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万元，月人均补助水平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359.9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元；农村低保人数达到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83064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人，比上年末增加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5892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人，</w:t>
      </w:r>
      <w:proofErr w:type="gramStart"/>
      <w:r w:rsidRPr="00DF7DD4">
        <w:rPr>
          <w:rFonts w:ascii="Times New Roman" w:eastAsia="仿宋_GB2312" w:hAnsi="Times New Roman"/>
          <w:color w:val="000000"/>
          <w:sz w:val="32"/>
          <w:szCs w:val="32"/>
        </w:rPr>
        <w:t>农村低保资金</w:t>
      </w:r>
      <w:proofErr w:type="gramEnd"/>
      <w:r w:rsidRPr="00DF7DD4">
        <w:rPr>
          <w:rFonts w:ascii="Times New Roman" w:eastAsia="仿宋_GB2312" w:hAnsi="Times New Roman"/>
          <w:color w:val="000000"/>
          <w:sz w:val="32"/>
          <w:szCs w:val="32"/>
        </w:rPr>
        <w:t>支出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23951.4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万元，月人均补助水平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245.6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元。全年接受农村传统救济人数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106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人，发放农村传统救济金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58.12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万元。全年销售福利彩票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3175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万元。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脱贫攻坚</w:t>
      </w:r>
      <w:r w:rsidRPr="00DF7DD4">
        <w:rPr>
          <w:rFonts w:ascii="Times New Roman" w:eastAsia="仿宋_GB2312" w:hAnsi="Times New Roman"/>
          <w:bCs/>
          <w:color w:val="000000"/>
          <w:sz w:val="32"/>
          <w:szCs w:val="32"/>
        </w:rPr>
        <w:t>圆满收官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。截至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2020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年，全县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211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个贫困村全部退出，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20.58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万贫困人口全部脱贫，实现了从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“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全省贫困人口最多的县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”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到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“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全省减贫人口最多的县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”</w:t>
      </w:r>
      <w:r w:rsidRPr="00DF7DD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t>十一、资源和环境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全年水资源总量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60.08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亿立方米。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FF0000"/>
          <w:sz w:val="32"/>
          <w:szCs w:val="32"/>
        </w:rPr>
      </w:pPr>
      <w:r w:rsidRPr="00DF7DD4">
        <w:rPr>
          <w:rFonts w:ascii="Times New Roman" w:eastAsia="仿宋_GB2312" w:hAnsi="仿宋_GB2312"/>
          <w:sz w:val="32"/>
          <w:szCs w:val="32"/>
        </w:rPr>
        <w:t>全年供用水量</w:t>
      </w:r>
      <w:r w:rsidRPr="00DF7DD4">
        <w:rPr>
          <w:rFonts w:ascii="Times New Roman" w:eastAsia="仿宋_GB2312" w:hAnsi="Times New Roman"/>
          <w:sz w:val="32"/>
          <w:szCs w:val="32"/>
        </w:rPr>
        <w:t>22842</w:t>
      </w:r>
      <w:r w:rsidRPr="00DF7DD4">
        <w:rPr>
          <w:rFonts w:ascii="Times New Roman" w:eastAsia="仿宋_GB2312" w:hAnsi="Times New Roman"/>
          <w:sz w:val="32"/>
          <w:szCs w:val="32"/>
        </w:rPr>
        <w:t>万立方米</w:t>
      </w:r>
      <w:r w:rsidRPr="00DF7DD4">
        <w:rPr>
          <w:rFonts w:ascii="Times New Roman" w:eastAsia="仿宋_GB2312" w:hAnsi="Times New Roman"/>
          <w:sz w:val="32"/>
          <w:szCs w:val="32"/>
        </w:rPr>
        <w:t>,</w:t>
      </w:r>
      <w:r w:rsidRPr="00DF7DD4">
        <w:rPr>
          <w:rFonts w:ascii="Times New Roman" w:eastAsia="仿宋_GB2312" w:hAnsi="Times New Roman"/>
          <w:sz w:val="32"/>
          <w:szCs w:val="32"/>
        </w:rPr>
        <w:t>其中生活用水</w:t>
      </w:r>
      <w:r w:rsidRPr="00DF7DD4">
        <w:rPr>
          <w:rFonts w:ascii="Times New Roman" w:eastAsia="仿宋_GB2312" w:hAnsi="Times New Roman"/>
          <w:sz w:val="32"/>
          <w:szCs w:val="32"/>
        </w:rPr>
        <w:t>3882</w:t>
      </w:r>
      <w:r w:rsidRPr="00DF7DD4">
        <w:rPr>
          <w:rFonts w:ascii="Times New Roman" w:eastAsia="仿宋_GB2312" w:hAnsi="Times New Roman"/>
          <w:sz w:val="32"/>
          <w:szCs w:val="32"/>
        </w:rPr>
        <w:t>万立方米。天然气供应量</w:t>
      </w:r>
      <w:r w:rsidRPr="00DF7DD4">
        <w:rPr>
          <w:rFonts w:ascii="Times New Roman" w:eastAsia="仿宋_GB2312" w:hAnsi="Times New Roman"/>
          <w:sz w:val="32"/>
          <w:szCs w:val="32"/>
        </w:rPr>
        <w:t>2860</w:t>
      </w:r>
      <w:r w:rsidRPr="00DF7DD4">
        <w:rPr>
          <w:rFonts w:ascii="Times New Roman" w:eastAsia="仿宋_GB2312" w:hAnsi="Times New Roman"/>
          <w:sz w:val="32"/>
          <w:szCs w:val="32"/>
        </w:rPr>
        <w:t>万立方米，其中生活用天然气</w:t>
      </w:r>
      <w:r w:rsidRPr="00DF7DD4">
        <w:rPr>
          <w:rFonts w:ascii="Times New Roman" w:eastAsia="仿宋_GB2312" w:hAnsi="Times New Roman"/>
          <w:sz w:val="32"/>
          <w:szCs w:val="32"/>
        </w:rPr>
        <w:t>2602</w:t>
      </w:r>
      <w:r w:rsidRPr="00DF7DD4">
        <w:rPr>
          <w:rFonts w:ascii="Times New Roman" w:eastAsia="仿宋_GB2312" w:hAnsi="Times New Roman"/>
          <w:sz w:val="32"/>
          <w:szCs w:val="32"/>
        </w:rPr>
        <w:t>万立方米。液化石油气供应量</w:t>
      </w:r>
      <w:r w:rsidRPr="00DF7DD4">
        <w:rPr>
          <w:rFonts w:ascii="Times New Roman" w:eastAsia="仿宋_GB2312" w:hAnsi="Times New Roman"/>
          <w:sz w:val="32"/>
          <w:szCs w:val="32"/>
        </w:rPr>
        <w:t>146</w:t>
      </w:r>
      <w:r w:rsidRPr="00DF7DD4">
        <w:rPr>
          <w:rFonts w:ascii="Times New Roman" w:eastAsia="仿宋_GB2312" w:hAnsi="Times New Roman"/>
          <w:sz w:val="32"/>
          <w:szCs w:val="32"/>
        </w:rPr>
        <w:t>万平方米，其中生活用液化石油气</w:t>
      </w:r>
      <w:r w:rsidRPr="00DF7DD4">
        <w:rPr>
          <w:rFonts w:ascii="Times New Roman" w:eastAsia="仿宋_GB2312" w:hAnsi="Times New Roman"/>
          <w:sz w:val="32"/>
          <w:szCs w:val="32"/>
        </w:rPr>
        <w:t>145</w:t>
      </w:r>
      <w:r w:rsidRPr="00DF7DD4">
        <w:rPr>
          <w:rFonts w:ascii="Times New Roman" w:eastAsia="仿宋_GB2312" w:hAnsi="Times New Roman"/>
          <w:sz w:val="32"/>
          <w:szCs w:val="32"/>
        </w:rPr>
        <w:t>万立方米。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全年完成造林面积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2553.33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公顷，年末森林面积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265247.1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公顷，森林覆盖率达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62.09%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sz w:val="32"/>
          <w:szCs w:val="32"/>
        </w:rPr>
        <w:t>年末全县共有污水处理厂</w:t>
      </w:r>
      <w:r w:rsidRPr="00DF7DD4">
        <w:rPr>
          <w:rFonts w:ascii="Times New Roman" w:eastAsia="仿宋_GB2312" w:hAnsi="Times New Roman"/>
          <w:sz w:val="32"/>
          <w:szCs w:val="32"/>
        </w:rPr>
        <w:t>1</w:t>
      </w:r>
      <w:r w:rsidRPr="00DF7DD4">
        <w:rPr>
          <w:rFonts w:ascii="Times New Roman" w:eastAsia="仿宋_GB2312" w:hAnsi="Times New Roman"/>
          <w:sz w:val="32"/>
          <w:szCs w:val="32"/>
        </w:rPr>
        <w:t>座，完成污水处理量</w:t>
      </w:r>
      <w:r w:rsidRPr="00DF7DD4">
        <w:rPr>
          <w:rFonts w:ascii="Times New Roman" w:eastAsia="仿宋_GB2312" w:hAnsi="Times New Roman"/>
          <w:sz w:val="32"/>
          <w:szCs w:val="32"/>
        </w:rPr>
        <w:t>945</w:t>
      </w:r>
      <w:r w:rsidRPr="00DF7DD4">
        <w:rPr>
          <w:rFonts w:ascii="Times New Roman" w:eastAsia="仿宋_GB2312" w:hAnsi="Times New Roman"/>
          <w:sz w:val="32"/>
          <w:szCs w:val="32"/>
        </w:rPr>
        <w:t>万立方米，</w:t>
      </w:r>
      <w:r w:rsidRPr="00DF7DD4">
        <w:rPr>
          <w:rFonts w:ascii="Times New Roman" w:eastAsia="仿宋_GB2312" w:hAnsi="仿宋_GB2312"/>
          <w:sz w:val="32"/>
          <w:szCs w:val="32"/>
        </w:rPr>
        <w:t>污水处理率达到</w:t>
      </w:r>
      <w:r w:rsidRPr="00DF7DD4">
        <w:rPr>
          <w:rFonts w:ascii="Times New Roman" w:eastAsia="仿宋_GB2312" w:hAnsi="Times New Roman"/>
          <w:sz w:val="32"/>
          <w:szCs w:val="32"/>
        </w:rPr>
        <w:t>99.4%</w:t>
      </w:r>
      <w:r w:rsidRPr="00DF7DD4">
        <w:rPr>
          <w:rFonts w:ascii="Times New Roman" w:eastAsia="仿宋_GB2312" w:hAnsi="Times New Roman"/>
          <w:sz w:val="32"/>
          <w:szCs w:val="32"/>
        </w:rPr>
        <w:t>；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垃圾处理站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15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个，清运和处理生活垃圾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8.3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万吨。全年城区空气质量优良以上天数达到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345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天。</w:t>
      </w:r>
      <w:r w:rsidRPr="00DF7DD4">
        <w:rPr>
          <w:rFonts w:ascii="Times New Roman" w:eastAsia="仿宋_GB2312" w:hAnsi="仿宋_GB2312"/>
          <w:sz w:val="32"/>
          <w:szCs w:val="32"/>
        </w:rPr>
        <w:t>全年单位</w:t>
      </w:r>
      <w:r w:rsidRPr="00DF7DD4">
        <w:rPr>
          <w:rFonts w:ascii="Times New Roman" w:eastAsia="仿宋_GB2312" w:hAnsi="Times New Roman"/>
          <w:sz w:val="32"/>
          <w:szCs w:val="32"/>
        </w:rPr>
        <w:t>GDP</w:t>
      </w:r>
      <w:r w:rsidRPr="00DF7DD4">
        <w:rPr>
          <w:rFonts w:ascii="Times New Roman" w:eastAsia="仿宋_GB2312" w:hAnsi="Times New Roman"/>
          <w:sz w:val="32"/>
          <w:szCs w:val="32"/>
        </w:rPr>
        <w:t>能耗</w:t>
      </w:r>
      <w:r w:rsidRPr="00DF7DD4">
        <w:rPr>
          <w:rFonts w:ascii="Times New Roman" w:eastAsia="仿宋_GB2312" w:hAnsi="Times New Roman"/>
          <w:sz w:val="32"/>
          <w:szCs w:val="32"/>
        </w:rPr>
        <w:t>0.47</w:t>
      </w:r>
      <w:r w:rsidRPr="00DF7DD4">
        <w:rPr>
          <w:rFonts w:ascii="Times New Roman" w:eastAsia="仿宋_GB2312" w:hAnsi="Times New Roman"/>
          <w:sz w:val="32"/>
          <w:szCs w:val="32"/>
        </w:rPr>
        <w:t>吨标准煤</w:t>
      </w:r>
      <w:r w:rsidRPr="00DF7DD4">
        <w:rPr>
          <w:rFonts w:ascii="Times New Roman" w:eastAsia="仿宋_GB2312" w:hAnsi="Times New Roman"/>
          <w:sz w:val="32"/>
          <w:szCs w:val="32"/>
        </w:rPr>
        <w:t>/</w:t>
      </w:r>
      <w:r w:rsidRPr="00DF7DD4">
        <w:rPr>
          <w:rFonts w:ascii="Times New Roman" w:eastAsia="仿宋_GB2312" w:hAnsi="Times New Roman"/>
          <w:sz w:val="32"/>
          <w:szCs w:val="32"/>
        </w:rPr>
        <w:t>万元，</w:t>
      </w:r>
      <w:r w:rsidRPr="00DF7DD4">
        <w:rPr>
          <w:rFonts w:ascii="Times New Roman" w:eastAsia="仿宋_GB2312" w:hAnsi="仿宋_GB2312"/>
          <w:sz w:val="32"/>
          <w:szCs w:val="32"/>
        </w:rPr>
        <w:t>比上年下降</w:t>
      </w:r>
      <w:r w:rsidRPr="00DF7DD4">
        <w:rPr>
          <w:rFonts w:ascii="Times New Roman" w:eastAsia="仿宋_GB2312" w:hAnsi="Times New Roman"/>
          <w:sz w:val="32"/>
          <w:szCs w:val="32"/>
        </w:rPr>
        <w:t>5.22%</w:t>
      </w:r>
      <w:r w:rsidRPr="00DF7DD4">
        <w:rPr>
          <w:rFonts w:ascii="Times New Roman" w:eastAsia="仿宋_GB2312" w:hAnsi="仿宋_GB2312"/>
          <w:sz w:val="32"/>
          <w:szCs w:val="32"/>
        </w:rPr>
        <w:t>，单位工业增加值能耗</w:t>
      </w:r>
      <w:r w:rsidRPr="00DF7DD4">
        <w:rPr>
          <w:rFonts w:ascii="Times New Roman" w:eastAsia="仿宋_GB2312" w:hAnsi="Times New Roman"/>
          <w:sz w:val="32"/>
          <w:szCs w:val="32"/>
        </w:rPr>
        <w:t>2.03</w:t>
      </w:r>
      <w:r w:rsidRPr="00DF7DD4">
        <w:rPr>
          <w:rFonts w:ascii="Times New Roman" w:eastAsia="仿宋_GB2312" w:hAnsi="Times New Roman"/>
          <w:sz w:val="32"/>
          <w:szCs w:val="32"/>
        </w:rPr>
        <w:t>吨标准煤</w:t>
      </w:r>
      <w:r w:rsidRPr="00DF7DD4">
        <w:rPr>
          <w:rFonts w:ascii="Times New Roman" w:eastAsia="仿宋_GB2312" w:hAnsi="Times New Roman"/>
          <w:sz w:val="32"/>
          <w:szCs w:val="32"/>
        </w:rPr>
        <w:t>/</w:t>
      </w:r>
      <w:r w:rsidRPr="00DF7DD4">
        <w:rPr>
          <w:rFonts w:ascii="Times New Roman" w:eastAsia="仿宋_GB2312" w:hAnsi="Times New Roman"/>
          <w:sz w:val="32"/>
          <w:szCs w:val="32"/>
        </w:rPr>
        <w:t>万元，</w:t>
      </w:r>
      <w:r w:rsidRPr="00DF7DD4">
        <w:rPr>
          <w:rFonts w:ascii="Times New Roman" w:eastAsia="仿宋_GB2312" w:hAnsi="仿宋_GB2312"/>
          <w:sz w:val="32"/>
          <w:szCs w:val="32"/>
        </w:rPr>
        <w:t>比上年下降</w:t>
      </w:r>
      <w:r w:rsidRPr="00DF7DD4">
        <w:rPr>
          <w:rFonts w:ascii="Times New Roman" w:eastAsia="仿宋_GB2312" w:hAnsi="Times New Roman"/>
          <w:sz w:val="32"/>
          <w:szCs w:val="32"/>
        </w:rPr>
        <w:t>7.79%</w:t>
      </w:r>
      <w:r w:rsidRPr="00DF7DD4">
        <w:rPr>
          <w:rFonts w:ascii="Times New Roman" w:eastAsia="仿宋_GB2312" w:hAnsi="Times New Roman"/>
          <w:sz w:val="32"/>
          <w:szCs w:val="32"/>
        </w:rPr>
        <w:t>。</w:t>
      </w:r>
    </w:p>
    <w:p w:rsidR="00B90C66" w:rsidRPr="00975162" w:rsidRDefault="008E1D10" w:rsidP="00DF7DD4">
      <w:pPr>
        <w:spacing w:line="579" w:lineRule="exact"/>
        <w:ind w:firstLineChars="198" w:firstLine="634"/>
        <w:rPr>
          <w:rFonts w:ascii="黑体" w:eastAsia="黑体" w:hAnsi="黑体"/>
          <w:color w:val="000000"/>
          <w:sz w:val="32"/>
          <w:szCs w:val="32"/>
        </w:rPr>
      </w:pPr>
      <w:r w:rsidRPr="00975162">
        <w:rPr>
          <w:rFonts w:ascii="黑体" w:eastAsia="黑体" w:hAnsi="黑体"/>
          <w:color w:val="000000"/>
          <w:sz w:val="32"/>
          <w:szCs w:val="32"/>
        </w:rPr>
        <w:lastRenderedPageBreak/>
        <w:t>十二、基本单位及从业人员情况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年末全县共有从事一、二、三产业的各类法人单位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5367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个，产业活动单位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752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个。在法人单位中，企业法人单位为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3143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个，事业法人单位为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617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个，机关法人单位为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99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个，社会团体及其他法人单位为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1508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个。</w:t>
      </w:r>
    </w:p>
    <w:p w:rsidR="00B90C66" w:rsidRPr="00DF7DD4" w:rsidRDefault="008E1D10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 w:rsidRPr="00DF7DD4">
        <w:rPr>
          <w:rFonts w:ascii="Times New Roman" w:eastAsia="仿宋_GB2312" w:hAnsi="仿宋_GB2312"/>
          <w:color w:val="000000"/>
          <w:sz w:val="32"/>
          <w:szCs w:val="32"/>
        </w:rPr>
        <w:t>全县全部法人单位、产业活动单位共吸纳从业人员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113140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人。其中企业从业人员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71396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人，事业单位从业人员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16474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人，机关单位从业人员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3807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人，社会团体及其他法人从业人员</w:t>
      </w:r>
      <w:r w:rsidRPr="00DF7DD4">
        <w:rPr>
          <w:rFonts w:ascii="Times New Roman" w:eastAsia="仿宋_GB2312" w:hAnsi="Times New Roman"/>
          <w:color w:val="000000"/>
          <w:sz w:val="32"/>
          <w:szCs w:val="32"/>
        </w:rPr>
        <w:t>21463</w:t>
      </w:r>
      <w:r w:rsidRPr="00DF7DD4">
        <w:rPr>
          <w:rFonts w:ascii="Times New Roman" w:eastAsia="仿宋_GB2312" w:hAnsi="仿宋_GB2312"/>
          <w:color w:val="000000"/>
          <w:sz w:val="32"/>
          <w:szCs w:val="32"/>
        </w:rPr>
        <w:t>人。</w:t>
      </w:r>
    </w:p>
    <w:p w:rsidR="00B90C66" w:rsidRPr="00DF7DD4" w:rsidRDefault="00B90C66" w:rsidP="00DF7DD4">
      <w:pPr>
        <w:spacing w:line="579" w:lineRule="exact"/>
        <w:ind w:firstLineChars="198" w:firstLine="634"/>
        <w:rPr>
          <w:rFonts w:ascii="Times New Roman" w:eastAsia="仿宋_GB2312" w:hAnsi="Times New Roman"/>
          <w:color w:val="FF0000"/>
          <w:sz w:val="32"/>
          <w:szCs w:val="32"/>
        </w:rPr>
      </w:pPr>
    </w:p>
    <w:p w:rsidR="00B90C66" w:rsidRPr="00975162" w:rsidRDefault="00F53A17">
      <w:pPr>
        <w:widowControl/>
        <w:spacing w:line="398" w:lineRule="auto"/>
        <w:ind w:firstLine="480"/>
        <w:rPr>
          <w:rFonts w:ascii="仿宋_GB2312" w:eastAsia="仿宋_GB2312" w:hAnsi="楷体"/>
          <w:kern w:val="0"/>
          <w:sz w:val="24"/>
          <w:szCs w:val="24"/>
        </w:rPr>
      </w:pPr>
      <w:r>
        <w:rPr>
          <w:rFonts w:ascii="仿宋_GB2312" w:eastAsia="仿宋_GB2312" w:hAnsi="楷体" w:hint="eastAsia"/>
          <w:kern w:val="0"/>
          <w:sz w:val="24"/>
          <w:szCs w:val="24"/>
        </w:rPr>
        <w:t xml:space="preserve"> </w:t>
      </w:r>
      <w:r w:rsidR="008E1D10" w:rsidRPr="00975162">
        <w:rPr>
          <w:rFonts w:ascii="仿宋_GB2312" w:eastAsia="仿宋_GB2312" w:hAnsi="楷体" w:hint="eastAsia"/>
          <w:kern w:val="0"/>
          <w:sz w:val="24"/>
          <w:szCs w:val="24"/>
        </w:rPr>
        <w:t>注释:</w:t>
      </w:r>
    </w:p>
    <w:p w:rsidR="00B90C66" w:rsidRPr="00975162" w:rsidRDefault="008E1D10">
      <w:pPr>
        <w:widowControl/>
        <w:spacing w:line="398" w:lineRule="auto"/>
        <w:rPr>
          <w:rFonts w:ascii="仿宋_GB2312" w:eastAsia="仿宋_GB2312" w:hAnsi="楷体"/>
          <w:kern w:val="0"/>
          <w:sz w:val="24"/>
          <w:szCs w:val="24"/>
        </w:rPr>
      </w:pPr>
      <w:r w:rsidRPr="00975162">
        <w:rPr>
          <w:rFonts w:ascii="仿宋_GB2312" w:eastAsia="仿宋_GB2312" w:hAnsi="楷体" w:hint="eastAsia"/>
          <w:kern w:val="0"/>
          <w:sz w:val="24"/>
          <w:szCs w:val="24"/>
        </w:rPr>
        <w:t xml:space="preserve">   </w:t>
      </w:r>
      <w:r w:rsidR="00F53A17">
        <w:rPr>
          <w:rFonts w:ascii="仿宋_GB2312" w:eastAsia="仿宋_GB2312" w:hAnsi="楷体" w:hint="eastAsia"/>
          <w:kern w:val="0"/>
          <w:sz w:val="24"/>
          <w:szCs w:val="24"/>
        </w:rPr>
        <w:t xml:space="preserve"> </w:t>
      </w:r>
      <w:r w:rsidRPr="00975162">
        <w:rPr>
          <w:rFonts w:ascii="仿宋_GB2312" w:eastAsia="仿宋_GB2312" w:hAnsi="楷体" w:hint="eastAsia"/>
          <w:kern w:val="0"/>
          <w:sz w:val="24"/>
          <w:szCs w:val="24"/>
        </w:rPr>
        <w:t>〔1〕本公报中数据为初步统计数据，正式数据以《达州市统计年鉴—2020》为准。部分数据因四舍五入的原因，存在分项合计不等的情况。</w:t>
      </w:r>
    </w:p>
    <w:p w:rsidR="00B90C66" w:rsidRPr="00975162" w:rsidRDefault="00975162">
      <w:pPr>
        <w:widowControl/>
        <w:spacing w:line="398" w:lineRule="auto"/>
        <w:rPr>
          <w:rFonts w:ascii="仿宋_GB2312" w:eastAsia="仿宋_GB2312" w:hAnsi="楷体"/>
          <w:kern w:val="0"/>
          <w:sz w:val="24"/>
          <w:szCs w:val="24"/>
        </w:rPr>
      </w:pPr>
      <w:r w:rsidRPr="00975162">
        <w:rPr>
          <w:rFonts w:ascii="仿宋_GB2312" w:eastAsia="仿宋_GB2312" w:hAnsi="楷体" w:hint="eastAsia"/>
          <w:kern w:val="0"/>
          <w:sz w:val="24"/>
          <w:szCs w:val="24"/>
        </w:rPr>
        <w:t xml:space="preserve">   </w:t>
      </w:r>
      <w:r w:rsidR="00F53A17">
        <w:rPr>
          <w:rFonts w:ascii="仿宋_GB2312" w:eastAsia="仿宋_GB2312" w:hAnsi="楷体" w:hint="eastAsia"/>
          <w:kern w:val="0"/>
          <w:sz w:val="24"/>
          <w:szCs w:val="24"/>
        </w:rPr>
        <w:t xml:space="preserve"> </w:t>
      </w:r>
      <w:r w:rsidR="008E1D10" w:rsidRPr="00975162">
        <w:rPr>
          <w:rFonts w:ascii="仿宋_GB2312" w:eastAsia="仿宋_GB2312" w:hAnsi="楷体" w:hint="eastAsia"/>
          <w:kern w:val="0"/>
          <w:sz w:val="24"/>
          <w:szCs w:val="24"/>
        </w:rPr>
        <w:t>〔2〕地区生产总值、各行业增加值和人均地区生产总值绝对数按当年价格计算，增长速度按可比价格计算。</w:t>
      </w:r>
    </w:p>
    <w:p w:rsidR="00B90C66" w:rsidRPr="00975162" w:rsidRDefault="008E1D10">
      <w:pPr>
        <w:widowControl/>
        <w:spacing w:line="398" w:lineRule="auto"/>
        <w:rPr>
          <w:rFonts w:ascii="仿宋_GB2312" w:eastAsia="仿宋_GB2312" w:hAnsi="楷体"/>
          <w:kern w:val="0"/>
          <w:sz w:val="24"/>
          <w:szCs w:val="24"/>
        </w:rPr>
      </w:pPr>
      <w:r w:rsidRPr="00975162">
        <w:rPr>
          <w:rFonts w:ascii="仿宋_GB2312" w:eastAsia="仿宋_GB2312" w:hAnsi="楷体" w:hint="eastAsia"/>
          <w:kern w:val="0"/>
          <w:sz w:val="24"/>
          <w:szCs w:val="24"/>
        </w:rPr>
        <w:t xml:space="preserve">   </w:t>
      </w:r>
      <w:r w:rsidR="00F53A17">
        <w:rPr>
          <w:rFonts w:ascii="仿宋_GB2312" w:eastAsia="仿宋_GB2312" w:hAnsi="楷体" w:hint="eastAsia"/>
          <w:kern w:val="0"/>
          <w:sz w:val="24"/>
          <w:szCs w:val="24"/>
        </w:rPr>
        <w:t xml:space="preserve"> </w:t>
      </w:r>
      <w:r w:rsidRPr="00975162">
        <w:rPr>
          <w:rFonts w:ascii="仿宋_GB2312" w:eastAsia="仿宋_GB2312" w:hAnsi="楷体" w:hint="eastAsia"/>
          <w:kern w:val="0"/>
          <w:sz w:val="24"/>
          <w:szCs w:val="24"/>
        </w:rPr>
        <w:t>〔3〕公报中旅游、交通、通信、对外开放、财政、金融、科技、教育、文化、卫生、体育、户籍人口、社会保障、城乡建设和环境保护等数据来源于相关市、县部门；县级部门与市级部门数据不合时，以市级部门数据为准。</w:t>
      </w:r>
    </w:p>
    <w:p w:rsidR="00B90C66" w:rsidRPr="00975162" w:rsidRDefault="008E1D10" w:rsidP="00975162">
      <w:pPr>
        <w:spacing w:line="579" w:lineRule="exact"/>
        <w:ind w:firstLineChars="198" w:firstLine="475"/>
        <w:rPr>
          <w:rFonts w:ascii="仿宋_GB2312" w:eastAsia="仿宋_GB2312" w:hAnsi="楷体"/>
          <w:color w:val="FF0000"/>
          <w:sz w:val="24"/>
          <w:szCs w:val="24"/>
        </w:rPr>
      </w:pPr>
      <w:r w:rsidRPr="00975162">
        <w:rPr>
          <w:rFonts w:ascii="仿宋_GB2312" w:eastAsia="仿宋_GB2312" w:hAnsi="楷体" w:hint="eastAsia"/>
          <w:color w:val="030303"/>
          <w:kern w:val="0"/>
          <w:sz w:val="24"/>
          <w:szCs w:val="24"/>
        </w:rPr>
        <w:t>〔4〕2020年常住人口及相关指标数据，待第七次全国人口普查数据发布后另行公布。</w:t>
      </w:r>
    </w:p>
    <w:p w:rsidR="00B90C66" w:rsidRPr="00DF7DD4" w:rsidRDefault="00B90C66">
      <w:pPr>
        <w:rPr>
          <w:rFonts w:ascii="楷体" w:eastAsia="楷体" w:hAnsi="楷体"/>
          <w:sz w:val="30"/>
          <w:szCs w:val="30"/>
        </w:rPr>
      </w:pPr>
    </w:p>
    <w:sectPr w:rsidR="00B90C66" w:rsidRPr="00DF7DD4" w:rsidSect="00975162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E4" w:rsidRDefault="00F107E4" w:rsidP="00DF7DD4">
      <w:r>
        <w:separator/>
      </w:r>
    </w:p>
  </w:endnote>
  <w:endnote w:type="continuationSeparator" w:id="0">
    <w:p w:rsidR="00F107E4" w:rsidRDefault="00F107E4" w:rsidP="00DF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737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975162" w:rsidRPr="00975162" w:rsidRDefault="00CE7903" w:rsidP="00975162">
        <w:pPr>
          <w:pStyle w:val="a4"/>
          <w:rPr>
            <w:rFonts w:asciiTheme="minorEastAsia" w:eastAsiaTheme="minorEastAsia" w:hAnsiTheme="minorEastAsia"/>
            <w:sz w:val="24"/>
            <w:szCs w:val="24"/>
          </w:rPr>
        </w:pPr>
        <w:r w:rsidRPr="00975162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975162" w:rsidRPr="00975162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975162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F53A17" w:rsidRPr="00F53A17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F53A17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10 -</w:t>
        </w:r>
        <w:r w:rsidRPr="00975162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975162" w:rsidRDefault="009751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7287"/>
      <w:docPartObj>
        <w:docPartGallery w:val="Page Numbers (Bottom of Page)"/>
        <w:docPartUnique/>
      </w:docPartObj>
    </w:sdtPr>
    <w:sdtContent>
      <w:p w:rsidR="00975162" w:rsidRDefault="00975162">
        <w:pPr>
          <w:pStyle w:val="a4"/>
        </w:pPr>
        <w:r>
          <w:rPr>
            <w:rFonts w:hint="eastAsia"/>
          </w:rPr>
          <w:t xml:space="preserve">                                                                                     </w:t>
        </w:r>
        <w:r w:rsidR="00CE7903" w:rsidRPr="00975162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975162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="00CE7903" w:rsidRPr="00975162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F53A17" w:rsidRPr="00F53A17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F53A17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9 -</w:t>
        </w:r>
        <w:r w:rsidR="00CE7903" w:rsidRPr="00975162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975162" w:rsidRDefault="009751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E4" w:rsidRDefault="00F107E4" w:rsidP="00DF7DD4">
      <w:r>
        <w:separator/>
      </w:r>
    </w:p>
  </w:footnote>
  <w:footnote w:type="continuationSeparator" w:id="0">
    <w:p w:rsidR="00F107E4" w:rsidRDefault="00F107E4" w:rsidP="00DF7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441E10"/>
    <w:multiLevelType w:val="singleLevel"/>
    <w:tmpl w:val="DE441E1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6D2"/>
    <w:rsid w:val="00122202"/>
    <w:rsid w:val="00161E60"/>
    <w:rsid w:val="002C4545"/>
    <w:rsid w:val="002F4331"/>
    <w:rsid w:val="003255ED"/>
    <w:rsid w:val="00343199"/>
    <w:rsid w:val="00463D93"/>
    <w:rsid w:val="005366D2"/>
    <w:rsid w:val="005F4136"/>
    <w:rsid w:val="00654502"/>
    <w:rsid w:val="00676961"/>
    <w:rsid w:val="00741118"/>
    <w:rsid w:val="007E666F"/>
    <w:rsid w:val="00820CDF"/>
    <w:rsid w:val="008C6332"/>
    <w:rsid w:val="008E1D10"/>
    <w:rsid w:val="00975162"/>
    <w:rsid w:val="009C18FB"/>
    <w:rsid w:val="00A66578"/>
    <w:rsid w:val="00B03E38"/>
    <w:rsid w:val="00B90C66"/>
    <w:rsid w:val="00C75A7D"/>
    <w:rsid w:val="00CE7903"/>
    <w:rsid w:val="00DB3EE8"/>
    <w:rsid w:val="00DF7DD4"/>
    <w:rsid w:val="00F107E4"/>
    <w:rsid w:val="00F53A17"/>
    <w:rsid w:val="00FD033A"/>
    <w:rsid w:val="01AA45C3"/>
    <w:rsid w:val="03F11776"/>
    <w:rsid w:val="06A66309"/>
    <w:rsid w:val="12B225E2"/>
    <w:rsid w:val="15BD63F7"/>
    <w:rsid w:val="182670C1"/>
    <w:rsid w:val="1934540C"/>
    <w:rsid w:val="1D52464B"/>
    <w:rsid w:val="273B5668"/>
    <w:rsid w:val="2C5773D4"/>
    <w:rsid w:val="31B54F58"/>
    <w:rsid w:val="33985D6E"/>
    <w:rsid w:val="37017B5E"/>
    <w:rsid w:val="3A1D4019"/>
    <w:rsid w:val="40CC1EE2"/>
    <w:rsid w:val="40E6349E"/>
    <w:rsid w:val="43A62079"/>
    <w:rsid w:val="480E1461"/>
    <w:rsid w:val="4AD61043"/>
    <w:rsid w:val="577002ED"/>
    <w:rsid w:val="5A7E532B"/>
    <w:rsid w:val="60B60585"/>
    <w:rsid w:val="65495CF1"/>
    <w:rsid w:val="67140A83"/>
    <w:rsid w:val="67BA4E19"/>
    <w:rsid w:val="68BB53E5"/>
    <w:rsid w:val="69524FF8"/>
    <w:rsid w:val="6B1E7078"/>
    <w:rsid w:val="6E757E4F"/>
    <w:rsid w:val="7023468A"/>
    <w:rsid w:val="725E6099"/>
    <w:rsid w:val="78D8331C"/>
    <w:rsid w:val="79B1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6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0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90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90C66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C66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0C6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BCFE0-19FB-4D5B-AB35-7B390888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760</Words>
  <Characters>4332</Characters>
  <Application>Microsoft Office Word</Application>
  <DocSecurity>0</DocSecurity>
  <Lines>36</Lines>
  <Paragraphs>10</Paragraphs>
  <ScaleCrop>false</ScaleCrop>
  <Company>微软中国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</cp:revision>
  <cp:lastPrinted>2021-03-26T07:56:00Z</cp:lastPrinted>
  <dcterms:created xsi:type="dcterms:W3CDTF">2021-03-26T02:35:00Z</dcterms:created>
  <dcterms:modified xsi:type="dcterms:W3CDTF">2021-04-01T07:31:00Z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91CB3753C0C1434FA206189296778BCA</vt:lpwstr>
  </property>
</Properties>
</file>