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_GB2312" w:hAnsi="微软雅黑" w:eastAsia="仿宋_GB2312" w:cs="仿宋_GB2312"/>
          <w:b/>
          <w:bCs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微软雅黑" w:eastAsia="仿宋_GB2312" w:cs="仿宋_GB2312"/>
          <w:b/>
          <w:bCs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附件</w:t>
      </w:r>
    </w:p>
    <w:tbl>
      <w:tblPr>
        <w:tblStyle w:val="2"/>
        <w:tblW w:w="9835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778"/>
        <w:gridCol w:w="1166"/>
        <w:gridCol w:w="3118"/>
        <w:gridCol w:w="3859"/>
        <w:gridCol w:w="914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9" w:hRule="exact"/>
          <w:jc w:val="center"/>
        </w:trPr>
        <w:tc>
          <w:tcPr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rFonts w:hint="eastAsia" w:eastAsia="宋体"/>
                <w:b/>
                <w:bCs/>
                <w:sz w:val="32"/>
                <w:szCs w:val="32"/>
                <w:lang w:eastAsia="zh-CN"/>
              </w:rPr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z w:val="32"/>
                <w:szCs w:val="32"/>
              </w:rPr>
              <w:t>建设类行政许可初审意见公示一览表</w:t>
            </w:r>
            <w:r>
              <w:rPr>
                <w:rFonts w:hint="eastAsia"/>
                <w:b/>
                <w:bCs/>
                <w:color w:val="000000"/>
                <w:spacing w:val="0"/>
                <w:w w:val="100"/>
                <w:position w:val="0"/>
                <w:sz w:val="32"/>
                <w:szCs w:val="32"/>
                <w:lang w:eastAsia="zh-CN"/>
              </w:rPr>
              <w:t>（第八批）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4" w:hRule="exact"/>
          <w:jc w:val="center"/>
        </w:trPr>
        <w:tc>
          <w:tcPr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z w:val="32"/>
                <w:szCs w:val="32"/>
              </w:rPr>
              <w:t>（公示期：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zh-CN"/>
              </w:rPr>
              <w:t>2020</w:t>
            </w:r>
            <w:r>
              <w:rPr>
                <w:b/>
                <w:bCs/>
                <w:color w:val="000000"/>
                <w:spacing w:val="0"/>
                <w:w w:val="100"/>
                <w:position w:val="0"/>
                <w:sz w:val="32"/>
                <w:szCs w:val="32"/>
              </w:rPr>
              <w:t>年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zh-CN"/>
              </w:rPr>
              <w:t>12</w:t>
            </w:r>
            <w:r>
              <w:rPr>
                <w:b/>
                <w:bCs/>
                <w:color w:val="000000"/>
                <w:spacing w:val="0"/>
                <w:w w:val="100"/>
                <w:position w:val="0"/>
                <w:sz w:val="32"/>
                <w:szCs w:val="32"/>
              </w:rPr>
              <w:t>月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zh-CN"/>
              </w:rPr>
              <w:t>21</w:t>
            </w:r>
            <w:r>
              <w:rPr>
                <w:b/>
                <w:bCs/>
                <w:color w:val="000000"/>
                <w:spacing w:val="0"/>
                <w:w w:val="100"/>
                <w:position w:val="0"/>
                <w:sz w:val="32"/>
                <w:szCs w:val="32"/>
              </w:rPr>
              <w:t>日至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zh-CN"/>
              </w:rPr>
              <w:t>2021</w:t>
            </w:r>
            <w:r>
              <w:rPr>
                <w:b/>
                <w:bCs/>
                <w:color w:val="000000"/>
                <w:spacing w:val="0"/>
                <w:w w:val="100"/>
                <w:position w:val="0"/>
                <w:sz w:val="32"/>
                <w:szCs w:val="32"/>
              </w:rPr>
              <w:t>年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zh-CN"/>
              </w:rPr>
              <w:t>1</w:t>
            </w:r>
            <w:r>
              <w:rPr>
                <w:b/>
                <w:bCs/>
                <w:color w:val="000000"/>
                <w:spacing w:val="0"/>
                <w:w w:val="100"/>
                <w:position w:val="0"/>
                <w:sz w:val="32"/>
                <w:szCs w:val="32"/>
              </w:rPr>
              <w:t>月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zh-CN"/>
              </w:rPr>
              <w:t>4日</w:t>
            </w: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pacing w:val="0"/>
                <w:w w:val="100"/>
                <w:position w:val="0"/>
                <w:sz w:val="26"/>
                <w:szCs w:val="26"/>
                <w:lang w:val="en-US" w:eastAsia="en-US" w:bidi="en-US"/>
              </w:rPr>
              <w:t>）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47" w:hRule="exact"/>
          <w:jc w:val="center"/>
        </w:trPr>
        <w:tc>
          <w:tcPr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>
              <w:rPr>
                <w:color w:val="000000"/>
                <w:spacing w:val="0"/>
                <w:w w:val="100"/>
                <w:position w:val="0"/>
                <w:sz w:val="24"/>
                <w:szCs w:val="24"/>
              </w:rPr>
              <w:t>建筑业企业（联系电话：</w:t>
            </w:r>
            <w:r>
              <w:rPr>
                <w:rFonts w:hint="eastAsia" w:ascii="Times New Roman" w:hAnsi="Times New Roman" w:eastAsia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0818-5209153</w:t>
            </w:r>
            <w:r>
              <w:rPr>
                <w:rFonts w:ascii="Times New Roman" w:hAnsi="Times New Roman" w:eastAsia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  <w:lang w:val="en-US" w:eastAsia="en-US" w:bidi="en-US"/>
              </w:rPr>
              <w:t>）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3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序号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单位名称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申请事项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初审意见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260" w:firstLine="0"/>
              <w:jc w:val="righ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备注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sz w:val="18"/>
                <w:szCs w:val="18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</w:rPr>
              <w:t>1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00"/>
              <w:jc w:val="center"/>
              <w:rPr>
                <w:sz w:val="20"/>
                <w:szCs w:val="20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  <w:t>四川源福祥劳务有限公司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right="0" w:firstLine="0"/>
              <w:jc w:val="center"/>
              <w:rPr>
                <w:rFonts w:hint="eastAsia" w:eastAsia="宋体"/>
                <w:sz w:val="20"/>
                <w:szCs w:val="20"/>
                <w:lang w:eastAsia="zh-CN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施工劳务不分等级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eastAsia" w:ascii="Times New Roman" w:hAnsi="Times New Roman" w:eastAsia="宋体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kern w:val="2"/>
                <w:sz w:val="20"/>
                <w:szCs w:val="20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  <w:t>四川达之润建筑工程有限公司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kern w:val="2"/>
                <w:sz w:val="20"/>
                <w:szCs w:val="20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施工劳务不分等级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kern w:val="2"/>
                <w:sz w:val="20"/>
                <w:szCs w:val="20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eastAsia" w:ascii="Times New Roman" w:hAnsi="Times New Roman" w:eastAsia="宋体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  <w:t>四川达之润建筑工程有限公司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kern w:val="2"/>
                <w:sz w:val="20"/>
                <w:szCs w:val="20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  <w:bdr w:val="none" w:color="auto" w:sz="0" w:space="0"/>
              </w:rPr>
              <w:t>模板脚手架</w:t>
            </w: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不分等级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kern w:val="2"/>
                <w:sz w:val="20"/>
                <w:szCs w:val="20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eastAsia" w:ascii="Times New Roman" w:hAnsi="Times New Roman" w:eastAsia="宋体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  <w:t>四川正渠建筑工程有限公司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kern w:val="2"/>
                <w:sz w:val="20"/>
                <w:szCs w:val="20"/>
                <w:u w:val="none"/>
                <w:shd w:val="clear" w:color="auto" w:fill="auto"/>
                <w:lang w:val="en-US" w:eastAsia="zh-CN" w:bidi="zh-TW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  <w:bdr w:val="none" w:color="auto" w:sz="0" w:space="0"/>
              </w:rPr>
              <w:t>起重设备安装工程</w:t>
            </w:r>
            <w:r>
              <w:rPr>
                <w:rFonts w:hint="eastAsia" w:cs="宋体"/>
                <w:color w:val="272727"/>
                <w:sz w:val="18"/>
                <w:szCs w:val="18"/>
                <w:u w:val="none"/>
                <w:bdr w:val="none" w:color="auto" w:sz="0" w:space="0"/>
                <w:lang w:eastAsia="zh-CN"/>
              </w:rPr>
              <w:t>三级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kern w:val="2"/>
                <w:sz w:val="20"/>
                <w:szCs w:val="20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</w:rPr>
              <w:t>四川正渠建筑工程有限公司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模板脚手架</w:t>
            </w: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不分等级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</w:rPr>
              <w:t>四川正渠建筑工程有限公司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施工劳务不分等级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7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  <w:t>四川月之华建筑工程有限公司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color w:val="272727"/>
                <w:kern w:val="2"/>
                <w:sz w:val="18"/>
                <w:szCs w:val="18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模板脚手架不分等级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rFonts w:asciiTheme="minorHAnsi" w:hAnsiTheme="minorHAnsi" w:eastAsiaTheme="minorEastAsia" w:cstheme="minorBidi"/>
                <w:color w:val="000000"/>
                <w:spacing w:val="0"/>
                <w:w w:val="100"/>
                <w:kern w:val="2"/>
                <w:position w:val="0"/>
                <w:sz w:val="20"/>
                <w:szCs w:val="20"/>
                <w:lang w:val="en-US" w:eastAsia="zh-CN" w:bidi="ar-SA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  <w:t>四川月之华建筑工程有限公司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color w:val="272727"/>
                <w:kern w:val="2"/>
                <w:sz w:val="18"/>
                <w:szCs w:val="18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施工劳务不分等级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rFonts w:asciiTheme="minorHAnsi" w:hAnsiTheme="minorHAnsi" w:eastAsiaTheme="minorEastAsia" w:cstheme="minorBidi"/>
                <w:color w:val="000000"/>
                <w:spacing w:val="0"/>
                <w:w w:val="100"/>
                <w:kern w:val="2"/>
                <w:position w:val="0"/>
                <w:sz w:val="20"/>
                <w:szCs w:val="20"/>
                <w:lang w:val="en-US" w:eastAsia="zh-CN" w:bidi="ar-SA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  <w:t>达州金逢顺建筑劳务有限公司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宋体"/>
                <w:kern w:val="2"/>
                <w:sz w:val="20"/>
                <w:szCs w:val="20"/>
                <w:u w:val="none"/>
                <w:shd w:val="clear" w:color="auto" w:fill="auto"/>
                <w:lang w:val="en-US" w:eastAsia="zh-CN" w:bidi="zh-TW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起重设备安装工程</w:t>
            </w:r>
            <w:r>
              <w:rPr>
                <w:rFonts w:hint="eastAsia" w:cs="宋体"/>
                <w:color w:val="272727"/>
                <w:sz w:val="18"/>
                <w:szCs w:val="18"/>
                <w:u w:val="none"/>
                <w:lang w:eastAsia="zh-CN"/>
              </w:rPr>
              <w:t>三级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kern w:val="2"/>
                <w:sz w:val="20"/>
                <w:szCs w:val="20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  <w:t>达州金逢顺建筑劳务有限公司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color w:val="272727"/>
                <w:kern w:val="2"/>
                <w:sz w:val="18"/>
                <w:szCs w:val="18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模板脚手架不分等级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rFonts w:asciiTheme="minorHAnsi" w:hAnsiTheme="minorHAnsi" w:eastAsiaTheme="minorEastAsia" w:cstheme="minorBidi"/>
                <w:color w:val="000000"/>
                <w:spacing w:val="0"/>
                <w:w w:val="100"/>
                <w:kern w:val="2"/>
                <w:position w:val="0"/>
                <w:sz w:val="20"/>
                <w:szCs w:val="20"/>
                <w:lang w:val="en-US" w:eastAsia="zh-CN" w:bidi="ar-SA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11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color w:val="FF0000"/>
                <w:sz w:val="18"/>
                <w:szCs w:val="18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  <w:t>达州金逢顺建筑劳务有限公司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color w:val="272727"/>
                <w:kern w:val="2"/>
                <w:sz w:val="18"/>
                <w:szCs w:val="18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施工劳务不分等级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rFonts w:asciiTheme="minorHAnsi" w:hAnsiTheme="minorHAnsi" w:eastAsiaTheme="minorEastAsia" w:cstheme="minorBidi"/>
                <w:color w:val="000000"/>
                <w:spacing w:val="0"/>
                <w:w w:val="100"/>
                <w:kern w:val="2"/>
                <w:position w:val="0"/>
                <w:sz w:val="20"/>
                <w:szCs w:val="20"/>
                <w:lang w:val="en-US" w:eastAsia="zh-CN" w:bidi="ar-SA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12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  <w:t>四川快成建筑工程有限公司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color w:val="272727"/>
                <w:kern w:val="2"/>
                <w:sz w:val="18"/>
                <w:szCs w:val="18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模板脚手架不分等级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rFonts w:asciiTheme="minorHAnsi" w:hAnsiTheme="minorHAnsi" w:eastAsiaTheme="minorEastAsia" w:cstheme="minorBidi"/>
                <w:color w:val="000000"/>
                <w:spacing w:val="0"/>
                <w:w w:val="100"/>
                <w:kern w:val="2"/>
                <w:position w:val="0"/>
                <w:sz w:val="20"/>
                <w:szCs w:val="20"/>
                <w:lang w:val="en-US" w:eastAsia="zh-CN" w:bidi="ar-SA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13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  <w:t>四川快成建筑工程有限公司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color w:val="272727"/>
                <w:kern w:val="2"/>
                <w:sz w:val="18"/>
                <w:szCs w:val="18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施工劳务不分等级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rFonts w:asciiTheme="minorHAnsi" w:hAnsiTheme="minorHAnsi" w:eastAsiaTheme="minorEastAsia" w:cstheme="minorBidi"/>
                <w:color w:val="000000"/>
                <w:spacing w:val="0"/>
                <w:w w:val="100"/>
                <w:kern w:val="2"/>
                <w:position w:val="0"/>
                <w:sz w:val="20"/>
                <w:szCs w:val="20"/>
                <w:lang w:val="en-US" w:eastAsia="zh-CN" w:bidi="ar-SA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14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  <w:t>四川省开泰建筑劳务有限公司</w:t>
            </w:r>
          </w:p>
        </w:tc>
        <w:tc>
          <w:tcPr>
            <w:tcW w:w="3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模板脚手架不分等级</w:t>
            </w:r>
          </w:p>
        </w:tc>
        <w:tc>
          <w:tcPr>
            <w:tcW w:w="3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15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  <w:t>四川省开泰建筑劳务有限公司</w:t>
            </w:r>
          </w:p>
        </w:tc>
        <w:tc>
          <w:tcPr>
            <w:tcW w:w="3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施工劳务不分等级</w:t>
            </w:r>
          </w:p>
        </w:tc>
        <w:tc>
          <w:tcPr>
            <w:tcW w:w="3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6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320"/>
              <w:jc w:val="center"/>
              <w:rPr>
                <w:rFonts w:hint="default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spacing w:val="0"/>
                <w:w w:val="100"/>
                <w:position w:val="0"/>
                <w:sz w:val="18"/>
                <w:szCs w:val="18"/>
                <w:lang w:val="en-US" w:eastAsia="zh-CN"/>
              </w:rPr>
              <w:t>16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200" w:firstLineChars="0"/>
              <w:jc w:val="center"/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</w:pPr>
            <w:r>
              <w:rPr>
                <w:rFonts w:ascii="宋体" w:hAnsi="宋体" w:eastAsia="宋体" w:cs="宋体"/>
                <w:color w:val="FF0000"/>
                <w:sz w:val="18"/>
                <w:szCs w:val="18"/>
                <w:bdr w:val="none" w:color="auto" w:sz="0" w:space="0"/>
              </w:rPr>
              <w:t>四川万隧建筑劳务有限公司</w:t>
            </w:r>
          </w:p>
        </w:tc>
        <w:tc>
          <w:tcPr>
            <w:tcW w:w="3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3" w:lineRule="exact"/>
              <w:ind w:left="0" w:leftChars="0" w:right="0" w:rightChars="0" w:firstLine="0" w:firstLineChars="0"/>
              <w:jc w:val="center"/>
              <w:rPr>
                <w:rFonts w:ascii="宋体" w:hAnsi="宋体" w:eastAsia="宋体" w:cs="宋体"/>
                <w:color w:val="272727"/>
                <w:kern w:val="2"/>
                <w:sz w:val="18"/>
                <w:szCs w:val="18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ascii="宋体" w:hAnsi="宋体" w:eastAsia="宋体" w:cs="宋体"/>
                <w:color w:val="272727"/>
                <w:sz w:val="18"/>
                <w:szCs w:val="18"/>
                <w:u w:val="none"/>
              </w:rPr>
              <w:t>施工劳务不分等级</w:t>
            </w:r>
          </w:p>
        </w:tc>
        <w:tc>
          <w:tcPr>
            <w:tcW w:w="38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leftChars="0" w:right="0" w:rightChars="0" w:firstLine="0" w:firstLineChars="0"/>
              <w:jc w:val="center"/>
              <w:rPr>
                <w:rFonts w:asciiTheme="minorHAnsi" w:hAnsiTheme="minorHAnsi" w:eastAsiaTheme="minorEastAsia" w:cstheme="minorBidi"/>
                <w:color w:val="000000"/>
                <w:spacing w:val="0"/>
                <w:w w:val="100"/>
                <w:kern w:val="2"/>
                <w:position w:val="0"/>
                <w:sz w:val="20"/>
                <w:szCs w:val="20"/>
                <w:lang w:val="en-US" w:eastAsia="zh-CN" w:bidi="ar-SA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同意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 w:val="0"/>
              <w:jc w:val="center"/>
              <w:rPr>
                <w:sz w:val="10"/>
                <w:szCs w:val="10"/>
              </w:rPr>
            </w:pP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jc w:val="right"/>
        <w:rPr>
          <w:rFonts w:hint="default" w:ascii="仿宋_GB2312" w:hAnsi="微软雅黑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614C19"/>
    <w:rsid w:val="0AD46291"/>
    <w:rsid w:val="12374E56"/>
    <w:rsid w:val="14614C19"/>
    <w:rsid w:val="1EEA4FC9"/>
    <w:rsid w:val="2931759E"/>
    <w:rsid w:val="33AB5469"/>
    <w:rsid w:val="42B9544D"/>
    <w:rsid w:val="6E224680"/>
    <w:rsid w:val="7B8438C0"/>
    <w:rsid w:val="7BB364D8"/>
    <w:rsid w:val="7D2B6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qFormat="1"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TML Typewriter"/>
    <w:basedOn w:val="3"/>
    <w:qFormat/>
    <w:uiPriority w:val="0"/>
    <w:rPr>
      <w:rFonts w:ascii="Courier New" w:hAnsi="Courier New"/>
      <w:color w:val="FF0000"/>
      <w:sz w:val="20"/>
    </w:rPr>
  </w:style>
  <w:style w:type="paragraph" w:customStyle="1" w:styleId="5">
    <w:name w:val="Other|1"/>
    <w:basedOn w:val="1"/>
    <w:qFormat/>
    <w:uiPriority w:val="0"/>
    <w:pPr>
      <w:widowControl w:val="0"/>
      <w:shd w:val="clear" w:color="auto" w:fill="auto"/>
      <w:spacing w:line="408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6">
    <w:name w:val="jbox-icon-warning"/>
    <w:basedOn w:val="3"/>
    <w:qFormat/>
    <w:uiPriority w:val="0"/>
  </w:style>
  <w:style w:type="character" w:customStyle="1" w:styleId="7">
    <w:name w:val="x-tab-strip-text"/>
    <w:basedOn w:val="3"/>
    <w:qFormat/>
    <w:uiPriority w:val="0"/>
    <w:rPr>
      <w:rFonts w:ascii="Tahoma" w:hAnsi="Tahoma" w:eastAsia="Tahoma" w:cs="Tahoma"/>
      <w:sz w:val="18"/>
      <w:szCs w:val="18"/>
    </w:rPr>
  </w:style>
  <w:style w:type="character" w:customStyle="1" w:styleId="8">
    <w:name w:val="jbox-icon-question"/>
    <w:basedOn w:val="3"/>
    <w:qFormat/>
    <w:uiPriority w:val="0"/>
  </w:style>
  <w:style w:type="character" w:customStyle="1" w:styleId="9">
    <w:name w:val="jbox-icon-none"/>
    <w:basedOn w:val="3"/>
    <w:qFormat/>
    <w:uiPriority w:val="0"/>
    <w:rPr>
      <w:vanish/>
    </w:rPr>
  </w:style>
  <w:style w:type="character" w:customStyle="1" w:styleId="10">
    <w:name w:val="jbox-icon-loading"/>
    <w:basedOn w:val="3"/>
    <w:qFormat/>
    <w:uiPriority w:val="0"/>
  </w:style>
  <w:style w:type="character" w:customStyle="1" w:styleId="11">
    <w:name w:val="jbox-icon-success"/>
    <w:basedOn w:val="3"/>
    <w:qFormat/>
    <w:uiPriority w:val="0"/>
  </w:style>
  <w:style w:type="character" w:customStyle="1" w:styleId="12">
    <w:name w:val="jbox-icon"/>
    <w:basedOn w:val="3"/>
    <w:qFormat/>
    <w:uiPriority w:val="0"/>
  </w:style>
  <w:style w:type="character" w:customStyle="1" w:styleId="13">
    <w:name w:val="jbox-icon-info"/>
    <w:basedOn w:val="3"/>
    <w:qFormat/>
    <w:uiPriority w:val="0"/>
  </w:style>
  <w:style w:type="character" w:customStyle="1" w:styleId="14">
    <w:name w:val="jbox-icon-error"/>
    <w:basedOn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2020-09-14T06:58:00Z</dcterms:created>
  <dc:creator>馒馒头</dc:creator>
  <cp:lastModifiedBy>馒馒头</cp:lastModifiedBy>
  <dcterms:modified xsi:type="dcterms:W3CDTF">2020-12-21T02:18:31Z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