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方正小标宋简体" w:eastAsia="方正小标宋简体"/>
          <w:color w:val="000000"/>
          <w:sz w:val="72"/>
          <w:szCs w:val="72"/>
        </w:rPr>
      </w:pPr>
      <w:bookmarkStart w:id="0" w:name="_Toc15306267"/>
    </w:p>
    <w:p>
      <w:pPr>
        <w:spacing w:line="600" w:lineRule="exact"/>
        <w:jc w:val="center"/>
        <w:outlineLvl w:val="0"/>
        <w:rPr>
          <w:rFonts w:ascii="方正小标宋简体" w:hAnsi="方正小标宋简体" w:eastAsia="方正小标宋简体"/>
          <w:color w:val="000000"/>
          <w:sz w:val="72"/>
          <w:szCs w:val="72"/>
        </w:rPr>
      </w:pPr>
    </w:p>
    <w:p>
      <w:pPr>
        <w:spacing w:line="600" w:lineRule="exact"/>
        <w:jc w:val="center"/>
        <w:outlineLvl w:val="0"/>
        <w:rPr>
          <w:rFonts w:ascii="方正小标宋简体" w:hAnsi="方正小标宋简体" w:eastAsia="方正小标宋简体"/>
          <w:color w:val="000000"/>
          <w:sz w:val="72"/>
          <w:szCs w:val="72"/>
        </w:rPr>
      </w:pPr>
    </w:p>
    <w:p>
      <w:pPr>
        <w:spacing w:line="600" w:lineRule="exact"/>
        <w:jc w:val="center"/>
        <w:outlineLvl w:val="0"/>
        <w:rPr>
          <w:rFonts w:ascii="方正小标宋简体" w:hAnsi="方正小标宋简体" w:eastAsia="方正小标宋简体"/>
          <w:color w:val="000000"/>
          <w:sz w:val="72"/>
          <w:szCs w:val="72"/>
        </w:rPr>
      </w:pPr>
    </w:p>
    <w:p>
      <w:pPr>
        <w:snapToGrid w:val="0"/>
        <w:spacing w:line="800" w:lineRule="exact"/>
        <w:jc w:val="center"/>
        <w:outlineLvl w:val="0"/>
        <w:rPr>
          <w:rFonts w:ascii="方正小标宋简体" w:hAnsi="方正小标宋简体" w:eastAsia="方正小标宋简体"/>
          <w:color w:val="000000"/>
          <w:sz w:val="72"/>
          <w:szCs w:val="72"/>
        </w:rPr>
      </w:pPr>
      <w:bookmarkStart w:id="1" w:name="_Toc15396475"/>
      <w:bookmarkStart w:id="2" w:name="_Toc15396597"/>
      <w:bookmarkStart w:id="3" w:name="_Toc15377425"/>
      <w:bookmarkStart w:id="4" w:name="_Toc15378441"/>
      <w:bookmarkStart w:id="5" w:name="_Toc15377193"/>
      <w:r>
        <w:rPr>
          <w:rFonts w:hint="eastAsia" w:ascii="黑体" w:hAnsi="黑体" w:eastAsia="黑体"/>
          <w:color w:val="000000"/>
          <w:sz w:val="72"/>
          <w:szCs w:val="72"/>
          <w:lang w:eastAsia="zh-CN"/>
        </w:rPr>
        <w:t>2019</w:t>
      </w:r>
      <w:r>
        <w:rPr>
          <w:rFonts w:ascii="方正小标宋简体" w:hAnsi="方正小标宋简体" w:eastAsia="方正小标宋简体"/>
          <w:color w:val="000000"/>
          <w:sz w:val="72"/>
          <w:szCs w:val="72"/>
        </w:rPr>
        <w:t>年度</w:t>
      </w:r>
      <w:bookmarkEnd w:id="1"/>
      <w:bookmarkEnd w:id="2"/>
      <w:bookmarkEnd w:id="3"/>
      <w:bookmarkEnd w:id="4"/>
      <w:bookmarkEnd w:id="5"/>
    </w:p>
    <w:p>
      <w:pPr>
        <w:snapToGrid w:val="0"/>
        <w:spacing w:line="800" w:lineRule="exact"/>
        <w:jc w:val="center"/>
        <w:outlineLvl w:val="0"/>
        <w:rPr>
          <w:rFonts w:ascii="方正小标宋简体" w:hAnsi="方正小标宋简体" w:eastAsia="方正小标宋简体"/>
          <w:color w:val="000000"/>
          <w:sz w:val="72"/>
          <w:szCs w:val="72"/>
        </w:rPr>
      </w:pPr>
      <w:bookmarkStart w:id="6" w:name="_Toc15378442"/>
      <w:bookmarkStart w:id="7" w:name="_Toc15396476"/>
      <w:bookmarkStart w:id="8" w:name="_Toc15396598"/>
      <w:bookmarkStart w:id="9" w:name="_Toc15377426"/>
      <w:bookmarkStart w:id="10" w:name="_Toc15377194"/>
      <w:r>
        <w:rPr>
          <w:rFonts w:ascii="方正小标宋简体" w:hAnsi="方正小标宋简体" w:eastAsia="方正小标宋简体"/>
          <w:color w:val="000000"/>
          <w:sz w:val="72"/>
          <w:szCs w:val="72"/>
        </w:rPr>
        <w:t>四川省</w:t>
      </w:r>
      <w:bookmarkEnd w:id="0"/>
      <w:bookmarkStart w:id="11" w:name="_Toc15306268"/>
      <w:r>
        <w:rPr>
          <w:rFonts w:ascii="方正小标宋简体" w:hAnsi="方正小标宋简体" w:eastAsia="方正小标宋简体"/>
          <w:color w:val="000000"/>
          <w:sz w:val="72"/>
          <w:szCs w:val="72"/>
        </w:rPr>
        <w:t>宣汉县</w:t>
      </w:r>
      <w:r>
        <w:rPr>
          <w:rFonts w:hint="eastAsia" w:ascii="方正小标宋简体" w:hAnsi="方正小标宋简体" w:eastAsia="方正小标宋简体"/>
          <w:color w:val="000000"/>
          <w:sz w:val="72"/>
          <w:szCs w:val="72"/>
        </w:rPr>
        <w:t>技装所</w:t>
      </w:r>
      <w:r>
        <w:rPr>
          <w:rFonts w:ascii="方正小标宋简体" w:hAnsi="方正小标宋简体" w:eastAsia="方正小标宋简体"/>
          <w:color w:val="000000"/>
          <w:sz w:val="72"/>
          <w:szCs w:val="72"/>
        </w:rPr>
        <w:t>部门决算</w:t>
      </w:r>
      <w:bookmarkEnd w:id="6"/>
      <w:bookmarkEnd w:id="7"/>
      <w:bookmarkEnd w:id="8"/>
      <w:bookmarkEnd w:id="9"/>
      <w:bookmarkEnd w:id="10"/>
      <w:bookmarkEnd w:id="11"/>
      <w:r>
        <w:rPr>
          <w:rFonts w:ascii="方正小标宋简体" w:hAnsi="方正小标宋简体" w:eastAsia="方正小标宋简体"/>
          <w:color w:val="000000"/>
          <w:sz w:val="72"/>
          <w:szCs w:val="72"/>
        </w:rPr>
        <w:t>公开编制说明</w:t>
      </w:r>
    </w:p>
    <w:p>
      <w:pPr>
        <w:snapToGrid w:val="0"/>
        <w:spacing w:line="800" w:lineRule="exact"/>
        <w:jc w:val="center"/>
        <w:outlineLvl w:val="0"/>
        <w:rPr>
          <w:rFonts w:ascii="方正小标宋简体" w:hAnsi="方正小标宋简体" w:eastAsia="方正小标宋简体"/>
          <w:color w:val="000000"/>
          <w:sz w:val="52"/>
          <w:szCs w:val="52"/>
        </w:rPr>
      </w:pPr>
    </w:p>
    <w:p>
      <w:pPr>
        <w:jc w:val="center"/>
        <w:rPr>
          <w:rFonts w:ascii="黑体" w:hAnsi="黑体" w:eastAsia="黑体"/>
          <w:color w:val="000000"/>
          <w:sz w:val="48"/>
          <w:szCs w:val="48"/>
        </w:rPr>
      </w:pPr>
      <w:r>
        <w:br w:type="page"/>
      </w:r>
      <w:r>
        <w:rPr>
          <w:rFonts w:ascii="黑体" w:hAnsi="黑体" w:eastAsia="黑体"/>
          <w:color w:val="000000"/>
          <w:sz w:val="48"/>
          <w:szCs w:val="48"/>
        </w:rPr>
        <w:t>目录</w:t>
      </w:r>
    </w:p>
    <w:p>
      <w:pPr>
        <w:jc w:val="center"/>
        <w:rPr>
          <w:rFonts w:ascii="黑体" w:hAnsi="黑体" w:eastAsia="黑体"/>
          <w:sz w:val="28"/>
          <w:szCs w:val="28"/>
        </w:rPr>
      </w:pPr>
      <w:r>
        <w:rPr>
          <w:rFonts w:eastAsia="Times New Roman"/>
          <w:szCs w:val="21"/>
        </w:rPr>
        <w:fldChar w:fldCharType="begin"/>
      </w:r>
      <w:r>
        <w:instrText xml:space="preserve">TOC</w:instrText>
      </w:r>
      <w:r>
        <w:rPr>
          <w:rFonts w:eastAsia="Times New Roman"/>
          <w:szCs w:val="21"/>
        </w:rPr>
        <w:fldChar w:fldCharType="separate"/>
      </w:r>
    </w:p>
    <w:p>
      <w:pPr>
        <w:tabs>
          <w:tab w:val="right" w:leader="dot" w:pos="8296"/>
        </w:tabs>
        <w:jc w:val="center"/>
        <w:rPr>
          <w:rFonts w:ascii="仿宋" w:hAnsi="仿宋" w:eastAsia="仿宋"/>
          <w:sz w:val="28"/>
          <w:szCs w:val="28"/>
        </w:rPr>
      </w:pPr>
      <w:r>
        <w:rPr>
          <w:rFonts w:ascii="仿宋" w:hAnsi="仿宋" w:eastAsia="仿宋"/>
          <w:sz w:val="28"/>
          <w:szCs w:val="28"/>
        </w:rPr>
        <w:t>公开时间：20</w:t>
      </w:r>
      <w:r>
        <w:rPr>
          <w:rFonts w:hint="eastAsia" w:ascii="仿宋" w:hAnsi="仿宋" w:eastAsia="仿宋"/>
          <w:sz w:val="28"/>
          <w:szCs w:val="28"/>
          <w:lang w:val="en-US" w:eastAsia="zh-CN"/>
        </w:rPr>
        <w:t>20</w:t>
      </w:r>
      <w:r>
        <w:rPr>
          <w:rFonts w:ascii="仿宋" w:hAnsi="仿宋" w:eastAsia="仿宋"/>
          <w:sz w:val="28"/>
          <w:szCs w:val="28"/>
        </w:rPr>
        <w:t>年</w:t>
      </w:r>
      <w:r>
        <w:rPr>
          <w:rFonts w:hint="eastAsia" w:ascii="仿宋" w:hAnsi="仿宋" w:eastAsia="仿宋"/>
          <w:sz w:val="28"/>
          <w:szCs w:val="28"/>
          <w:lang w:val="en-US" w:eastAsia="zh-CN"/>
        </w:rPr>
        <w:t>11</w:t>
      </w:r>
      <w:r>
        <w:rPr>
          <w:rFonts w:ascii="仿宋" w:hAnsi="仿宋" w:eastAsia="仿宋"/>
          <w:sz w:val="28"/>
          <w:szCs w:val="28"/>
        </w:rPr>
        <w:t>月</w:t>
      </w:r>
      <w:r>
        <w:rPr>
          <w:rFonts w:hint="eastAsia" w:ascii="仿宋" w:hAnsi="仿宋" w:eastAsia="仿宋"/>
          <w:sz w:val="28"/>
          <w:szCs w:val="28"/>
          <w:lang w:val="en-US" w:eastAsia="zh-CN"/>
        </w:rPr>
        <w:t>11</w:t>
      </w:r>
      <w:r>
        <w:rPr>
          <w:rFonts w:ascii="仿宋" w:hAnsi="仿宋" w:eastAsia="仿宋"/>
          <w:sz w:val="28"/>
          <w:szCs w:val="28"/>
        </w:rPr>
        <w:t>日</w:t>
      </w:r>
    </w:p>
    <w:p/>
    <w:p>
      <w:pPr>
        <w:tabs>
          <w:tab w:val="right" w:leader="dot" w:pos="8296"/>
        </w:tabs>
        <w:jc w:val="center"/>
        <w:rPr>
          <w:rFonts w:ascii="仿宋" w:hAnsi="仿宋" w:eastAsia="仿宋"/>
          <w:sz w:val="28"/>
          <w:szCs w:val="28"/>
        </w:rPr>
      </w:pPr>
      <w:r>
        <w:fldChar w:fldCharType="begin"/>
      </w:r>
      <w:r>
        <w:instrText xml:space="preserve"> HYPERLINK \l "_Toc15396599" \h </w:instrText>
      </w:r>
      <w:r>
        <w:fldChar w:fldCharType="separate"/>
      </w:r>
      <w:r>
        <w:rPr>
          <w:rStyle w:val="15"/>
          <w:rFonts w:ascii="仿宋" w:hAnsi="仿宋" w:eastAsia="仿宋"/>
          <w:sz w:val="28"/>
          <w:szCs w:val="28"/>
        </w:rPr>
        <w:t>第一部分 部门概况4</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"_Toc15396600" \h </w:instrText>
      </w:r>
      <w:r>
        <w:fldChar w:fldCharType="separate"/>
      </w:r>
      <w:r>
        <w:rPr>
          <w:rStyle w:val="15"/>
          <w:rFonts w:ascii="仿宋" w:hAnsi="仿宋" w:eastAsia="仿宋"/>
          <w:sz w:val="28"/>
          <w:szCs w:val="28"/>
        </w:rPr>
        <w:t>一、基本职能及主要工作4</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"_Toc15396601" \h </w:instrText>
      </w:r>
      <w:r>
        <w:fldChar w:fldCharType="separate"/>
      </w:r>
      <w:r>
        <w:rPr>
          <w:rStyle w:val="15"/>
          <w:rFonts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end"/>
      </w:r>
    </w:p>
    <w:p>
      <w:pPr>
        <w:tabs>
          <w:tab w:val="right" w:leader="dot" w:pos="8296"/>
        </w:tabs>
        <w:jc w:val="center"/>
        <w:rPr>
          <w:rFonts w:ascii="仿宋" w:hAnsi="仿宋" w:eastAsia="仿宋"/>
          <w:sz w:val="28"/>
          <w:szCs w:val="28"/>
        </w:rPr>
      </w:pPr>
      <w:r>
        <w:fldChar w:fldCharType="begin"/>
      </w:r>
      <w:r>
        <w:instrText xml:space="preserve"> HYPERLINK \l "_Toc15396602" \h </w:instrText>
      </w:r>
      <w:r>
        <w:fldChar w:fldCharType="separate"/>
      </w:r>
      <w:r>
        <w:rPr>
          <w:rStyle w:val="15"/>
          <w:rFonts w:ascii="仿宋" w:hAnsi="仿宋" w:eastAsia="仿宋"/>
          <w:sz w:val="28"/>
          <w:szCs w:val="28"/>
        </w:rPr>
        <w:t xml:space="preserve">第二部分 </w:t>
      </w:r>
      <w:r>
        <w:rPr>
          <w:rStyle w:val="15"/>
          <w:rFonts w:hint="eastAsia" w:ascii="仿宋" w:hAnsi="仿宋" w:eastAsia="仿宋"/>
          <w:sz w:val="28"/>
          <w:szCs w:val="28"/>
          <w:lang w:eastAsia="zh-CN"/>
        </w:rPr>
        <w:t>2019</w:t>
      </w:r>
      <w:r>
        <w:rPr>
          <w:rStyle w:val="15"/>
          <w:rFonts w:ascii="仿宋" w:hAnsi="仿宋" w:eastAsia="仿宋"/>
          <w:sz w:val="28"/>
          <w:szCs w:val="28"/>
        </w:rPr>
        <w:t>年度部门决算情况说明</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"_Toc15396603" \h </w:instrText>
      </w:r>
      <w:r>
        <w:fldChar w:fldCharType="separate"/>
      </w:r>
      <w:r>
        <w:rPr>
          <w:rStyle w:val="15"/>
          <w:rFonts w:ascii="仿宋" w:hAnsi="仿宋" w:eastAsia="仿宋"/>
          <w:sz w:val="28"/>
          <w:szCs w:val="28"/>
        </w:rPr>
        <w:t>一、收入支出决算总体情况说明</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"_Toc15396604" \h </w:instrText>
      </w:r>
      <w:r>
        <w:fldChar w:fldCharType="separate"/>
      </w:r>
      <w:r>
        <w:rPr>
          <w:rStyle w:val="15"/>
          <w:rFonts w:ascii="仿宋" w:hAnsi="仿宋" w:eastAsia="仿宋"/>
          <w:sz w:val="28"/>
          <w:szCs w:val="28"/>
        </w:rPr>
        <w:t>二、收入决算情况说明</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"_Toc15396605" \h </w:instrText>
      </w:r>
      <w:r>
        <w:fldChar w:fldCharType="separate"/>
      </w:r>
      <w:r>
        <w:rPr>
          <w:rStyle w:val="15"/>
          <w:rFonts w:ascii="仿宋" w:hAnsi="仿宋" w:eastAsia="仿宋"/>
          <w:sz w:val="28"/>
          <w:szCs w:val="28"/>
        </w:rPr>
        <w:t>三、支出决算情况说明</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"_Toc15396606" \h </w:instrText>
      </w:r>
      <w:r>
        <w:fldChar w:fldCharType="separate"/>
      </w:r>
      <w:r>
        <w:rPr>
          <w:rStyle w:val="15"/>
          <w:rFonts w:ascii="仿宋" w:hAnsi="仿宋" w:eastAsia="仿宋"/>
          <w:sz w:val="28"/>
          <w:szCs w:val="28"/>
        </w:rPr>
        <w:t>四、财政拨款收入支出决算总体情况说明</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"_Toc15396607" \h </w:instrText>
      </w:r>
      <w:r>
        <w:fldChar w:fldCharType="separate"/>
      </w:r>
      <w:r>
        <w:rPr>
          <w:rStyle w:val="15"/>
          <w:rFonts w:ascii="仿宋" w:hAnsi="仿宋" w:eastAsia="仿宋"/>
          <w:sz w:val="28"/>
          <w:szCs w:val="28"/>
        </w:rPr>
        <w:t>五、一般公共预算财政拨款支出决算情况说明</w:t>
      </w:r>
      <w:r>
        <w:rPr>
          <w:rFonts w:ascii="仿宋" w:hAnsi="仿宋" w:eastAsia="仿宋"/>
          <w:sz w:val="28"/>
          <w:szCs w:val="28"/>
        </w:rPr>
        <w:tab/>
      </w:r>
      <w:r>
        <w:rPr>
          <w:rFonts w:hint="eastAsia"/>
        </w:rPr>
        <w:t>6</w:t>
      </w:r>
      <w:r>
        <w:rPr>
          <w:rFonts w:hint="eastAsia"/>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"_Toc15396608" \h </w:instrText>
      </w:r>
      <w:r>
        <w:fldChar w:fldCharType="separate"/>
      </w:r>
      <w:r>
        <w:rPr>
          <w:rStyle w:val="15"/>
          <w:rFonts w:ascii="仿宋" w:hAnsi="仿宋" w:eastAsia="仿宋"/>
          <w:sz w:val="28"/>
          <w:szCs w:val="28"/>
        </w:rPr>
        <w:t>六、一般公共预算财政拨款基本支出决算情况说明</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"_Toc15396609" \h </w:instrText>
      </w:r>
      <w:r>
        <w:fldChar w:fldCharType="separate"/>
      </w:r>
      <w:r>
        <w:rPr>
          <w:rStyle w:val="15"/>
          <w:rFonts w:ascii="仿宋" w:hAnsi="仿宋" w:eastAsia="仿宋"/>
          <w:sz w:val="28"/>
          <w:szCs w:val="28"/>
        </w:rPr>
        <w:t>七、“三公”经费财政拨款支出决算情况说明</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"_Toc15396610" \h </w:instrText>
      </w:r>
      <w:r>
        <w:fldChar w:fldCharType="separate"/>
      </w:r>
      <w:r>
        <w:rPr>
          <w:rStyle w:val="15"/>
          <w:rFonts w:ascii="仿宋" w:hAnsi="仿宋" w:eastAsia="仿宋"/>
          <w:sz w:val="28"/>
          <w:szCs w:val="28"/>
        </w:rPr>
        <w:t>八、政府性基金预算支出决算情况说明</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"_Toc15396611" \h </w:instrText>
      </w:r>
      <w:r>
        <w:fldChar w:fldCharType="separate"/>
      </w:r>
      <w:r>
        <w:rPr>
          <w:rStyle w:val="15"/>
          <w:rFonts w:ascii="仿宋" w:hAnsi="仿宋" w:eastAsia="仿宋"/>
          <w:sz w:val="28"/>
          <w:szCs w:val="28"/>
        </w:rPr>
        <w:t>九、 国有资本经营预算支出决算情况说明</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"_Toc15396612" \h </w:instrText>
      </w:r>
      <w:r>
        <w:fldChar w:fldCharType="separate"/>
      </w:r>
      <w:r>
        <w:rPr>
          <w:rStyle w:val="15"/>
          <w:rFonts w:ascii="仿宋" w:hAnsi="仿宋" w:eastAsia="仿宋"/>
          <w:sz w:val="28"/>
          <w:szCs w:val="28"/>
        </w:rPr>
        <w:t>十一、其他重要事项的情况说明</w:t>
      </w:r>
      <w:r>
        <w:rPr>
          <w:rFonts w:ascii="仿宋" w:hAnsi="仿宋" w:eastAsia="仿宋"/>
          <w:sz w:val="28"/>
          <w:szCs w:val="28"/>
        </w:rPr>
        <w:tab/>
      </w:r>
      <w:r>
        <w:rPr>
          <w:rFonts w:ascii="仿宋" w:hAnsi="仿宋" w:eastAsia="仿宋"/>
          <w:sz w:val="28"/>
          <w:szCs w:val="28"/>
        </w:rPr>
        <w:fldChar w:fldCharType="end"/>
      </w:r>
    </w:p>
    <w:p>
      <w:pPr>
        <w:tabs>
          <w:tab w:val="right" w:leader="dot" w:pos="8296"/>
        </w:tabs>
        <w:jc w:val="center"/>
        <w:rPr>
          <w:rFonts w:ascii="仿宋" w:hAnsi="仿宋" w:eastAsia="仿宋"/>
          <w:sz w:val="28"/>
          <w:szCs w:val="28"/>
        </w:rPr>
      </w:pPr>
      <w:r>
        <w:fldChar w:fldCharType="begin"/>
      </w:r>
      <w:r>
        <w:instrText xml:space="preserve"> HYPERLINK \l "_Toc15396613" \h </w:instrText>
      </w:r>
      <w:r>
        <w:fldChar w:fldCharType="separate"/>
      </w:r>
      <w:r>
        <w:rPr>
          <w:rStyle w:val="15"/>
          <w:rFonts w:ascii="仿宋" w:hAnsi="仿宋" w:eastAsia="仿宋"/>
          <w:sz w:val="28"/>
          <w:szCs w:val="28"/>
        </w:rPr>
        <w:t>第三部分 名词解释</w:t>
      </w:r>
      <w:r>
        <w:rPr>
          <w:rFonts w:ascii="仿宋" w:hAnsi="仿宋" w:eastAsia="仿宋"/>
          <w:sz w:val="28"/>
          <w:szCs w:val="28"/>
        </w:rPr>
        <w:tab/>
      </w:r>
      <w:r>
        <w:rPr>
          <w:rFonts w:ascii="仿宋" w:hAnsi="仿宋" w:eastAsia="仿宋"/>
          <w:sz w:val="28"/>
          <w:szCs w:val="28"/>
        </w:rPr>
        <w:fldChar w:fldCharType="end"/>
      </w:r>
    </w:p>
    <w:p>
      <w:pPr>
        <w:tabs>
          <w:tab w:val="right" w:leader="dot" w:pos="8296"/>
        </w:tabs>
        <w:jc w:val="center"/>
        <w:rPr>
          <w:rFonts w:ascii="仿宋" w:hAnsi="仿宋" w:eastAsia="仿宋"/>
          <w:sz w:val="28"/>
          <w:szCs w:val="28"/>
        </w:rPr>
      </w:pPr>
      <w:r>
        <w:fldChar w:fldCharType="begin"/>
      </w:r>
      <w:r>
        <w:instrText xml:space="preserve"> HYPERLINK \l "_Toc15396614" \h </w:instrText>
      </w:r>
      <w:r>
        <w:fldChar w:fldCharType="separate"/>
      </w:r>
      <w:r>
        <w:rPr>
          <w:rStyle w:val="15"/>
          <w:rFonts w:ascii="仿宋" w:hAnsi="仿宋" w:eastAsia="仿宋"/>
          <w:sz w:val="28"/>
          <w:szCs w:val="28"/>
        </w:rPr>
        <w:t>第四部分 附件</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"_Toc15396615" \h </w:instrText>
      </w:r>
      <w:r>
        <w:fldChar w:fldCharType="separate"/>
      </w:r>
      <w:r>
        <w:rPr>
          <w:rStyle w:val="15"/>
          <w:rFonts w:ascii="仿宋" w:hAnsi="仿宋" w:eastAsia="仿宋"/>
          <w:sz w:val="28"/>
          <w:szCs w:val="28"/>
        </w:rPr>
        <w:t>附件1</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"_Toc15396617" \h </w:instrText>
      </w:r>
      <w:r>
        <w:fldChar w:fldCharType="separate"/>
      </w:r>
      <w:r>
        <w:rPr>
          <w:rStyle w:val="15"/>
          <w:rFonts w:ascii="仿宋" w:hAnsi="仿宋" w:eastAsia="仿宋"/>
          <w:sz w:val="28"/>
          <w:szCs w:val="28"/>
        </w:rPr>
        <w:t>附件2</w:t>
      </w:r>
      <w:r>
        <w:rPr>
          <w:rFonts w:ascii="仿宋" w:hAnsi="仿宋" w:eastAsia="仿宋"/>
          <w:sz w:val="28"/>
          <w:szCs w:val="28"/>
        </w:rPr>
        <w:tab/>
      </w:r>
      <w:r>
        <w:fldChar w:fldCharType="end"/>
      </w:r>
    </w:p>
    <w:p>
      <w:pPr>
        <w:tabs>
          <w:tab w:val="right" w:leader="dot" w:pos="8296"/>
        </w:tabs>
        <w:jc w:val="center"/>
        <w:rPr>
          <w:rFonts w:ascii="仿宋" w:hAnsi="仿宋" w:eastAsia="仿宋"/>
          <w:sz w:val="28"/>
          <w:szCs w:val="28"/>
        </w:rPr>
      </w:pPr>
      <w:r>
        <w:fldChar w:fldCharType="begin"/>
      </w:r>
      <w:r>
        <w:instrText xml:space="preserve"> HYPERLINK \l "_Toc15396618" \h </w:instrText>
      </w:r>
      <w:r>
        <w:fldChar w:fldCharType="separate"/>
      </w:r>
      <w:r>
        <w:rPr>
          <w:rStyle w:val="15"/>
          <w:rFonts w:ascii="仿宋" w:hAnsi="仿宋" w:eastAsia="仿宋"/>
          <w:sz w:val="28"/>
          <w:szCs w:val="28"/>
        </w:rPr>
        <w:t>第五部分 附表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"_Toc15396619" \h </w:instrText>
      </w:r>
      <w:r>
        <w:fldChar w:fldCharType="separate"/>
      </w:r>
      <w:r>
        <w:rPr>
          <w:rFonts w:ascii="仿宋" w:hAnsi="仿宋" w:eastAsia="仿宋"/>
          <w:sz w:val="28"/>
          <w:szCs w:val="28"/>
        </w:rPr>
        <w:t>一、</w:t>
      </w:r>
      <w:r>
        <w:rPr>
          <w:rStyle w:val="15"/>
          <w:rFonts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"_Toc15396620" \h </w:instrText>
      </w:r>
      <w:r>
        <w:fldChar w:fldCharType="separate"/>
      </w:r>
      <w:r>
        <w:rPr>
          <w:rFonts w:ascii="仿宋" w:hAnsi="仿宋" w:eastAsia="仿宋"/>
          <w:sz w:val="28"/>
          <w:szCs w:val="28"/>
        </w:rPr>
        <w:t>二、</w:t>
      </w:r>
      <w:r>
        <w:rPr>
          <w:rStyle w:val="15"/>
          <w:rFonts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"_Toc15396621" \h </w:instrText>
      </w:r>
      <w:r>
        <w:fldChar w:fldCharType="separate"/>
      </w:r>
      <w:r>
        <w:rPr>
          <w:rFonts w:ascii="仿宋" w:hAnsi="仿宋" w:eastAsia="仿宋"/>
          <w:sz w:val="28"/>
          <w:szCs w:val="28"/>
        </w:rPr>
        <w:t>三、</w:t>
      </w:r>
      <w:r>
        <w:rPr>
          <w:rStyle w:val="15"/>
          <w:rFonts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"_Toc15396622" \h </w:instrText>
      </w:r>
      <w:r>
        <w:fldChar w:fldCharType="separate"/>
      </w:r>
      <w:r>
        <w:rPr>
          <w:rFonts w:ascii="仿宋" w:hAnsi="仿宋" w:eastAsia="仿宋"/>
          <w:sz w:val="28"/>
          <w:szCs w:val="28"/>
        </w:rPr>
        <w:t>四、</w:t>
      </w:r>
      <w:r>
        <w:rPr>
          <w:rStyle w:val="15"/>
          <w:rFonts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"_Toc15396623" \h </w:instrText>
      </w:r>
      <w:r>
        <w:fldChar w:fldCharType="separate"/>
      </w:r>
      <w:r>
        <w:rPr>
          <w:rFonts w:ascii="仿宋" w:hAnsi="仿宋" w:eastAsia="仿宋"/>
          <w:sz w:val="28"/>
          <w:szCs w:val="28"/>
        </w:rPr>
        <w:t>五、财政拨款支出决算明细表（政府经济分类科目）</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"_Toc15396624" \h </w:instrText>
      </w:r>
      <w:r>
        <w:fldChar w:fldCharType="separate"/>
      </w:r>
      <w:r>
        <w:rPr>
          <w:rFonts w:ascii="仿宋" w:hAnsi="仿宋" w:eastAsia="仿宋"/>
          <w:sz w:val="28"/>
          <w:szCs w:val="28"/>
        </w:rPr>
        <w:t>六、</w:t>
      </w:r>
      <w:r>
        <w:rPr>
          <w:rStyle w:val="15"/>
          <w:rFonts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"_Toc15396625" \h </w:instrText>
      </w:r>
      <w:r>
        <w:fldChar w:fldCharType="separate"/>
      </w:r>
      <w:r>
        <w:rPr>
          <w:rFonts w:ascii="仿宋" w:hAnsi="仿宋" w:eastAsia="仿宋"/>
          <w:sz w:val="28"/>
          <w:szCs w:val="28"/>
        </w:rPr>
        <w:t>七、</w:t>
      </w:r>
      <w:r>
        <w:rPr>
          <w:rStyle w:val="15"/>
          <w:rFonts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"_Toc15396626" \h </w:instrText>
      </w:r>
      <w:r>
        <w:fldChar w:fldCharType="separate"/>
      </w:r>
      <w:r>
        <w:rPr>
          <w:rFonts w:ascii="仿宋" w:hAnsi="仿宋" w:eastAsia="仿宋"/>
          <w:sz w:val="28"/>
          <w:szCs w:val="28"/>
        </w:rPr>
        <w:t>八、</w:t>
      </w:r>
      <w:r>
        <w:rPr>
          <w:rStyle w:val="15"/>
          <w:rFonts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"_Toc15396627" \h </w:instrText>
      </w:r>
      <w:r>
        <w:fldChar w:fldCharType="separate"/>
      </w:r>
      <w:r>
        <w:rPr>
          <w:rFonts w:ascii="仿宋" w:hAnsi="仿宋" w:eastAsia="仿宋"/>
          <w:sz w:val="28"/>
          <w:szCs w:val="28"/>
        </w:rPr>
        <w:t>九、</w:t>
      </w:r>
      <w:r>
        <w:rPr>
          <w:rStyle w:val="15"/>
          <w:rFonts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"_Toc15396628" \h </w:instrText>
      </w:r>
      <w:r>
        <w:fldChar w:fldCharType="separate"/>
      </w:r>
      <w:r>
        <w:rPr>
          <w:rFonts w:ascii="仿宋" w:hAnsi="仿宋" w:eastAsia="仿宋"/>
          <w:sz w:val="28"/>
          <w:szCs w:val="28"/>
        </w:rPr>
        <w:t>十、</w:t>
      </w:r>
      <w:r>
        <w:rPr>
          <w:rStyle w:val="15"/>
          <w:rFonts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"_Toc15396629" \h </w:instrText>
      </w:r>
      <w:r>
        <w:fldChar w:fldCharType="separate"/>
      </w:r>
      <w:r>
        <w:rPr>
          <w:rFonts w:ascii="仿宋" w:hAnsi="仿宋" w:eastAsia="仿宋"/>
          <w:sz w:val="28"/>
          <w:szCs w:val="28"/>
        </w:rPr>
        <w:t>十一、</w:t>
      </w:r>
      <w:r>
        <w:rPr>
          <w:rStyle w:val="15"/>
          <w:rFonts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8"/>
          <w:szCs w:val="28"/>
        </w:rPr>
      </w:pPr>
      <w:r>
        <w:fldChar w:fldCharType="begin"/>
      </w:r>
      <w:r>
        <w:instrText xml:space="preserve"> HYPERLINK \l "_Toc15396630" \h </w:instrText>
      </w:r>
      <w:r>
        <w:fldChar w:fldCharType="separate"/>
      </w:r>
      <w:r>
        <w:rPr>
          <w:rFonts w:ascii="仿宋" w:hAnsi="仿宋" w:eastAsia="仿宋"/>
          <w:sz w:val="28"/>
          <w:szCs w:val="28"/>
        </w:rPr>
        <w:t>十二、</w:t>
      </w:r>
      <w:r>
        <w:rPr>
          <w:rStyle w:val="15"/>
          <w:rFonts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end"/>
      </w:r>
    </w:p>
    <w:p>
      <w:pPr>
        <w:tabs>
          <w:tab w:val="right" w:leader="dot" w:pos="8296"/>
        </w:tabs>
        <w:ind w:left="420"/>
        <w:rPr>
          <w:rFonts w:ascii="仿宋" w:hAnsi="仿宋" w:eastAsia="仿宋"/>
          <w:sz w:val="24"/>
        </w:rPr>
      </w:pPr>
      <w:r>
        <w:fldChar w:fldCharType="begin"/>
      </w:r>
      <w:r>
        <w:instrText xml:space="preserve"> HYPERLINK \l "_Toc15396631" \h </w:instrText>
      </w:r>
      <w:r>
        <w:fldChar w:fldCharType="separate"/>
      </w:r>
      <w:r>
        <w:rPr>
          <w:rFonts w:ascii="仿宋" w:hAnsi="仿宋" w:eastAsia="仿宋"/>
          <w:sz w:val="28"/>
          <w:szCs w:val="28"/>
        </w:rPr>
        <w:t>十三、</w:t>
      </w:r>
      <w:r>
        <w:rPr>
          <w:rStyle w:val="15"/>
          <w:rFonts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end"/>
      </w:r>
    </w:p>
    <w:p>
      <w:pPr>
        <w:jc w:val="left"/>
        <w:rPr>
          <w:rFonts w:ascii="仿宋" w:hAnsi="仿宋" w:eastAsia="仿宋"/>
          <w:color w:val="000000"/>
          <w:sz w:val="24"/>
        </w:rPr>
      </w:pPr>
      <w:r>
        <w:rPr>
          <w:rFonts w:ascii="仿宋" w:hAnsi="仿宋" w:eastAsia="仿宋"/>
          <w:color w:val="000000"/>
          <w:sz w:val="24"/>
        </w:rPr>
        <w:fldChar w:fldCharType="end"/>
      </w:r>
    </w:p>
    <w:p>
      <w:pPr>
        <w:jc w:val="left"/>
        <w:rPr>
          <w:rFonts w:ascii="黑体" w:hAnsi="黑体" w:eastAsia="黑体"/>
          <w:sz w:val="44"/>
          <w:szCs w:val="44"/>
        </w:rPr>
      </w:pPr>
      <w:bookmarkStart w:id="12" w:name="_Toc15377196"/>
      <w:bookmarkStart w:id="13" w:name="_Toc15396599"/>
      <w:r>
        <w:br w:type="page"/>
      </w:r>
    </w:p>
    <w:p>
      <w:pPr>
        <w:spacing w:line="578" w:lineRule="auto"/>
        <w:jc w:val="center"/>
        <w:outlineLvl w:val="0"/>
        <w:rPr>
          <w:rStyle w:val="24"/>
          <w:rFonts w:ascii="黑体" w:hAnsi="黑体" w:eastAsia="黑体"/>
        </w:rPr>
      </w:pPr>
      <w:r>
        <w:rPr>
          <w:rFonts w:ascii="黑体" w:hAnsi="黑体" w:eastAsia="黑体"/>
          <w:sz w:val="44"/>
          <w:szCs w:val="44"/>
        </w:rPr>
        <w:t xml:space="preserve">第一部分 </w:t>
      </w:r>
      <w:r>
        <w:rPr>
          <w:rStyle w:val="24"/>
          <w:rFonts w:ascii="黑体" w:hAnsi="黑体" w:eastAsia="黑体"/>
        </w:rPr>
        <w:t>部门概况</w:t>
      </w:r>
      <w:bookmarkEnd w:id="12"/>
      <w:bookmarkEnd w:id="13"/>
    </w:p>
    <w:p>
      <w:pPr>
        <w:jc w:val="left"/>
        <w:rPr>
          <w:rFonts w:ascii="黑体" w:hAnsi="黑体" w:eastAsia="黑体"/>
          <w:color w:val="000000"/>
          <w:sz w:val="32"/>
          <w:szCs w:val="32"/>
        </w:rPr>
      </w:pPr>
    </w:p>
    <w:p>
      <w:pPr>
        <w:spacing w:line="415" w:lineRule="auto"/>
        <w:outlineLvl w:val="1"/>
        <w:rPr>
          <w:rStyle w:val="25"/>
          <w:rFonts w:ascii="仿宋" w:hAnsi="仿宋" w:eastAsia="仿宋"/>
        </w:rPr>
      </w:pPr>
      <w:bookmarkStart w:id="14" w:name="_Toc15377197"/>
      <w:bookmarkStart w:id="15" w:name="_Toc15396600"/>
      <w:r>
        <w:rPr>
          <w:rFonts w:ascii="黑体" w:hAnsi="黑体" w:eastAsia="黑体"/>
          <w:color w:val="000000"/>
          <w:sz w:val="32"/>
          <w:szCs w:val="32"/>
        </w:rPr>
        <w:t>一、基</w:t>
      </w:r>
      <w:r>
        <w:rPr>
          <w:rStyle w:val="25"/>
          <w:rFonts w:ascii="黑体" w:hAnsi="黑体" w:eastAsia="黑体"/>
        </w:rPr>
        <w:t>本职能及主要工作</w:t>
      </w:r>
      <w:bookmarkEnd w:id="14"/>
      <w:bookmarkEnd w:id="15"/>
    </w:p>
    <w:p>
      <w:pPr>
        <w:snapToGrid w:val="0"/>
        <w:spacing w:line="600" w:lineRule="exact"/>
        <w:ind w:firstLine="672"/>
        <w:outlineLvl w:val="2"/>
        <w:rPr>
          <w:rFonts w:ascii="仿宋" w:hAnsi="仿宋" w:eastAsia="仿宋"/>
          <w:color w:val="000000"/>
          <w:sz w:val="32"/>
          <w:szCs w:val="32"/>
        </w:rPr>
      </w:pPr>
      <w:bookmarkStart w:id="16" w:name="_Toc15377198"/>
      <w:bookmarkStart w:id="17" w:name="_Toc15378445"/>
      <w:r>
        <w:rPr>
          <w:rFonts w:ascii="仿宋" w:hAnsi="仿宋" w:eastAsia="仿宋"/>
          <w:color w:val="000000"/>
          <w:sz w:val="32"/>
          <w:szCs w:val="32"/>
        </w:rPr>
        <w:t>（一）基本职能</w:t>
      </w:r>
    </w:p>
    <w:bookmarkEnd w:id="16"/>
    <w:bookmarkEnd w:id="17"/>
    <w:p>
      <w:pPr>
        <w:pStyle w:val="5"/>
        <w:adjustRightInd w:val="0"/>
        <w:snapToGrid w:val="0"/>
        <w:spacing w:before="93" w:line="600" w:lineRule="exact"/>
        <w:ind w:firstLine="672" w:firstLineChars="210"/>
        <w:rPr>
          <w:rFonts w:ascii="仿宋" w:hAnsi="仿宋" w:eastAsia="仿宋" w:cs="仿宋"/>
          <w:bCs/>
          <w:color w:val="000000"/>
          <w:sz w:val="32"/>
          <w:szCs w:val="32"/>
        </w:rPr>
      </w:pPr>
      <w:bookmarkStart w:id="18" w:name="_Toc15377199"/>
      <w:bookmarkStart w:id="19" w:name="_Toc15378446"/>
      <w:r>
        <w:rPr>
          <w:rFonts w:hint="eastAsia" w:ascii="仿宋" w:hAnsi="仿宋" w:eastAsia="仿宋" w:cs="仿宋"/>
          <w:sz w:val="32"/>
          <w:szCs w:val="32"/>
        </w:rPr>
        <w:t>1、按照教育教学改革和新课程的需要，制定提高教育技术现代化水平和教育信息化发展的年度计划和规划；2、指导和督促各类学校实验用房、设施、仪器设备配备及计算机的实施和落实；3、为学校提供教育技术和各科教学设备、计算机等供货信息并负责装备；4、负责全县实验教学管理人员、计算机人员、图书管理人员培训； 5、制订和落实实验室、图书室管理制度；实现实验室、图书室建设规范化、管理科学化； 6、负责各类学校实验教学成果（自制教具、论文）的评审、推荐工作。</w:t>
      </w:r>
    </w:p>
    <w:p>
      <w:pPr>
        <w:snapToGrid w:val="0"/>
        <w:spacing w:line="600" w:lineRule="exact"/>
        <w:ind w:firstLine="672"/>
        <w:outlineLvl w:val="2"/>
        <w:rPr>
          <w:rFonts w:ascii="仿宋" w:hAnsi="仿宋" w:eastAsia="仿宋"/>
          <w:color w:val="000000"/>
          <w:sz w:val="32"/>
          <w:szCs w:val="32"/>
        </w:rPr>
      </w:pPr>
      <w:r>
        <w:rPr>
          <w:rFonts w:ascii="仿宋" w:hAnsi="仿宋" w:eastAsia="仿宋"/>
          <w:color w:val="000000"/>
          <w:sz w:val="32"/>
          <w:szCs w:val="32"/>
        </w:rPr>
        <w:t>（二）</w:t>
      </w:r>
      <w:r>
        <w:rPr>
          <w:rFonts w:hint="eastAsia" w:ascii="仿宋" w:hAnsi="仿宋" w:eastAsia="仿宋"/>
          <w:color w:val="000000"/>
          <w:sz w:val="32"/>
          <w:szCs w:val="32"/>
          <w:lang w:eastAsia="zh-CN"/>
        </w:rPr>
        <w:t>2019</w:t>
      </w:r>
      <w:r>
        <w:rPr>
          <w:rFonts w:ascii="仿宋" w:hAnsi="仿宋" w:eastAsia="仿宋"/>
          <w:color w:val="000000"/>
          <w:sz w:val="32"/>
          <w:szCs w:val="32"/>
        </w:rPr>
        <w:t>年重点工作完成情况。</w:t>
      </w:r>
      <w:bookmarkEnd w:id="18"/>
    </w:p>
    <w:p>
      <w:pPr>
        <w:pStyle w:val="5"/>
        <w:adjustRightInd w:val="0"/>
        <w:snapToGrid w:val="0"/>
        <w:spacing w:before="93" w:line="600" w:lineRule="exact"/>
        <w:ind w:firstLine="672" w:firstLineChars="210"/>
        <w:rPr>
          <w:rFonts w:hAnsi="仿宋_GB2312"/>
          <w:bCs/>
          <w:color w:val="000000"/>
          <w:sz w:val="32"/>
          <w:szCs w:val="32"/>
        </w:rPr>
      </w:pPr>
      <w:r>
        <w:rPr>
          <w:rFonts w:hint="eastAsia"/>
          <w:bCs/>
          <w:color w:val="000000"/>
          <w:sz w:val="32"/>
          <w:szCs w:val="32"/>
        </w:rPr>
        <w:t>1、完成义务教育均衡发展教育技术装备任务。2、督促指导中小学教学仪器设备器材的管理和使用工作。3、</w:t>
      </w:r>
      <w:r>
        <w:rPr>
          <w:rFonts w:hint="eastAsia"/>
          <w:bCs/>
          <w:color w:val="000000"/>
          <w:sz w:val="32"/>
          <w:szCs w:val="32"/>
          <w:lang w:eastAsia="zh-CN"/>
        </w:rPr>
        <w:t>2019</w:t>
      </w:r>
      <w:r>
        <w:rPr>
          <w:rFonts w:hint="eastAsia"/>
          <w:bCs/>
          <w:color w:val="000000"/>
          <w:sz w:val="32"/>
          <w:szCs w:val="32"/>
        </w:rPr>
        <w:t>年“改薄”项目</w:t>
      </w:r>
      <w:r>
        <w:rPr>
          <w:rFonts w:hint="eastAsia"/>
          <w:bCs/>
          <w:color w:val="000000"/>
          <w:sz w:val="32"/>
          <w:szCs w:val="32"/>
          <w:lang w:eastAsia="zh-CN"/>
        </w:rPr>
        <w:t>管理</w:t>
      </w:r>
      <w:r>
        <w:rPr>
          <w:rFonts w:hint="eastAsia"/>
          <w:bCs/>
          <w:color w:val="000000"/>
          <w:sz w:val="32"/>
          <w:szCs w:val="32"/>
        </w:rPr>
        <w:t>。4、实验教学仪器设备器材管理员培训。5、组织全县教育技术装备论文评选活动。6、组织普通高中信息技术学业水平测试。7、组织高中理化实验操作考查。</w:t>
      </w:r>
    </w:p>
    <w:bookmarkEnd w:id="19"/>
    <w:p>
      <w:pPr>
        <w:spacing w:line="415" w:lineRule="auto"/>
        <w:outlineLvl w:val="1"/>
        <w:rPr>
          <w:rStyle w:val="25"/>
          <w:rFonts w:hAnsi="宋体"/>
        </w:rPr>
      </w:pPr>
      <w:bookmarkStart w:id="20" w:name="_Toc15377200"/>
      <w:bookmarkStart w:id="21" w:name="_Toc15396601"/>
      <w:r>
        <w:rPr>
          <w:rFonts w:ascii="黑体" w:hAnsi="黑体" w:eastAsia="黑体"/>
          <w:color w:val="000000"/>
          <w:sz w:val="32"/>
          <w:szCs w:val="32"/>
        </w:rPr>
        <w:t>二、机</w:t>
      </w:r>
      <w:r>
        <w:rPr>
          <w:rStyle w:val="25"/>
          <w:rFonts w:ascii="黑体" w:hAnsi="黑体" w:eastAsia="黑体"/>
        </w:rPr>
        <w:t>构设置</w:t>
      </w:r>
      <w:bookmarkEnd w:id="20"/>
      <w:bookmarkEnd w:id="21"/>
    </w:p>
    <w:p>
      <w:pPr>
        <w:spacing w:line="600" w:lineRule="exact"/>
        <w:ind w:firstLine="560" w:firstLineChars="200"/>
        <w:rPr>
          <w:rFonts w:eastAsia="黑体"/>
          <w:color w:val="000000"/>
          <w:sz w:val="32"/>
          <w:szCs w:val="32"/>
        </w:rPr>
      </w:pPr>
      <w:r>
        <w:rPr>
          <w:rFonts w:hint="eastAsia" w:ascii="仿宋" w:hAnsi="仿宋" w:eastAsia="仿宋" w:cs="仿宋"/>
          <w:color w:val="000000"/>
          <w:sz w:val="28"/>
          <w:szCs w:val="28"/>
        </w:rPr>
        <w:t>无下级部门</w:t>
      </w:r>
    </w:p>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4"/>
          <w:rFonts w:hint="eastAsia" w:ascii="黑体" w:hAnsi="黑体" w:eastAsia="黑体"/>
          <w:b w:val="0"/>
          <w:bCs w:val="0"/>
          <w:lang w:eastAsia="zh-CN"/>
        </w:rPr>
        <w:t>2019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年度收、支总计各156.95万元。与</w:t>
      </w:r>
      <w:r>
        <w:rPr>
          <w:rFonts w:hint="eastAsia" w:ascii="仿宋" w:hAnsi="仿宋" w:eastAsia="仿宋"/>
          <w:color w:val="000000"/>
          <w:sz w:val="32"/>
          <w:szCs w:val="32"/>
          <w:lang w:eastAsia="zh-CN"/>
        </w:rPr>
        <w:t>2018</w:t>
      </w:r>
      <w:r>
        <w:rPr>
          <w:rFonts w:hint="eastAsia" w:ascii="仿宋" w:hAnsi="仿宋" w:eastAsia="仿宋"/>
          <w:color w:val="000000"/>
          <w:sz w:val="32"/>
          <w:szCs w:val="32"/>
        </w:rPr>
        <w:t>年相比，收、支总计各减少</w:t>
      </w:r>
      <w:r>
        <w:rPr>
          <w:rFonts w:hint="eastAsia" w:ascii="仿宋" w:hAnsi="仿宋" w:eastAsia="仿宋"/>
          <w:color w:val="000000"/>
          <w:sz w:val="32"/>
          <w:szCs w:val="32"/>
          <w:lang w:val="en-US" w:eastAsia="zh-CN"/>
        </w:rPr>
        <w:t>1750.3</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91.77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2018</w:t>
      </w:r>
      <w:r>
        <w:rPr>
          <w:rFonts w:hint="eastAsia" w:ascii="仿宋" w:hAnsi="仿宋" w:eastAsia="仿宋"/>
          <w:color w:val="000000"/>
          <w:sz w:val="32"/>
          <w:szCs w:val="32"/>
        </w:rPr>
        <w:t>年度义务教育均衡发展迎检采购结束。</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年本年收入合计156.95万元，其中：</w:t>
      </w:r>
      <w:bookmarkStart w:id="28" w:name="OLE_LINK7"/>
      <w:r>
        <w:rPr>
          <w:rFonts w:hint="eastAsia" w:ascii="仿宋" w:hAnsi="仿宋" w:eastAsia="仿宋"/>
          <w:color w:val="000000"/>
          <w:sz w:val="32"/>
          <w:szCs w:val="32"/>
        </w:rPr>
        <w:t>一般公共预算财政拨款收入156.95万元</w:t>
      </w:r>
      <w:bookmarkEnd w:id="28"/>
      <w:r>
        <w:rPr>
          <w:rFonts w:hint="eastAsia" w:ascii="仿宋" w:hAnsi="仿宋" w:eastAsia="仿宋"/>
          <w:color w:val="000000"/>
          <w:sz w:val="32"/>
          <w:szCs w:val="32"/>
        </w:rPr>
        <w:t>，占100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9" w:name="_Toc15377207"/>
      <w:bookmarkStart w:id="30"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9"/>
      <w:bookmarkEnd w:id="30"/>
    </w:p>
    <w:p>
      <w:pPr>
        <w:spacing w:line="600" w:lineRule="exact"/>
        <w:ind w:firstLine="640"/>
        <w:rPr>
          <w:rFonts w:ascii="仿宋_GB2312" w:eastAsia="仿宋_GB2312"/>
          <w:color w:val="FF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年本年支出合计156.95万元，其中：基本支出151.07万元，占</w:t>
      </w:r>
      <w:r>
        <w:rPr>
          <w:rFonts w:hint="eastAsia" w:ascii="仿宋" w:hAnsi="仿宋" w:eastAsia="仿宋"/>
          <w:color w:val="000000"/>
          <w:sz w:val="32"/>
          <w:szCs w:val="32"/>
          <w:lang w:val="en-US" w:eastAsia="zh-CN"/>
        </w:rPr>
        <w:t>96.25</w:t>
      </w:r>
      <w:r>
        <w:rPr>
          <w:rFonts w:ascii="仿宋" w:hAnsi="仿宋" w:eastAsia="仿宋"/>
          <w:color w:val="000000"/>
          <w:sz w:val="32"/>
          <w:szCs w:val="32"/>
        </w:rPr>
        <w:t>%</w:t>
      </w:r>
      <w:r>
        <w:rPr>
          <w:rFonts w:hint="eastAsia" w:ascii="仿宋" w:hAnsi="仿宋" w:eastAsia="仿宋"/>
          <w:color w:val="000000"/>
          <w:sz w:val="32"/>
          <w:szCs w:val="32"/>
        </w:rPr>
        <w:t>；项目支出5.88万元，占</w:t>
      </w:r>
      <w:r>
        <w:rPr>
          <w:rFonts w:hint="eastAsia" w:ascii="仿宋" w:hAnsi="仿宋" w:eastAsia="仿宋"/>
          <w:color w:val="000000"/>
          <w:sz w:val="32"/>
          <w:szCs w:val="32"/>
          <w:lang w:val="en-US" w:eastAsia="zh-CN"/>
        </w:rPr>
        <w:t>3.75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1" w:name="_Toc15396606"/>
      <w:bookmarkStart w:id="32"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1"/>
      <w:bookmarkEnd w:id="32"/>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年财政拨款收、支总计156.95万元。与</w:t>
      </w:r>
      <w:r>
        <w:rPr>
          <w:rFonts w:hint="eastAsia" w:ascii="仿宋" w:hAnsi="仿宋" w:eastAsia="仿宋"/>
          <w:color w:val="000000"/>
          <w:sz w:val="32"/>
          <w:szCs w:val="32"/>
          <w:lang w:eastAsia="zh-CN"/>
        </w:rPr>
        <w:t>2018</w:t>
      </w:r>
      <w:r>
        <w:rPr>
          <w:rFonts w:hint="eastAsia" w:ascii="仿宋" w:hAnsi="仿宋" w:eastAsia="仿宋"/>
          <w:color w:val="000000"/>
          <w:sz w:val="32"/>
          <w:szCs w:val="32"/>
        </w:rPr>
        <w:t>年相比，收、支总计各减少1501.64万元，减少78.73</w:t>
      </w:r>
      <w:r>
        <w:rPr>
          <w:rFonts w:ascii="仿宋" w:hAnsi="仿宋" w:eastAsia="仿宋"/>
          <w:color w:val="000000"/>
          <w:sz w:val="32"/>
          <w:szCs w:val="32"/>
        </w:rPr>
        <w:t>%</w:t>
      </w:r>
      <w:r>
        <w:rPr>
          <w:rFonts w:hint="eastAsia" w:ascii="仿宋" w:hAnsi="仿宋" w:eastAsia="仿宋"/>
          <w:color w:val="000000"/>
          <w:sz w:val="32"/>
          <w:szCs w:val="32"/>
        </w:rPr>
        <w:t>。</w:t>
      </w:r>
      <w:bookmarkStart w:id="33" w:name="_Toc15396607"/>
      <w:bookmarkStart w:id="34" w:name="_Toc15377209"/>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2018</w:t>
      </w:r>
      <w:r>
        <w:rPr>
          <w:rFonts w:hint="eastAsia" w:ascii="仿宋" w:hAnsi="仿宋" w:eastAsia="仿宋"/>
          <w:color w:val="000000"/>
          <w:sz w:val="32"/>
          <w:szCs w:val="32"/>
        </w:rPr>
        <w:t>年度义务教育均衡发展迎检采购结束。</w:t>
      </w:r>
    </w:p>
    <w:p>
      <w:pPr>
        <w:spacing w:line="600" w:lineRule="exact"/>
        <w:ind w:firstLine="640" w:firstLineChars="200"/>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年一般公共预算财政拨款支出156.95万元，占本年支出合计的100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hint="eastAsia" w:ascii="仿宋" w:hAnsi="仿宋" w:eastAsia="仿宋"/>
          <w:color w:val="000000"/>
          <w:sz w:val="32"/>
          <w:szCs w:val="32"/>
          <w:lang w:eastAsia="zh-CN"/>
        </w:rPr>
        <w:t>2018</w:t>
      </w:r>
      <w:r>
        <w:rPr>
          <w:rFonts w:hint="eastAsia" w:ascii="仿宋" w:hAnsi="仿宋" w:eastAsia="仿宋"/>
          <w:color w:val="000000"/>
          <w:sz w:val="32"/>
          <w:szCs w:val="32"/>
        </w:rPr>
        <w:t>年相比，一般公共预算财政拨款</w:t>
      </w:r>
      <w:bookmarkStart w:id="36" w:name="_Toc15377211"/>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1750.3</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91.77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2018</w:t>
      </w:r>
      <w:r>
        <w:rPr>
          <w:rFonts w:hint="eastAsia" w:ascii="仿宋" w:hAnsi="仿宋" w:eastAsia="仿宋"/>
          <w:color w:val="000000"/>
          <w:sz w:val="32"/>
          <w:szCs w:val="32"/>
        </w:rPr>
        <w:t>年度义务教育均衡发展迎检采购结束。</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color w:val="000000" w:themeColor="text1"/>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bookmarkStart w:id="37" w:name="OLE_LINK3"/>
      <w:r>
        <w:rPr>
          <w:rFonts w:hint="eastAsia" w:ascii="仿宋" w:hAnsi="仿宋" w:eastAsia="仿宋"/>
          <w:color w:val="000000"/>
          <w:sz w:val="32"/>
          <w:szCs w:val="32"/>
        </w:rPr>
        <w:t>156.95</w:t>
      </w:r>
      <w:r>
        <w:rPr>
          <w:rFonts w:hint="eastAsia" w:ascii="仿宋" w:hAnsi="仿宋" w:eastAsia="仿宋"/>
          <w:color w:val="000000" w:themeColor="text1"/>
          <w:sz w:val="32"/>
          <w:szCs w:val="32"/>
        </w:rPr>
        <w:t>万元</w:t>
      </w:r>
      <w:bookmarkEnd w:id="37"/>
      <w:r>
        <w:rPr>
          <w:rFonts w:hint="eastAsia" w:ascii="仿宋" w:hAnsi="仿宋" w:eastAsia="仿宋"/>
          <w:color w:val="000000" w:themeColor="text1"/>
          <w:sz w:val="32"/>
          <w:szCs w:val="32"/>
        </w:rPr>
        <w:t>，主要用于以下方面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125.21万元，占</w:t>
      </w:r>
      <w:r>
        <w:rPr>
          <w:rFonts w:hint="eastAsia" w:ascii="仿宋" w:hAnsi="仿宋" w:eastAsia="仿宋"/>
          <w:color w:val="000000" w:themeColor="text1"/>
          <w:sz w:val="32"/>
          <w:szCs w:val="32"/>
          <w:lang w:val="en-US" w:eastAsia="zh-CN"/>
        </w:rPr>
        <w:t>79.78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支出16.49万元，占</w:t>
      </w:r>
      <w:r>
        <w:rPr>
          <w:rFonts w:hint="eastAsia" w:ascii="仿宋" w:hAnsi="仿宋" w:eastAsia="仿宋"/>
          <w:color w:val="000000" w:themeColor="text1"/>
          <w:sz w:val="32"/>
          <w:szCs w:val="32"/>
          <w:lang w:val="en-US" w:eastAsia="zh-CN"/>
        </w:rPr>
        <w:t>10.51</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；医疗卫生支出5.36万元，占</w:t>
      </w:r>
      <w:r>
        <w:rPr>
          <w:rFonts w:hint="eastAsia" w:ascii="仿宋" w:hAnsi="仿宋" w:eastAsia="仿宋"/>
          <w:color w:val="000000" w:themeColor="text1"/>
          <w:sz w:val="32"/>
          <w:szCs w:val="32"/>
          <w:lang w:val="en-US" w:eastAsia="zh-CN"/>
        </w:rPr>
        <w:t>3.41</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；住房保障支出9.89万元，占</w:t>
      </w:r>
      <w:r>
        <w:rPr>
          <w:rFonts w:hint="eastAsia" w:ascii="仿宋" w:hAnsi="仿宋" w:eastAsia="仿宋"/>
          <w:color w:val="000000" w:themeColor="text1"/>
          <w:sz w:val="32"/>
          <w:szCs w:val="32"/>
          <w:lang w:val="en-US" w:eastAsia="zh-CN"/>
        </w:rPr>
        <w:t>6.30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3" w:firstLineChars="200"/>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pPr>
        <w:spacing w:line="600" w:lineRule="exact"/>
        <w:ind w:firstLine="643" w:firstLineChars="200"/>
        <w:outlineLvl w:val="2"/>
        <w:rPr>
          <w:rFonts w:ascii="仿宋" w:hAnsi="仿宋" w:eastAsia="仿宋"/>
          <w:b/>
          <w:color w:val="000000"/>
          <w:sz w:val="32"/>
          <w:szCs w:val="32"/>
        </w:rPr>
      </w:pPr>
      <w:bookmarkStart w:id="39" w:name="_Toc15377444"/>
      <w:bookmarkStart w:id="40" w:name="_Toc15377213"/>
      <w:bookmarkStart w:id="41" w:name="_Toc15378460"/>
      <w:r>
        <w:rPr>
          <w:rFonts w:hint="eastAsia" w:ascii="仿宋" w:hAnsi="仿宋" w:eastAsia="仿宋"/>
          <w:b/>
          <w:color w:val="000000" w:themeColor="text1"/>
          <w:sz w:val="32"/>
          <w:szCs w:val="32"/>
          <w:lang w:eastAsia="zh-CN"/>
        </w:rPr>
        <w:t>2019</w:t>
      </w:r>
      <w:r>
        <w:rPr>
          <w:rFonts w:hint="eastAsia" w:ascii="仿宋" w:hAnsi="仿宋" w:eastAsia="仿宋"/>
          <w:b/>
          <w:color w:val="000000" w:themeColor="text1"/>
          <w:sz w:val="32"/>
          <w:szCs w:val="32"/>
        </w:rPr>
        <w:t>年般公共预算支出决算数为</w:t>
      </w:r>
      <w:r>
        <w:rPr>
          <w:rFonts w:hint="eastAsia" w:ascii="仿宋" w:hAnsi="仿宋" w:eastAsia="仿宋"/>
          <w:color w:val="000000"/>
          <w:sz w:val="32"/>
          <w:szCs w:val="32"/>
        </w:rPr>
        <w:t>156.95</w:t>
      </w:r>
      <w:r>
        <w:rPr>
          <w:rFonts w:hint="eastAsia" w:ascii="仿宋" w:hAnsi="仿宋" w:eastAsia="仿宋"/>
          <w:color w:val="000000" w:themeColor="text1"/>
          <w:sz w:val="32"/>
          <w:szCs w:val="32"/>
        </w:rPr>
        <w:t>万元，</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9"/>
      <w:bookmarkEnd w:id="40"/>
      <w:bookmarkEnd w:id="41"/>
    </w:p>
    <w:p>
      <w:pPr>
        <w:spacing w:line="600" w:lineRule="exact"/>
        <w:ind w:left="0" w:leftChars="0"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rPr>
        <w:t>205（类）01（款）99（项）：</w:t>
      </w:r>
      <w:r>
        <w:rPr>
          <w:rStyle w:val="14"/>
          <w:rFonts w:hint="eastAsia" w:ascii="仿宋" w:hAnsi="仿宋" w:eastAsia="仿宋"/>
          <w:b w:val="0"/>
          <w:bCs/>
          <w:color w:val="000000"/>
          <w:sz w:val="32"/>
          <w:szCs w:val="32"/>
        </w:rPr>
        <w:t>支出决算为:125.21万元，完成预算100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numId w:val="0"/>
        </w:numPr>
        <w:spacing w:line="600" w:lineRule="exact"/>
        <w:ind w:left="0" w:leftChars="0"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w:t>
      </w:r>
      <w:r>
        <w:rPr>
          <w:rStyle w:val="14"/>
          <w:rFonts w:hint="eastAsia" w:ascii="仿宋" w:hAnsi="仿宋" w:eastAsia="仿宋"/>
          <w:bCs/>
          <w:color w:val="000000"/>
          <w:sz w:val="32"/>
          <w:szCs w:val="32"/>
        </w:rPr>
        <w:t>社会保障和就业208（类）05（款）05（项）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支出决算为16.49万元，完成预算100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left="0" w:leftChars="0"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医疗卫生与计划生育210（类）11（款）02（项）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支出决算为5.36万元，完成预算100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left="0" w:leftChars="0"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住房保障支出221（类）02（款）01（项）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支出决算为9.89万元，完成预算100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2" w:name="_Toc15377214"/>
      <w:bookmarkStart w:id="43"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2"/>
      <w:bookmarkEnd w:id="43"/>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年一般公共预算财政拨款基本支出156.95万元，其中：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140.46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16.49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4" w:name="_Toc15396609"/>
      <w:bookmarkStart w:id="45"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4"/>
      <w:bookmarkEnd w:id="45"/>
    </w:p>
    <w:p>
      <w:pPr>
        <w:spacing w:line="600" w:lineRule="exact"/>
        <w:ind w:firstLine="640"/>
        <w:outlineLvl w:val="2"/>
        <w:rPr>
          <w:rFonts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年“三公”经费财政拨款支出决算为0.2</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；公务接待费支出决算0.2</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eastAsia="zh-CN"/>
        </w:rPr>
        <w:t>2018</w:t>
      </w:r>
      <w:r>
        <w:rPr>
          <w:rFonts w:hint="eastAsia" w:ascii="仿宋_GB2312" w:eastAsia="仿宋_GB2312"/>
          <w:color w:val="000000"/>
          <w:sz w:val="32"/>
          <w:szCs w:val="32"/>
        </w:rPr>
        <w:t>年减少0.0</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9.09</w:t>
      </w:r>
      <w:r>
        <w:rPr>
          <w:rFonts w:ascii="仿宋_GB2312" w:eastAsia="仿宋_GB2312"/>
          <w:color w:val="000000"/>
          <w:sz w:val="32"/>
          <w:szCs w:val="32"/>
        </w:rPr>
        <w:t>%</w:t>
      </w:r>
      <w:r>
        <w:rPr>
          <w:rFonts w:hint="eastAsia" w:ascii="仿宋_GB2312" w:eastAsia="仿宋_GB2312"/>
          <w:color w:val="000000"/>
          <w:sz w:val="32"/>
          <w:szCs w:val="32"/>
        </w:rPr>
        <w:t>。主要原因是进一步控制减少支出。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主要用于执行公务、开展业务活动开支的交通费、住宿费、用餐费等。国内公务接待8批次，4</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人次（不包括陪同人员），共计支出0.2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万元，具体内容包括：</w:t>
      </w:r>
      <w:bookmarkStart w:id="48" w:name="OLE_LINK6"/>
      <w:r>
        <w:rPr>
          <w:rFonts w:hint="eastAsia" w:ascii="仿宋_GB2312" w:eastAsia="仿宋_GB2312"/>
          <w:color w:val="000000"/>
          <w:sz w:val="32"/>
          <w:szCs w:val="32"/>
        </w:rPr>
        <w:t>上级主管部门的工作检查调研等</w:t>
      </w:r>
      <w:bookmarkEnd w:id="48"/>
      <w:r>
        <w:rPr>
          <w:rFonts w:hint="eastAsia" w:ascii="仿宋_GB2312" w:eastAsia="仿宋_GB2312"/>
          <w:color w:val="000000"/>
          <w:sz w:val="32"/>
          <w:szCs w:val="32"/>
        </w:rPr>
        <w:t>活动。其中：</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0.2</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万元，主要用于上级主管部门的工作检查调研等活动。</w:t>
      </w:r>
    </w:p>
    <w:p>
      <w:pPr>
        <w:spacing w:line="600" w:lineRule="exact"/>
        <w:ind w:firstLine="640"/>
        <w:outlineLvl w:val="1"/>
        <w:rPr>
          <w:rFonts w:ascii="黑体" w:eastAsia="黑体"/>
          <w:color w:val="000000"/>
          <w:sz w:val="32"/>
          <w:szCs w:val="32"/>
        </w:rPr>
      </w:pPr>
      <w:bookmarkStart w:id="49" w:name="_Toc15377218"/>
      <w:bookmarkStart w:id="50"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9"/>
      <w:bookmarkEnd w:id="50"/>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年政府性基金预算拨款支出0万元。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51" w:name="_Toc15396611"/>
      <w:bookmarkStart w:id="52" w:name="_Toc15377219"/>
      <w:r>
        <w:rPr>
          <w:rStyle w:val="25"/>
          <w:rFonts w:hint="eastAsia" w:ascii="黑体" w:hAnsi="黑体" w:eastAsia="黑体"/>
          <w:b w:val="0"/>
        </w:rPr>
        <w:t>国有资本经营预算支出决算情况说明</w:t>
      </w:r>
      <w:bookmarkEnd w:id="51"/>
      <w:bookmarkEnd w:id="52"/>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年部门整体支出开展绩效自评，从评价情况来看建设项目效果很好。</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年部门整体支出绩效评价情况开展自评，《宣汉县教育技术物资装备所</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5"/>
          <w:rFonts w:ascii="黑体" w:hAnsi="黑体" w:eastAsia="黑体"/>
        </w:rPr>
      </w:pPr>
      <w:bookmarkStart w:id="53" w:name="_Toc15377221"/>
      <w:bookmarkStart w:id="54"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3"/>
      <w:bookmarkEnd w:id="54"/>
    </w:p>
    <w:p>
      <w:pPr>
        <w:spacing w:line="600" w:lineRule="exact"/>
        <w:ind w:firstLine="643" w:firstLineChars="200"/>
        <w:outlineLvl w:val="2"/>
        <w:rPr>
          <w:rFonts w:ascii="仿宋" w:hAnsi="仿宋" w:eastAsia="仿宋"/>
          <w:color w:val="000000"/>
          <w:sz w:val="32"/>
          <w:szCs w:val="32"/>
        </w:rPr>
      </w:pPr>
      <w:bookmarkStart w:id="55" w:name="_Toc15377222"/>
      <w:r>
        <w:rPr>
          <w:rFonts w:hint="eastAsia" w:ascii="仿宋" w:hAnsi="仿宋" w:eastAsia="仿宋"/>
          <w:b/>
          <w:color w:val="000000"/>
          <w:sz w:val="32"/>
          <w:szCs w:val="32"/>
        </w:rPr>
        <w:t>（一）机关运行经费支出情况</w:t>
      </w:r>
      <w:bookmarkEnd w:id="55"/>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年，机关运行办公经费支出</w:t>
      </w:r>
      <w:r>
        <w:rPr>
          <w:rFonts w:hint="eastAsia" w:ascii="仿宋" w:hAnsi="仿宋" w:eastAsia="仿宋"/>
          <w:color w:val="000000"/>
          <w:sz w:val="32"/>
          <w:szCs w:val="32"/>
        </w:rPr>
        <w:t>16.49</w:t>
      </w:r>
      <w:r>
        <w:rPr>
          <w:rFonts w:hint="eastAsia" w:ascii="仿宋_GB2312" w:eastAsia="仿宋_GB2312"/>
          <w:color w:val="000000"/>
          <w:sz w:val="32"/>
          <w:szCs w:val="32"/>
        </w:rPr>
        <w:t>万元，比</w:t>
      </w:r>
      <w:r>
        <w:rPr>
          <w:rFonts w:hint="eastAsia" w:ascii="仿宋_GB2312" w:eastAsia="仿宋_GB2312"/>
          <w:color w:val="000000"/>
          <w:sz w:val="32"/>
          <w:szCs w:val="32"/>
          <w:lang w:eastAsia="zh-CN"/>
        </w:rPr>
        <w:t>2018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26.97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62.20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hAnsi="仿宋_GB2312" w:eastAsia="仿宋_GB2312" w:cs="仿宋_GB2312"/>
          <w:sz w:val="32"/>
          <w:szCs w:val="32"/>
          <w:lang w:eastAsia="zh-CN"/>
        </w:rPr>
        <w:t>无项目实施</w:t>
      </w:r>
      <w:r>
        <w:rPr>
          <w:rFonts w:hint="eastAsia" w:ascii="仿宋_GB2312" w:eastAsia="仿宋_GB2312"/>
          <w:color w:val="000000" w:themeColor="text1"/>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6" w:name="_Toc15377223"/>
      <w:r>
        <w:rPr>
          <w:rFonts w:hint="eastAsia" w:ascii="仿宋" w:hAnsi="仿宋" w:eastAsia="仿宋"/>
          <w:b/>
          <w:color w:val="000000"/>
          <w:sz w:val="32"/>
          <w:szCs w:val="32"/>
        </w:rPr>
        <w:t>（二）政府采购支出情况</w:t>
      </w:r>
      <w:bookmarkEnd w:id="56"/>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4"/>
      <w:r>
        <w:rPr>
          <w:rFonts w:hint="eastAsia" w:ascii="仿宋" w:hAnsi="仿宋" w:eastAsia="仿宋"/>
          <w:b/>
          <w:color w:val="000000"/>
          <w:sz w:val="32"/>
          <w:szCs w:val="32"/>
        </w:rPr>
        <w:t>（三）国有资产占有使用情况</w:t>
      </w:r>
      <w:bookmarkEnd w:id="57"/>
    </w:p>
    <w:p>
      <w:pPr>
        <w:spacing w:line="600" w:lineRule="atLeast"/>
        <w:ind w:firstLine="640" w:firstLineChars="200"/>
        <w:rPr>
          <w:rFonts w:ascii="仿宋_GB2312" w:eastAsia="仿宋_GB2312"/>
          <w:b/>
          <w:color w:val="000000"/>
          <w:sz w:val="32"/>
          <w:szCs w:val="32"/>
        </w:rPr>
      </w:pPr>
      <w:r>
        <w:rPr>
          <w:rFonts w:hint="eastAsia" w:ascii="仿宋_GB2312" w:eastAsia="仿宋_GB2312"/>
          <w:color w:val="000000"/>
          <w:sz w:val="32"/>
          <w:szCs w:val="32"/>
        </w:rPr>
        <w:t>无</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4"/>
          <w:rFonts w:ascii="黑体" w:hAnsi="黑体" w:eastAsia="黑体"/>
          <w:b w:val="0"/>
        </w:rPr>
      </w:pPr>
      <w:bookmarkStart w:id="58" w:name="_Toc15396613"/>
      <w:bookmarkStart w:id="59"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8"/>
      <w:bookmarkEnd w:id="59"/>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hint="eastAsia" w:ascii="仿宋" w:hAnsi="仿宋" w:eastAsia="仿宋"/>
          <w:b/>
          <w:color w:val="000000"/>
          <w:sz w:val="32"/>
          <w:szCs w:val="32"/>
          <w:lang w:eastAsia="zh-CN"/>
        </w:rPr>
        <w:t>2019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60" w:name="_Toc15377226"/>
      <w:r>
        <w:rPr>
          <w:rFonts w:ascii="宋体"/>
          <w:b/>
          <w:color w:val="000000"/>
          <w:sz w:val="44"/>
          <w:szCs w:val="44"/>
        </w:rPr>
        <w:br w:type="page"/>
      </w:r>
      <w:bookmarkStart w:id="61"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61"/>
    </w:p>
    <w:p>
      <w:pPr>
        <w:spacing w:line="600" w:lineRule="exact"/>
        <w:jc w:val="center"/>
        <w:outlineLvl w:val="0"/>
        <w:rPr>
          <w:rStyle w:val="24"/>
        </w:rPr>
      </w:pPr>
    </w:p>
    <w:p>
      <w:pPr>
        <w:pStyle w:val="3"/>
        <w:rPr>
          <w:rStyle w:val="24"/>
          <w:rFonts w:ascii="仿宋" w:hAnsi="仿宋" w:eastAsia="仿宋"/>
          <w:b w:val="0"/>
          <w:bCs w:val="0"/>
          <w:sz w:val="32"/>
          <w:szCs w:val="32"/>
        </w:rPr>
      </w:pPr>
      <w:bookmarkStart w:id="62" w:name="_Toc15396615"/>
      <w:r>
        <w:rPr>
          <w:rStyle w:val="24"/>
          <w:rFonts w:hint="eastAsia" w:ascii="仿宋" w:hAnsi="仿宋" w:eastAsia="仿宋"/>
          <w:b w:val="0"/>
          <w:bCs w:val="0"/>
          <w:sz w:val="32"/>
          <w:szCs w:val="32"/>
        </w:rPr>
        <w:t>附件1</w:t>
      </w:r>
      <w:bookmarkEnd w:id="62"/>
    </w:p>
    <w:p>
      <w:pPr>
        <w:spacing w:line="600" w:lineRule="exact"/>
        <w:jc w:val="center"/>
        <w:outlineLvl w:val="0"/>
        <w:rPr>
          <w:rFonts w:ascii="黑体" w:hAnsi="黑体" w:eastAsia="黑体" w:cs="方正小标宋简体"/>
          <w:sz w:val="36"/>
          <w:szCs w:val="36"/>
        </w:rPr>
      </w:pPr>
      <w:bookmarkStart w:id="63" w:name="_Toc15396616"/>
      <w:r>
        <w:rPr>
          <w:rFonts w:hint="eastAsia" w:ascii="黑体" w:hAnsi="黑体" w:eastAsia="黑体" w:cs="方正小标宋简体"/>
          <w:sz w:val="36"/>
          <w:szCs w:val="36"/>
        </w:rPr>
        <w:t>宣汉县教育技术物资装备所</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lang w:eastAsia="zh-CN"/>
        </w:rPr>
        <w:t>2019</w:t>
      </w:r>
      <w:r>
        <w:rPr>
          <w:rFonts w:hint="eastAsia" w:ascii="黑体" w:hAnsi="黑体" w:eastAsia="黑体" w:cs="方正小标宋简体"/>
          <w:sz w:val="36"/>
          <w:szCs w:val="36"/>
        </w:rPr>
        <w:t>年部门整体支出绩效评价报告</w:t>
      </w:r>
      <w:bookmarkEnd w:id="63"/>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本单位无下属机构。</w:t>
      </w:r>
    </w:p>
    <w:p>
      <w:pPr>
        <w:pStyle w:val="5"/>
        <w:adjustRightInd w:val="0"/>
        <w:snapToGrid w:val="0"/>
        <w:spacing w:before="93" w:line="600" w:lineRule="exact"/>
        <w:ind w:firstLine="672" w:firstLineChars="210"/>
        <w:rPr>
          <w:rFonts w:ascii="仿宋" w:hAnsi="仿宋" w:eastAsia="仿宋" w:cs="仿宋"/>
          <w:bCs/>
          <w:color w:val="000000"/>
          <w:sz w:val="32"/>
          <w:szCs w:val="32"/>
        </w:rPr>
      </w:pPr>
      <w:r>
        <w:rPr>
          <w:rFonts w:ascii="仿宋" w:hAnsi="仿宋" w:eastAsia="仿宋" w:cs="仿宋_GB2312"/>
          <w:sz w:val="32"/>
          <w:szCs w:val="32"/>
        </w:rPr>
        <w:t>（二）机构职能。</w:t>
      </w:r>
      <w:r>
        <w:rPr>
          <w:rFonts w:hint="eastAsia" w:ascii="仿宋" w:hAnsi="仿宋" w:eastAsia="仿宋" w:cs="仿宋"/>
          <w:sz w:val="32"/>
          <w:szCs w:val="32"/>
        </w:rPr>
        <w:t>1、按照教育教学改革和新课程的需要，制定提高教育技术现代化水平和教育信息化发展的年度计划和规划；2、指导和督促各类学校实验用房、设施、仪器设备配备及计算机的实施和落实；3、为学校提供教育技术和各科教学设备、计算机等供货信息并负责装备；4、负责全县实验教学管理人员、计算机人员、图书管理人员培训； 5、制订和落实实验室、图书室管理制度；实现实验室、图书室建设规范化、管理科学化； 6、负责各类学校实验教学成果（自制教具、论文）的评审、推荐工作。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本单位1</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人，专业技术人员</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人。所长1人，副所长</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w:t>
      </w:r>
      <w:r>
        <w:rPr>
          <w:rFonts w:hint="eastAsia" w:ascii="仿宋" w:hAnsi="仿宋" w:eastAsia="仿宋"/>
          <w:color w:val="000000"/>
          <w:sz w:val="32"/>
          <w:szCs w:val="32"/>
        </w:rPr>
        <w:t>一般公共预算财政拨款收入156.95万元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w:t>
      </w:r>
      <w:r>
        <w:rPr>
          <w:rFonts w:hint="eastAsia" w:ascii="仿宋" w:hAnsi="仿宋" w:eastAsia="仿宋"/>
          <w:color w:val="000000"/>
          <w:sz w:val="32"/>
          <w:szCs w:val="32"/>
        </w:rPr>
        <w:t>一般公共预算财政拨款支出156.95万元</w:t>
      </w:r>
      <w:bookmarkStart w:id="78" w:name="_GoBack"/>
      <w:bookmarkEnd w:id="78"/>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本单位完成了</w:t>
      </w:r>
      <w:r>
        <w:rPr>
          <w:rFonts w:ascii="仿宋" w:hAnsi="仿宋" w:eastAsia="仿宋" w:cs="仿宋_GB2312"/>
          <w:sz w:val="32"/>
          <w:szCs w:val="32"/>
        </w:rPr>
        <w:t>部门绩效目标制定、目标完成</w:t>
      </w:r>
      <w:r>
        <w:rPr>
          <w:rFonts w:hint="eastAsia" w:ascii="仿宋" w:hAnsi="仿宋" w:eastAsia="仿宋" w:cs="仿宋_GB2312"/>
          <w:sz w:val="32"/>
          <w:szCs w:val="32"/>
        </w:rPr>
        <w:t>，</w:t>
      </w:r>
      <w:r>
        <w:rPr>
          <w:rFonts w:ascii="仿宋" w:hAnsi="仿宋" w:eastAsia="仿宋" w:cs="仿宋_GB2312"/>
          <w:sz w:val="32"/>
          <w:szCs w:val="32"/>
        </w:rPr>
        <w:t>预算编制准确</w:t>
      </w:r>
      <w:r>
        <w:rPr>
          <w:rFonts w:hint="eastAsia" w:ascii="仿宋" w:hAnsi="仿宋" w:eastAsia="仿宋" w:cs="仿宋_GB2312"/>
          <w:sz w:val="32"/>
          <w:szCs w:val="32"/>
        </w:rPr>
        <w:t>，</w:t>
      </w:r>
      <w:r>
        <w:rPr>
          <w:rFonts w:ascii="仿宋" w:hAnsi="仿宋" w:eastAsia="仿宋" w:cs="仿宋_GB2312"/>
          <w:sz w:val="32"/>
          <w:szCs w:val="32"/>
        </w:rPr>
        <w:t>支出控制、预算动态调整、执行进度、预算完成情况和</w:t>
      </w:r>
      <w:r>
        <w:rPr>
          <w:rFonts w:hint="eastAsia" w:ascii="仿宋" w:hAnsi="仿宋" w:eastAsia="仿宋" w:cs="仿宋_GB2312"/>
          <w:sz w:val="32"/>
          <w:szCs w:val="32"/>
        </w:rPr>
        <w:t>无</w:t>
      </w:r>
      <w:r>
        <w:rPr>
          <w:rFonts w:ascii="仿宋" w:hAnsi="仿宋" w:eastAsia="仿宋" w:cs="仿宋_GB2312"/>
          <w:sz w:val="32"/>
          <w:szCs w:val="32"/>
        </w:rPr>
        <w:t>违规记录等</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桌面云网络教室采购</w:t>
      </w:r>
      <w:r>
        <w:rPr>
          <w:rFonts w:ascii="仿宋" w:hAnsi="仿宋" w:eastAsia="仿宋" w:cs="仿宋_GB2312"/>
          <w:sz w:val="32"/>
          <w:szCs w:val="32"/>
        </w:rPr>
        <w:t>专项预算项目程序严密、规划合理、结果符合、分配科学、分配及时、专项预算绩效目标完成、实施绩效</w:t>
      </w:r>
      <w:r>
        <w:rPr>
          <w:rFonts w:hint="eastAsia" w:ascii="仿宋" w:hAnsi="仿宋" w:eastAsia="仿宋" w:cs="仿宋_GB2312"/>
          <w:sz w:val="32"/>
          <w:szCs w:val="32"/>
        </w:rPr>
        <w:t>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好</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 w:hAnsi="仿宋" w:eastAsia="仿宋" w:cs="仿宋_GB2312"/>
          <w:sz w:val="32"/>
          <w:szCs w:val="32"/>
        </w:rPr>
        <w:t>无</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r>
        <w:rPr>
          <w:rFonts w:hint="eastAsia" w:ascii="仿宋" w:hAnsi="仿宋" w:eastAsia="仿宋" w:cs="仿宋_GB2312"/>
          <w:sz w:val="32"/>
          <w:szCs w:val="32"/>
        </w:rPr>
        <w:t>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4"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60"/>
      <w:bookmarkEnd w:id="64"/>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5"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5"/>
    </w:p>
    <w:p>
      <w:pPr>
        <w:pStyle w:val="3"/>
        <w:rPr>
          <w:rFonts w:ascii="仿宋" w:hAnsi="仿宋" w:eastAsia="仿宋"/>
          <w:color w:val="000000"/>
        </w:rPr>
      </w:pPr>
      <w:bookmarkStart w:id="66"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6"/>
    </w:p>
    <w:p>
      <w:pPr>
        <w:pStyle w:val="3"/>
        <w:rPr>
          <w:rFonts w:ascii="仿宋" w:hAnsi="仿宋" w:eastAsia="仿宋"/>
          <w:color w:val="000000"/>
        </w:rPr>
      </w:pPr>
      <w:bookmarkStart w:id="67"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7"/>
    </w:p>
    <w:p>
      <w:pPr>
        <w:pStyle w:val="3"/>
        <w:rPr>
          <w:rFonts w:ascii="仿宋" w:hAnsi="仿宋" w:eastAsia="仿宋"/>
          <w:b w:val="0"/>
          <w:color w:val="000000"/>
        </w:rPr>
      </w:pPr>
      <w:bookmarkStart w:id="68"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8"/>
    </w:p>
    <w:p>
      <w:pPr>
        <w:pStyle w:val="3"/>
        <w:rPr>
          <w:rFonts w:ascii="仿宋" w:hAnsi="仿宋" w:eastAsia="仿宋"/>
          <w:color w:val="000000"/>
        </w:rPr>
      </w:pPr>
      <w:bookmarkStart w:id="69"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9"/>
    </w:p>
    <w:p>
      <w:pPr>
        <w:pStyle w:val="3"/>
        <w:rPr>
          <w:rFonts w:ascii="仿宋" w:hAnsi="仿宋" w:eastAsia="仿宋"/>
          <w:color w:val="000000"/>
        </w:rPr>
      </w:pPr>
      <w:bookmarkStart w:id="70"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70"/>
    </w:p>
    <w:p>
      <w:pPr>
        <w:pStyle w:val="3"/>
        <w:rPr>
          <w:rFonts w:ascii="仿宋" w:hAnsi="仿宋" w:eastAsia="仿宋"/>
          <w:color w:val="000000"/>
        </w:rPr>
      </w:pPr>
      <w:bookmarkStart w:id="71"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1"/>
    </w:p>
    <w:p>
      <w:pPr>
        <w:pStyle w:val="3"/>
        <w:rPr>
          <w:rFonts w:ascii="仿宋" w:hAnsi="仿宋" w:eastAsia="仿宋"/>
          <w:color w:val="000000"/>
        </w:rPr>
      </w:pPr>
      <w:bookmarkStart w:id="72"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2"/>
    </w:p>
    <w:p>
      <w:pPr>
        <w:pStyle w:val="3"/>
        <w:rPr>
          <w:rFonts w:ascii="仿宋" w:hAnsi="仿宋" w:eastAsia="仿宋"/>
          <w:color w:val="000000"/>
        </w:rPr>
      </w:pPr>
      <w:bookmarkStart w:id="73"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3"/>
    </w:p>
    <w:p>
      <w:pPr>
        <w:pStyle w:val="3"/>
        <w:rPr>
          <w:rFonts w:ascii="仿宋" w:hAnsi="仿宋" w:eastAsia="仿宋"/>
          <w:color w:val="000000"/>
        </w:rPr>
      </w:pPr>
      <w:bookmarkStart w:id="74"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4"/>
    </w:p>
    <w:p>
      <w:pPr>
        <w:pStyle w:val="3"/>
        <w:rPr>
          <w:rFonts w:ascii="仿宋" w:hAnsi="仿宋" w:eastAsia="仿宋"/>
          <w:color w:val="000000"/>
        </w:rPr>
      </w:pPr>
      <w:bookmarkStart w:id="75"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5"/>
    </w:p>
    <w:p>
      <w:pPr>
        <w:pStyle w:val="3"/>
        <w:rPr>
          <w:rFonts w:ascii="仿宋" w:hAnsi="仿宋" w:eastAsia="仿宋"/>
          <w:color w:val="000000"/>
        </w:rPr>
      </w:pPr>
      <w:bookmarkStart w:id="76"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6"/>
    </w:p>
    <w:p>
      <w:pPr>
        <w:pStyle w:val="3"/>
        <w:rPr>
          <w:rFonts w:ascii="仿宋" w:hAnsi="仿宋" w:eastAsia="仿宋"/>
          <w:color w:val="000000" w:themeColor="text1"/>
        </w:rPr>
      </w:pPr>
      <w:bookmarkStart w:id="77"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FFFFFF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80583"/>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B73F2"/>
    <w:rsid w:val="001C0962"/>
    <w:rsid w:val="001D7531"/>
    <w:rsid w:val="001E737D"/>
    <w:rsid w:val="001F0592"/>
    <w:rsid w:val="001F7506"/>
    <w:rsid w:val="002006CD"/>
    <w:rsid w:val="00202B36"/>
    <w:rsid w:val="00204B7A"/>
    <w:rsid w:val="0021101A"/>
    <w:rsid w:val="00220536"/>
    <w:rsid w:val="00235629"/>
    <w:rsid w:val="00260C38"/>
    <w:rsid w:val="002616C0"/>
    <w:rsid w:val="00265F6A"/>
    <w:rsid w:val="002662AA"/>
    <w:rsid w:val="00280496"/>
    <w:rsid w:val="00295495"/>
    <w:rsid w:val="002B2613"/>
    <w:rsid w:val="002F1818"/>
    <w:rsid w:val="002F567B"/>
    <w:rsid w:val="003216A9"/>
    <w:rsid w:val="0037013F"/>
    <w:rsid w:val="00375F64"/>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03C3"/>
    <w:rsid w:val="005664BB"/>
    <w:rsid w:val="0057481D"/>
    <w:rsid w:val="0058486E"/>
    <w:rsid w:val="00590B2E"/>
    <w:rsid w:val="005D1C8B"/>
    <w:rsid w:val="005D5CED"/>
    <w:rsid w:val="005F1A4C"/>
    <w:rsid w:val="005F58D2"/>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2040"/>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2D38"/>
    <w:rsid w:val="00853718"/>
    <w:rsid w:val="00855221"/>
    <w:rsid w:val="00860645"/>
    <w:rsid w:val="00871F71"/>
    <w:rsid w:val="00885AF4"/>
    <w:rsid w:val="008939CD"/>
    <w:rsid w:val="008B768C"/>
    <w:rsid w:val="008C4DB1"/>
    <w:rsid w:val="008C4EAF"/>
    <w:rsid w:val="008C5176"/>
    <w:rsid w:val="008C7FD0"/>
    <w:rsid w:val="008D3F3F"/>
    <w:rsid w:val="008E1DE7"/>
    <w:rsid w:val="008E707C"/>
    <w:rsid w:val="00900B08"/>
    <w:rsid w:val="00902155"/>
    <w:rsid w:val="00902FA3"/>
    <w:rsid w:val="00923564"/>
    <w:rsid w:val="0092392E"/>
    <w:rsid w:val="009315F9"/>
    <w:rsid w:val="00946945"/>
    <w:rsid w:val="00951248"/>
    <w:rsid w:val="0095152F"/>
    <w:rsid w:val="00954C49"/>
    <w:rsid w:val="009579E8"/>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94135"/>
    <w:rsid w:val="00CB00C4"/>
    <w:rsid w:val="00CC09B6"/>
    <w:rsid w:val="00CC666F"/>
    <w:rsid w:val="00CD1E3F"/>
    <w:rsid w:val="00CE44F6"/>
    <w:rsid w:val="00CE49DA"/>
    <w:rsid w:val="00CE5951"/>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23C4"/>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192A"/>
    <w:rsid w:val="00FA23E8"/>
    <w:rsid w:val="00FD3CC1"/>
    <w:rsid w:val="00FF1E02"/>
    <w:rsid w:val="00FF30B4"/>
    <w:rsid w:val="10C055FF"/>
    <w:rsid w:val="114C40E5"/>
    <w:rsid w:val="16BB723D"/>
    <w:rsid w:val="240371BF"/>
    <w:rsid w:val="26A9277A"/>
    <w:rsid w:val="29FD04D3"/>
    <w:rsid w:val="31650E11"/>
    <w:rsid w:val="319F7F4E"/>
    <w:rsid w:val="3A341E43"/>
    <w:rsid w:val="5101052C"/>
    <w:rsid w:val="6B3A2B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0"/>
    <w:rPr>
      <w:rFonts w:ascii="Times New Roman" w:hAnsi="Times New Roman"/>
      <w:b/>
      <w:bCs/>
      <w:kern w:val="44"/>
      <w:sz w:val="44"/>
      <w:szCs w:val="44"/>
    </w:rPr>
  </w:style>
  <w:style w:type="character" w:customStyle="1" w:styleId="25">
    <w:name w:val="标题 2 Char"/>
    <w:basedOn w:val="13"/>
    <w:link w:val="3"/>
    <w:qFormat/>
    <w:uiPriority w:val="0"/>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1225</Words>
  <Characters>6985</Characters>
  <Lines>58</Lines>
  <Paragraphs>16</Paragraphs>
  <TotalTime>0</TotalTime>
  <ScaleCrop>false</ScaleCrop>
  <LinksUpToDate>false</LinksUpToDate>
  <CharactersWithSpaces>8194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2019-09-04T09:50:00Z</dcterms:created>
  <dc:creator>张彬茜</dc:creator>
  <cp:lastModifiedBy>Administrator</cp:lastModifiedBy>
  <cp:lastPrinted>2019-09-04T09:37:00Z</cp:lastPrinted>
  <dcterms:modified xsi:type="dcterms:W3CDTF">2020-11-13T02:39:58Z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