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ascii="方正小标宋简体" w:hAnsi="宋体" w:eastAsia="方正小标宋简体"/>
          <w:color w:val="000000"/>
          <w:sz w:val="72"/>
          <w:szCs w:val="72"/>
        </w:rPr>
      </w:pPr>
      <w:bookmarkStart w:id="0" w:name="_Toc15306267"/>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adjustRightInd w:val="0"/>
        <w:snapToGrid w:val="0"/>
        <w:spacing w:line="360" w:lineRule="auto"/>
        <w:jc w:val="center"/>
        <w:outlineLvl w:val="0"/>
        <w:rPr>
          <w:rFonts w:ascii="方正小标宋简体" w:hAnsi="宋体" w:eastAsia="方正小标宋简体"/>
          <w:color w:val="000000"/>
          <w:sz w:val="72"/>
          <w:szCs w:val="72"/>
        </w:rPr>
      </w:pPr>
      <w:bookmarkStart w:id="1" w:name="_Toc15377193"/>
      <w:bookmarkStart w:id="2" w:name="_Toc15377425"/>
      <w:bookmarkStart w:id="3" w:name="_Toc15396597"/>
      <w:bookmarkStart w:id="4" w:name="_Toc15378441"/>
      <w:bookmarkStart w:id="5" w:name="_Toc15396475"/>
      <w:bookmarkStart w:id="78" w:name="_GoBack"/>
      <w:bookmarkEnd w:id="78"/>
      <w:r>
        <w:rPr>
          <w:rFonts w:ascii="黑体" w:hAnsi="黑体" w:eastAsia="黑体"/>
          <w:color w:val="000000"/>
          <w:sz w:val="72"/>
          <w:szCs w:val="72"/>
        </w:rPr>
        <w:t>201</w:t>
      </w:r>
      <w:r>
        <w:rPr>
          <w:rFonts w:hint="eastAsia" w:ascii="黑体" w:hAnsi="黑体" w:eastAsia="黑体"/>
          <w:color w:val="000000"/>
          <w:sz w:val="72"/>
          <w:szCs w:val="72"/>
          <w:lang w:val="en-US" w:eastAsia="zh-CN"/>
        </w:rPr>
        <w:t>9</w:t>
      </w:r>
      <w:r>
        <w:rPr>
          <w:rFonts w:hint="eastAsia" w:ascii="方正小标宋简体" w:hAnsi="宋体" w:eastAsia="方正小标宋简体"/>
          <w:color w:val="000000"/>
          <w:sz w:val="72"/>
          <w:szCs w:val="72"/>
        </w:rPr>
        <w:t>年度</w:t>
      </w:r>
      <w:bookmarkEnd w:id="1"/>
      <w:bookmarkEnd w:id="2"/>
      <w:bookmarkEnd w:id="3"/>
      <w:bookmarkEnd w:id="4"/>
      <w:bookmarkEnd w:id="5"/>
    </w:p>
    <w:p>
      <w:pPr>
        <w:adjustRightInd w:val="0"/>
        <w:snapToGrid w:val="0"/>
        <w:spacing w:line="360" w:lineRule="auto"/>
        <w:jc w:val="center"/>
        <w:outlineLvl w:val="0"/>
        <w:rPr>
          <w:rFonts w:ascii="方正小标宋简体" w:hAnsi="宋体" w:eastAsia="方正小标宋简体"/>
          <w:color w:val="000000"/>
          <w:sz w:val="72"/>
          <w:szCs w:val="72"/>
        </w:rPr>
      </w:pPr>
      <w:bookmarkStart w:id="6" w:name="_Toc15377194"/>
      <w:bookmarkStart w:id="7" w:name="_Toc15378442"/>
      <w:bookmarkStart w:id="8" w:name="_Toc15377426"/>
      <w:bookmarkStart w:id="9" w:name="_Toc15396598"/>
      <w:bookmarkStart w:id="10" w:name="_Toc15396476"/>
      <w:r>
        <w:rPr>
          <w:rFonts w:hint="eastAsia" w:ascii="方正小标宋简体" w:hAnsi="宋体" w:eastAsia="方正小标宋简体"/>
          <w:color w:val="000000"/>
          <w:sz w:val="72"/>
          <w:szCs w:val="72"/>
        </w:rPr>
        <w:t>四川省</w:t>
      </w:r>
      <w:bookmarkEnd w:id="0"/>
      <w:bookmarkStart w:id="11" w:name="_Toc15306268"/>
      <w:r>
        <w:rPr>
          <w:rFonts w:hint="eastAsia" w:ascii="方正小标宋简体" w:hAnsi="宋体" w:eastAsia="方正小标宋简体"/>
          <w:color w:val="000000"/>
          <w:sz w:val="72"/>
          <w:szCs w:val="72"/>
          <w:lang w:eastAsia="zh-CN"/>
        </w:rPr>
        <w:t>宣汉县电化教育馆</w:t>
      </w:r>
      <w:r>
        <w:rPr>
          <w:rFonts w:hint="eastAsia" w:ascii="方正小标宋简体" w:hAnsi="宋体" w:eastAsia="方正小标宋简体"/>
          <w:color w:val="000000"/>
          <w:sz w:val="72"/>
          <w:szCs w:val="72"/>
        </w:rPr>
        <w:t>部门决算</w:t>
      </w:r>
      <w:bookmarkEnd w:id="6"/>
      <w:bookmarkEnd w:id="7"/>
      <w:bookmarkEnd w:id="8"/>
      <w:bookmarkEnd w:id="9"/>
      <w:bookmarkEnd w:id="10"/>
      <w:bookmarkEnd w:id="11"/>
    </w:p>
    <w:p>
      <w:pPr>
        <w:widowControl/>
        <w:jc w:val="center"/>
        <w:rPr>
          <w:rFonts w:ascii="黑体" w:hAnsi="黑体" w:eastAsia="黑体"/>
          <w:color w:val="000000"/>
          <w:sz w:val="48"/>
          <w:szCs w:val="48"/>
        </w:rPr>
      </w:pPr>
      <w:r>
        <w:rPr>
          <w:rFonts w:ascii="方正小标宋简体" w:hAnsi="宋体" w:eastAsia="方正小标宋简体"/>
          <w:color w:val="000000"/>
          <w:sz w:val="36"/>
          <w:szCs w:val="36"/>
        </w:rPr>
        <w:br w:type="page"/>
      </w:r>
      <w:r>
        <w:rPr>
          <w:rFonts w:hint="eastAsia" w:ascii="黑体" w:hAnsi="黑体" w:eastAsia="黑体"/>
          <w:color w:val="000000"/>
          <w:sz w:val="48"/>
          <w:szCs w:val="48"/>
        </w:rPr>
        <w:t>目录</w:t>
      </w:r>
    </w:p>
    <w:p>
      <w:pPr>
        <w:widowControl/>
        <w:jc w:val="center"/>
        <w:rPr>
          <w:rFonts w:ascii="黑体" w:hAnsi="黑体" w:eastAsia="黑体" w:cstheme="minorBidi"/>
          <w:sz w:val="28"/>
          <w:szCs w:val="28"/>
        </w:rPr>
      </w:pPr>
      <w:r>
        <w:rPr>
          <w:rFonts w:ascii="黑体" w:hAnsi="黑体" w:eastAsia="黑体"/>
          <w:color w:val="000000"/>
          <w:sz w:val="48"/>
          <w:szCs w:val="48"/>
        </w:rPr>
        <w:fldChar w:fldCharType="begin"/>
      </w:r>
      <w:r>
        <w:rPr>
          <w:rFonts w:ascii="黑体" w:hAnsi="黑体" w:eastAsia="黑体"/>
          <w:color w:val="000000"/>
          <w:sz w:val="48"/>
          <w:szCs w:val="48"/>
        </w:rPr>
        <w:instrText xml:space="preserve"> TOC \o "1-2" \h \z \u </w:instrText>
      </w:r>
      <w:r>
        <w:rPr>
          <w:rFonts w:ascii="黑体" w:hAnsi="黑体" w:eastAsia="黑体"/>
          <w:color w:val="000000"/>
          <w:sz w:val="48"/>
          <w:szCs w:val="48"/>
        </w:rPr>
        <w:fldChar w:fldCharType="separate"/>
      </w:r>
    </w:p>
    <w:p>
      <w:pPr>
        <w:pStyle w:val="10"/>
      </w:pPr>
      <w:r>
        <w:rPr>
          <w:rFonts w:hint="eastAsia"/>
        </w:rPr>
        <w:t>公开时间：20</w:t>
      </w:r>
      <w:r>
        <w:rPr>
          <w:rFonts w:hint="eastAsia"/>
          <w:lang w:val="en-US" w:eastAsia="zh-CN"/>
        </w:rPr>
        <w:t>20</w:t>
      </w:r>
      <w:r>
        <w:rPr>
          <w:rFonts w:hint="eastAsia"/>
        </w:rPr>
        <w:t>年</w:t>
      </w:r>
      <w:r>
        <w:rPr>
          <w:rFonts w:hint="eastAsia"/>
          <w:lang w:val="en-US" w:eastAsia="zh-CN"/>
        </w:rPr>
        <w:t>11</w:t>
      </w:r>
      <w:r>
        <w:rPr>
          <w:rFonts w:hint="eastAsia"/>
        </w:rPr>
        <w:t>月</w:t>
      </w:r>
      <w:r>
        <w:rPr>
          <w:rFonts w:hint="eastAsia"/>
          <w:lang w:val="en-US" w:eastAsia="zh-CN"/>
        </w:rPr>
        <w:t>11</w:t>
      </w:r>
      <w:r>
        <w:rPr>
          <w:rFonts w:hint="eastAsia"/>
        </w:rPr>
        <w:t>日</w:t>
      </w:r>
    </w:p>
    <w:p/>
    <w:p>
      <w:pPr>
        <w:pStyle w:val="10"/>
        <w:rPr>
          <w:rFonts w:cstheme="minorBidi"/>
        </w:rPr>
      </w:pPr>
      <w:r>
        <w:fldChar w:fldCharType="begin"/>
      </w:r>
      <w:r>
        <w:instrText xml:space="preserve"> HYPERLINK \l "_Toc15396599" </w:instrText>
      </w:r>
      <w:r>
        <w:fldChar w:fldCharType="separate"/>
      </w:r>
      <w:r>
        <w:rPr>
          <w:rStyle w:val="15"/>
          <w:rFonts w:hint="eastAsia"/>
        </w:rPr>
        <w:t>第一部分</w:t>
      </w:r>
      <w:r>
        <w:rPr>
          <w:rStyle w:val="15"/>
        </w:rPr>
        <w:t xml:space="preserve"> </w:t>
      </w:r>
      <w:r>
        <w:rPr>
          <w:rStyle w:val="15"/>
          <w:rFonts w:hint="eastAsia"/>
        </w:rPr>
        <w:t>部门概况</w:t>
      </w:r>
      <w:r>
        <w:tab/>
      </w:r>
      <w:r>
        <w:rPr>
          <w:rFonts w:hint="eastAsia"/>
        </w:rPr>
        <w:t>4</w:t>
      </w:r>
      <w:r>
        <w:rPr>
          <w:rFonts w:hint="eastAsia"/>
        </w:rPr>
        <w:fldChar w:fldCharType="end"/>
      </w:r>
    </w:p>
    <w:p>
      <w:pPr>
        <w:pStyle w:val="11"/>
        <w:rPr>
          <w:rFonts w:ascii="仿宋" w:hAnsi="仿宋" w:eastAsia="仿宋" w:cstheme="minorBidi"/>
          <w:sz w:val="28"/>
          <w:szCs w:val="28"/>
        </w:rPr>
      </w:pPr>
      <w:r>
        <w:fldChar w:fldCharType="begin"/>
      </w:r>
      <w:r>
        <w:instrText xml:space="preserve"> HYPERLINK \l "_Toc15396600" </w:instrText>
      </w:r>
      <w:r>
        <w:fldChar w:fldCharType="separate"/>
      </w:r>
      <w:r>
        <w:rPr>
          <w:rStyle w:val="15"/>
          <w:rFonts w:hint="eastAsia" w:ascii="仿宋" w:hAnsi="仿宋" w:eastAsia="仿宋"/>
          <w:sz w:val="28"/>
          <w:szCs w:val="28"/>
        </w:rPr>
        <w:t>一、基本职能及主要工作</w:t>
      </w:r>
      <w:r>
        <w:rPr>
          <w:rFonts w:ascii="仿宋" w:hAnsi="仿宋" w:eastAsia="仿宋"/>
          <w:sz w:val="28"/>
          <w:szCs w:val="28"/>
        </w:rPr>
        <w:tab/>
      </w:r>
      <w:r>
        <w:rPr>
          <w:rFonts w:hint="eastAsia" w:ascii="仿宋" w:hAnsi="仿宋" w:eastAsia="仿宋"/>
          <w:sz w:val="28"/>
          <w:szCs w:val="28"/>
        </w:rPr>
        <w:t>4</w:t>
      </w:r>
      <w:r>
        <w:rPr>
          <w:rFonts w:hint="eastAsia"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"_Toc15396601" </w:instrText>
      </w:r>
      <w:r>
        <w:fldChar w:fldCharType="separate"/>
      </w:r>
      <w:r>
        <w:rPr>
          <w:rStyle w:val="15"/>
          <w:rFonts w:hint="eastAsia" w:ascii="仿宋" w:hAnsi="仿宋" w:eastAsia="仿宋"/>
          <w:sz w:val="28"/>
          <w:szCs w:val="28"/>
        </w:rPr>
        <w:t>二、机构设置</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_Toc15396601 \h </w:instrText>
      </w:r>
      <w:r>
        <w:rPr>
          <w:rFonts w:ascii="仿宋" w:hAnsi="仿宋" w:eastAsia="仿宋"/>
          <w:sz w:val="28"/>
          <w:szCs w:val="28"/>
        </w:rPr>
        <w:fldChar w:fldCharType="separate"/>
      </w:r>
      <w:r>
        <w:rPr>
          <w:rFonts w:ascii="仿宋" w:hAnsi="仿宋" w:eastAsia="仿宋"/>
          <w:sz w:val="28"/>
          <w:szCs w:val="28"/>
        </w:rPr>
        <w:t>4</w:t>
      </w:r>
      <w:r>
        <w:rPr>
          <w:rFonts w:ascii="仿宋" w:hAnsi="仿宋" w:eastAsia="仿宋"/>
          <w:sz w:val="28"/>
          <w:szCs w:val="28"/>
        </w:rPr>
        <w:fldChar w:fldCharType="end"/>
      </w:r>
      <w:r>
        <w:rPr>
          <w:rFonts w:ascii="仿宋" w:hAnsi="仿宋" w:eastAsia="仿宋"/>
          <w:sz w:val="28"/>
          <w:szCs w:val="28"/>
        </w:rPr>
        <w:fldChar w:fldCharType="end"/>
      </w:r>
    </w:p>
    <w:p>
      <w:pPr>
        <w:pStyle w:val="10"/>
      </w:pPr>
      <w:r>
        <w:fldChar w:fldCharType="begin"/>
      </w:r>
      <w:r>
        <w:instrText xml:space="preserve"> HYPERLINK \l "_Toc15396602" </w:instrText>
      </w:r>
      <w:r>
        <w:fldChar w:fldCharType="separate"/>
      </w:r>
      <w:r>
        <w:rPr>
          <w:rStyle w:val="15"/>
          <w:rFonts w:hint="eastAsia"/>
        </w:rPr>
        <w:t>第二部分</w:t>
      </w:r>
      <w:r>
        <w:rPr>
          <w:rStyle w:val="15"/>
        </w:rPr>
        <w:t xml:space="preserve"> 201</w:t>
      </w:r>
      <w:r>
        <w:rPr>
          <w:rStyle w:val="15"/>
          <w:rFonts w:hint="eastAsia"/>
          <w:lang w:val="en-US" w:eastAsia="zh-CN"/>
        </w:rPr>
        <w:t>9</w:t>
      </w:r>
      <w:r>
        <w:rPr>
          <w:rStyle w:val="15"/>
          <w:rFonts w:hint="eastAsia"/>
        </w:rPr>
        <w:t>年度部门决算情况说明</w:t>
      </w:r>
      <w:r>
        <w:tab/>
      </w:r>
      <w:r>
        <w:fldChar w:fldCharType="begin"/>
      </w:r>
      <w:r>
        <w:instrText xml:space="preserve"> PAGEREF _Toc15396602 \h </w:instrText>
      </w:r>
      <w:r>
        <w:fldChar w:fldCharType="separate"/>
      </w:r>
      <w:r>
        <w:t>5</w:t>
      </w:r>
      <w:r>
        <w:fldChar w:fldCharType="end"/>
      </w:r>
      <w:r>
        <w:fldChar w:fldCharType="end"/>
      </w:r>
    </w:p>
    <w:p>
      <w:pPr>
        <w:pStyle w:val="11"/>
        <w:rPr>
          <w:rFonts w:ascii="仿宋" w:hAnsi="仿宋" w:eastAsia="仿宋" w:cstheme="minorBidi"/>
          <w:sz w:val="28"/>
          <w:szCs w:val="28"/>
        </w:rPr>
      </w:pPr>
      <w:r>
        <w:fldChar w:fldCharType="begin"/>
      </w:r>
      <w:r>
        <w:instrText xml:space="preserve"> HYPERLINK \l "_Toc15396603" </w:instrText>
      </w:r>
      <w:r>
        <w:fldChar w:fldCharType="separate"/>
      </w:r>
      <w:r>
        <w:rPr>
          <w:rStyle w:val="15"/>
          <w:rFonts w:hint="eastAsia" w:ascii="仿宋" w:hAnsi="仿宋" w:eastAsia="仿宋" w:cstheme="majorBidi"/>
          <w:bCs/>
          <w:sz w:val="28"/>
          <w:szCs w:val="28"/>
        </w:rPr>
        <w:t>一、</w:t>
      </w:r>
      <w:r>
        <w:rPr>
          <w:rStyle w:val="15"/>
          <w:rFonts w:hint="eastAsia" w:ascii="仿宋" w:hAnsi="仿宋" w:eastAsia="仿宋"/>
          <w:sz w:val="28"/>
          <w:szCs w:val="28"/>
        </w:rPr>
        <w:t>收</w:t>
      </w:r>
      <w:r>
        <w:rPr>
          <w:rStyle w:val="15"/>
          <w:rFonts w:hint="eastAsia" w:ascii="仿宋" w:hAnsi="仿宋" w:eastAsia="仿宋" w:cstheme="majorBidi"/>
          <w:bCs/>
          <w:sz w:val="28"/>
          <w:szCs w:val="28"/>
        </w:rPr>
        <w:t>入支出决算总体情况说明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_Toc15396603 \h </w:instrText>
      </w:r>
      <w:r>
        <w:rPr>
          <w:rFonts w:ascii="仿宋" w:hAnsi="仿宋" w:eastAsia="仿宋"/>
          <w:sz w:val="28"/>
          <w:szCs w:val="28"/>
        </w:rPr>
        <w:fldChar w:fldCharType="separate"/>
      </w:r>
      <w:r>
        <w:rPr>
          <w:rFonts w:ascii="仿宋" w:hAnsi="仿宋" w:eastAsia="仿宋"/>
          <w:sz w:val="28"/>
          <w:szCs w:val="28"/>
        </w:rPr>
        <w:t>5</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"_Toc15396604" </w:instrText>
      </w:r>
      <w:r>
        <w:fldChar w:fldCharType="separate"/>
      </w:r>
      <w:r>
        <w:rPr>
          <w:rStyle w:val="15"/>
          <w:rFonts w:hint="eastAsia" w:ascii="仿宋" w:hAnsi="仿宋" w:eastAsia="仿宋" w:cstheme="majorBidi"/>
          <w:bCs/>
          <w:sz w:val="28"/>
          <w:szCs w:val="28"/>
        </w:rPr>
        <w:t>二、</w:t>
      </w:r>
      <w:r>
        <w:rPr>
          <w:rStyle w:val="15"/>
          <w:rFonts w:hint="eastAsia" w:ascii="仿宋" w:hAnsi="仿宋" w:eastAsia="仿宋"/>
          <w:sz w:val="28"/>
          <w:szCs w:val="28"/>
        </w:rPr>
        <w:t>收</w:t>
      </w:r>
      <w:r>
        <w:rPr>
          <w:rStyle w:val="15"/>
          <w:rFonts w:hint="eastAsia" w:ascii="仿宋" w:hAnsi="仿宋" w:eastAsia="仿宋" w:cstheme="majorBidi"/>
          <w:bCs/>
          <w:sz w:val="28"/>
          <w:szCs w:val="28"/>
        </w:rPr>
        <w:t>入决算情况说明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_Toc15396604 \h </w:instrText>
      </w:r>
      <w:r>
        <w:rPr>
          <w:rFonts w:ascii="仿宋" w:hAnsi="仿宋" w:eastAsia="仿宋"/>
          <w:sz w:val="28"/>
          <w:szCs w:val="28"/>
        </w:rPr>
        <w:fldChar w:fldCharType="separate"/>
      </w:r>
      <w:r>
        <w:rPr>
          <w:rFonts w:ascii="仿宋" w:hAnsi="仿宋" w:eastAsia="仿宋"/>
          <w:sz w:val="28"/>
          <w:szCs w:val="28"/>
        </w:rPr>
        <w:t>5</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"_Toc15396605" </w:instrText>
      </w:r>
      <w:r>
        <w:fldChar w:fldCharType="separate"/>
      </w:r>
      <w:r>
        <w:rPr>
          <w:rStyle w:val="15"/>
          <w:rFonts w:hint="eastAsia" w:ascii="仿宋" w:hAnsi="仿宋" w:eastAsia="仿宋" w:cstheme="majorBidi"/>
          <w:bCs/>
          <w:sz w:val="28"/>
          <w:szCs w:val="28"/>
        </w:rPr>
        <w:t>三、</w:t>
      </w:r>
      <w:r>
        <w:rPr>
          <w:rStyle w:val="15"/>
          <w:rFonts w:hint="eastAsia" w:ascii="仿宋" w:hAnsi="仿宋" w:eastAsia="仿宋"/>
          <w:sz w:val="28"/>
          <w:szCs w:val="28"/>
        </w:rPr>
        <w:t>支</w:t>
      </w:r>
      <w:r>
        <w:rPr>
          <w:rStyle w:val="15"/>
          <w:rFonts w:hint="eastAsia" w:ascii="仿宋" w:hAnsi="仿宋" w:eastAsia="仿宋" w:cstheme="majorBidi"/>
          <w:bCs/>
          <w:sz w:val="28"/>
          <w:szCs w:val="28"/>
        </w:rPr>
        <w:t>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_Toc15396605 \h </w:instrText>
      </w:r>
      <w:r>
        <w:rPr>
          <w:rFonts w:ascii="仿宋" w:hAnsi="仿宋" w:eastAsia="仿宋"/>
          <w:sz w:val="28"/>
          <w:szCs w:val="28"/>
        </w:rPr>
        <w:fldChar w:fldCharType="separate"/>
      </w:r>
      <w:r>
        <w:rPr>
          <w:rFonts w:ascii="仿宋" w:hAnsi="仿宋" w:eastAsia="仿宋"/>
          <w:sz w:val="28"/>
          <w:szCs w:val="28"/>
        </w:rPr>
        <w:t>5</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"_Toc15396606" </w:instrText>
      </w:r>
      <w:r>
        <w:fldChar w:fldCharType="separate"/>
      </w:r>
      <w:r>
        <w:rPr>
          <w:rStyle w:val="15"/>
          <w:rFonts w:hint="eastAsia" w:ascii="仿宋" w:hAnsi="仿宋" w:eastAsia="仿宋"/>
          <w:sz w:val="28"/>
          <w:szCs w:val="28"/>
        </w:rPr>
        <w:t>四、财</w:t>
      </w:r>
      <w:r>
        <w:rPr>
          <w:rStyle w:val="15"/>
          <w:rFonts w:hint="eastAsia" w:ascii="仿宋" w:hAnsi="仿宋" w:eastAsia="仿宋" w:cstheme="majorBidi"/>
          <w:bCs/>
          <w:sz w:val="28"/>
          <w:szCs w:val="28"/>
        </w:rPr>
        <w:t>政拨款收入支出决算总体情况说明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_Toc15396606 \h </w:instrText>
      </w:r>
      <w:r>
        <w:rPr>
          <w:rFonts w:ascii="仿宋" w:hAnsi="仿宋" w:eastAsia="仿宋"/>
          <w:sz w:val="28"/>
          <w:szCs w:val="28"/>
        </w:rPr>
        <w:fldChar w:fldCharType="separate"/>
      </w:r>
      <w:r>
        <w:rPr>
          <w:rFonts w:ascii="仿宋" w:hAnsi="仿宋" w:eastAsia="仿宋"/>
          <w:sz w:val="28"/>
          <w:szCs w:val="28"/>
        </w:rPr>
        <w:t>6</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"_Toc15396607" </w:instrText>
      </w:r>
      <w:r>
        <w:fldChar w:fldCharType="separate"/>
      </w:r>
      <w:r>
        <w:rPr>
          <w:rStyle w:val="15"/>
          <w:rFonts w:hint="eastAsia" w:ascii="仿宋" w:hAnsi="仿宋" w:eastAsia="仿宋"/>
          <w:sz w:val="28"/>
          <w:szCs w:val="28"/>
        </w:rPr>
        <w:t>五、一</w:t>
      </w:r>
      <w:r>
        <w:rPr>
          <w:rStyle w:val="15"/>
          <w:rFonts w:hint="eastAsia" w:ascii="仿宋" w:hAnsi="仿宋" w:eastAsia="仿宋" w:cstheme="majorBidi"/>
          <w:bCs/>
          <w:sz w:val="28"/>
          <w:szCs w:val="28"/>
        </w:rPr>
        <w:t>般公共预算财政拨款支出决算情况说明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_Toc15396607 \h </w:instrText>
      </w:r>
      <w:r>
        <w:rPr>
          <w:rFonts w:ascii="仿宋" w:hAnsi="仿宋" w:eastAsia="仿宋"/>
          <w:sz w:val="28"/>
          <w:szCs w:val="28"/>
        </w:rPr>
        <w:fldChar w:fldCharType="separate"/>
      </w:r>
      <w:r>
        <w:rPr>
          <w:rFonts w:ascii="仿宋" w:hAnsi="仿宋" w:eastAsia="仿宋"/>
          <w:sz w:val="28"/>
          <w:szCs w:val="28"/>
        </w:rPr>
        <w:t>6</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"_Toc15396608" </w:instrText>
      </w:r>
      <w:r>
        <w:fldChar w:fldCharType="separate"/>
      </w:r>
      <w:r>
        <w:rPr>
          <w:rStyle w:val="15"/>
          <w:rFonts w:hint="eastAsia" w:ascii="仿宋" w:hAnsi="仿宋" w:eastAsia="仿宋"/>
          <w:sz w:val="28"/>
          <w:szCs w:val="28"/>
        </w:rPr>
        <w:t>六、一</w:t>
      </w:r>
      <w:r>
        <w:rPr>
          <w:rStyle w:val="15"/>
          <w:rFonts w:hint="eastAsia" w:ascii="仿宋" w:hAnsi="仿宋" w:eastAsia="仿宋" w:cstheme="majorBidi"/>
          <w:bCs/>
          <w:sz w:val="28"/>
          <w:szCs w:val="28"/>
        </w:rPr>
        <w:t>般公共预算财政拨款基本支出决算情况说明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_Toc15396608 \h </w:instrText>
      </w:r>
      <w:r>
        <w:rPr>
          <w:rFonts w:ascii="仿宋" w:hAnsi="仿宋" w:eastAsia="仿宋"/>
          <w:sz w:val="28"/>
          <w:szCs w:val="28"/>
        </w:rPr>
        <w:fldChar w:fldCharType="separate"/>
      </w:r>
      <w:r>
        <w:rPr>
          <w:rFonts w:ascii="仿宋" w:hAnsi="仿宋" w:eastAsia="仿宋"/>
          <w:sz w:val="28"/>
          <w:szCs w:val="28"/>
        </w:rPr>
        <w:t>8</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"_Toc15396609" </w:instrText>
      </w:r>
      <w:r>
        <w:fldChar w:fldCharType="separate"/>
      </w:r>
      <w:r>
        <w:rPr>
          <w:rStyle w:val="15"/>
          <w:rFonts w:hint="eastAsia" w:ascii="仿宋" w:hAnsi="仿宋" w:eastAsia="仿宋"/>
          <w:sz w:val="28"/>
          <w:szCs w:val="28"/>
        </w:rPr>
        <w:t>七、</w:t>
      </w:r>
      <w:r>
        <w:rPr>
          <w:rStyle w:val="15"/>
          <w:rFonts w:ascii="仿宋" w:hAnsi="仿宋" w:eastAsia="仿宋"/>
          <w:sz w:val="28"/>
          <w:szCs w:val="28"/>
        </w:rPr>
        <w:t>“</w:t>
      </w:r>
      <w:r>
        <w:rPr>
          <w:rStyle w:val="15"/>
          <w:rFonts w:hint="eastAsia" w:ascii="仿宋" w:hAnsi="仿宋" w:eastAsia="仿宋" w:cstheme="majorBidi"/>
          <w:bCs/>
          <w:sz w:val="28"/>
          <w:szCs w:val="28"/>
        </w:rPr>
        <w:t>三公”经费财政拨款支出决算情况说明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_Toc15396609 \h </w:instrText>
      </w:r>
      <w:r>
        <w:rPr>
          <w:rFonts w:ascii="仿宋" w:hAnsi="仿宋" w:eastAsia="仿宋"/>
          <w:sz w:val="28"/>
          <w:szCs w:val="28"/>
        </w:rPr>
        <w:fldChar w:fldCharType="separate"/>
      </w:r>
      <w:r>
        <w:rPr>
          <w:rFonts w:ascii="仿宋" w:hAnsi="仿宋" w:eastAsia="仿宋"/>
          <w:sz w:val="28"/>
          <w:szCs w:val="28"/>
        </w:rPr>
        <w:t>8</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"_Toc15396610" </w:instrText>
      </w:r>
      <w:r>
        <w:fldChar w:fldCharType="separate"/>
      </w:r>
      <w:r>
        <w:rPr>
          <w:rStyle w:val="15"/>
          <w:rFonts w:hint="eastAsia" w:ascii="仿宋" w:hAnsi="仿宋" w:eastAsia="仿宋"/>
          <w:sz w:val="28"/>
          <w:szCs w:val="28"/>
        </w:rPr>
        <w:t>八、</w:t>
      </w:r>
      <w:r>
        <w:rPr>
          <w:rStyle w:val="15"/>
          <w:rFonts w:hint="eastAsia" w:ascii="仿宋" w:hAnsi="仿宋" w:eastAsia="仿宋" w:cstheme="majorBidi"/>
          <w:bCs/>
          <w:sz w:val="28"/>
          <w:szCs w:val="28"/>
        </w:rPr>
        <w:t>政府性基金预算支出决算情况说明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_Toc15396610 \h </w:instrText>
      </w:r>
      <w:r>
        <w:rPr>
          <w:rFonts w:ascii="仿宋" w:hAnsi="仿宋" w:eastAsia="仿宋"/>
          <w:sz w:val="28"/>
          <w:szCs w:val="28"/>
        </w:rPr>
        <w:fldChar w:fldCharType="separate"/>
      </w:r>
      <w:r>
        <w:rPr>
          <w:rFonts w:ascii="仿宋" w:hAnsi="仿宋" w:eastAsia="仿宋"/>
          <w:sz w:val="28"/>
          <w:szCs w:val="28"/>
        </w:rPr>
        <w:t>10</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"_Toc15396611" </w:instrText>
      </w:r>
      <w:r>
        <w:fldChar w:fldCharType="separate"/>
      </w:r>
      <w:r>
        <w:rPr>
          <w:rStyle w:val="15"/>
          <w:rFonts w:hint="eastAsia" w:ascii="仿宋" w:hAnsi="仿宋" w:eastAsia="仿宋" w:cstheme="majorBidi"/>
          <w:bCs/>
          <w:sz w:val="28"/>
          <w:szCs w:val="28"/>
        </w:rPr>
        <w:t>九、</w:t>
      </w:r>
      <w:r>
        <w:rPr>
          <w:rStyle w:val="15"/>
          <w:rFonts w:hint="eastAsia" w:ascii="仿宋" w:hAnsi="仿宋" w:eastAsia="仿宋"/>
          <w:sz w:val="28"/>
          <w:szCs w:val="28"/>
        </w:rPr>
        <w:t xml:space="preserve"> 国</w:t>
      </w:r>
      <w:r>
        <w:rPr>
          <w:rStyle w:val="15"/>
          <w:rFonts w:hint="eastAsia" w:ascii="仿宋" w:hAnsi="仿宋" w:eastAsia="仿宋" w:cstheme="majorBidi"/>
          <w:bCs/>
          <w:sz w:val="28"/>
          <w:szCs w:val="28"/>
        </w:rPr>
        <w:t>有资本经营预算支出决算情况说明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_Toc15396611 \h </w:instrText>
      </w:r>
      <w:r>
        <w:rPr>
          <w:rFonts w:ascii="仿宋" w:hAnsi="仿宋" w:eastAsia="仿宋"/>
          <w:sz w:val="28"/>
          <w:szCs w:val="28"/>
        </w:rPr>
        <w:fldChar w:fldCharType="separate"/>
      </w:r>
      <w:r>
        <w:rPr>
          <w:rFonts w:ascii="仿宋" w:hAnsi="仿宋" w:eastAsia="仿宋"/>
          <w:sz w:val="28"/>
          <w:szCs w:val="28"/>
        </w:rPr>
        <w:t>10</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"_Toc15396612" </w:instrText>
      </w:r>
      <w:r>
        <w:fldChar w:fldCharType="separate"/>
      </w:r>
      <w:r>
        <w:rPr>
          <w:rStyle w:val="15"/>
          <w:rFonts w:hint="eastAsia" w:ascii="仿宋" w:hAnsi="仿宋" w:eastAsia="仿宋"/>
          <w:sz w:val="28"/>
          <w:szCs w:val="28"/>
        </w:rPr>
        <w:t>十</w:t>
      </w:r>
      <w:r>
        <w:rPr>
          <w:rStyle w:val="15"/>
          <w:rFonts w:hint="eastAsia" w:ascii="仿宋" w:hAnsi="仿宋" w:eastAsia="仿宋" w:cstheme="majorBidi"/>
          <w:bCs/>
          <w:sz w:val="28"/>
          <w:szCs w:val="28"/>
        </w:rPr>
        <w:t>一、其他重要事项的情况说明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_Toc15396612 \h </w:instrText>
      </w:r>
      <w:r>
        <w:rPr>
          <w:rFonts w:ascii="仿宋" w:hAnsi="仿宋" w:eastAsia="仿宋"/>
          <w:sz w:val="28"/>
          <w:szCs w:val="28"/>
        </w:rPr>
        <w:fldChar w:fldCharType="separate"/>
      </w:r>
      <w:r>
        <w:rPr>
          <w:rFonts w:ascii="仿宋" w:hAnsi="仿宋" w:eastAsia="仿宋"/>
          <w:sz w:val="28"/>
          <w:szCs w:val="28"/>
        </w:rPr>
        <w:t>14</w:t>
      </w:r>
      <w:r>
        <w:rPr>
          <w:rFonts w:ascii="仿宋" w:hAnsi="仿宋" w:eastAsia="仿宋"/>
          <w:sz w:val="28"/>
          <w:szCs w:val="28"/>
        </w:rPr>
        <w:fldChar w:fldCharType="end"/>
      </w:r>
      <w:r>
        <w:rPr>
          <w:rFonts w:ascii="仿宋" w:hAnsi="仿宋" w:eastAsia="仿宋"/>
          <w:sz w:val="28"/>
          <w:szCs w:val="28"/>
        </w:rPr>
        <w:fldChar w:fldCharType="end"/>
      </w:r>
    </w:p>
    <w:p>
      <w:pPr>
        <w:pStyle w:val="10"/>
        <w:rPr>
          <w:rFonts w:cstheme="minorBidi"/>
        </w:rPr>
      </w:pPr>
      <w:r>
        <w:fldChar w:fldCharType="begin"/>
      </w:r>
      <w:r>
        <w:instrText xml:space="preserve"> HYPERLINK \l "_Toc15396613" </w:instrText>
      </w:r>
      <w:r>
        <w:fldChar w:fldCharType="separate"/>
      </w:r>
      <w:r>
        <w:rPr>
          <w:rStyle w:val="15"/>
          <w:rFonts w:hint="eastAsia"/>
          <w:bCs/>
          <w:kern w:val="44"/>
        </w:rPr>
        <w:t>第三部分</w:t>
      </w:r>
      <w:r>
        <w:rPr>
          <w:rStyle w:val="15"/>
          <w:rFonts w:hint="eastAsia"/>
        </w:rPr>
        <w:t xml:space="preserve"> 名</w:t>
      </w:r>
      <w:r>
        <w:rPr>
          <w:rStyle w:val="15"/>
          <w:rFonts w:hint="eastAsia"/>
          <w:bCs/>
          <w:kern w:val="44"/>
        </w:rPr>
        <w:t>词解释</w:t>
      </w:r>
      <w:r>
        <w:tab/>
      </w:r>
      <w:r>
        <w:fldChar w:fldCharType="begin"/>
      </w:r>
      <w:r>
        <w:instrText xml:space="preserve"> PAGEREF _Toc15396613 \h </w:instrText>
      </w:r>
      <w:r>
        <w:fldChar w:fldCharType="separate"/>
      </w:r>
      <w:r>
        <w:t>16</w:t>
      </w:r>
      <w:r>
        <w:fldChar w:fldCharType="end"/>
      </w:r>
      <w:r>
        <w:fldChar w:fldCharType="end"/>
      </w:r>
    </w:p>
    <w:p>
      <w:pPr>
        <w:pStyle w:val="10"/>
        <w:rPr>
          <w:rFonts w:cstheme="minorBidi"/>
        </w:rPr>
      </w:pPr>
      <w:r>
        <w:fldChar w:fldCharType="begin"/>
      </w:r>
      <w:r>
        <w:instrText xml:space="preserve"> HYPERLINK \l "_Toc15396614" </w:instrText>
      </w:r>
      <w:r>
        <w:fldChar w:fldCharType="separate"/>
      </w:r>
      <w:r>
        <w:rPr>
          <w:rStyle w:val="15"/>
          <w:rFonts w:hint="eastAsia"/>
        </w:rPr>
        <w:t>第</w:t>
      </w:r>
      <w:r>
        <w:rPr>
          <w:rStyle w:val="15"/>
          <w:rFonts w:hint="eastAsia"/>
          <w:bCs/>
          <w:kern w:val="44"/>
        </w:rPr>
        <w:t>四部分</w:t>
      </w:r>
      <w:r>
        <w:rPr>
          <w:rStyle w:val="15"/>
          <w:bCs/>
          <w:kern w:val="44"/>
        </w:rPr>
        <w:t xml:space="preserve"> </w:t>
      </w:r>
      <w:r>
        <w:rPr>
          <w:rStyle w:val="15"/>
          <w:rFonts w:hint="eastAsia"/>
          <w:bCs/>
          <w:kern w:val="44"/>
        </w:rPr>
        <w:t>附件</w:t>
      </w:r>
      <w:r>
        <w:tab/>
      </w:r>
      <w:r>
        <w:fldChar w:fldCharType="begin"/>
      </w:r>
      <w:r>
        <w:instrText xml:space="preserve"> PAGEREF _Toc15396614 \h </w:instrText>
      </w:r>
      <w:r>
        <w:fldChar w:fldCharType="separate"/>
      </w:r>
      <w:r>
        <w:t>19</w:t>
      </w:r>
      <w:r>
        <w:fldChar w:fldCharType="end"/>
      </w:r>
      <w:r>
        <w:fldChar w:fldCharType="end"/>
      </w:r>
    </w:p>
    <w:p>
      <w:pPr>
        <w:pStyle w:val="11"/>
        <w:rPr>
          <w:rFonts w:ascii="仿宋" w:hAnsi="仿宋" w:eastAsia="仿宋" w:cstheme="minorBidi"/>
          <w:sz w:val="28"/>
          <w:szCs w:val="28"/>
        </w:rPr>
      </w:pPr>
      <w:r>
        <w:fldChar w:fldCharType="begin"/>
      </w:r>
      <w:r>
        <w:instrText xml:space="preserve"> HYPERLINK \l "_Toc15396615" </w:instrText>
      </w:r>
      <w:r>
        <w:fldChar w:fldCharType="separate"/>
      </w:r>
      <w:r>
        <w:rPr>
          <w:rStyle w:val="15"/>
          <w:rFonts w:hint="eastAsia" w:ascii="仿宋" w:hAnsi="仿宋" w:eastAsia="仿宋"/>
          <w:kern w:val="44"/>
          <w:sz w:val="28"/>
          <w:szCs w:val="28"/>
        </w:rPr>
        <w:t>附件</w:t>
      </w:r>
      <w:r>
        <w:rPr>
          <w:rStyle w:val="15"/>
          <w:rFonts w:ascii="仿宋" w:hAnsi="仿宋" w:eastAsia="仿宋"/>
          <w:kern w:val="44"/>
          <w:sz w:val="28"/>
          <w:szCs w:val="28"/>
        </w:rPr>
        <w:t>1</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_Toc15396615 \h </w:instrText>
      </w:r>
      <w:r>
        <w:rPr>
          <w:rFonts w:ascii="仿宋" w:hAnsi="仿宋" w:eastAsia="仿宋"/>
          <w:sz w:val="28"/>
          <w:szCs w:val="28"/>
        </w:rPr>
        <w:fldChar w:fldCharType="separate"/>
      </w:r>
      <w:r>
        <w:rPr>
          <w:rFonts w:ascii="仿宋" w:hAnsi="仿宋" w:eastAsia="仿宋"/>
          <w:sz w:val="28"/>
          <w:szCs w:val="28"/>
        </w:rPr>
        <w:t>19</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"_Toc15396617" </w:instrText>
      </w:r>
      <w:r>
        <w:fldChar w:fldCharType="separate"/>
      </w:r>
      <w:r>
        <w:rPr>
          <w:rStyle w:val="15"/>
          <w:rFonts w:hint="eastAsia" w:ascii="仿宋" w:hAnsi="仿宋" w:eastAsia="仿宋"/>
          <w:kern w:val="44"/>
          <w:sz w:val="28"/>
          <w:szCs w:val="28"/>
        </w:rPr>
        <w:t>附件</w:t>
      </w:r>
      <w:r>
        <w:rPr>
          <w:rStyle w:val="15"/>
          <w:rFonts w:ascii="仿宋" w:hAnsi="仿宋" w:eastAsia="仿宋"/>
          <w:kern w:val="44"/>
          <w:sz w:val="28"/>
          <w:szCs w:val="28"/>
        </w:rPr>
        <w:t>2</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_Toc15396617 \h </w:instrText>
      </w:r>
      <w:r>
        <w:rPr>
          <w:rFonts w:ascii="仿宋" w:hAnsi="仿宋" w:eastAsia="仿宋"/>
          <w:sz w:val="28"/>
          <w:szCs w:val="28"/>
        </w:rPr>
        <w:fldChar w:fldCharType="separate"/>
      </w:r>
      <w:r>
        <w:rPr>
          <w:rFonts w:ascii="仿宋" w:hAnsi="仿宋" w:eastAsia="仿宋"/>
          <w:sz w:val="28"/>
          <w:szCs w:val="28"/>
        </w:rPr>
        <w:t>21</w:t>
      </w:r>
      <w:r>
        <w:rPr>
          <w:rFonts w:ascii="仿宋" w:hAnsi="仿宋" w:eastAsia="仿宋"/>
          <w:sz w:val="28"/>
          <w:szCs w:val="28"/>
        </w:rPr>
        <w:fldChar w:fldCharType="end"/>
      </w:r>
      <w:r>
        <w:rPr>
          <w:rFonts w:ascii="仿宋" w:hAnsi="仿宋" w:eastAsia="仿宋"/>
          <w:sz w:val="28"/>
          <w:szCs w:val="28"/>
        </w:rPr>
        <w:fldChar w:fldCharType="end"/>
      </w:r>
    </w:p>
    <w:p>
      <w:pPr>
        <w:pStyle w:val="10"/>
        <w:rPr>
          <w:rFonts w:cstheme="minorBidi"/>
        </w:rPr>
      </w:pPr>
      <w:r>
        <w:fldChar w:fldCharType="begin"/>
      </w:r>
      <w:r>
        <w:instrText xml:space="preserve"> HYPERLINK \l "_Toc15396618" </w:instrText>
      </w:r>
      <w:r>
        <w:fldChar w:fldCharType="separate"/>
      </w:r>
      <w:r>
        <w:rPr>
          <w:rStyle w:val="15"/>
          <w:rFonts w:hint="eastAsia"/>
        </w:rPr>
        <w:t>第</w:t>
      </w:r>
      <w:r>
        <w:rPr>
          <w:rStyle w:val="15"/>
          <w:rFonts w:hint="eastAsia"/>
          <w:bCs/>
          <w:kern w:val="44"/>
        </w:rPr>
        <w:t>五部分</w:t>
      </w:r>
      <w:r>
        <w:rPr>
          <w:rStyle w:val="15"/>
          <w:bCs/>
          <w:kern w:val="44"/>
        </w:rPr>
        <w:t xml:space="preserve"> </w:t>
      </w:r>
      <w:r>
        <w:rPr>
          <w:rStyle w:val="15"/>
          <w:rFonts w:hint="eastAsia"/>
          <w:bCs/>
          <w:kern w:val="44"/>
        </w:rPr>
        <w:t>附表</w:t>
      </w:r>
      <w:r>
        <w:tab/>
      </w:r>
      <w:r>
        <w:fldChar w:fldCharType="begin"/>
      </w:r>
      <w:r>
        <w:instrText xml:space="preserve"> PAGEREF _Toc15396618 \h </w:instrText>
      </w:r>
      <w:r>
        <w:fldChar w:fldCharType="separate"/>
      </w:r>
      <w:r>
        <w:t>22</w:t>
      </w:r>
      <w:r>
        <w:fldChar w:fldCharType="end"/>
      </w:r>
      <w:r>
        <w:fldChar w:fldCharType="end"/>
      </w:r>
    </w:p>
    <w:p>
      <w:pPr>
        <w:pStyle w:val="11"/>
        <w:rPr>
          <w:rFonts w:ascii="仿宋" w:hAnsi="仿宋" w:eastAsia="仿宋" w:cstheme="minorBidi"/>
          <w:sz w:val="28"/>
          <w:szCs w:val="28"/>
        </w:rPr>
      </w:pPr>
      <w:r>
        <w:rPr>
          <w:rFonts w:hint="eastAsia" w:ascii="仿宋" w:hAnsi="仿宋" w:eastAsia="仿宋"/>
          <w:sz w:val="28"/>
          <w:szCs w:val="28"/>
        </w:rPr>
        <w:t>一、</w:t>
      </w:r>
      <w:r>
        <w:fldChar w:fldCharType="begin"/>
      </w:r>
      <w:r>
        <w:instrText xml:space="preserve"> HYPERLINK \l "_Toc15396619" </w:instrText>
      </w:r>
      <w:r>
        <w:fldChar w:fldCharType="separate"/>
      </w:r>
      <w:r>
        <w:rPr>
          <w:rStyle w:val="15"/>
          <w:rFonts w:hint="eastAsia" w:ascii="仿宋" w:hAnsi="仿宋" w:eastAsia="仿宋"/>
          <w:sz w:val="28"/>
          <w:szCs w:val="28"/>
        </w:rPr>
        <w:t>收入支出决算总表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_Toc15396619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二、</w:t>
      </w:r>
      <w:r>
        <w:fldChar w:fldCharType="begin"/>
      </w:r>
      <w:r>
        <w:instrText xml:space="preserve"> HYPERLINK \l "_Toc15396620" </w:instrText>
      </w:r>
      <w:r>
        <w:fldChar w:fldCharType="separate"/>
      </w:r>
      <w:r>
        <w:rPr>
          <w:rStyle w:val="15"/>
          <w:rFonts w:hint="eastAsia" w:ascii="仿宋" w:hAnsi="仿宋" w:eastAsia="仿宋"/>
          <w:sz w:val="28"/>
          <w:szCs w:val="28"/>
        </w:rPr>
        <w:t>收入总表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_Toc15396620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三、</w:t>
      </w:r>
      <w:r>
        <w:fldChar w:fldCharType="begin"/>
      </w:r>
      <w:r>
        <w:instrText xml:space="preserve"> HYPERLINK \l "_Toc15396621" </w:instrText>
      </w:r>
      <w:r>
        <w:fldChar w:fldCharType="separate"/>
      </w:r>
      <w:r>
        <w:rPr>
          <w:rStyle w:val="15"/>
          <w:rFonts w:hint="eastAsia" w:ascii="仿宋" w:hAnsi="仿宋" w:eastAsia="仿宋"/>
          <w:sz w:val="28"/>
          <w:szCs w:val="28"/>
        </w:rPr>
        <w:t>支出总表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_Toc15396621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四、</w:t>
      </w:r>
      <w:r>
        <w:fldChar w:fldCharType="begin"/>
      </w:r>
      <w:r>
        <w:instrText xml:space="preserve"> HYPERLINK \l "_Toc15396622" </w:instrText>
      </w:r>
      <w:r>
        <w:fldChar w:fldCharType="separate"/>
      </w:r>
      <w:r>
        <w:rPr>
          <w:rStyle w:val="15"/>
          <w:rFonts w:hint="eastAsia" w:ascii="仿宋" w:hAnsi="仿宋" w:eastAsia="仿宋"/>
          <w:sz w:val="28"/>
          <w:szCs w:val="28"/>
        </w:rPr>
        <w:t>财政拨款收入支出决算总表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_Toc15396622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sz w:val="28"/>
          <w:szCs w:val="28"/>
        </w:rPr>
      </w:pPr>
      <w:r>
        <w:rPr>
          <w:rFonts w:hint="eastAsia" w:ascii="仿宋" w:hAnsi="仿宋" w:eastAsia="仿宋"/>
          <w:sz w:val="28"/>
          <w:szCs w:val="28"/>
        </w:rPr>
        <w:t>五、</w:t>
      </w:r>
      <w:r>
        <w:fldChar w:fldCharType="begin"/>
      </w:r>
      <w:r>
        <w:instrText xml:space="preserve"> HYPERLINK \l "_Toc15396623" </w:instrText>
      </w:r>
      <w:r>
        <w:fldChar w:fldCharType="separate"/>
      </w:r>
      <w:r>
        <w:rPr>
          <w:rFonts w:hint="eastAsia" w:ascii="仿宋" w:hAnsi="仿宋" w:eastAsia="仿宋"/>
          <w:sz w:val="28"/>
          <w:szCs w:val="28"/>
        </w:rPr>
        <w:t>财政拨款支出决算明细表（政府经济分类科目）</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_Toc15396623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六、</w:t>
      </w:r>
      <w:r>
        <w:fldChar w:fldCharType="begin"/>
      </w:r>
      <w:r>
        <w:instrText xml:space="preserve"> HYPERLINK \l "_Toc15396624" </w:instrText>
      </w:r>
      <w:r>
        <w:fldChar w:fldCharType="separate"/>
      </w:r>
      <w:r>
        <w:rPr>
          <w:rStyle w:val="15"/>
          <w:rFonts w:hint="eastAsia" w:ascii="仿宋" w:hAnsi="仿宋" w:eastAsia="仿宋"/>
          <w:sz w:val="28"/>
          <w:szCs w:val="28"/>
        </w:rPr>
        <w:t>一般公共预算财政拨款支出决算表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_Toc15396624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七、</w:t>
      </w:r>
      <w:r>
        <w:fldChar w:fldCharType="begin"/>
      </w:r>
      <w:r>
        <w:instrText xml:space="preserve"> HYPERLINK \l "_Toc15396625" </w:instrText>
      </w:r>
      <w:r>
        <w:fldChar w:fldCharType="separate"/>
      </w:r>
      <w:r>
        <w:rPr>
          <w:rStyle w:val="15"/>
          <w:rFonts w:hint="eastAsia" w:ascii="仿宋" w:hAnsi="仿宋" w:eastAsia="仿宋"/>
          <w:sz w:val="28"/>
          <w:szCs w:val="28"/>
        </w:rPr>
        <w:t>一般公共预算财政拨款支出决算明细表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_Toc15396625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八、</w:t>
      </w:r>
      <w:r>
        <w:fldChar w:fldCharType="begin"/>
      </w:r>
      <w:r>
        <w:instrText xml:space="preserve"> HYPERLINK \l "_Toc15396626" </w:instrText>
      </w:r>
      <w:r>
        <w:fldChar w:fldCharType="separate"/>
      </w:r>
      <w:r>
        <w:rPr>
          <w:rStyle w:val="15"/>
          <w:rFonts w:hint="eastAsia" w:ascii="仿宋" w:hAnsi="仿宋" w:eastAsia="仿宋"/>
          <w:sz w:val="28"/>
          <w:szCs w:val="28"/>
        </w:rPr>
        <w:t>一般公共预算财政拨款基本支出决算表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_Toc15396626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九、</w:t>
      </w:r>
      <w:r>
        <w:fldChar w:fldCharType="begin"/>
      </w:r>
      <w:r>
        <w:instrText xml:space="preserve"> HYPERLINK \l "_Toc15396627" </w:instrText>
      </w:r>
      <w:r>
        <w:fldChar w:fldCharType="separate"/>
      </w:r>
      <w:r>
        <w:rPr>
          <w:rStyle w:val="15"/>
          <w:rFonts w:hint="eastAsia" w:ascii="仿宋" w:hAnsi="仿宋" w:eastAsia="仿宋"/>
          <w:sz w:val="28"/>
          <w:szCs w:val="28"/>
        </w:rPr>
        <w:t>一般公共预算财政拨款项目支出决算表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_Toc15396627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十、</w:t>
      </w:r>
      <w:r>
        <w:fldChar w:fldCharType="begin"/>
      </w:r>
      <w:r>
        <w:instrText xml:space="preserve"> HYPERLINK \l "_Toc15396628" </w:instrText>
      </w:r>
      <w:r>
        <w:fldChar w:fldCharType="separate"/>
      </w:r>
      <w:r>
        <w:rPr>
          <w:rStyle w:val="15"/>
          <w:rFonts w:hint="eastAsia" w:ascii="仿宋" w:hAnsi="仿宋" w:eastAsia="仿宋"/>
          <w:sz w:val="28"/>
          <w:szCs w:val="28"/>
        </w:rPr>
        <w:t>一般公共预算财政拨款“三公”经费支出决算表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_Toc15396628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十一、</w:t>
      </w:r>
      <w:r>
        <w:fldChar w:fldCharType="begin"/>
      </w:r>
      <w:r>
        <w:instrText xml:space="preserve"> HYPERLINK \l "_Toc15396629" </w:instrText>
      </w:r>
      <w:r>
        <w:fldChar w:fldCharType="separate"/>
      </w:r>
      <w:r>
        <w:rPr>
          <w:rStyle w:val="15"/>
          <w:rFonts w:hint="eastAsia" w:ascii="仿宋" w:hAnsi="仿宋" w:eastAsia="仿宋"/>
          <w:sz w:val="28"/>
          <w:szCs w:val="28"/>
        </w:rPr>
        <w:t>政府性基金预算财政拨款收入支出决算表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_Toc15396629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十二、</w:t>
      </w:r>
      <w:r>
        <w:fldChar w:fldCharType="begin"/>
      </w:r>
      <w:r>
        <w:instrText xml:space="preserve"> HYPERLINK \l "_Toc15396630" </w:instrText>
      </w:r>
      <w:r>
        <w:fldChar w:fldCharType="separate"/>
      </w:r>
      <w:r>
        <w:rPr>
          <w:rStyle w:val="15"/>
          <w:rFonts w:hint="eastAsia" w:ascii="仿宋" w:hAnsi="仿宋" w:eastAsia="仿宋"/>
          <w:sz w:val="28"/>
          <w:szCs w:val="28"/>
        </w:rPr>
        <w:t>政府性基金预算财政拨款“三公”经费支出决算表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_Toc15396630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4"/>
        </w:rPr>
      </w:pPr>
      <w:r>
        <w:rPr>
          <w:rFonts w:hint="eastAsia" w:ascii="仿宋" w:hAnsi="仿宋" w:eastAsia="仿宋"/>
          <w:sz w:val="28"/>
          <w:szCs w:val="28"/>
        </w:rPr>
        <w:t>十三、</w:t>
      </w:r>
      <w:r>
        <w:fldChar w:fldCharType="begin"/>
      </w:r>
      <w:r>
        <w:instrText xml:space="preserve"> HYPERLINK \l "_Toc15396631" </w:instrText>
      </w:r>
      <w:r>
        <w:fldChar w:fldCharType="separate"/>
      </w:r>
      <w:r>
        <w:rPr>
          <w:rStyle w:val="15"/>
          <w:rFonts w:hint="eastAsia" w:ascii="仿宋" w:hAnsi="仿宋" w:eastAsia="仿宋"/>
          <w:sz w:val="28"/>
          <w:szCs w:val="28"/>
        </w:rPr>
        <w:t>国有资本经营预算支出决算表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_Toc15396631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rPr>
          <w:rFonts w:ascii="仿宋" w:hAnsi="仿宋" w:eastAsia="仿宋"/>
          <w:sz w:val="28"/>
          <w:szCs w:val="28"/>
        </w:rPr>
        <w:fldChar w:fldCharType="end"/>
      </w:r>
    </w:p>
    <w:p>
      <w:pPr>
        <w:widowControl/>
        <w:jc w:val="left"/>
        <w:rPr>
          <w:rFonts w:ascii="仿宋" w:hAnsi="仿宋" w:eastAsia="仿宋"/>
          <w:color w:val="000000"/>
          <w:sz w:val="24"/>
        </w:rPr>
      </w:pPr>
      <w:r>
        <w:rPr>
          <w:rFonts w:ascii="仿宋" w:hAnsi="仿宋" w:eastAsia="仿宋"/>
          <w:color w:val="000000"/>
          <w:sz w:val="24"/>
        </w:rPr>
        <w:fldChar w:fldCharType="end"/>
      </w:r>
    </w:p>
    <w:p>
      <w:pPr>
        <w:widowControl/>
        <w:jc w:val="left"/>
        <w:rPr>
          <w:rFonts w:ascii="黑体" w:hAnsi="黑体" w:eastAsia="黑体"/>
          <w:bCs/>
          <w:kern w:val="44"/>
          <w:sz w:val="44"/>
          <w:szCs w:val="44"/>
        </w:rPr>
      </w:pPr>
      <w:bookmarkStart w:id="12" w:name="_Toc15377196"/>
      <w:bookmarkStart w:id="13" w:name="_Toc15396599"/>
      <w:r>
        <w:rPr>
          <w:rFonts w:ascii="黑体" w:hAnsi="黑体" w:eastAsia="黑体"/>
          <w:b/>
        </w:rPr>
        <w:br w:type="page"/>
      </w:r>
    </w:p>
    <w:p>
      <w:pPr>
        <w:pStyle w:val="2"/>
        <w:jc w:val="center"/>
        <w:rPr>
          <w:rStyle w:val="24"/>
          <w:rFonts w:ascii="黑体" w:hAnsi="黑体" w:eastAsia="黑体"/>
          <w:b/>
          <w:bCs w:val="0"/>
        </w:rPr>
      </w:pPr>
      <w:r>
        <w:rPr>
          <w:rFonts w:hint="eastAsia" w:ascii="黑体" w:hAnsi="黑体" w:eastAsia="黑体"/>
          <w:b w:val="0"/>
        </w:rPr>
        <w:t xml:space="preserve">第一部分 </w:t>
      </w:r>
      <w:r>
        <w:rPr>
          <w:rStyle w:val="24"/>
          <w:rFonts w:hint="eastAsia" w:ascii="黑体" w:hAnsi="黑体" w:eastAsia="黑体"/>
          <w:b w:val="0"/>
          <w:bCs w:val="0"/>
        </w:rPr>
        <w:t>部门概况</w:t>
      </w:r>
      <w:bookmarkEnd w:id="12"/>
      <w:bookmarkEnd w:id="13"/>
    </w:p>
    <w:p>
      <w:pPr>
        <w:widowControl/>
        <w:jc w:val="left"/>
        <w:rPr>
          <w:rFonts w:ascii="黑体" w:eastAsia="黑体"/>
          <w:color w:val="000000"/>
          <w:sz w:val="32"/>
          <w:szCs w:val="32"/>
        </w:rPr>
      </w:pPr>
    </w:p>
    <w:p>
      <w:pPr>
        <w:pStyle w:val="3"/>
        <w:rPr>
          <w:rStyle w:val="25"/>
          <w:rFonts w:ascii="仿宋" w:hAnsi="仿宋" w:eastAsia="仿宋"/>
          <w:b w:val="0"/>
          <w:bCs w:val="0"/>
        </w:rPr>
      </w:pPr>
      <w:bookmarkStart w:id="14" w:name="_Toc15377197"/>
      <w:bookmarkStart w:id="15" w:name="_Toc15396600"/>
      <w:r>
        <w:rPr>
          <w:rFonts w:hint="eastAsia" w:ascii="黑体" w:hAnsi="黑体" w:eastAsia="黑体"/>
          <w:b w:val="0"/>
          <w:color w:val="000000"/>
        </w:rPr>
        <w:t>一、基</w:t>
      </w:r>
      <w:r>
        <w:rPr>
          <w:rStyle w:val="25"/>
          <w:rFonts w:hint="eastAsia" w:ascii="黑体" w:hAnsi="黑体" w:eastAsia="黑体"/>
          <w:b w:val="0"/>
          <w:bCs w:val="0"/>
        </w:rPr>
        <w:t>本职能及主要工作</w:t>
      </w:r>
      <w:bookmarkEnd w:id="14"/>
      <w:bookmarkEnd w:id="15"/>
    </w:p>
    <w:p>
      <w:pPr>
        <w:pStyle w:val="5"/>
        <w:adjustRightInd w:val="0"/>
        <w:snapToGrid w:val="0"/>
        <w:spacing w:before="93" w:line="600" w:lineRule="exact"/>
        <w:ind w:firstLine="672" w:firstLineChars="210"/>
        <w:outlineLvl w:val="2"/>
        <w:rPr>
          <w:rFonts w:hint="eastAsia" w:ascii="仿宋" w:hAnsi="仿宋" w:eastAsia="仿宋"/>
          <w:bCs/>
          <w:color w:val="000000"/>
          <w:sz w:val="32"/>
          <w:szCs w:val="32"/>
        </w:rPr>
      </w:pPr>
      <w:bookmarkStart w:id="16" w:name="_Toc15377198"/>
      <w:bookmarkStart w:id="17" w:name="_Toc15378445"/>
      <w:r>
        <w:rPr>
          <w:rFonts w:hint="eastAsia" w:ascii="仿宋" w:hAnsi="仿宋" w:eastAsia="仿宋"/>
          <w:bCs/>
          <w:color w:val="000000"/>
          <w:sz w:val="32"/>
          <w:szCs w:val="32"/>
        </w:rPr>
        <w:t>（一）主要职能。</w:t>
      </w:r>
      <w:bookmarkEnd w:id="16"/>
      <w:bookmarkEnd w:id="17"/>
    </w:p>
    <w:p>
      <w:pPr>
        <w:pStyle w:val="5"/>
        <w:adjustRightInd w:val="0"/>
        <w:snapToGrid w:val="0"/>
        <w:spacing w:before="93" w:line="600" w:lineRule="exact"/>
        <w:ind w:firstLine="588" w:firstLineChars="210"/>
        <w:rPr>
          <w:rFonts w:hint="eastAsia" w:ascii="仿宋" w:hAnsi="仿宋" w:eastAsia="仿宋"/>
          <w:bCs/>
          <w:color w:val="000000"/>
          <w:sz w:val="32"/>
          <w:szCs w:val="32"/>
        </w:rPr>
      </w:pPr>
      <w:r>
        <w:rPr>
          <w:rFonts w:hint="eastAsia" w:ascii="宋体" w:hAnsi="宋体"/>
          <w:sz w:val="28"/>
          <w:szCs w:val="28"/>
        </w:rPr>
        <w:t>1．贯彻执行电化教育的方针、政策，制定我县电化教育工作发展规划。2．积极开展电化教育、信息技术教育的研究工作，促进教育事业发展。3．负责中小学教师的现代教育技术培训工作。4．负责现代教育技术设备设施和远教设备的配备、管理、维护。5．负责全县教育</w:t>
      </w:r>
      <w:r>
        <w:rPr>
          <w:rFonts w:hint="eastAsia" w:ascii="宋体" w:hAnsi="宋体"/>
          <w:sz w:val="28"/>
          <w:szCs w:val="28"/>
          <w:lang w:eastAsia="zh-CN"/>
        </w:rPr>
        <w:t>城域网</w:t>
      </w:r>
      <w:r>
        <w:rPr>
          <w:rFonts w:hint="eastAsia" w:ascii="宋体" w:hAnsi="宋体"/>
          <w:sz w:val="28"/>
          <w:szCs w:val="28"/>
        </w:rPr>
        <w:t>的建设、管理与维护。6．负责配发、征订、自制电教教材、课件及开发与应用。</w:t>
      </w:r>
    </w:p>
    <w:p>
      <w:pPr>
        <w:pStyle w:val="5"/>
        <w:adjustRightInd w:val="0"/>
        <w:snapToGrid w:val="0"/>
        <w:spacing w:before="93" w:line="600" w:lineRule="exact"/>
        <w:ind w:firstLine="672" w:firstLineChars="210"/>
        <w:outlineLvl w:val="2"/>
        <w:rPr>
          <w:rFonts w:hint="eastAsia" w:ascii="仿宋" w:hAnsi="仿宋" w:eastAsia="仿宋"/>
          <w:bCs/>
          <w:color w:val="000000"/>
          <w:sz w:val="32"/>
          <w:szCs w:val="32"/>
        </w:rPr>
      </w:pPr>
      <w:bookmarkStart w:id="18" w:name="_Toc15378446"/>
      <w:bookmarkStart w:id="19" w:name="_Toc15377199"/>
      <w:r>
        <w:rPr>
          <w:rFonts w:hint="eastAsia" w:ascii="仿宋" w:hAnsi="仿宋" w:eastAsia="仿宋"/>
          <w:bCs/>
          <w:color w:val="000000"/>
          <w:sz w:val="32"/>
          <w:szCs w:val="32"/>
        </w:rPr>
        <w:t>（二）</w:t>
      </w:r>
      <w:r>
        <w:rPr>
          <w:rFonts w:ascii="仿宋" w:hAnsi="仿宋" w:eastAsia="仿宋"/>
          <w:bCs/>
          <w:color w:val="000000"/>
          <w:sz w:val="32"/>
          <w:szCs w:val="32"/>
        </w:rPr>
        <w:t>201</w:t>
      </w:r>
      <w:r>
        <w:rPr>
          <w:rFonts w:hint="eastAsia" w:ascii="仿宋" w:hAnsi="仿宋" w:eastAsia="仿宋"/>
          <w:bCs/>
          <w:color w:val="000000"/>
          <w:sz w:val="32"/>
          <w:szCs w:val="32"/>
          <w:lang w:val="en-US" w:eastAsia="zh-CN"/>
        </w:rPr>
        <w:t>9</w:t>
      </w:r>
      <w:r>
        <w:rPr>
          <w:rFonts w:hint="eastAsia" w:ascii="仿宋" w:hAnsi="仿宋" w:eastAsia="仿宋"/>
          <w:bCs/>
          <w:color w:val="000000"/>
          <w:sz w:val="32"/>
          <w:szCs w:val="32"/>
        </w:rPr>
        <w:t>年重点工作完成情况。</w:t>
      </w:r>
      <w:bookmarkEnd w:id="18"/>
      <w:bookmarkEnd w:id="19"/>
    </w:p>
    <w:p>
      <w:pPr>
        <w:spacing w:line="540" w:lineRule="exact"/>
        <w:ind w:firstLine="640" w:firstLineChars="200"/>
        <w:rPr>
          <w:rFonts w:hint="eastAsia" w:ascii="仿宋" w:hAnsi="仿宋" w:eastAsia="仿宋"/>
          <w:bCs/>
          <w:color w:val="000000"/>
          <w:sz w:val="32"/>
          <w:szCs w:val="32"/>
        </w:rPr>
      </w:pPr>
      <w:r>
        <w:rPr>
          <w:rFonts w:hint="eastAsia" w:ascii="仿宋_GB2312" w:hAnsi="宋体" w:eastAsia="仿宋_GB2312"/>
          <w:b w:val="0"/>
          <w:bCs/>
          <w:sz w:val="32"/>
          <w:szCs w:val="32"/>
        </w:rPr>
        <w:t>1．认真抓好教育</w:t>
      </w:r>
      <w:r>
        <w:rPr>
          <w:rFonts w:hint="eastAsia" w:ascii="仿宋_GB2312" w:hAnsi="宋体" w:eastAsia="仿宋_GB2312"/>
          <w:b w:val="0"/>
          <w:bCs/>
          <w:sz w:val="32"/>
          <w:szCs w:val="32"/>
          <w:lang w:eastAsia="zh-CN"/>
        </w:rPr>
        <w:t>城域网应用管理工作</w:t>
      </w:r>
      <w:r>
        <w:rPr>
          <w:rFonts w:hint="eastAsia" w:ascii="仿宋_GB2312" w:hAnsi="宋体" w:eastAsia="仿宋_GB2312"/>
          <w:b w:val="0"/>
          <w:bCs/>
          <w:sz w:val="32"/>
          <w:szCs w:val="32"/>
        </w:rPr>
        <w:t>。2. 认真抓好班级多媒体设备</w:t>
      </w:r>
      <w:r>
        <w:rPr>
          <w:rFonts w:hint="eastAsia" w:ascii="仿宋_GB2312" w:hAnsi="宋体" w:eastAsia="仿宋_GB2312"/>
          <w:b w:val="0"/>
          <w:bCs/>
          <w:sz w:val="32"/>
          <w:szCs w:val="32"/>
          <w:lang w:eastAsia="zh-CN"/>
        </w:rPr>
        <w:t>维护及应用</w:t>
      </w:r>
      <w:r>
        <w:rPr>
          <w:rFonts w:hint="eastAsia" w:ascii="仿宋_GB2312" w:hAnsi="宋体" w:eastAsia="仿宋_GB2312"/>
          <w:b w:val="0"/>
          <w:bCs/>
          <w:sz w:val="32"/>
          <w:szCs w:val="32"/>
        </w:rPr>
        <w:t>。3. 认真抓好了网络学习空间人人通建设工作。</w:t>
      </w:r>
      <w:r>
        <w:rPr>
          <w:rFonts w:hint="eastAsia" w:hAnsi="宋体"/>
          <w:b w:val="0"/>
          <w:bCs/>
          <w:sz w:val="32"/>
          <w:szCs w:val="32"/>
          <w:lang w:val="en-US" w:eastAsia="zh-CN"/>
        </w:rPr>
        <w:t>4</w:t>
      </w:r>
      <w:r>
        <w:rPr>
          <w:rFonts w:hint="eastAsia" w:ascii="仿宋_GB2312" w:hAnsi="宋体" w:eastAsia="仿宋_GB2312"/>
          <w:b w:val="0"/>
          <w:bCs/>
          <w:sz w:val="32"/>
          <w:szCs w:val="32"/>
        </w:rPr>
        <w:t>.认真组织开展了“</w:t>
      </w:r>
      <w:r>
        <w:rPr>
          <w:rFonts w:hint="eastAsia" w:ascii="仿宋_GB2312" w:hAnsi="宋体" w:eastAsia="仿宋_GB2312"/>
          <w:b w:val="0"/>
          <w:bCs/>
          <w:sz w:val="32"/>
          <w:szCs w:val="32"/>
          <w:lang w:eastAsia="zh-CN"/>
        </w:rPr>
        <w:t>课堂大比武</w:t>
      </w:r>
      <w:r>
        <w:rPr>
          <w:rFonts w:hint="eastAsia" w:ascii="仿宋_GB2312" w:hAnsi="宋体" w:eastAsia="仿宋_GB2312"/>
          <w:b w:val="0"/>
          <w:bCs/>
          <w:sz w:val="32"/>
          <w:szCs w:val="32"/>
        </w:rPr>
        <w:t>”专题活动。</w:t>
      </w:r>
      <w:r>
        <w:rPr>
          <w:rFonts w:hint="eastAsia" w:ascii="仿宋_GB2312" w:hAnsi="宋体" w:eastAsia="仿宋_GB2312"/>
          <w:b w:val="0"/>
          <w:bCs/>
          <w:sz w:val="32"/>
          <w:szCs w:val="32"/>
          <w:lang w:val="en-US" w:eastAsia="zh-CN"/>
        </w:rPr>
        <w:t>5</w:t>
      </w:r>
      <w:r>
        <w:rPr>
          <w:rFonts w:hint="eastAsia" w:ascii="仿宋_GB2312" w:hAnsi="宋体" w:eastAsia="仿宋_GB2312"/>
          <w:b w:val="0"/>
          <w:bCs/>
          <w:sz w:val="32"/>
          <w:szCs w:val="32"/>
        </w:rPr>
        <w:t>. 组织开展了201</w:t>
      </w:r>
      <w:r>
        <w:rPr>
          <w:rFonts w:hint="eastAsia" w:ascii="仿宋_GB2312" w:hAnsi="宋体" w:eastAsia="仿宋_GB2312"/>
          <w:b w:val="0"/>
          <w:bCs/>
          <w:sz w:val="32"/>
          <w:szCs w:val="32"/>
          <w:lang w:val="en-US" w:eastAsia="zh-CN"/>
        </w:rPr>
        <w:t>9</w:t>
      </w:r>
      <w:r>
        <w:rPr>
          <w:rFonts w:hint="eastAsia" w:ascii="仿宋_GB2312" w:hAnsi="宋体" w:eastAsia="仿宋_GB2312"/>
          <w:b w:val="0"/>
          <w:bCs/>
          <w:sz w:val="32"/>
          <w:szCs w:val="32"/>
        </w:rPr>
        <w:t>年中小学电脑制作活动。</w:t>
      </w:r>
      <w:r>
        <w:rPr>
          <w:rFonts w:hint="eastAsia" w:ascii="仿宋_GB2312" w:hAnsi="宋体" w:eastAsia="仿宋_GB2312"/>
          <w:b w:val="0"/>
          <w:bCs/>
          <w:sz w:val="32"/>
          <w:szCs w:val="32"/>
          <w:lang w:val="en-US" w:eastAsia="zh-CN"/>
        </w:rPr>
        <w:t>6</w:t>
      </w:r>
      <w:r>
        <w:rPr>
          <w:rFonts w:hint="eastAsia" w:ascii="仿宋_GB2312" w:hAnsi="宋体" w:eastAsia="仿宋_GB2312"/>
          <w:b w:val="0"/>
          <w:bCs/>
          <w:sz w:val="32"/>
          <w:szCs w:val="32"/>
        </w:rPr>
        <w:t>．举办了201</w:t>
      </w:r>
      <w:r>
        <w:rPr>
          <w:rFonts w:hint="eastAsia" w:ascii="仿宋_GB2312" w:hAnsi="宋体" w:eastAsia="仿宋_GB2312"/>
          <w:b w:val="0"/>
          <w:bCs/>
          <w:sz w:val="32"/>
          <w:szCs w:val="32"/>
          <w:lang w:val="en-US" w:eastAsia="zh-CN"/>
        </w:rPr>
        <w:t>9</w:t>
      </w:r>
      <w:r>
        <w:rPr>
          <w:rFonts w:hint="eastAsia" w:ascii="仿宋_GB2312" w:hAnsi="宋体" w:eastAsia="仿宋_GB2312"/>
          <w:b w:val="0"/>
          <w:bCs/>
          <w:sz w:val="32"/>
          <w:szCs w:val="32"/>
        </w:rPr>
        <w:t>年教师多媒体教育软件大赛。</w:t>
      </w:r>
      <w:r>
        <w:rPr>
          <w:rFonts w:hint="eastAsia" w:ascii="仿宋_GB2312" w:hAnsi="宋体" w:eastAsia="仿宋_GB2312"/>
          <w:b w:val="0"/>
          <w:bCs/>
          <w:sz w:val="32"/>
          <w:szCs w:val="32"/>
          <w:lang w:val="en-US" w:eastAsia="zh-CN"/>
        </w:rPr>
        <w:t>7</w:t>
      </w:r>
      <w:r>
        <w:rPr>
          <w:rFonts w:hint="eastAsia" w:ascii="仿宋_GB2312" w:hAnsi="宋体" w:eastAsia="仿宋_GB2312"/>
          <w:b w:val="0"/>
          <w:bCs/>
          <w:sz w:val="32"/>
          <w:szCs w:val="32"/>
        </w:rPr>
        <w:t>.组织参加了四川省机器人大赛。</w:t>
      </w:r>
      <w:r>
        <w:rPr>
          <w:rFonts w:hint="eastAsia" w:ascii="仿宋_GB2312" w:hAnsi="宋体" w:eastAsia="仿宋_GB2312"/>
          <w:b w:val="0"/>
          <w:bCs/>
          <w:sz w:val="32"/>
          <w:szCs w:val="32"/>
          <w:lang w:val="en-US" w:eastAsia="zh-CN"/>
        </w:rPr>
        <w:t>8</w:t>
      </w:r>
      <w:r>
        <w:rPr>
          <w:rFonts w:hint="eastAsia" w:ascii="仿宋_GB2312" w:hAnsi="宋体" w:eastAsia="仿宋_GB2312"/>
          <w:b w:val="0"/>
          <w:bCs/>
          <w:sz w:val="32"/>
          <w:szCs w:val="32"/>
        </w:rPr>
        <w:t>.组织开展了“201</w:t>
      </w:r>
      <w:r>
        <w:rPr>
          <w:rFonts w:hint="eastAsia" w:ascii="仿宋_GB2312" w:hAnsi="宋体" w:eastAsia="仿宋_GB2312"/>
          <w:b w:val="0"/>
          <w:bCs/>
          <w:sz w:val="32"/>
          <w:szCs w:val="32"/>
          <w:lang w:val="en-US" w:eastAsia="zh-CN"/>
        </w:rPr>
        <w:t>9</w:t>
      </w:r>
      <w:r>
        <w:rPr>
          <w:rFonts w:hint="eastAsia" w:ascii="仿宋_GB2312" w:hAnsi="宋体" w:eastAsia="仿宋_GB2312"/>
          <w:b w:val="0"/>
          <w:bCs/>
          <w:sz w:val="32"/>
          <w:szCs w:val="32"/>
        </w:rPr>
        <w:t>年度达州市中小学教师信息技术教育征文大赛。</w:t>
      </w:r>
    </w:p>
    <w:p>
      <w:pPr>
        <w:pStyle w:val="3"/>
        <w:rPr>
          <w:rStyle w:val="25"/>
          <w:rFonts w:hint="eastAsia" w:ascii="黑体" w:hAnsi="黑体" w:eastAsia="黑体"/>
          <w:b w:val="0"/>
          <w:bCs w:val="0"/>
        </w:rPr>
      </w:pPr>
      <w:bookmarkStart w:id="20" w:name="_Toc15396601"/>
      <w:bookmarkStart w:id="21" w:name="_Toc15377200"/>
      <w:r>
        <w:rPr>
          <w:rFonts w:hint="eastAsia" w:ascii="黑体" w:eastAsia="黑体"/>
          <w:b w:val="0"/>
          <w:color w:val="000000"/>
        </w:rPr>
        <w:t>二、</w:t>
      </w:r>
      <w:r>
        <w:rPr>
          <w:rFonts w:hint="eastAsia" w:ascii="黑体" w:hAnsi="黑体" w:eastAsia="黑体"/>
          <w:b w:val="0"/>
          <w:color w:val="000000"/>
        </w:rPr>
        <w:t>机</w:t>
      </w:r>
      <w:r>
        <w:rPr>
          <w:rStyle w:val="25"/>
          <w:rFonts w:hint="eastAsia" w:ascii="黑体" w:hAnsi="黑体" w:eastAsia="黑体"/>
          <w:b w:val="0"/>
          <w:bCs w:val="0"/>
        </w:rPr>
        <w:t>构设置</w:t>
      </w:r>
      <w:bookmarkEnd w:id="20"/>
      <w:bookmarkEnd w:id="21"/>
    </w:p>
    <w:p>
      <w:pPr>
        <w:spacing w:line="600" w:lineRule="exact"/>
        <w:ind w:firstLine="560" w:firstLineChars="200"/>
        <w:rPr>
          <w:rFonts w:hint="eastAsia" w:eastAsia="黑体"/>
          <w:color w:val="000000"/>
          <w:sz w:val="32"/>
          <w:szCs w:val="32"/>
          <w:lang w:eastAsia="zh-CN"/>
        </w:rPr>
      </w:pPr>
      <w:r>
        <w:rPr>
          <w:rFonts w:hint="eastAsia" w:ascii="仿宋" w:hAnsi="仿宋" w:eastAsia="仿宋" w:cs="仿宋"/>
          <w:b w:val="0"/>
          <w:bCs w:val="0"/>
          <w:color w:val="000000"/>
          <w:sz w:val="28"/>
          <w:szCs w:val="28"/>
          <w:lang w:eastAsia="zh-CN"/>
        </w:rPr>
        <w:t>无下级部门</w:t>
      </w:r>
    </w:p>
    <w:p/>
    <w:p>
      <w:pPr>
        <w:pStyle w:val="2"/>
        <w:ind w:right="440"/>
        <w:jc w:val="right"/>
        <w:rPr>
          <w:rStyle w:val="24"/>
          <w:rFonts w:ascii="黑体" w:hAnsi="黑体" w:eastAsia="黑体"/>
          <w:b w:val="0"/>
          <w:bCs w:val="0"/>
        </w:rPr>
      </w:pPr>
      <w:bookmarkStart w:id="22" w:name="_Toc15377204"/>
      <w:bookmarkStart w:id="23" w:name="_Toc15396602"/>
      <w:r>
        <w:rPr>
          <w:rFonts w:hint="eastAsia" w:ascii="黑体" w:hAnsi="黑体" w:eastAsia="黑体"/>
          <w:b w:val="0"/>
          <w:color w:val="000000"/>
        </w:rPr>
        <w:t>第二部分</w:t>
      </w:r>
      <w:r>
        <w:rPr>
          <w:rFonts w:hint="eastAsia" w:ascii="黑体" w:hAnsi="黑体" w:eastAsia="黑体"/>
          <w:color w:val="000000"/>
        </w:rPr>
        <w:t xml:space="preserve"> </w:t>
      </w:r>
      <w:r>
        <w:rPr>
          <w:rStyle w:val="24"/>
          <w:rFonts w:hint="eastAsia" w:ascii="黑体" w:hAnsi="黑体" w:eastAsia="黑体"/>
          <w:b w:val="0"/>
          <w:bCs w:val="0"/>
        </w:rPr>
        <w:t>201</w:t>
      </w:r>
      <w:r>
        <w:rPr>
          <w:rStyle w:val="24"/>
          <w:rFonts w:hint="eastAsia" w:ascii="黑体" w:hAnsi="黑体" w:eastAsia="黑体"/>
          <w:b w:val="0"/>
          <w:bCs w:val="0"/>
          <w:lang w:val="en-US" w:eastAsia="zh-CN"/>
        </w:rPr>
        <w:t>9</w:t>
      </w:r>
      <w:r>
        <w:rPr>
          <w:rStyle w:val="24"/>
          <w:rFonts w:hint="eastAsia" w:ascii="黑体" w:hAnsi="黑体" w:eastAsia="黑体"/>
          <w:b w:val="0"/>
          <w:bCs w:val="0"/>
        </w:rPr>
        <w:t>年度部门决算情况说明</w:t>
      </w:r>
      <w:bookmarkEnd w:id="22"/>
      <w:bookmarkEnd w:id="23"/>
    </w:p>
    <w:p/>
    <w:p>
      <w:pPr>
        <w:pStyle w:val="23"/>
        <w:numPr>
          <w:ilvl w:val="0"/>
          <w:numId w:val="1"/>
        </w:numPr>
        <w:spacing w:line="600" w:lineRule="exact"/>
        <w:ind w:firstLineChars="0"/>
        <w:outlineLvl w:val="1"/>
        <w:rPr>
          <w:rStyle w:val="25"/>
          <w:rFonts w:ascii="黑体" w:hAnsi="黑体" w:eastAsia="黑体"/>
          <w:b w:val="0"/>
        </w:rPr>
      </w:pPr>
      <w:bookmarkStart w:id="24" w:name="_Toc15396603"/>
      <w:bookmarkStart w:id="25" w:name="_Toc15377205"/>
      <w:r>
        <w:rPr>
          <w:rFonts w:hint="eastAsia" w:ascii="黑体" w:hAnsi="黑体" w:eastAsia="黑体"/>
          <w:color w:val="000000"/>
          <w:sz w:val="32"/>
          <w:szCs w:val="32"/>
        </w:rPr>
        <w:t>收</w:t>
      </w:r>
      <w:r>
        <w:rPr>
          <w:rStyle w:val="25"/>
          <w:rFonts w:hint="eastAsia" w:ascii="黑体" w:hAnsi="黑体" w:eastAsia="黑体"/>
          <w:b w:val="0"/>
        </w:rPr>
        <w:t>入支出决算总体情况说明</w:t>
      </w:r>
      <w:bookmarkEnd w:id="24"/>
      <w:bookmarkEnd w:id="25"/>
    </w:p>
    <w:p>
      <w:pPr>
        <w:spacing w:line="600" w:lineRule="exact"/>
        <w:ind w:firstLine="640" w:firstLineChars="200"/>
        <w:rPr>
          <w:rFonts w:ascii="仿宋_GB2312" w:eastAsia="仿宋_GB2312"/>
          <w:color w:val="000000"/>
          <w:sz w:val="32"/>
          <w:szCs w:val="32"/>
        </w:rPr>
      </w:pPr>
      <w:r>
        <w:rPr>
          <w:rFonts w:hint="eastAsia" w:ascii="仿宋" w:hAnsi="仿宋" w:eastAsia="仿宋"/>
          <w:color w:val="000000"/>
          <w:sz w:val="32"/>
          <w:szCs w:val="32"/>
        </w:rPr>
        <w:t>201</w:t>
      </w:r>
      <w:r>
        <w:rPr>
          <w:rFonts w:hint="eastAsia" w:ascii="仿宋" w:hAnsi="仿宋" w:eastAsia="仿宋"/>
          <w:color w:val="000000"/>
          <w:sz w:val="32"/>
          <w:szCs w:val="32"/>
          <w:lang w:val="en-US" w:eastAsia="zh-CN"/>
        </w:rPr>
        <w:t>9</w:t>
      </w:r>
      <w:r>
        <w:rPr>
          <w:rFonts w:hint="eastAsia" w:ascii="仿宋" w:hAnsi="仿宋" w:eastAsia="仿宋"/>
          <w:color w:val="000000"/>
          <w:sz w:val="32"/>
          <w:szCs w:val="32"/>
        </w:rPr>
        <w:t>年度收、支总计</w:t>
      </w:r>
      <w:r>
        <w:rPr>
          <w:rFonts w:hint="eastAsia" w:ascii="仿宋" w:hAnsi="仿宋" w:eastAsia="仿宋"/>
          <w:color w:val="000000"/>
          <w:sz w:val="32"/>
          <w:szCs w:val="32"/>
          <w:lang w:eastAsia="zh-CN"/>
        </w:rPr>
        <w:t>各</w:t>
      </w:r>
      <w:r>
        <w:rPr>
          <w:rFonts w:hint="eastAsia" w:ascii="仿宋" w:hAnsi="仿宋" w:eastAsia="仿宋"/>
          <w:color w:val="000000"/>
          <w:sz w:val="32"/>
          <w:szCs w:val="32"/>
          <w:lang w:val="en-US" w:eastAsia="zh-CN"/>
        </w:rPr>
        <w:t>177.38</w:t>
      </w:r>
      <w:r>
        <w:rPr>
          <w:rFonts w:hint="eastAsia" w:ascii="仿宋" w:hAnsi="仿宋" w:eastAsia="仿宋"/>
          <w:color w:val="000000"/>
          <w:sz w:val="32"/>
          <w:szCs w:val="32"/>
        </w:rPr>
        <w:t>万元。与201</w:t>
      </w:r>
      <w:r>
        <w:rPr>
          <w:rFonts w:hint="eastAsia" w:ascii="仿宋" w:hAnsi="仿宋" w:eastAsia="仿宋"/>
          <w:color w:val="000000"/>
          <w:sz w:val="32"/>
          <w:szCs w:val="32"/>
          <w:lang w:val="en-US" w:eastAsia="zh-CN"/>
        </w:rPr>
        <w:t>8</w:t>
      </w:r>
      <w:r>
        <w:rPr>
          <w:rFonts w:hint="eastAsia" w:ascii="仿宋" w:hAnsi="仿宋" w:eastAsia="仿宋"/>
          <w:color w:val="000000"/>
          <w:sz w:val="32"/>
          <w:szCs w:val="32"/>
        </w:rPr>
        <w:t>年相比，收、支总计各</w:t>
      </w:r>
      <w:r>
        <w:rPr>
          <w:rFonts w:hint="eastAsia" w:ascii="仿宋" w:hAnsi="仿宋" w:eastAsia="仿宋"/>
          <w:color w:val="000000"/>
          <w:sz w:val="32"/>
          <w:szCs w:val="32"/>
          <w:lang w:eastAsia="zh-CN"/>
        </w:rPr>
        <w:t>减少</w:t>
      </w:r>
      <w:r>
        <w:rPr>
          <w:rFonts w:hint="eastAsia" w:ascii="仿宋" w:hAnsi="仿宋" w:eastAsia="仿宋"/>
          <w:color w:val="000000"/>
          <w:sz w:val="32"/>
          <w:szCs w:val="32"/>
          <w:lang w:val="en-US" w:eastAsia="zh-CN"/>
        </w:rPr>
        <w:t>853.72</w:t>
      </w:r>
      <w:r>
        <w:rPr>
          <w:rFonts w:hint="eastAsia" w:ascii="仿宋" w:hAnsi="仿宋" w:eastAsia="仿宋"/>
          <w:color w:val="000000"/>
          <w:sz w:val="32"/>
          <w:szCs w:val="32"/>
        </w:rPr>
        <w:t>万元，</w:t>
      </w:r>
      <w:r>
        <w:rPr>
          <w:rFonts w:hint="eastAsia" w:ascii="仿宋" w:hAnsi="仿宋" w:eastAsia="仿宋"/>
          <w:color w:val="000000"/>
          <w:sz w:val="32"/>
          <w:szCs w:val="32"/>
          <w:lang w:eastAsia="zh-CN"/>
        </w:rPr>
        <w:t>减少</w:t>
      </w:r>
      <w:r>
        <w:rPr>
          <w:rFonts w:hint="eastAsia" w:ascii="仿宋" w:hAnsi="仿宋" w:eastAsia="仿宋"/>
          <w:color w:val="000000"/>
          <w:sz w:val="32"/>
          <w:szCs w:val="32"/>
          <w:lang w:val="en-US" w:eastAsia="zh-CN"/>
        </w:rPr>
        <w:t>82.80</w:t>
      </w:r>
      <w:r>
        <w:rPr>
          <w:rFonts w:ascii="仿宋" w:hAnsi="仿宋" w:eastAsia="仿宋"/>
          <w:color w:val="000000"/>
          <w:sz w:val="32"/>
          <w:szCs w:val="32"/>
        </w:rPr>
        <w:t>%</w:t>
      </w:r>
      <w:r>
        <w:rPr>
          <w:rFonts w:hint="eastAsia" w:ascii="仿宋" w:hAnsi="仿宋" w:eastAsia="仿宋"/>
          <w:color w:val="000000"/>
          <w:sz w:val="32"/>
          <w:szCs w:val="32"/>
        </w:rPr>
        <w:t>。主要变动原因是</w:t>
      </w:r>
      <w:r>
        <w:rPr>
          <w:rFonts w:hint="eastAsia" w:ascii="仿宋" w:hAnsi="仿宋" w:eastAsia="仿宋"/>
          <w:color w:val="000000"/>
          <w:sz w:val="32"/>
          <w:szCs w:val="32"/>
          <w:lang w:eastAsia="zh-CN"/>
        </w:rPr>
        <w:t>本年无教育城域网及班班通项目建设</w:t>
      </w:r>
      <w:r>
        <w:rPr>
          <w:rFonts w:hint="eastAsia" w:ascii="仿宋" w:hAnsi="仿宋" w:eastAsia="仿宋"/>
          <w:color w:val="000000"/>
          <w:sz w:val="32"/>
          <w:szCs w:val="32"/>
          <w:lang w:val="en-US" w:eastAsia="zh-CN"/>
        </w:rPr>
        <w:t>。</w:t>
      </w:r>
    </w:p>
    <w:p>
      <w:pPr>
        <w:pStyle w:val="23"/>
        <w:numPr>
          <w:ilvl w:val="0"/>
          <w:numId w:val="1"/>
        </w:numPr>
        <w:spacing w:line="600" w:lineRule="exact"/>
        <w:ind w:firstLineChars="0"/>
        <w:outlineLvl w:val="1"/>
        <w:rPr>
          <w:rStyle w:val="25"/>
          <w:rFonts w:ascii="黑体" w:hAnsi="黑体" w:eastAsia="黑体"/>
          <w:b w:val="0"/>
        </w:rPr>
      </w:pPr>
      <w:bookmarkStart w:id="26" w:name="_Toc15396604"/>
      <w:bookmarkStart w:id="27" w:name="_Toc15377206"/>
      <w:r>
        <w:rPr>
          <w:rFonts w:hint="eastAsia" w:ascii="黑体" w:hAnsi="黑体" w:eastAsia="黑体"/>
          <w:color w:val="000000"/>
          <w:sz w:val="32"/>
          <w:szCs w:val="32"/>
        </w:rPr>
        <w:t>收</w:t>
      </w:r>
      <w:r>
        <w:rPr>
          <w:rStyle w:val="25"/>
          <w:rFonts w:hint="eastAsia" w:ascii="黑体" w:hAnsi="黑体" w:eastAsia="黑体"/>
          <w:b w:val="0"/>
        </w:rPr>
        <w:t>入决算情况说明</w:t>
      </w:r>
      <w:bookmarkEnd w:id="26"/>
      <w:bookmarkEnd w:id="27"/>
    </w:p>
    <w:p>
      <w:pPr>
        <w:spacing w:line="600" w:lineRule="exact"/>
        <w:ind w:firstLine="640" w:firstLineChars="200"/>
        <w:outlineLvl w:val="1"/>
        <w:rPr>
          <w:rFonts w:ascii="仿宋_GB2312" w:eastAsia="仿宋_GB2312"/>
          <w:color w:val="FF0000"/>
          <w:sz w:val="32"/>
          <w:szCs w:val="32"/>
        </w:rPr>
      </w:pPr>
      <w:r>
        <w:rPr>
          <w:rFonts w:ascii="仿宋" w:hAnsi="仿宋" w:eastAsia="仿宋"/>
          <w:color w:val="000000"/>
          <w:sz w:val="32"/>
          <w:szCs w:val="32"/>
        </w:rPr>
        <w:t>201</w:t>
      </w:r>
      <w:r>
        <w:rPr>
          <w:rFonts w:hint="eastAsia" w:ascii="仿宋" w:hAnsi="仿宋" w:eastAsia="仿宋"/>
          <w:color w:val="000000"/>
          <w:sz w:val="32"/>
          <w:szCs w:val="32"/>
          <w:lang w:val="en-US" w:eastAsia="zh-CN"/>
        </w:rPr>
        <w:t>9</w:t>
      </w:r>
      <w:r>
        <w:rPr>
          <w:rFonts w:hint="eastAsia" w:ascii="仿宋" w:hAnsi="仿宋" w:eastAsia="仿宋"/>
          <w:color w:val="000000"/>
          <w:sz w:val="32"/>
          <w:szCs w:val="32"/>
        </w:rPr>
        <w:t>年本年收入合计</w:t>
      </w:r>
      <w:r>
        <w:rPr>
          <w:rFonts w:hint="eastAsia" w:ascii="仿宋" w:hAnsi="仿宋" w:eastAsia="仿宋"/>
          <w:color w:val="000000"/>
          <w:sz w:val="32"/>
          <w:szCs w:val="32"/>
          <w:lang w:val="en-US" w:eastAsia="zh-CN"/>
        </w:rPr>
        <w:t>177.38</w:t>
      </w:r>
      <w:r>
        <w:rPr>
          <w:rFonts w:hint="eastAsia" w:ascii="仿宋" w:hAnsi="仿宋" w:eastAsia="仿宋"/>
          <w:color w:val="000000"/>
          <w:sz w:val="32"/>
          <w:szCs w:val="32"/>
        </w:rPr>
        <w:t>万元，其中：</w:t>
      </w:r>
      <w:bookmarkStart w:id="28" w:name="OLE_LINK7"/>
      <w:r>
        <w:rPr>
          <w:rFonts w:hint="eastAsia" w:ascii="仿宋" w:hAnsi="仿宋" w:eastAsia="仿宋"/>
          <w:color w:val="000000"/>
          <w:sz w:val="32"/>
          <w:szCs w:val="32"/>
        </w:rPr>
        <w:t>一般公共预算财政拨款收入</w:t>
      </w:r>
      <w:r>
        <w:rPr>
          <w:rFonts w:hint="eastAsia" w:ascii="仿宋" w:hAnsi="仿宋" w:eastAsia="仿宋"/>
          <w:color w:val="000000"/>
          <w:sz w:val="32"/>
          <w:szCs w:val="32"/>
          <w:lang w:val="en-US" w:eastAsia="zh-CN"/>
        </w:rPr>
        <w:t>177.38</w:t>
      </w:r>
      <w:r>
        <w:rPr>
          <w:rFonts w:hint="eastAsia" w:ascii="仿宋" w:hAnsi="仿宋" w:eastAsia="仿宋"/>
          <w:color w:val="000000"/>
          <w:sz w:val="32"/>
          <w:szCs w:val="32"/>
        </w:rPr>
        <w:t>万元</w:t>
      </w:r>
      <w:bookmarkEnd w:id="28"/>
      <w:r>
        <w:rPr>
          <w:rFonts w:hint="eastAsia" w:ascii="仿宋" w:hAnsi="仿宋" w:eastAsia="仿宋"/>
          <w:color w:val="000000"/>
          <w:sz w:val="32"/>
          <w:szCs w:val="32"/>
        </w:rPr>
        <w:t>，占</w:t>
      </w:r>
      <w:r>
        <w:rPr>
          <w:rFonts w:hint="eastAsia" w:ascii="仿宋" w:hAnsi="仿宋" w:eastAsia="仿宋"/>
          <w:color w:val="000000"/>
          <w:sz w:val="32"/>
          <w:szCs w:val="32"/>
          <w:lang w:val="en-US" w:eastAsia="zh-CN"/>
        </w:rPr>
        <w:t>100</w:t>
      </w:r>
      <w:r>
        <w:rPr>
          <w:rFonts w:ascii="仿宋" w:hAnsi="仿宋" w:eastAsia="仿宋"/>
          <w:color w:val="000000"/>
          <w:sz w:val="32"/>
          <w:szCs w:val="32"/>
        </w:rPr>
        <w:t>%</w:t>
      </w:r>
      <w:r>
        <w:rPr>
          <w:rFonts w:hint="eastAsia" w:ascii="仿宋" w:hAnsi="仿宋" w:eastAsia="仿宋"/>
          <w:color w:val="000000"/>
          <w:sz w:val="32"/>
          <w:szCs w:val="32"/>
        </w:rPr>
        <w:t>；政府性基金预算财政拨款收入</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；国有资本经营预算财政拨款收入</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；事业收入</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；经营收入</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；附属单位上缴收入</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；其他收入</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w:t>
      </w:r>
    </w:p>
    <w:p>
      <w:pPr>
        <w:pStyle w:val="23"/>
        <w:numPr>
          <w:ilvl w:val="0"/>
          <w:numId w:val="1"/>
        </w:numPr>
        <w:spacing w:line="600" w:lineRule="exact"/>
        <w:ind w:firstLineChars="0"/>
        <w:outlineLvl w:val="1"/>
        <w:rPr>
          <w:rStyle w:val="25"/>
          <w:rFonts w:ascii="黑体" w:hAnsi="黑体" w:eastAsia="黑体"/>
          <w:b w:val="0"/>
        </w:rPr>
      </w:pPr>
      <w:bookmarkStart w:id="29" w:name="_Toc15396605"/>
      <w:bookmarkStart w:id="30" w:name="_Toc15377207"/>
      <w:r>
        <w:rPr>
          <w:rFonts w:hint="eastAsia" w:ascii="黑体" w:hAnsi="黑体" w:eastAsia="黑体"/>
          <w:color w:val="000000"/>
          <w:sz w:val="32"/>
          <w:szCs w:val="32"/>
        </w:rPr>
        <w:t>支</w:t>
      </w:r>
      <w:r>
        <w:rPr>
          <w:rStyle w:val="25"/>
          <w:rFonts w:hint="eastAsia" w:ascii="黑体" w:hAnsi="黑体" w:eastAsia="黑体"/>
          <w:b w:val="0"/>
        </w:rPr>
        <w:t>出决算情况说明</w:t>
      </w:r>
      <w:bookmarkEnd w:id="29"/>
      <w:bookmarkEnd w:id="30"/>
    </w:p>
    <w:p>
      <w:pPr>
        <w:spacing w:line="600" w:lineRule="exact"/>
        <w:ind w:firstLine="640"/>
        <w:rPr>
          <w:rFonts w:ascii="仿宋_GB2312" w:eastAsia="仿宋_GB2312"/>
          <w:color w:val="FF0000"/>
          <w:sz w:val="32"/>
          <w:szCs w:val="32"/>
        </w:rPr>
      </w:pPr>
      <w:r>
        <w:rPr>
          <w:rFonts w:ascii="仿宋" w:hAnsi="仿宋" w:eastAsia="仿宋"/>
          <w:color w:val="000000"/>
          <w:sz w:val="32"/>
          <w:szCs w:val="32"/>
        </w:rPr>
        <w:t>201</w:t>
      </w:r>
      <w:r>
        <w:rPr>
          <w:rFonts w:hint="eastAsia" w:ascii="仿宋" w:hAnsi="仿宋" w:eastAsia="仿宋"/>
          <w:color w:val="000000"/>
          <w:sz w:val="32"/>
          <w:szCs w:val="32"/>
          <w:lang w:val="en-US" w:eastAsia="zh-CN"/>
        </w:rPr>
        <w:t>9</w:t>
      </w:r>
      <w:r>
        <w:rPr>
          <w:rFonts w:hint="eastAsia" w:ascii="仿宋" w:hAnsi="仿宋" w:eastAsia="仿宋"/>
          <w:color w:val="000000"/>
          <w:sz w:val="32"/>
          <w:szCs w:val="32"/>
        </w:rPr>
        <w:t>年本年支出合计</w:t>
      </w:r>
      <w:r>
        <w:rPr>
          <w:rFonts w:hint="eastAsia" w:ascii="仿宋" w:hAnsi="仿宋" w:eastAsia="仿宋"/>
          <w:color w:val="000000"/>
          <w:sz w:val="32"/>
          <w:szCs w:val="32"/>
          <w:lang w:val="en-US" w:eastAsia="zh-CN"/>
        </w:rPr>
        <w:t>177.38</w:t>
      </w:r>
      <w:r>
        <w:rPr>
          <w:rFonts w:hint="eastAsia" w:ascii="仿宋" w:hAnsi="仿宋" w:eastAsia="仿宋"/>
          <w:color w:val="000000"/>
          <w:sz w:val="32"/>
          <w:szCs w:val="32"/>
        </w:rPr>
        <w:t>万元，其中：基本支出</w:t>
      </w:r>
      <w:r>
        <w:rPr>
          <w:rFonts w:hint="eastAsia" w:ascii="仿宋" w:hAnsi="仿宋" w:eastAsia="仿宋"/>
          <w:color w:val="000000"/>
          <w:sz w:val="32"/>
          <w:szCs w:val="32"/>
          <w:lang w:val="en-US" w:eastAsia="zh-CN"/>
        </w:rPr>
        <w:t>167.41</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94.38</w:t>
      </w:r>
      <w:r>
        <w:rPr>
          <w:rFonts w:ascii="仿宋" w:hAnsi="仿宋" w:eastAsia="仿宋"/>
          <w:color w:val="000000"/>
          <w:sz w:val="32"/>
          <w:szCs w:val="32"/>
        </w:rPr>
        <w:t>%</w:t>
      </w:r>
      <w:r>
        <w:rPr>
          <w:rFonts w:hint="eastAsia" w:ascii="仿宋" w:hAnsi="仿宋" w:eastAsia="仿宋"/>
          <w:color w:val="000000"/>
          <w:sz w:val="32"/>
          <w:szCs w:val="32"/>
        </w:rPr>
        <w:t>；项目支出</w:t>
      </w:r>
      <w:r>
        <w:rPr>
          <w:rFonts w:hint="eastAsia" w:ascii="仿宋" w:hAnsi="仿宋" w:eastAsia="仿宋"/>
          <w:color w:val="000000"/>
          <w:sz w:val="32"/>
          <w:szCs w:val="32"/>
          <w:lang w:val="en-US" w:eastAsia="zh-CN"/>
        </w:rPr>
        <w:t>9.97</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5.62</w:t>
      </w:r>
      <w:r>
        <w:rPr>
          <w:rFonts w:ascii="仿宋" w:hAnsi="仿宋" w:eastAsia="仿宋"/>
          <w:color w:val="000000"/>
          <w:sz w:val="32"/>
          <w:szCs w:val="32"/>
        </w:rPr>
        <w:t>%</w:t>
      </w:r>
      <w:r>
        <w:rPr>
          <w:rFonts w:hint="eastAsia" w:ascii="仿宋" w:hAnsi="仿宋" w:eastAsia="仿宋"/>
          <w:color w:val="000000"/>
          <w:sz w:val="32"/>
          <w:szCs w:val="32"/>
        </w:rPr>
        <w:t>；上缴上级支出</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；经营支出</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；对附属单位补助支出</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w:t>
      </w:r>
    </w:p>
    <w:p>
      <w:pPr>
        <w:spacing w:line="600" w:lineRule="exact"/>
        <w:ind w:firstLine="640" w:firstLineChars="200"/>
        <w:outlineLvl w:val="1"/>
        <w:rPr>
          <w:rStyle w:val="25"/>
          <w:rFonts w:ascii="黑体" w:hAnsi="黑体" w:eastAsia="黑体"/>
          <w:b w:val="0"/>
        </w:rPr>
      </w:pPr>
      <w:bookmarkStart w:id="31" w:name="_Toc15377208"/>
      <w:bookmarkStart w:id="32" w:name="_Toc15396606"/>
      <w:r>
        <w:rPr>
          <w:rFonts w:hint="eastAsia" w:ascii="黑体" w:hAnsi="黑体" w:eastAsia="黑体"/>
          <w:color w:val="000000"/>
          <w:sz w:val="32"/>
          <w:szCs w:val="32"/>
        </w:rPr>
        <w:t>四、财</w:t>
      </w:r>
      <w:r>
        <w:rPr>
          <w:rStyle w:val="25"/>
          <w:rFonts w:hint="eastAsia" w:ascii="黑体" w:hAnsi="黑体" w:eastAsia="黑体"/>
          <w:b w:val="0"/>
        </w:rPr>
        <w:t>政拨款收入支出决算总体情况说明</w:t>
      </w:r>
      <w:bookmarkEnd w:id="31"/>
      <w:bookmarkEnd w:id="32"/>
    </w:p>
    <w:p>
      <w:pPr>
        <w:spacing w:line="600" w:lineRule="exact"/>
        <w:ind w:firstLine="640" w:firstLineChars="200"/>
        <w:rPr>
          <w:rFonts w:ascii="仿宋" w:hAnsi="仿宋" w:eastAsia="仿宋"/>
          <w:b/>
          <w:color w:val="00B050"/>
          <w:sz w:val="32"/>
          <w:szCs w:val="32"/>
        </w:rPr>
      </w:pPr>
      <w:r>
        <w:rPr>
          <w:rFonts w:ascii="仿宋" w:hAnsi="仿宋" w:eastAsia="仿宋"/>
          <w:color w:val="000000"/>
          <w:sz w:val="32"/>
          <w:szCs w:val="32"/>
        </w:rPr>
        <w:t>201</w:t>
      </w:r>
      <w:r>
        <w:rPr>
          <w:rFonts w:hint="eastAsia" w:ascii="仿宋" w:hAnsi="仿宋" w:eastAsia="仿宋"/>
          <w:color w:val="000000"/>
          <w:sz w:val="32"/>
          <w:szCs w:val="32"/>
          <w:lang w:val="en-US" w:eastAsia="zh-CN"/>
        </w:rPr>
        <w:t>9</w:t>
      </w:r>
      <w:r>
        <w:rPr>
          <w:rFonts w:hint="eastAsia" w:ascii="仿宋" w:hAnsi="仿宋" w:eastAsia="仿宋"/>
          <w:color w:val="000000"/>
          <w:sz w:val="32"/>
          <w:szCs w:val="32"/>
        </w:rPr>
        <w:t>年财政拨款收、支总计</w:t>
      </w:r>
      <w:r>
        <w:rPr>
          <w:rFonts w:hint="eastAsia" w:ascii="仿宋" w:hAnsi="仿宋" w:eastAsia="仿宋"/>
          <w:color w:val="000000"/>
          <w:sz w:val="32"/>
          <w:szCs w:val="32"/>
          <w:lang w:val="en-US" w:eastAsia="zh-CN"/>
        </w:rPr>
        <w:t>177.38</w:t>
      </w:r>
      <w:r>
        <w:rPr>
          <w:rFonts w:hint="eastAsia" w:ascii="仿宋" w:hAnsi="仿宋" w:eastAsia="仿宋"/>
          <w:color w:val="000000"/>
          <w:sz w:val="32"/>
          <w:szCs w:val="32"/>
        </w:rPr>
        <w:t>万元。与201</w:t>
      </w:r>
      <w:r>
        <w:rPr>
          <w:rFonts w:hint="eastAsia" w:ascii="仿宋" w:hAnsi="仿宋" w:eastAsia="仿宋"/>
          <w:color w:val="000000"/>
          <w:sz w:val="32"/>
          <w:szCs w:val="32"/>
          <w:lang w:val="en-US" w:eastAsia="zh-CN"/>
        </w:rPr>
        <w:t>8</w:t>
      </w:r>
      <w:r>
        <w:rPr>
          <w:rFonts w:hint="eastAsia" w:ascii="仿宋" w:hAnsi="仿宋" w:eastAsia="仿宋"/>
          <w:color w:val="000000"/>
          <w:sz w:val="32"/>
          <w:szCs w:val="32"/>
        </w:rPr>
        <w:t>年相比，收、支总计各</w:t>
      </w:r>
      <w:r>
        <w:rPr>
          <w:rFonts w:hint="eastAsia" w:ascii="仿宋" w:hAnsi="仿宋" w:eastAsia="仿宋"/>
          <w:color w:val="000000"/>
          <w:sz w:val="32"/>
          <w:szCs w:val="32"/>
          <w:lang w:eastAsia="zh-CN"/>
        </w:rPr>
        <w:t>减少</w:t>
      </w:r>
      <w:r>
        <w:rPr>
          <w:rFonts w:hint="eastAsia" w:ascii="仿宋" w:hAnsi="仿宋" w:eastAsia="仿宋"/>
          <w:color w:val="000000"/>
          <w:sz w:val="32"/>
          <w:szCs w:val="32"/>
          <w:lang w:val="en-US" w:eastAsia="zh-CN"/>
        </w:rPr>
        <w:t>853.72</w:t>
      </w:r>
      <w:r>
        <w:rPr>
          <w:rFonts w:hint="eastAsia" w:ascii="仿宋" w:hAnsi="仿宋" w:eastAsia="仿宋"/>
          <w:color w:val="000000"/>
          <w:sz w:val="32"/>
          <w:szCs w:val="32"/>
        </w:rPr>
        <w:t>万元，</w:t>
      </w:r>
      <w:r>
        <w:rPr>
          <w:rFonts w:hint="eastAsia" w:ascii="仿宋" w:hAnsi="仿宋" w:eastAsia="仿宋"/>
          <w:color w:val="000000"/>
          <w:sz w:val="32"/>
          <w:szCs w:val="32"/>
          <w:lang w:eastAsia="zh-CN"/>
        </w:rPr>
        <w:t>减少</w:t>
      </w:r>
      <w:r>
        <w:rPr>
          <w:rFonts w:hint="eastAsia" w:ascii="仿宋" w:hAnsi="仿宋" w:eastAsia="仿宋"/>
          <w:color w:val="000000"/>
          <w:sz w:val="32"/>
          <w:szCs w:val="32"/>
          <w:lang w:val="en-US" w:eastAsia="zh-CN"/>
        </w:rPr>
        <w:t>82.80</w:t>
      </w:r>
      <w:r>
        <w:rPr>
          <w:rFonts w:ascii="仿宋" w:hAnsi="仿宋" w:eastAsia="仿宋"/>
          <w:color w:val="000000"/>
          <w:sz w:val="32"/>
          <w:szCs w:val="32"/>
        </w:rPr>
        <w:t>%</w:t>
      </w:r>
      <w:r>
        <w:rPr>
          <w:rFonts w:hint="eastAsia" w:ascii="仿宋" w:hAnsi="仿宋" w:eastAsia="仿宋"/>
          <w:color w:val="000000"/>
          <w:sz w:val="32"/>
          <w:szCs w:val="32"/>
        </w:rPr>
        <w:t>。主要变动原因是</w:t>
      </w:r>
      <w:r>
        <w:rPr>
          <w:rFonts w:hint="eastAsia" w:ascii="仿宋" w:hAnsi="仿宋" w:eastAsia="仿宋"/>
          <w:color w:val="000000"/>
          <w:sz w:val="32"/>
          <w:szCs w:val="32"/>
          <w:lang w:eastAsia="zh-CN"/>
        </w:rPr>
        <w:t>本年无教育城域网及班班通项目建设</w:t>
      </w:r>
      <w:r>
        <w:rPr>
          <w:rFonts w:hint="eastAsia" w:ascii="仿宋" w:hAnsi="仿宋" w:eastAsia="仿宋"/>
          <w:color w:val="000000"/>
          <w:sz w:val="32"/>
          <w:szCs w:val="32"/>
          <w:lang w:val="en-US" w:eastAsia="zh-CN"/>
        </w:rPr>
        <w:t>。</w:t>
      </w:r>
    </w:p>
    <w:p>
      <w:pPr>
        <w:spacing w:line="600" w:lineRule="exact"/>
        <w:ind w:firstLine="640" w:firstLineChars="200"/>
        <w:outlineLvl w:val="1"/>
        <w:rPr>
          <w:rStyle w:val="25"/>
          <w:rFonts w:ascii="黑体" w:hAnsi="黑体" w:eastAsia="黑体"/>
          <w:b w:val="0"/>
        </w:rPr>
      </w:pPr>
      <w:bookmarkStart w:id="33" w:name="_Toc15396607"/>
      <w:bookmarkStart w:id="34" w:name="_Toc15377209"/>
      <w:r>
        <w:rPr>
          <w:rFonts w:hint="eastAsia" w:ascii="黑体" w:hAnsi="黑体" w:eastAsia="黑体"/>
          <w:color w:val="000000"/>
          <w:sz w:val="32"/>
          <w:szCs w:val="32"/>
        </w:rPr>
        <w:t>五、</w:t>
      </w:r>
      <w:r>
        <w:rPr>
          <w:rFonts w:hint="eastAsia" w:ascii="黑体" w:hAnsi="黑体" w:eastAsia="黑体"/>
          <w:b/>
          <w:color w:val="000000"/>
          <w:sz w:val="32"/>
          <w:szCs w:val="32"/>
        </w:rPr>
        <w:t>一</w:t>
      </w:r>
      <w:r>
        <w:rPr>
          <w:rStyle w:val="25"/>
          <w:rFonts w:hint="eastAsia" w:ascii="黑体" w:hAnsi="黑体" w:eastAsia="黑体"/>
          <w:b w:val="0"/>
        </w:rPr>
        <w:t>般公共预算财政拨款支出决算情况说明</w:t>
      </w:r>
      <w:bookmarkEnd w:id="33"/>
      <w:bookmarkEnd w:id="34"/>
    </w:p>
    <w:p>
      <w:pPr>
        <w:spacing w:line="600" w:lineRule="exact"/>
        <w:ind w:firstLine="643" w:firstLineChars="200"/>
        <w:outlineLvl w:val="2"/>
        <w:rPr>
          <w:rFonts w:ascii="仿宋" w:hAnsi="仿宋" w:eastAsia="仿宋"/>
          <w:b/>
          <w:color w:val="000000"/>
          <w:sz w:val="32"/>
          <w:szCs w:val="32"/>
        </w:rPr>
      </w:pPr>
      <w:bookmarkStart w:id="35" w:name="_Toc15377210"/>
      <w:r>
        <w:rPr>
          <w:rFonts w:hint="eastAsia" w:ascii="仿宋" w:hAnsi="仿宋" w:eastAsia="仿宋"/>
          <w:b/>
          <w:color w:val="000000"/>
          <w:sz w:val="32"/>
          <w:szCs w:val="32"/>
        </w:rPr>
        <w:t>（一）一般公共预算财政拨款支出决算总体情况</w:t>
      </w:r>
      <w:bookmarkEnd w:id="35"/>
    </w:p>
    <w:p>
      <w:pPr>
        <w:spacing w:line="600" w:lineRule="exact"/>
        <w:ind w:firstLine="640" w:firstLineChars="200"/>
        <w:rPr>
          <w:rFonts w:ascii="仿宋" w:hAnsi="仿宋" w:eastAsia="仿宋"/>
          <w:b/>
          <w:color w:val="00B050"/>
          <w:sz w:val="32"/>
          <w:szCs w:val="32"/>
        </w:rPr>
      </w:pPr>
      <w:r>
        <w:rPr>
          <w:rFonts w:ascii="仿宋" w:hAnsi="仿宋" w:eastAsia="仿宋"/>
          <w:color w:val="000000"/>
          <w:sz w:val="32"/>
          <w:szCs w:val="32"/>
        </w:rPr>
        <w:t>201</w:t>
      </w:r>
      <w:r>
        <w:rPr>
          <w:rFonts w:hint="eastAsia" w:ascii="仿宋" w:hAnsi="仿宋" w:eastAsia="仿宋"/>
          <w:color w:val="000000"/>
          <w:sz w:val="32"/>
          <w:szCs w:val="32"/>
          <w:lang w:val="en-US" w:eastAsia="zh-CN"/>
        </w:rPr>
        <w:t>9</w:t>
      </w:r>
      <w:r>
        <w:rPr>
          <w:rFonts w:hint="eastAsia" w:ascii="仿宋" w:hAnsi="仿宋" w:eastAsia="仿宋"/>
          <w:color w:val="000000"/>
          <w:sz w:val="32"/>
          <w:szCs w:val="32"/>
        </w:rPr>
        <w:t>年一般公共预算财政拨款支出</w:t>
      </w:r>
      <w:r>
        <w:rPr>
          <w:rFonts w:hint="eastAsia" w:ascii="仿宋" w:hAnsi="仿宋" w:eastAsia="仿宋"/>
          <w:color w:val="000000"/>
          <w:sz w:val="32"/>
          <w:szCs w:val="32"/>
          <w:lang w:val="en-US" w:eastAsia="zh-CN"/>
        </w:rPr>
        <w:t>177.38</w:t>
      </w:r>
      <w:r>
        <w:rPr>
          <w:rFonts w:hint="eastAsia" w:ascii="仿宋" w:hAnsi="仿宋" w:eastAsia="仿宋"/>
          <w:color w:val="000000"/>
          <w:sz w:val="32"/>
          <w:szCs w:val="32"/>
        </w:rPr>
        <w:t>万元，占本年支出合计的</w:t>
      </w:r>
      <w:r>
        <w:rPr>
          <w:rFonts w:hint="eastAsia" w:ascii="仿宋" w:hAnsi="仿宋" w:eastAsia="仿宋"/>
          <w:color w:val="000000"/>
          <w:sz w:val="32"/>
          <w:szCs w:val="32"/>
          <w:lang w:val="en-US" w:eastAsia="zh-CN"/>
        </w:rPr>
        <w:t>100</w:t>
      </w:r>
      <w:r>
        <w:rPr>
          <w:rFonts w:ascii="仿宋" w:hAnsi="仿宋" w:eastAsia="仿宋"/>
          <w:color w:val="000000"/>
          <w:sz w:val="32"/>
          <w:szCs w:val="32"/>
        </w:rPr>
        <w:t>%</w:t>
      </w:r>
      <w:r>
        <w:rPr>
          <w:rFonts w:hint="eastAsia" w:ascii="仿宋" w:hAnsi="仿宋" w:eastAsia="仿宋"/>
          <w:color w:val="000000"/>
          <w:sz w:val="32"/>
          <w:szCs w:val="32"/>
        </w:rPr>
        <w:t>。与</w:t>
      </w:r>
      <w:r>
        <w:rPr>
          <w:rFonts w:ascii="仿宋" w:hAnsi="仿宋" w:eastAsia="仿宋"/>
          <w:color w:val="000000"/>
          <w:sz w:val="32"/>
          <w:szCs w:val="32"/>
        </w:rPr>
        <w:t>201</w:t>
      </w:r>
      <w:r>
        <w:rPr>
          <w:rFonts w:hint="eastAsia" w:ascii="仿宋" w:hAnsi="仿宋" w:eastAsia="仿宋"/>
          <w:color w:val="000000"/>
          <w:sz w:val="32"/>
          <w:szCs w:val="32"/>
          <w:lang w:val="en-US" w:eastAsia="zh-CN"/>
        </w:rPr>
        <w:t>8</w:t>
      </w:r>
      <w:r>
        <w:rPr>
          <w:rFonts w:hint="eastAsia" w:ascii="仿宋" w:hAnsi="仿宋" w:eastAsia="仿宋"/>
          <w:color w:val="000000"/>
          <w:sz w:val="32"/>
          <w:szCs w:val="32"/>
        </w:rPr>
        <w:t>年相比，一般公共预算财政拨款</w:t>
      </w:r>
      <w:r>
        <w:rPr>
          <w:rFonts w:hint="eastAsia" w:ascii="仿宋" w:hAnsi="仿宋" w:eastAsia="仿宋"/>
          <w:color w:val="000000"/>
          <w:sz w:val="32"/>
          <w:szCs w:val="32"/>
          <w:lang w:eastAsia="zh-CN"/>
        </w:rPr>
        <w:t>减少</w:t>
      </w:r>
      <w:r>
        <w:rPr>
          <w:rFonts w:hint="eastAsia" w:ascii="仿宋" w:hAnsi="仿宋" w:eastAsia="仿宋"/>
          <w:color w:val="000000"/>
          <w:sz w:val="32"/>
          <w:szCs w:val="32"/>
          <w:lang w:val="en-US" w:eastAsia="zh-CN"/>
        </w:rPr>
        <w:t>853.72</w:t>
      </w:r>
      <w:r>
        <w:rPr>
          <w:rFonts w:hint="eastAsia" w:ascii="仿宋" w:hAnsi="仿宋" w:eastAsia="仿宋"/>
          <w:color w:val="000000"/>
          <w:sz w:val="32"/>
          <w:szCs w:val="32"/>
        </w:rPr>
        <w:t>万元，</w:t>
      </w:r>
      <w:r>
        <w:rPr>
          <w:rFonts w:hint="eastAsia" w:ascii="仿宋" w:hAnsi="仿宋" w:eastAsia="仿宋"/>
          <w:color w:val="000000"/>
          <w:sz w:val="32"/>
          <w:szCs w:val="32"/>
          <w:lang w:eastAsia="zh-CN"/>
        </w:rPr>
        <w:t>减少</w:t>
      </w:r>
      <w:r>
        <w:rPr>
          <w:rFonts w:hint="eastAsia" w:ascii="仿宋" w:hAnsi="仿宋" w:eastAsia="仿宋"/>
          <w:color w:val="000000"/>
          <w:sz w:val="32"/>
          <w:szCs w:val="32"/>
          <w:lang w:val="en-US" w:eastAsia="zh-CN"/>
        </w:rPr>
        <w:t>82.80</w:t>
      </w:r>
      <w:r>
        <w:rPr>
          <w:rFonts w:ascii="仿宋" w:hAnsi="仿宋" w:eastAsia="仿宋"/>
          <w:color w:val="000000"/>
          <w:sz w:val="32"/>
          <w:szCs w:val="32"/>
        </w:rPr>
        <w:t>%</w:t>
      </w:r>
      <w:r>
        <w:rPr>
          <w:rFonts w:hint="eastAsia" w:ascii="仿宋" w:hAnsi="仿宋" w:eastAsia="仿宋"/>
          <w:color w:val="000000"/>
          <w:sz w:val="32"/>
          <w:szCs w:val="32"/>
        </w:rPr>
        <w:t>。主要变动原因是</w:t>
      </w:r>
      <w:r>
        <w:rPr>
          <w:rFonts w:hint="eastAsia" w:ascii="仿宋" w:hAnsi="仿宋" w:eastAsia="仿宋"/>
          <w:color w:val="000000"/>
          <w:sz w:val="32"/>
          <w:szCs w:val="32"/>
          <w:lang w:eastAsia="zh-CN"/>
        </w:rPr>
        <w:t>本年无教育城域网及班班通项目建设</w:t>
      </w:r>
      <w:r>
        <w:rPr>
          <w:rFonts w:hint="eastAsia" w:ascii="仿宋" w:hAnsi="仿宋" w:eastAsia="仿宋"/>
          <w:color w:val="000000"/>
          <w:sz w:val="32"/>
          <w:szCs w:val="32"/>
          <w:lang w:val="en-US" w:eastAsia="zh-CN"/>
        </w:rPr>
        <w:t>。</w:t>
      </w:r>
    </w:p>
    <w:p>
      <w:pPr>
        <w:spacing w:line="600" w:lineRule="exact"/>
        <w:ind w:firstLine="643" w:firstLineChars="200"/>
        <w:outlineLvl w:val="2"/>
        <w:rPr>
          <w:rFonts w:ascii="仿宋" w:hAnsi="仿宋" w:eastAsia="仿宋"/>
          <w:b/>
          <w:color w:val="000000"/>
          <w:sz w:val="32"/>
          <w:szCs w:val="32"/>
        </w:rPr>
      </w:pPr>
      <w:bookmarkStart w:id="36" w:name="_Toc15377211"/>
      <w:r>
        <w:rPr>
          <w:rFonts w:hint="eastAsia" w:ascii="仿宋" w:hAnsi="仿宋" w:eastAsia="仿宋"/>
          <w:b/>
          <w:color w:val="000000"/>
          <w:sz w:val="32"/>
          <w:szCs w:val="32"/>
        </w:rPr>
        <w:t>（二）一般公共预算财政拨款支出决算结构情况</w:t>
      </w:r>
      <w:bookmarkEnd w:id="36"/>
    </w:p>
    <w:p>
      <w:pPr>
        <w:spacing w:line="600" w:lineRule="exact"/>
        <w:ind w:firstLine="640"/>
        <w:rPr>
          <w:rFonts w:ascii="仿宋" w:hAnsi="仿宋" w:eastAsia="仿宋"/>
          <w:color w:val="000000" w:themeColor="text1"/>
          <w:sz w:val="32"/>
          <w:szCs w:val="32"/>
          <w14:textFill>
            <w14:solidFill>
              <w14:schemeClr w14:val="tx1"/>
            </w14:solidFill>
          </w14:textFill>
        </w:rPr>
      </w:pPr>
      <w:r>
        <w:rPr>
          <w:rFonts w:ascii="仿宋" w:hAnsi="仿宋" w:eastAsia="仿宋"/>
          <w:color w:val="000000"/>
          <w:sz w:val="32"/>
          <w:szCs w:val="32"/>
        </w:rPr>
        <w:t>201</w:t>
      </w:r>
      <w:r>
        <w:rPr>
          <w:rFonts w:hint="eastAsia" w:ascii="仿宋" w:hAnsi="仿宋" w:eastAsia="仿宋"/>
          <w:color w:val="000000"/>
          <w:sz w:val="32"/>
          <w:szCs w:val="32"/>
          <w:lang w:val="en-US" w:eastAsia="zh-CN"/>
        </w:rPr>
        <w:t>9</w:t>
      </w:r>
      <w:r>
        <w:rPr>
          <w:rFonts w:hint="eastAsia" w:ascii="仿宋" w:hAnsi="仿宋" w:eastAsia="仿宋"/>
          <w:color w:val="000000"/>
          <w:sz w:val="32"/>
          <w:szCs w:val="32"/>
        </w:rPr>
        <w:t>年一般公共预算财</w:t>
      </w:r>
      <w:r>
        <w:rPr>
          <w:rFonts w:hint="eastAsia" w:ascii="仿宋" w:hAnsi="仿宋" w:eastAsia="仿宋"/>
          <w:color w:val="000000" w:themeColor="text1"/>
          <w:sz w:val="32"/>
          <w:szCs w:val="32"/>
          <w14:textFill>
            <w14:solidFill>
              <w14:schemeClr w14:val="tx1"/>
            </w14:solidFill>
          </w14:textFill>
        </w:rPr>
        <w:t>政拨款支出</w:t>
      </w:r>
      <w:bookmarkStart w:id="37" w:name="OLE_LINK3"/>
      <w:r>
        <w:rPr>
          <w:rFonts w:hint="eastAsia" w:ascii="仿宋" w:hAnsi="仿宋" w:eastAsia="仿宋"/>
          <w:color w:val="000000"/>
          <w:sz w:val="32"/>
          <w:szCs w:val="32"/>
          <w:lang w:val="en-US" w:eastAsia="zh-CN"/>
        </w:rPr>
        <w:t>177.38</w:t>
      </w:r>
      <w:r>
        <w:rPr>
          <w:rFonts w:hint="eastAsia" w:ascii="仿宋" w:hAnsi="仿宋" w:eastAsia="仿宋"/>
          <w:color w:val="000000" w:themeColor="text1"/>
          <w:sz w:val="32"/>
          <w:szCs w:val="32"/>
          <w14:textFill>
            <w14:solidFill>
              <w14:schemeClr w14:val="tx1"/>
            </w14:solidFill>
          </w14:textFill>
        </w:rPr>
        <w:t>万元</w:t>
      </w:r>
      <w:bookmarkEnd w:id="37"/>
      <w:r>
        <w:rPr>
          <w:rFonts w:hint="eastAsia" w:ascii="仿宋" w:hAnsi="仿宋" w:eastAsia="仿宋"/>
          <w:color w:val="000000" w:themeColor="text1"/>
          <w:sz w:val="32"/>
          <w:szCs w:val="32"/>
          <w14:textFill>
            <w14:solidFill>
              <w14:schemeClr w14:val="tx1"/>
            </w14:solidFill>
          </w14:textFill>
        </w:rPr>
        <w:t>，主要用于以下方面</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b/>
          <w:color w:val="000000" w:themeColor="text1"/>
          <w:sz w:val="32"/>
          <w:szCs w:val="32"/>
          <w14:textFill>
            <w14:solidFill>
              <w14:schemeClr w14:val="tx1"/>
            </w14:solidFill>
          </w14:textFill>
        </w:rPr>
        <w:t>一般公共服务（类）</w:t>
      </w:r>
      <w:r>
        <w:rPr>
          <w:rFonts w:hint="eastAsia" w:ascii="仿宋" w:hAnsi="仿宋" w:eastAsia="仿宋"/>
          <w:color w:val="000000" w:themeColor="text1"/>
          <w:sz w:val="32"/>
          <w:szCs w:val="32"/>
          <w14:textFill>
            <w14:solidFill>
              <w14:schemeClr w14:val="tx1"/>
            </w14:solidFill>
          </w14:textFill>
        </w:rPr>
        <w:t>支出</w:t>
      </w:r>
      <w:r>
        <w:rPr>
          <w:rFonts w:hint="eastAsia" w:ascii="仿宋" w:hAnsi="仿宋" w:eastAsia="仿宋"/>
          <w:color w:val="000000" w:themeColor="text1"/>
          <w:sz w:val="32"/>
          <w:szCs w:val="32"/>
          <w:lang w:val="en-US" w:eastAsia="zh-CN"/>
          <w14:textFill>
            <w14:solidFill>
              <w14:schemeClr w14:val="tx1"/>
            </w14:solidFill>
          </w14:textFill>
        </w:rPr>
        <w:t>0</w:t>
      </w:r>
      <w:r>
        <w:rPr>
          <w:rFonts w:hint="eastAsia" w:ascii="仿宋" w:hAnsi="仿宋" w:eastAsia="仿宋"/>
          <w:color w:val="000000" w:themeColor="text1"/>
          <w:sz w:val="32"/>
          <w:szCs w:val="32"/>
          <w14:textFill>
            <w14:solidFill>
              <w14:schemeClr w14:val="tx1"/>
            </w14:solidFill>
          </w14:textFill>
        </w:rPr>
        <w:t>万元，占</w:t>
      </w:r>
      <w:r>
        <w:rPr>
          <w:rFonts w:hint="eastAsia" w:ascii="仿宋" w:hAnsi="仿宋" w:eastAsia="仿宋"/>
          <w:color w:val="000000" w:themeColor="text1"/>
          <w:sz w:val="32"/>
          <w:szCs w:val="32"/>
          <w:lang w:val="en-US" w:eastAsia="zh-CN"/>
          <w14:textFill>
            <w14:solidFill>
              <w14:schemeClr w14:val="tx1"/>
            </w14:solidFill>
          </w14:textFill>
        </w:rPr>
        <w:t>0</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b/>
          <w:color w:val="000000" w:themeColor="text1"/>
          <w:sz w:val="32"/>
          <w:szCs w:val="32"/>
          <w14:textFill>
            <w14:solidFill>
              <w14:schemeClr w14:val="tx1"/>
            </w14:solidFill>
          </w14:textFill>
        </w:rPr>
        <w:t>教育支出（类）</w:t>
      </w:r>
      <w:r>
        <w:rPr>
          <w:rFonts w:hint="eastAsia" w:ascii="仿宋" w:hAnsi="仿宋" w:eastAsia="仿宋"/>
          <w:color w:val="000000" w:themeColor="text1"/>
          <w:sz w:val="32"/>
          <w:szCs w:val="32"/>
          <w:lang w:val="en-US" w:eastAsia="zh-CN"/>
          <w14:textFill>
            <w14:solidFill>
              <w14:schemeClr w14:val="tx1"/>
            </w14:solidFill>
          </w14:textFill>
        </w:rPr>
        <w:t>140.72</w:t>
      </w:r>
      <w:r>
        <w:rPr>
          <w:rFonts w:hint="eastAsia" w:ascii="仿宋" w:hAnsi="仿宋" w:eastAsia="仿宋"/>
          <w:color w:val="000000" w:themeColor="text1"/>
          <w:sz w:val="32"/>
          <w:szCs w:val="32"/>
          <w14:textFill>
            <w14:solidFill>
              <w14:schemeClr w14:val="tx1"/>
            </w14:solidFill>
          </w14:textFill>
        </w:rPr>
        <w:t>万元，占</w:t>
      </w:r>
      <w:r>
        <w:rPr>
          <w:rFonts w:hint="eastAsia" w:ascii="仿宋" w:hAnsi="仿宋" w:eastAsia="仿宋"/>
          <w:color w:val="000000" w:themeColor="text1"/>
          <w:sz w:val="32"/>
          <w:szCs w:val="32"/>
          <w:lang w:val="en-US" w:eastAsia="zh-CN"/>
          <w14:textFill>
            <w14:solidFill>
              <w14:schemeClr w14:val="tx1"/>
            </w14:solidFill>
          </w14:textFill>
        </w:rPr>
        <w:t>79.34</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b/>
          <w:color w:val="000000" w:themeColor="text1"/>
          <w:sz w:val="32"/>
          <w:szCs w:val="32"/>
          <w14:textFill>
            <w14:solidFill>
              <w14:schemeClr w14:val="tx1"/>
            </w14:solidFill>
          </w14:textFill>
        </w:rPr>
        <w:t>科学技术（类）</w:t>
      </w:r>
      <w:r>
        <w:rPr>
          <w:rFonts w:hint="eastAsia" w:ascii="仿宋" w:hAnsi="仿宋" w:eastAsia="仿宋"/>
          <w:color w:val="000000" w:themeColor="text1"/>
          <w:sz w:val="32"/>
          <w:szCs w:val="32"/>
          <w14:textFill>
            <w14:solidFill>
              <w14:schemeClr w14:val="tx1"/>
            </w14:solidFill>
          </w14:textFill>
        </w:rPr>
        <w:t>支出</w:t>
      </w:r>
      <w:r>
        <w:rPr>
          <w:rFonts w:hint="eastAsia" w:ascii="仿宋" w:hAnsi="仿宋" w:eastAsia="仿宋"/>
          <w:color w:val="000000" w:themeColor="text1"/>
          <w:sz w:val="32"/>
          <w:szCs w:val="32"/>
          <w:lang w:val="en-US" w:eastAsia="zh-CN"/>
          <w14:textFill>
            <w14:solidFill>
              <w14:schemeClr w14:val="tx1"/>
            </w14:solidFill>
          </w14:textFill>
        </w:rPr>
        <w:t>0</w:t>
      </w:r>
      <w:r>
        <w:rPr>
          <w:rFonts w:hint="eastAsia" w:ascii="仿宋" w:hAnsi="仿宋" w:eastAsia="仿宋"/>
          <w:color w:val="000000" w:themeColor="text1"/>
          <w:sz w:val="32"/>
          <w:szCs w:val="32"/>
          <w14:textFill>
            <w14:solidFill>
              <w14:schemeClr w14:val="tx1"/>
            </w14:solidFill>
          </w14:textFill>
        </w:rPr>
        <w:t>万元，占</w:t>
      </w:r>
      <w:r>
        <w:rPr>
          <w:rFonts w:hint="eastAsia" w:ascii="仿宋" w:hAnsi="仿宋" w:eastAsia="仿宋"/>
          <w:color w:val="000000" w:themeColor="text1"/>
          <w:sz w:val="32"/>
          <w:szCs w:val="32"/>
          <w:lang w:val="en-US" w:eastAsia="zh-CN"/>
          <w14:textFill>
            <w14:solidFill>
              <w14:schemeClr w14:val="tx1"/>
            </w14:solidFill>
          </w14:textFill>
        </w:rPr>
        <w:t>0</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b/>
          <w:color w:val="000000" w:themeColor="text1"/>
          <w:sz w:val="32"/>
          <w:szCs w:val="32"/>
          <w14:textFill>
            <w14:solidFill>
              <w14:schemeClr w14:val="tx1"/>
            </w14:solidFill>
          </w14:textFill>
        </w:rPr>
        <w:t>社会保障和就业（类）</w:t>
      </w:r>
      <w:r>
        <w:rPr>
          <w:rFonts w:hint="eastAsia" w:ascii="仿宋" w:hAnsi="仿宋" w:eastAsia="仿宋"/>
          <w:color w:val="000000" w:themeColor="text1"/>
          <w:sz w:val="32"/>
          <w:szCs w:val="32"/>
          <w14:textFill>
            <w14:solidFill>
              <w14:schemeClr w14:val="tx1"/>
            </w14:solidFill>
          </w14:textFill>
        </w:rPr>
        <w:t>支出</w:t>
      </w:r>
      <w:r>
        <w:rPr>
          <w:rFonts w:hint="eastAsia" w:ascii="仿宋" w:hAnsi="仿宋" w:eastAsia="仿宋"/>
          <w:color w:val="000000" w:themeColor="text1"/>
          <w:sz w:val="32"/>
          <w:szCs w:val="32"/>
          <w:lang w:val="en-US" w:eastAsia="zh-CN"/>
          <w14:textFill>
            <w14:solidFill>
              <w14:schemeClr w14:val="tx1"/>
            </w14:solidFill>
          </w14:textFill>
        </w:rPr>
        <w:t>18.97</w:t>
      </w:r>
      <w:r>
        <w:rPr>
          <w:rFonts w:hint="eastAsia" w:ascii="仿宋" w:hAnsi="仿宋" w:eastAsia="仿宋"/>
          <w:color w:val="000000" w:themeColor="text1"/>
          <w:sz w:val="32"/>
          <w:szCs w:val="32"/>
          <w14:textFill>
            <w14:solidFill>
              <w14:schemeClr w14:val="tx1"/>
            </w14:solidFill>
          </w14:textFill>
        </w:rPr>
        <w:t>万元，占</w:t>
      </w:r>
      <w:r>
        <w:rPr>
          <w:rFonts w:hint="eastAsia" w:ascii="仿宋" w:hAnsi="仿宋" w:eastAsia="仿宋"/>
          <w:color w:val="000000" w:themeColor="text1"/>
          <w:sz w:val="32"/>
          <w:szCs w:val="32"/>
          <w:lang w:val="en-US" w:eastAsia="zh-CN"/>
          <w14:textFill>
            <w14:solidFill>
              <w14:schemeClr w14:val="tx1"/>
            </w14:solidFill>
          </w14:textFill>
        </w:rPr>
        <w:t>10.69</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；医疗卫生支出</w:t>
      </w:r>
      <w:r>
        <w:rPr>
          <w:rFonts w:hint="eastAsia" w:ascii="仿宋" w:hAnsi="仿宋" w:eastAsia="仿宋"/>
          <w:color w:val="000000" w:themeColor="text1"/>
          <w:sz w:val="32"/>
          <w:szCs w:val="32"/>
          <w:lang w:val="en-US" w:eastAsia="zh-CN"/>
          <w14:textFill>
            <w14:solidFill>
              <w14:schemeClr w14:val="tx1"/>
            </w14:solidFill>
          </w14:textFill>
        </w:rPr>
        <w:t>6.23</w:t>
      </w:r>
      <w:r>
        <w:rPr>
          <w:rFonts w:hint="eastAsia" w:ascii="仿宋" w:hAnsi="仿宋" w:eastAsia="仿宋"/>
          <w:color w:val="000000" w:themeColor="text1"/>
          <w:sz w:val="32"/>
          <w:szCs w:val="32"/>
          <w14:textFill>
            <w14:solidFill>
              <w14:schemeClr w14:val="tx1"/>
            </w14:solidFill>
          </w14:textFill>
        </w:rPr>
        <w:t>万元，占</w:t>
      </w:r>
      <w:r>
        <w:rPr>
          <w:rFonts w:hint="eastAsia" w:ascii="仿宋" w:hAnsi="仿宋" w:eastAsia="仿宋"/>
          <w:color w:val="000000" w:themeColor="text1"/>
          <w:sz w:val="32"/>
          <w:szCs w:val="32"/>
          <w:lang w:val="en-US" w:eastAsia="zh-CN"/>
          <w14:textFill>
            <w14:solidFill>
              <w14:schemeClr w14:val="tx1"/>
            </w14:solidFill>
          </w14:textFill>
        </w:rPr>
        <w:t>3.51</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；住房保障支出</w:t>
      </w:r>
      <w:r>
        <w:rPr>
          <w:rFonts w:hint="eastAsia" w:ascii="仿宋" w:hAnsi="仿宋" w:eastAsia="仿宋"/>
          <w:color w:val="000000" w:themeColor="text1"/>
          <w:sz w:val="32"/>
          <w:szCs w:val="32"/>
          <w:lang w:val="en-US" w:eastAsia="zh-CN"/>
          <w14:textFill>
            <w14:solidFill>
              <w14:schemeClr w14:val="tx1"/>
            </w14:solidFill>
          </w14:textFill>
        </w:rPr>
        <w:t>11.46</w:t>
      </w:r>
      <w:r>
        <w:rPr>
          <w:rFonts w:hint="eastAsia" w:ascii="仿宋" w:hAnsi="仿宋" w:eastAsia="仿宋"/>
          <w:color w:val="000000" w:themeColor="text1"/>
          <w:sz w:val="32"/>
          <w:szCs w:val="32"/>
          <w14:textFill>
            <w14:solidFill>
              <w14:schemeClr w14:val="tx1"/>
            </w14:solidFill>
          </w14:textFill>
        </w:rPr>
        <w:t>万元，占</w:t>
      </w:r>
      <w:r>
        <w:rPr>
          <w:rFonts w:hint="eastAsia" w:ascii="仿宋" w:hAnsi="仿宋" w:eastAsia="仿宋"/>
          <w:color w:val="000000" w:themeColor="text1"/>
          <w:sz w:val="32"/>
          <w:szCs w:val="32"/>
          <w:lang w:val="en-US" w:eastAsia="zh-CN"/>
          <w14:textFill>
            <w14:solidFill>
              <w14:schemeClr w14:val="tx1"/>
            </w14:solidFill>
          </w14:textFill>
        </w:rPr>
        <w:t>6.46</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w:t>
      </w:r>
    </w:p>
    <w:p>
      <w:pPr>
        <w:spacing w:line="600" w:lineRule="exact"/>
        <w:ind w:firstLine="643" w:firstLineChars="200"/>
        <w:outlineLvl w:val="2"/>
        <w:rPr>
          <w:rFonts w:ascii="仿宋" w:hAnsi="仿宋" w:eastAsia="仿宋"/>
          <w:b/>
          <w:color w:val="000000"/>
          <w:sz w:val="32"/>
          <w:szCs w:val="32"/>
        </w:rPr>
      </w:pPr>
      <w:bookmarkStart w:id="38" w:name="_Toc15377212"/>
      <w:r>
        <w:rPr>
          <w:rFonts w:hint="eastAsia" w:ascii="仿宋" w:hAnsi="仿宋" w:eastAsia="仿宋"/>
          <w:b/>
          <w:color w:val="000000"/>
          <w:sz w:val="32"/>
          <w:szCs w:val="32"/>
        </w:rPr>
        <w:t>（三）一般公共预算财政拨款支出决算具体情况</w:t>
      </w:r>
      <w:bookmarkEnd w:id="38"/>
    </w:p>
    <w:p>
      <w:pPr>
        <w:spacing w:line="600" w:lineRule="exact"/>
        <w:ind w:firstLine="643" w:firstLineChars="200"/>
        <w:outlineLvl w:val="2"/>
        <w:rPr>
          <w:rFonts w:ascii="仿宋" w:hAnsi="仿宋" w:eastAsia="仿宋"/>
          <w:b/>
          <w:color w:val="000000"/>
          <w:sz w:val="32"/>
          <w:szCs w:val="32"/>
        </w:rPr>
      </w:pPr>
      <w:bookmarkStart w:id="39" w:name="_Toc15377444"/>
      <w:bookmarkStart w:id="40" w:name="_Toc15378460"/>
      <w:bookmarkStart w:id="41" w:name="_Toc15377213"/>
      <w:r>
        <w:rPr>
          <w:rFonts w:hint="eastAsia" w:ascii="仿宋" w:hAnsi="仿宋" w:eastAsia="仿宋"/>
          <w:b/>
          <w:color w:val="000000" w:themeColor="text1"/>
          <w:sz w:val="32"/>
          <w:szCs w:val="32"/>
          <w14:textFill>
            <w14:solidFill>
              <w14:schemeClr w14:val="tx1"/>
            </w14:solidFill>
          </w14:textFill>
        </w:rPr>
        <w:t>201</w:t>
      </w:r>
      <w:r>
        <w:rPr>
          <w:rFonts w:hint="eastAsia" w:ascii="仿宋" w:hAnsi="仿宋" w:eastAsia="仿宋"/>
          <w:b/>
          <w:color w:val="000000" w:themeColor="text1"/>
          <w:sz w:val="32"/>
          <w:szCs w:val="32"/>
          <w:lang w:val="en-US" w:eastAsia="zh-CN"/>
          <w14:textFill>
            <w14:solidFill>
              <w14:schemeClr w14:val="tx1"/>
            </w14:solidFill>
          </w14:textFill>
        </w:rPr>
        <w:t>9</w:t>
      </w:r>
      <w:r>
        <w:rPr>
          <w:rFonts w:hint="eastAsia" w:ascii="仿宋" w:hAnsi="仿宋" w:eastAsia="仿宋"/>
          <w:b/>
          <w:color w:val="000000" w:themeColor="text1"/>
          <w:sz w:val="32"/>
          <w:szCs w:val="32"/>
          <w14:textFill>
            <w14:solidFill>
              <w14:schemeClr w14:val="tx1"/>
            </w14:solidFill>
          </w14:textFill>
        </w:rPr>
        <w:t>年般公共预算支出决算数为</w:t>
      </w:r>
      <w:r>
        <w:rPr>
          <w:rFonts w:hint="eastAsia" w:ascii="仿宋" w:hAnsi="仿宋" w:eastAsia="仿宋"/>
          <w:color w:val="000000"/>
          <w:sz w:val="32"/>
          <w:szCs w:val="32"/>
          <w:lang w:val="en-US" w:eastAsia="zh-CN"/>
        </w:rPr>
        <w:t>177.38</w:t>
      </w:r>
      <w:r>
        <w:rPr>
          <w:rFonts w:hint="eastAsia" w:ascii="仿宋" w:hAnsi="仿宋" w:eastAsia="仿宋"/>
          <w:color w:val="000000" w:themeColor="text1"/>
          <w:sz w:val="32"/>
          <w:szCs w:val="32"/>
          <w14:textFill>
            <w14:solidFill>
              <w14:schemeClr w14:val="tx1"/>
            </w14:solidFill>
          </w14:textFill>
        </w:rPr>
        <w:t>万元，</w:t>
      </w:r>
      <w:r>
        <w:rPr>
          <w:rStyle w:val="14"/>
          <w:rFonts w:hint="eastAsia" w:ascii="仿宋" w:hAnsi="仿宋" w:eastAsia="仿宋"/>
          <w:bCs/>
          <w:color w:val="000000" w:themeColor="text1"/>
          <w:sz w:val="32"/>
          <w:szCs w:val="32"/>
          <w14:textFill>
            <w14:solidFill>
              <w14:schemeClr w14:val="tx1"/>
            </w14:solidFill>
          </w14:textFill>
        </w:rPr>
        <w:t>完成</w:t>
      </w:r>
      <w:r>
        <w:rPr>
          <w:rStyle w:val="14"/>
          <w:rFonts w:hint="eastAsia" w:ascii="仿宋" w:hAnsi="仿宋" w:eastAsia="仿宋"/>
          <w:bCs/>
          <w:color w:val="000000"/>
          <w:sz w:val="32"/>
          <w:szCs w:val="32"/>
        </w:rPr>
        <w:t>预算</w:t>
      </w:r>
      <w:r>
        <w:rPr>
          <w:rStyle w:val="14"/>
          <w:rFonts w:hint="eastAsia" w:ascii="仿宋" w:hAnsi="仿宋" w:eastAsia="仿宋"/>
          <w:bCs/>
          <w:color w:val="000000"/>
          <w:sz w:val="32"/>
          <w:szCs w:val="32"/>
          <w:lang w:val="en-US" w:eastAsia="zh-CN"/>
        </w:rPr>
        <w:t>100</w:t>
      </w:r>
      <w:r>
        <w:rPr>
          <w:rStyle w:val="14"/>
          <w:rFonts w:ascii="仿宋" w:hAnsi="仿宋" w:eastAsia="仿宋"/>
          <w:bCs/>
          <w:color w:val="000000"/>
          <w:sz w:val="32"/>
          <w:szCs w:val="32"/>
        </w:rPr>
        <w:t>%</w:t>
      </w:r>
      <w:r>
        <w:rPr>
          <w:rStyle w:val="14"/>
          <w:rFonts w:hint="eastAsia" w:ascii="仿宋" w:hAnsi="仿宋" w:eastAsia="仿宋"/>
          <w:bCs/>
          <w:color w:val="000000"/>
          <w:sz w:val="32"/>
          <w:szCs w:val="32"/>
        </w:rPr>
        <w:t>。其中：</w:t>
      </w:r>
      <w:bookmarkEnd w:id="39"/>
      <w:bookmarkEnd w:id="40"/>
      <w:bookmarkEnd w:id="41"/>
    </w:p>
    <w:p>
      <w:pPr>
        <w:numPr>
          <w:ilvl w:val="0"/>
          <w:numId w:val="0"/>
        </w:numPr>
        <w:spacing w:line="600" w:lineRule="exact"/>
        <w:ind w:left="0" w:leftChars="0" w:firstLine="643" w:firstLineChars="200"/>
        <w:rPr>
          <w:rFonts w:hint="eastAsia" w:ascii="仿宋" w:hAnsi="仿宋" w:eastAsia="仿宋"/>
          <w:b/>
          <w:color w:val="000000"/>
          <w:sz w:val="32"/>
          <w:szCs w:val="32"/>
          <w:lang w:eastAsia="zh-CN"/>
        </w:rPr>
      </w:pPr>
      <w:r>
        <w:rPr>
          <w:rStyle w:val="14"/>
          <w:rFonts w:hint="eastAsia" w:ascii="仿宋" w:hAnsi="仿宋" w:eastAsia="仿宋"/>
          <w:bCs/>
          <w:color w:val="000000"/>
          <w:sz w:val="32"/>
          <w:szCs w:val="32"/>
          <w:lang w:val="en-US" w:eastAsia="zh-CN"/>
        </w:rPr>
        <w:t>1.205</w:t>
      </w:r>
      <w:r>
        <w:rPr>
          <w:rStyle w:val="14"/>
          <w:rFonts w:hint="eastAsia" w:ascii="仿宋" w:hAnsi="仿宋" w:eastAsia="仿宋"/>
          <w:bCs/>
          <w:color w:val="000000"/>
          <w:sz w:val="32"/>
          <w:szCs w:val="32"/>
        </w:rPr>
        <w:t>（类）</w:t>
      </w:r>
      <w:r>
        <w:rPr>
          <w:rStyle w:val="14"/>
          <w:rFonts w:hint="eastAsia" w:ascii="仿宋" w:hAnsi="仿宋" w:eastAsia="仿宋"/>
          <w:bCs/>
          <w:color w:val="000000"/>
          <w:sz w:val="32"/>
          <w:szCs w:val="32"/>
          <w:lang w:val="en-US" w:eastAsia="zh-CN"/>
        </w:rPr>
        <w:t>01</w:t>
      </w:r>
      <w:r>
        <w:rPr>
          <w:rStyle w:val="14"/>
          <w:rFonts w:hint="eastAsia" w:ascii="仿宋" w:hAnsi="仿宋" w:eastAsia="仿宋"/>
          <w:bCs/>
          <w:color w:val="000000"/>
          <w:sz w:val="32"/>
          <w:szCs w:val="32"/>
        </w:rPr>
        <w:t>（款）</w:t>
      </w:r>
      <w:r>
        <w:rPr>
          <w:rStyle w:val="14"/>
          <w:rFonts w:hint="eastAsia" w:ascii="仿宋" w:hAnsi="仿宋" w:eastAsia="仿宋"/>
          <w:bCs/>
          <w:color w:val="000000"/>
          <w:sz w:val="32"/>
          <w:szCs w:val="32"/>
          <w:lang w:val="en-US" w:eastAsia="zh-CN"/>
        </w:rPr>
        <w:t>99</w:t>
      </w:r>
      <w:r>
        <w:rPr>
          <w:rStyle w:val="14"/>
          <w:rFonts w:hint="eastAsia" w:ascii="仿宋" w:hAnsi="仿宋" w:eastAsia="仿宋"/>
          <w:bCs/>
          <w:color w:val="000000"/>
          <w:sz w:val="32"/>
          <w:szCs w:val="32"/>
        </w:rPr>
        <w:t>（项）</w:t>
      </w:r>
      <w:r>
        <w:rPr>
          <w:rStyle w:val="14"/>
          <w:rFonts w:hint="eastAsia" w:ascii="仿宋" w:hAnsi="仿宋" w:eastAsia="仿宋"/>
          <w:bCs/>
          <w:color w:val="000000"/>
          <w:sz w:val="32"/>
          <w:szCs w:val="32"/>
          <w:lang w:eastAsia="zh-CN"/>
        </w:rPr>
        <w:t>：</w:t>
      </w:r>
      <w:r>
        <w:rPr>
          <w:rStyle w:val="14"/>
          <w:rFonts w:hint="eastAsia" w:ascii="仿宋" w:hAnsi="仿宋" w:eastAsia="仿宋"/>
          <w:b w:val="0"/>
          <w:bCs/>
          <w:color w:val="000000"/>
          <w:sz w:val="32"/>
          <w:szCs w:val="32"/>
        </w:rPr>
        <w:t>支出决算为</w:t>
      </w:r>
      <w:r>
        <w:rPr>
          <w:rStyle w:val="14"/>
          <w:rFonts w:hint="eastAsia" w:ascii="仿宋" w:hAnsi="仿宋" w:eastAsia="仿宋"/>
          <w:b w:val="0"/>
          <w:bCs/>
          <w:color w:val="000000"/>
          <w:sz w:val="32"/>
          <w:szCs w:val="32"/>
          <w:lang w:val="en-US" w:eastAsia="zh-CN"/>
        </w:rPr>
        <w:t>:140.72</w:t>
      </w:r>
      <w:r>
        <w:rPr>
          <w:rStyle w:val="14"/>
          <w:rFonts w:hint="eastAsia" w:ascii="仿宋" w:hAnsi="仿宋" w:eastAsia="仿宋"/>
          <w:b w:val="0"/>
          <w:bCs/>
          <w:color w:val="000000"/>
          <w:sz w:val="32"/>
          <w:szCs w:val="32"/>
        </w:rPr>
        <w:t>万元，完成预算</w:t>
      </w:r>
      <w:r>
        <w:rPr>
          <w:rStyle w:val="14"/>
          <w:rFonts w:hint="eastAsia" w:ascii="仿宋" w:hAnsi="仿宋" w:eastAsia="仿宋"/>
          <w:b w:val="0"/>
          <w:bCs/>
          <w:color w:val="000000"/>
          <w:sz w:val="32"/>
          <w:szCs w:val="32"/>
          <w:lang w:val="en-US" w:eastAsia="zh-CN"/>
        </w:rPr>
        <w:t>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p>
    <w:p>
      <w:pPr>
        <w:numPr>
          <w:ilvl w:val="0"/>
          <w:numId w:val="0"/>
        </w:numPr>
        <w:spacing w:line="600" w:lineRule="exact"/>
        <w:ind w:left="0" w:leftChars="0" w:firstLine="643" w:firstLineChars="200"/>
        <w:rPr>
          <w:rStyle w:val="14"/>
          <w:rFonts w:hint="eastAsia" w:ascii="仿宋" w:hAnsi="仿宋" w:eastAsia="仿宋"/>
          <w:b w:val="0"/>
          <w:bCs/>
          <w:color w:val="000000"/>
          <w:sz w:val="32"/>
          <w:szCs w:val="32"/>
        </w:rPr>
      </w:pPr>
      <w:r>
        <w:rPr>
          <w:rStyle w:val="14"/>
          <w:rFonts w:hint="eastAsia" w:ascii="仿宋" w:hAnsi="仿宋" w:eastAsia="仿宋"/>
          <w:bCs/>
          <w:color w:val="000000"/>
          <w:sz w:val="32"/>
          <w:szCs w:val="32"/>
          <w:lang w:val="en-US" w:eastAsia="zh-CN"/>
        </w:rPr>
        <w:t>2.</w:t>
      </w:r>
      <w:r>
        <w:rPr>
          <w:rStyle w:val="14"/>
          <w:rFonts w:hint="eastAsia" w:ascii="仿宋" w:hAnsi="仿宋" w:eastAsia="仿宋"/>
          <w:bCs/>
          <w:color w:val="000000"/>
          <w:sz w:val="32"/>
          <w:szCs w:val="32"/>
        </w:rPr>
        <w:t>社会保障和就业</w:t>
      </w:r>
      <w:r>
        <w:rPr>
          <w:rStyle w:val="14"/>
          <w:rFonts w:hint="eastAsia" w:ascii="仿宋" w:hAnsi="仿宋" w:eastAsia="仿宋"/>
          <w:bCs/>
          <w:color w:val="000000"/>
          <w:sz w:val="32"/>
          <w:szCs w:val="32"/>
          <w:lang w:val="en-US" w:eastAsia="zh-CN"/>
        </w:rPr>
        <w:t>208</w:t>
      </w:r>
      <w:r>
        <w:rPr>
          <w:rStyle w:val="14"/>
          <w:rFonts w:hint="eastAsia" w:ascii="仿宋" w:hAnsi="仿宋" w:eastAsia="仿宋"/>
          <w:bCs/>
          <w:color w:val="000000"/>
          <w:sz w:val="32"/>
          <w:szCs w:val="32"/>
        </w:rPr>
        <w:t>（类）</w:t>
      </w:r>
      <w:r>
        <w:rPr>
          <w:rStyle w:val="14"/>
          <w:rFonts w:hint="eastAsia" w:ascii="仿宋" w:hAnsi="仿宋" w:eastAsia="仿宋"/>
          <w:bCs/>
          <w:color w:val="000000"/>
          <w:sz w:val="32"/>
          <w:szCs w:val="32"/>
          <w:lang w:val="en-US" w:eastAsia="zh-CN"/>
        </w:rPr>
        <w:t>05</w:t>
      </w:r>
      <w:r>
        <w:rPr>
          <w:rStyle w:val="14"/>
          <w:rFonts w:hint="eastAsia" w:ascii="仿宋" w:hAnsi="仿宋" w:eastAsia="仿宋"/>
          <w:bCs/>
          <w:color w:val="000000"/>
          <w:sz w:val="32"/>
          <w:szCs w:val="32"/>
        </w:rPr>
        <w:t>（款）</w:t>
      </w:r>
      <w:r>
        <w:rPr>
          <w:rStyle w:val="14"/>
          <w:rFonts w:hint="eastAsia" w:ascii="仿宋" w:hAnsi="仿宋" w:eastAsia="仿宋"/>
          <w:bCs/>
          <w:color w:val="000000"/>
          <w:sz w:val="32"/>
          <w:szCs w:val="32"/>
          <w:lang w:val="en-US" w:eastAsia="zh-CN"/>
        </w:rPr>
        <w:t>05</w:t>
      </w:r>
      <w:r>
        <w:rPr>
          <w:rStyle w:val="14"/>
          <w:rFonts w:hint="eastAsia" w:ascii="仿宋" w:hAnsi="仿宋" w:eastAsia="仿宋"/>
          <w:bCs/>
          <w:color w:val="000000"/>
          <w:sz w:val="32"/>
          <w:szCs w:val="32"/>
        </w:rPr>
        <w:t>（项）</w:t>
      </w:r>
      <w:r>
        <w:rPr>
          <w:rStyle w:val="14"/>
          <w:rFonts w:ascii="仿宋" w:hAnsi="仿宋" w:eastAsia="仿宋"/>
          <w:bCs/>
          <w:color w:val="000000"/>
          <w:sz w:val="32"/>
          <w:szCs w:val="32"/>
        </w:rPr>
        <w:t>:</w:t>
      </w:r>
      <w:r>
        <w:rPr>
          <w:rStyle w:val="14"/>
          <w:rFonts w:ascii="仿宋" w:hAnsi="仿宋" w:eastAsia="仿宋"/>
          <w:b w:val="0"/>
          <w:bCs/>
          <w:color w:val="000000"/>
          <w:sz w:val="32"/>
          <w:szCs w:val="32"/>
        </w:rPr>
        <w:t xml:space="preserve"> </w:t>
      </w:r>
      <w:r>
        <w:rPr>
          <w:rStyle w:val="14"/>
          <w:rFonts w:hint="eastAsia" w:ascii="仿宋" w:hAnsi="仿宋" w:eastAsia="仿宋"/>
          <w:b w:val="0"/>
          <w:bCs/>
          <w:color w:val="000000"/>
          <w:sz w:val="32"/>
          <w:szCs w:val="32"/>
        </w:rPr>
        <w:t>支出决算为</w:t>
      </w:r>
      <w:r>
        <w:rPr>
          <w:rStyle w:val="14"/>
          <w:rFonts w:hint="eastAsia" w:ascii="仿宋" w:hAnsi="仿宋" w:eastAsia="仿宋"/>
          <w:b w:val="0"/>
          <w:bCs/>
          <w:color w:val="000000"/>
          <w:sz w:val="32"/>
          <w:szCs w:val="32"/>
          <w:lang w:val="en-US" w:eastAsia="zh-CN"/>
        </w:rPr>
        <w:t>18.97</w:t>
      </w:r>
      <w:r>
        <w:rPr>
          <w:rStyle w:val="14"/>
          <w:rFonts w:hint="eastAsia" w:ascii="仿宋" w:hAnsi="仿宋" w:eastAsia="仿宋"/>
          <w:b w:val="0"/>
          <w:bCs/>
          <w:color w:val="000000"/>
          <w:sz w:val="32"/>
          <w:szCs w:val="32"/>
        </w:rPr>
        <w:t>万元，完成预算</w:t>
      </w:r>
      <w:r>
        <w:rPr>
          <w:rStyle w:val="14"/>
          <w:rFonts w:hint="eastAsia" w:ascii="仿宋" w:hAnsi="仿宋" w:eastAsia="仿宋"/>
          <w:b w:val="0"/>
          <w:bCs/>
          <w:color w:val="000000"/>
          <w:sz w:val="32"/>
          <w:szCs w:val="32"/>
          <w:lang w:val="en-US" w:eastAsia="zh-CN"/>
        </w:rPr>
        <w:t>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p>
    <w:p>
      <w:pPr>
        <w:spacing w:line="600" w:lineRule="exact"/>
        <w:ind w:firstLine="643" w:firstLineChars="200"/>
        <w:rPr>
          <w:rFonts w:ascii="仿宋" w:hAnsi="仿宋" w:eastAsia="仿宋"/>
          <w:b/>
          <w:color w:val="000000"/>
          <w:sz w:val="32"/>
          <w:szCs w:val="32"/>
        </w:rPr>
      </w:pPr>
      <w:r>
        <w:rPr>
          <w:rStyle w:val="14"/>
          <w:rFonts w:hint="eastAsia" w:ascii="仿宋" w:hAnsi="仿宋" w:eastAsia="仿宋"/>
          <w:bCs/>
          <w:color w:val="000000"/>
          <w:sz w:val="32"/>
          <w:szCs w:val="32"/>
          <w:lang w:val="en-US" w:eastAsia="zh-CN"/>
        </w:rPr>
        <w:t>3</w:t>
      </w:r>
      <w:r>
        <w:rPr>
          <w:rStyle w:val="14"/>
          <w:rFonts w:ascii="仿宋" w:hAnsi="仿宋" w:eastAsia="仿宋"/>
          <w:bCs/>
          <w:color w:val="000000"/>
          <w:sz w:val="32"/>
          <w:szCs w:val="32"/>
        </w:rPr>
        <w:t>.</w:t>
      </w:r>
      <w:r>
        <w:rPr>
          <w:rStyle w:val="14"/>
          <w:rFonts w:hint="eastAsia" w:ascii="仿宋" w:hAnsi="仿宋" w:eastAsia="仿宋"/>
          <w:bCs/>
          <w:color w:val="000000"/>
          <w:sz w:val="32"/>
          <w:szCs w:val="32"/>
        </w:rPr>
        <w:t>医疗卫生与计划生育</w:t>
      </w:r>
      <w:r>
        <w:rPr>
          <w:rStyle w:val="14"/>
          <w:rFonts w:hint="eastAsia" w:ascii="仿宋" w:hAnsi="仿宋" w:eastAsia="仿宋"/>
          <w:bCs/>
          <w:color w:val="000000"/>
          <w:sz w:val="32"/>
          <w:szCs w:val="32"/>
          <w:lang w:val="en-US" w:eastAsia="zh-CN"/>
        </w:rPr>
        <w:t>210</w:t>
      </w:r>
      <w:r>
        <w:rPr>
          <w:rStyle w:val="14"/>
          <w:rFonts w:hint="eastAsia" w:ascii="仿宋" w:hAnsi="仿宋" w:eastAsia="仿宋"/>
          <w:bCs/>
          <w:color w:val="000000"/>
          <w:sz w:val="32"/>
          <w:szCs w:val="32"/>
        </w:rPr>
        <w:t>（类）</w:t>
      </w:r>
      <w:r>
        <w:rPr>
          <w:rStyle w:val="14"/>
          <w:rFonts w:hint="eastAsia" w:ascii="仿宋" w:hAnsi="仿宋" w:eastAsia="仿宋"/>
          <w:bCs/>
          <w:color w:val="000000"/>
          <w:sz w:val="32"/>
          <w:szCs w:val="32"/>
          <w:lang w:val="en-US" w:eastAsia="zh-CN"/>
        </w:rPr>
        <w:t>11</w:t>
      </w:r>
      <w:r>
        <w:rPr>
          <w:rStyle w:val="14"/>
          <w:rFonts w:hint="eastAsia" w:ascii="仿宋" w:hAnsi="仿宋" w:eastAsia="仿宋"/>
          <w:bCs/>
          <w:color w:val="000000"/>
          <w:sz w:val="32"/>
          <w:szCs w:val="32"/>
        </w:rPr>
        <w:t>（款）</w:t>
      </w:r>
      <w:r>
        <w:rPr>
          <w:rStyle w:val="14"/>
          <w:rFonts w:hint="eastAsia" w:ascii="仿宋" w:hAnsi="仿宋" w:eastAsia="仿宋"/>
          <w:bCs/>
          <w:color w:val="000000"/>
          <w:sz w:val="32"/>
          <w:szCs w:val="32"/>
          <w:lang w:val="en-US" w:eastAsia="zh-CN"/>
        </w:rPr>
        <w:t>02</w:t>
      </w:r>
      <w:r>
        <w:rPr>
          <w:rStyle w:val="14"/>
          <w:rFonts w:hint="eastAsia" w:ascii="仿宋" w:hAnsi="仿宋" w:eastAsia="仿宋"/>
          <w:bCs/>
          <w:color w:val="000000"/>
          <w:sz w:val="32"/>
          <w:szCs w:val="32"/>
        </w:rPr>
        <w:t>（项）</w:t>
      </w:r>
      <w:r>
        <w:rPr>
          <w:rStyle w:val="14"/>
          <w:rFonts w:ascii="仿宋" w:hAnsi="仿宋" w:eastAsia="仿宋"/>
          <w:bCs/>
          <w:color w:val="000000"/>
          <w:sz w:val="32"/>
          <w:szCs w:val="32"/>
        </w:rPr>
        <w:t>:</w:t>
      </w:r>
      <w:r>
        <w:rPr>
          <w:rStyle w:val="14"/>
          <w:rFonts w:hint="eastAsia" w:ascii="仿宋" w:hAnsi="仿宋" w:eastAsia="仿宋"/>
          <w:b w:val="0"/>
          <w:bCs/>
          <w:color w:val="000000"/>
          <w:sz w:val="32"/>
          <w:szCs w:val="32"/>
        </w:rPr>
        <w:t>支出决算为</w:t>
      </w:r>
      <w:r>
        <w:rPr>
          <w:rStyle w:val="14"/>
          <w:rFonts w:hint="eastAsia" w:ascii="仿宋" w:hAnsi="仿宋" w:eastAsia="仿宋"/>
          <w:b w:val="0"/>
          <w:bCs/>
          <w:color w:val="000000"/>
          <w:sz w:val="32"/>
          <w:szCs w:val="32"/>
          <w:lang w:val="en-US" w:eastAsia="zh-CN"/>
        </w:rPr>
        <w:t>6.23</w:t>
      </w:r>
      <w:r>
        <w:rPr>
          <w:rStyle w:val="14"/>
          <w:rFonts w:hint="eastAsia" w:ascii="仿宋" w:hAnsi="仿宋" w:eastAsia="仿宋"/>
          <w:b w:val="0"/>
          <w:bCs/>
          <w:color w:val="000000"/>
          <w:sz w:val="32"/>
          <w:szCs w:val="32"/>
        </w:rPr>
        <w:t>万元，完成预算</w:t>
      </w:r>
      <w:r>
        <w:rPr>
          <w:rStyle w:val="14"/>
          <w:rFonts w:hint="eastAsia" w:ascii="仿宋" w:hAnsi="仿宋" w:eastAsia="仿宋"/>
          <w:b w:val="0"/>
          <w:bCs/>
          <w:color w:val="000000"/>
          <w:sz w:val="32"/>
          <w:szCs w:val="32"/>
          <w:lang w:val="en-US" w:eastAsia="zh-CN"/>
        </w:rPr>
        <w:t>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p>
    <w:p>
      <w:pPr>
        <w:spacing w:line="600" w:lineRule="exact"/>
        <w:ind w:firstLine="643" w:firstLineChars="200"/>
        <w:rPr>
          <w:rFonts w:ascii="仿宋" w:hAnsi="仿宋" w:eastAsia="仿宋"/>
          <w:b/>
          <w:color w:val="000000"/>
          <w:sz w:val="32"/>
          <w:szCs w:val="32"/>
        </w:rPr>
      </w:pPr>
      <w:r>
        <w:rPr>
          <w:rStyle w:val="14"/>
          <w:rFonts w:hint="eastAsia" w:ascii="仿宋" w:hAnsi="仿宋" w:eastAsia="仿宋"/>
          <w:bCs/>
          <w:color w:val="000000"/>
          <w:sz w:val="32"/>
          <w:szCs w:val="32"/>
          <w:lang w:val="en-US" w:eastAsia="zh-CN"/>
        </w:rPr>
        <w:t>4</w:t>
      </w:r>
      <w:r>
        <w:rPr>
          <w:rStyle w:val="14"/>
          <w:rFonts w:ascii="仿宋" w:hAnsi="仿宋" w:eastAsia="仿宋"/>
          <w:bCs/>
          <w:color w:val="000000"/>
          <w:sz w:val="32"/>
          <w:szCs w:val="32"/>
        </w:rPr>
        <w:t>.</w:t>
      </w:r>
      <w:r>
        <w:rPr>
          <w:rStyle w:val="14"/>
          <w:rFonts w:hint="eastAsia" w:ascii="仿宋" w:hAnsi="仿宋" w:eastAsia="仿宋"/>
          <w:bCs/>
          <w:color w:val="000000"/>
          <w:sz w:val="32"/>
          <w:szCs w:val="32"/>
          <w:lang w:eastAsia="zh-CN"/>
        </w:rPr>
        <w:t>住房保障支出</w:t>
      </w:r>
      <w:r>
        <w:rPr>
          <w:rStyle w:val="14"/>
          <w:rFonts w:hint="eastAsia" w:ascii="仿宋" w:hAnsi="仿宋" w:eastAsia="仿宋"/>
          <w:bCs/>
          <w:color w:val="000000"/>
          <w:sz w:val="32"/>
          <w:szCs w:val="32"/>
          <w:lang w:val="en-US" w:eastAsia="zh-CN"/>
        </w:rPr>
        <w:t>221</w:t>
      </w:r>
      <w:r>
        <w:rPr>
          <w:rStyle w:val="14"/>
          <w:rFonts w:hint="eastAsia" w:ascii="仿宋" w:hAnsi="仿宋" w:eastAsia="仿宋"/>
          <w:bCs/>
          <w:color w:val="000000"/>
          <w:sz w:val="32"/>
          <w:szCs w:val="32"/>
        </w:rPr>
        <w:t>（类）</w:t>
      </w:r>
      <w:r>
        <w:rPr>
          <w:rStyle w:val="14"/>
          <w:rFonts w:hint="eastAsia" w:ascii="仿宋" w:hAnsi="仿宋" w:eastAsia="仿宋"/>
          <w:bCs/>
          <w:color w:val="000000"/>
          <w:sz w:val="32"/>
          <w:szCs w:val="32"/>
          <w:lang w:val="en-US" w:eastAsia="zh-CN"/>
        </w:rPr>
        <w:t>02</w:t>
      </w:r>
      <w:r>
        <w:rPr>
          <w:rStyle w:val="14"/>
          <w:rFonts w:hint="eastAsia" w:ascii="仿宋" w:hAnsi="仿宋" w:eastAsia="仿宋"/>
          <w:bCs/>
          <w:color w:val="000000"/>
          <w:sz w:val="32"/>
          <w:szCs w:val="32"/>
        </w:rPr>
        <w:t>（款）</w:t>
      </w:r>
      <w:r>
        <w:rPr>
          <w:rStyle w:val="14"/>
          <w:rFonts w:hint="eastAsia" w:ascii="仿宋" w:hAnsi="仿宋" w:eastAsia="仿宋"/>
          <w:bCs/>
          <w:color w:val="000000"/>
          <w:sz w:val="32"/>
          <w:szCs w:val="32"/>
          <w:lang w:val="en-US" w:eastAsia="zh-CN"/>
        </w:rPr>
        <w:t>01</w:t>
      </w:r>
      <w:r>
        <w:rPr>
          <w:rStyle w:val="14"/>
          <w:rFonts w:hint="eastAsia" w:ascii="仿宋" w:hAnsi="仿宋" w:eastAsia="仿宋"/>
          <w:bCs/>
          <w:color w:val="000000"/>
          <w:sz w:val="32"/>
          <w:szCs w:val="32"/>
        </w:rPr>
        <w:t>（项）</w:t>
      </w:r>
      <w:r>
        <w:rPr>
          <w:rStyle w:val="14"/>
          <w:rFonts w:ascii="仿宋" w:hAnsi="仿宋" w:eastAsia="仿宋"/>
          <w:bCs/>
          <w:color w:val="000000"/>
          <w:sz w:val="32"/>
          <w:szCs w:val="32"/>
        </w:rPr>
        <w:t>:</w:t>
      </w:r>
      <w:r>
        <w:rPr>
          <w:rStyle w:val="14"/>
          <w:rFonts w:hint="eastAsia" w:ascii="仿宋" w:hAnsi="仿宋" w:eastAsia="仿宋"/>
          <w:b w:val="0"/>
          <w:bCs/>
          <w:color w:val="000000"/>
          <w:sz w:val="32"/>
          <w:szCs w:val="32"/>
        </w:rPr>
        <w:t>支出决算为</w:t>
      </w:r>
      <w:r>
        <w:rPr>
          <w:rStyle w:val="14"/>
          <w:rFonts w:hint="eastAsia" w:ascii="仿宋" w:hAnsi="仿宋" w:eastAsia="仿宋"/>
          <w:b w:val="0"/>
          <w:bCs/>
          <w:color w:val="000000"/>
          <w:sz w:val="32"/>
          <w:szCs w:val="32"/>
          <w:lang w:val="en-US" w:eastAsia="zh-CN"/>
        </w:rPr>
        <w:t>11.46</w:t>
      </w:r>
      <w:r>
        <w:rPr>
          <w:rStyle w:val="14"/>
          <w:rFonts w:hint="eastAsia" w:ascii="仿宋" w:hAnsi="仿宋" w:eastAsia="仿宋"/>
          <w:b w:val="0"/>
          <w:bCs/>
          <w:color w:val="000000"/>
          <w:sz w:val="32"/>
          <w:szCs w:val="32"/>
        </w:rPr>
        <w:t>万元，完成预算</w:t>
      </w:r>
      <w:r>
        <w:rPr>
          <w:rStyle w:val="14"/>
          <w:rFonts w:hint="eastAsia" w:ascii="仿宋" w:hAnsi="仿宋" w:eastAsia="仿宋"/>
          <w:b w:val="0"/>
          <w:bCs/>
          <w:color w:val="000000"/>
          <w:sz w:val="32"/>
          <w:szCs w:val="32"/>
          <w:lang w:val="en-US" w:eastAsia="zh-CN"/>
        </w:rPr>
        <w:t>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p>
    <w:p>
      <w:pPr>
        <w:tabs>
          <w:tab w:val="right" w:pos="8306"/>
        </w:tabs>
        <w:spacing w:line="600" w:lineRule="exact"/>
        <w:ind w:firstLine="640"/>
        <w:outlineLvl w:val="1"/>
        <w:rPr>
          <w:rStyle w:val="25"/>
        </w:rPr>
      </w:pPr>
      <w:bookmarkStart w:id="42" w:name="_Toc15396608"/>
      <w:bookmarkStart w:id="43" w:name="_Toc15377214"/>
      <w:r>
        <w:rPr>
          <w:rFonts w:hint="eastAsia" w:ascii="黑体" w:eastAsia="黑体"/>
          <w:color w:val="000000"/>
          <w:sz w:val="32"/>
          <w:szCs w:val="32"/>
        </w:rPr>
        <w:t>六</w:t>
      </w:r>
      <w:r>
        <w:rPr>
          <w:rFonts w:hint="eastAsia" w:ascii="黑体" w:eastAsia="黑体"/>
          <w:b/>
          <w:color w:val="000000"/>
          <w:sz w:val="32"/>
          <w:szCs w:val="32"/>
        </w:rPr>
        <w:t>、</w:t>
      </w:r>
      <w:r>
        <w:rPr>
          <w:rFonts w:hint="eastAsia" w:ascii="黑体" w:hAnsi="黑体" w:eastAsia="黑体"/>
          <w:b/>
          <w:color w:val="000000"/>
          <w:sz w:val="32"/>
          <w:szCs w:val="32"/>
        </w:rPr>
        <w:t>一</w:t>
      </w:r>
      <w:r>
        <w:rPr>
          <w:rStyle w:val="25"/>
          <w:rFonts w:hint="eastAsia" w:ascii="黑体" w:hAnsi="黑体" w:eastAsia="黑体"/>
          <w:b w:val="0"/>
        </w:rPr>
        <w:t>般公共预算财政拨款基本支出决算情况说明</w:t>
      </w:r>
      <w:bookmarkEnd w:id="42"/>
      <w:bookmarkEnd w:id="43"/>
      <w:r>
        <w:rPr>
          <w:rStyle w:val="25"/>
          <w:rFonts w:ascii="黑体" w:hAnsi="黑体" w:eastAsia="黑体"/>
          <w:b w:val="0"/>
        </w:rPr>
        <w:tab/>
      </w:r>
    </w:p>
    <w:p>
      <w:pPr>
        <w:spacing w:line="600" w:lineRule="exact"/>
        <w:ind w:firstLine="645"/>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lang w:val="en-US" w:eastAsia="zh-CN"/>
        </w:rPr>
        <w:t>9</w:t>
      </w:r>
      <w:r>
        <w:rPr>
          <w:rFonts w:hint="eastAsia" w:ascii="仿宋" w:hAnsi="仿宋" w:eastAsia="仿宋"/>
          <w:color w:val="000000"/>
          <w:sz w:val="32"/>
          <w:szCs w:val="32"/>
        </w:rPr>
        <w:t>年一般公共预算财政拨款基本支出</w:t>
      </w:r>
      <w:r>
        <w:rPr>
          <w:rFonts w:hint="eastAsia" w:ascii="仿宋" w:hAnsi="仿宋" w:eastAsia="仿宋"/>
          <w:color w:val="000000"/>
          <w:sz w:val="32"/>
          <w:szCs w:val="32"/>
          <w:lang w:val="en-US" w:eastAsia="zh-CN"/>
        </w:rPr>
        <w:t>177.38</w:t>
      </w:r>
      <w:r>
        <w:rPr>
          <w:rFonts w:hint="eastAsia" w:ascii="仿宋" w:hAnsi="仿宋" w:eastAsia="仿宋"/>
          <w:color w:val="000000"/>
          <w:sz w:val="32"/>
          <w:szCs w:val="32"/>
        </w:rPr>
        <w:t>万元，其中：</w:t>
      </w:r>
    </w:p>
    <w:p>
      <w:pPr>
        <w:spacing w:line="600" w:lineRule="exact"/>
        <w:ind w:firstLine="645"/>
        <w:rPr>
          <w:rFonts w:ascii="仿宋" w:hAnsi="仿宋" w:eastAsia="仿宋"/>
          <w:color w:val="000000"/>
          <w:sz w:val="32"/>
          <w:szCs w:val="32"/>
        </w:rPr>
      </w:pPr>
      <w:r>
        <w:rPr>
          <w:rFonts w:hint="eastAsia" w:ascii="仿宋" w:hAnsi="仿宋" w:eastAsia="仿宋"/>
          <w:color w:val="000000"/>
          <w:sz w:val="32"/>
          <w:szCs w:val="32"/>
        </w:rPr>
        <w:t>人员经费</w:t>
      </w:r>
      <w:r>
        <w:rPr>
          <w:rFonts w:hint="eastAsia" w:ascii="仿宋" w:hAnsi="仿宋" w:eastAsia="仿宋"/>
          <w:color w:val="000000"/>
          <w:sz w:val="32"/>
          <w:szCs w:val="32"/>
          <w:lang w:val="en-US" w:eastAsia="zh-CN"/>
        </w:rPr>
        <w:t>165.21</w:t>
      </w:r>
      <w:r>
        <w:rPr>
          <w:rFonts w:hint="eastAsia" w:ascii="仿宋" w:hAnsi="仿宋" w:eastAsia="仿宋"/>
          <w:color w:val="000000"/>
          <w:sz w:val="32"/>
          <w:szCs w:val="32"/>
        </w:rPr>
        <w:t>万元，主要包括：基本工资、津贴补贴、奖金、伙食补助费、绩效工资、机关事业单位基本养老保险缴费、职业年金缴费、其他社会保障缴费、其他工资福利支出、离休费、退休费、抚恤金、生活补助、医疗费、奖励金、住房公积金、提租补贴、购房补贴、其他对个人和家庭的补助支出等。</w:t>
      </w:r>
      <w:r>
        <w:rPr>
          <w:rFonts w:ascii="仿宋" w:hAnsi="仿宋" w:eastAsia="仿宋"/>
          <w:color w:val="000000"/>
          <w:sz w:val="32"/>
          <w:szCs w:val="32"/>
        </w:rPr>
        <w:br w:type="textWrapping"/>
      </w:r>
      <w:r>
        <w:rPr>
          <w:rFonts w:hint="eastAsia" w:ascii="仿宋" w:hAnsi="仿宋" w:eastAsia="仿宋"/>
          <w:color w:val="000000"/>
          <w:sz w:val="32"/>
          <w:szCs w:val="32"/>
        </w:rPr>
        <w:t>　　公用经费</w:t>
      </w:r>
      <w:r>
        <w:rPr>
          <w:rFonts w:hint="eastAsia" w:ascii="仿宋" w:hAnsi="仿宋" w:eastAsia="仿宋"/>
          <w:color w:val="000000"/>
          <w:sz w:val="32"/>
          <w:szCs w:val="32"/>
          <w:lang w:val="en-US" w:eastAsia="zh-CN"/>
        </w:rPr>
        <w:t>12.17</w:t>
      </w:r>
      <w:r>
        <w:rPr>
          <w:rFonts w:hint="eastAsia" w:ascii="仿宋" w:hAnsi="仿宋" w:eastAsia="仿宋"/>
          <w:color w:val="000000"/>
          <w:sz w:val="32"/>
          <w:szCs w:val="32"/>
        </w:rPr>
        <w:t>万元，主要包括：办公费、印刷费、咨询费、手续费、水费、电费、邮电费、取暖费、物业管理费、差旅费、因公出国（境）费用、维修（护）费、租赁费、会议费、培训费、公务接待费、劳务费、委托业务费、工会经费、福利费等。</w:t>
      </w:r>
    </w:p>
    <w:p>
      <w:pPr>
        <w:spacing w:line="600" w:lineRule="exact"/>
        <w:ind w:firstLine="640"/>
        <w:outlineLvl w:val="1"/>
        <w:rPr>
          <w:rStyle w:val="25"/>
          <w:rFonts w:ascii="黑体" w:hAnsi="黑体" w:eastAsia="黑体"/>
          <w:b w:val="0"/>
        </w:rPr>
      </w:pPr>
      <w:bookmarkStart w:id="44" w:name="_Toc15377215"/>
      <w:bookmarkStart w:id="45" w:name="_Toc15396609"/>
      <w:r>
        <w:rPr>
          <w:rFonts w:hint="eastAsia" w:ascii="黑体" w:eastAsia="黑体"/>
          <w:color w:val="000000"/>
          <w:sz w:val="32"/>
          <w:szCs w:val="32"/>
        </w:rPr>
        <w:t>七、</w:t>
      </w:r>
      <w:r>
        <w:rPr>
          <w:rStyle w:val="25"/>
          <w:rFonts w:hint="eastAsia" w:ascii="黑体" w:hAnsi="黑体" w:eastAsia="黑体"/>
        </w:rPr>
        <w:t>“</w:t>
      </w:r>
      <w:r>
        <w:rPr>
          <w:rStyle w:val="25"/>
          <w:rFonts w:hint="eastAsia" w:ascii="黑体" w:hAnsi="黑体" w:eastAsia="黑体"/>
          <w:b w:val="0"/>
        </w:rPr>
        <w:t>三公”经费财政拨款支出决算情况说明</w:t>
      </w:r>
      <w:bookmarkEnd w:id="44"/>
      <w:bookmarkEnd w:id="45"/>
    </w:p>
    <w:p>
      <w:pPr>
        <w:spacing w:line="600" w:lineRule="exact"/>
        <w:ind w:firstLine="640"/>
        <w:outlineLvl w:val="2"/>
        <w:rPr>
          <w:rFonts w:ascii="仿宋" w:hAnsi="仿宋" w:eastAsia="仿宋"/>
          <w:b/>
          <w:color w:val="000000"/>
          <w:sz w:val="32"/>
          <w:szCs w:val="32"/>
        </w:rPr>
      </w:pPr>
      <w:bookmarkStart w:id="46" w:name="_Toc15377216"/>
      <w:r>
        <w:rPr>
          <w:rFonts w:hint="eastAsia" w:ascii="仿宋" w:hAnsi="仿宋" w:eastAsia="仿宋"/>
          <w:b/>
          <w:color w:val="000000"/>
          <w:sz w:val="32"/>
          <w:szCs w:val="32"/>
        </w:rPr>
        <w:t>（一）“三公”经费财政拨款支出决算总体情况说明</w:t>
      </w:r>
      <w:bookmarkEnd w:id="46"/>
    </w:p>
    <w:p>
      <w:pPr>
        <w:spacing w:line="600" w:lineRule="exact"/>
        <w:ind w:firstLine="640"/>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lang w:val="en-US" w:eastAsia="zh-CN"/>
        </w:rPr>
        <w:t>9</w:t>
      </w:r>
      <w:r>
        <w:rPr>
          <w:rFonts w:hint="eastAsia" w:ascii="仿宋" w:hAnsi="仿宋" w:eastAsia="仿宋"/>
          <w:color w:val="000000"/>
          <w:sz w:val="32"/>
          <w:szCs w:val="32"/>
        </w:rPr>
        <w:t>年“三公”经费财政拨款支出决算为</w:t>
      </w:r>
      <w:r>
        <w:rPr>
          <w:rFonts w:hint="eastAsia" w:ascii="仿宋" w:hAnsi="仿宋" w:eastAsia="仿宋"/>
          <w:color w:val="000000"/>
          <w:sz w:val="32"/>
          <w:szCs w:val="32"/>
          <w:lang w:val="en-US" w:eastAsia="zh-CN"/>
        </w:rPr>
        <w:t>0.25</w:t>
      </w:r>
      <w:r>
        <w:rPr>
          <w:rFonts w:hint="eastAsia" w:ascii="仿宋" w:hAnsi="仿宋" w:eastAsia="仿宋"/>
          <w:color w:val="000000"/>
          <w:sz w:val="32"/>
          <w:szCs w:val="32"/>
        </w:rPr>
        <w:t>万元，完成预算</w:t>
      </w:r>
      <w:r>
        <w:rPr>
          <w:rFonts w:hint="eastAsia" w:ascii="仿宋" w:hAnsi="仿宋" w:eastAsia="仿宋"/>
          <w:color w:val="000000"/>
          <w:sz w:val="32"/>
          <w:szCs w:val="32"/>
          <w:lang w:val="en-US" w:eastAsia="zh-CN"/>
        </w:rPr>
        <w:t>100</w:t>
      </w:r>
      <w:r>
        <w:rPr>
          <w:rFonts w:ascii="仿宋" w:hAnsi="仿宋" w:eastAsia="仿宋"/>
          <w:color w:val="000000"/>
          <w:sz w:val="32"/>
          <w:szCs w:val="32"/>
        </w:rPr>
        <w:t>%</w:t>
      </w:r>
      <w:r>
        <w:rPr>
          <w:rFonts w:hint="eastAsia" w:ascii="仿宋" w:hAnsi="仿宋" w:eastAsia="仿宋"/>
          <w:color w:val="000000"/>
          <w:sz w:val="32"/>
          <w:szCs w:val="32"/>
        </w:rPr>
        <w:t>。</w:t>
      </w:r>
    </w:p>
    <w:p>
      <w:pPr>
        <w:spacing w:line="600" w:lineRule="exact"/>
        <w:ind w:firstLine="640"/>
        <w:outlineLvl w:val="2"/>
        <w:rPr>
          <w:rFonts w:ascii="仿宋" w:hAnsi="仿宋" w:eastAsia="仿宋"/>
          <w:b/>
          <w:color w:val="000000"/>
          <w:sz w:val="32"/>
          <w:szCs w:val="32"/>
        </w:rPr>
      </w:pPr>
      <w:bookmarkStart w:id="47" w:name="_Toc15377217"/>
      <w:r>
        <w:rPr>
          <w:rFonts w:hint="eastAsia" w:ascii="仿宋" w:hAnsi="仿宋" w:eastAsia="仿宋"/>
          <w:b/>
          <w:color w:val="000000"/>
          <w:sz w:val="32"/>
          <w:szCs w:val="32"/>
        </w:rPr>
        <w:t>（二）“三公”经费财政拨款支出决算具体情况说明</w:t>
      </w:r>
      <w:bookmarkEnd w:id="47"/>
    </w:p>
    <w:p>
      <w:pPr>
        <w:spacing w:line="600" w:lineRule="exact"/>
        <w:ind w:firstLine="640"/>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lang w:val="en-US" w:eastAsia="zh-CN"/>
        </w:rPr>
        <w:t>9</w:t>
      </w:r>
      <w:r>
        <w:rPr>
          <w:rFonts w:hint="eastAsia" w:ascii="仿宋" w:hAnsi="仿宋" w:eastAsia="仿宋"/>
          <w:color w:val="000000"/>
          <w:sz w:val="32"/>
          <w:szCs w:val="32"/>
        </w:rPr>
        <w:t>年“三公”经费财政拨款支出决算中，因公出国（境）费支出决算</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；公务用车购置及运行维护费支出决算</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；公务接待费支出决算</w:t>
      </w:r>
      <w:r>
        <w:rPr>
          <w:rFonts w:hint="eastAsia" w:ascii="仿宋" w:hAnsi="仿宋" w:eastAsia="仿宋"/>
          <w:color w:val="000000"/>
          <w:sz w:val="32"/>
          <w:szCs w:val="32"/>
          <w:lang w:val="en-US" w:eastAsia="zh-CN"/>
        </w:rPr>
        <w:t>0.25</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100</w:t>
      </w:r>
      <w:r>
        <w:rPr>
          <w:rFonts w:ascii="仿宋" w:hAnsi="仿宋" w:eastAsia="仿宋"/>
          <w:color w:val="000000"/>
          <w:sz w:val="32"/>
          <w:szCs w:val="32"/>
        </w:rPr>
        <w:t>%</w:t>
      </w:r>
      <w:r>
        <w:rPr>
          <w:rFonts w:hint="eastAsia" w:ascii="仿宋" w:hAnsi="仿宋" w:eastAsia="仿宋"/>
          <w:color w:val="000000"/>
          <w:sz w:val="32"/>
          <w:szCs w:val="32"/>
        </w:rPr>
        <w:t>。具体情况如下：</w:t>
      </w:r>
    </w:p>
    <w:p>
      <w:pPr>
        <w:spacing w:line="600" w:lineRule="exact"/>
        <w:ind w:firstLine="640"/>
        <w:rPr>
          <w:rFonts w:ascii="仿宋_GB2312" w:eastAsia="仿宋_GB2312"/>
          <w:color w:val="000000"/>
          <w:sz w:val="32"/>
          <w:szCs w:val="32"/>
        </w:rPr>
      </w:pPr>
      <w:r>
        <w:rPr>
          <w:rFonts w:ascii="仿宋_GB2312" w:eastAsia="仿宋_GB2312"/>
          <w:b/>
          <w:color w:val="000000"/>
          <w:sz w:val="32"/>
          <w:szCs w:val="32"/>
        </w:rPr>
        <w:t>3.</w:t>
      </w:r>
      <w:r>
        <w:rPr>
          <w:rFonts w:hint="eastAsia" w:ascii="仿宋_GB2312" w:eastAsia="仿宋_GB2312"/>
          <w:b/>
          <w:color w:val="000000"/>
          <w:sz w:val="32"/>
          <w:szCs w:val="32"/>
        </w:rPr>
        <w:t>公务接待费支出</w:t>
      </w:r>
      <w:r>
        <w:rPr>
          <w:rFonts w:hint="eastAsia" w:ascii="仿宋_GB2312" w:eastAsia="仿宋_GB2312"/>
          <w:color w:val="000000"/>
          <w:sz w:val="32"/>
          <w:szCs w:val="32"/>
          <w:lang w:val="en-US" w:eastAsia="zh-CN"/>
        </w:rPr>
        <w:t>0.25</w:t>
      </w:r>
      <w:r>
        <w:rPr>
          <w:rFonts w:hint="eastAsia" w:ascii="仿宋_GB2312" w:eastAsia="仿宋_GB2312"/>
          <w:color w:val="000000"/>
          <w:sz w:val="32"/>
          <w:szCs w:val="32"/>
        </w:rPr>
        <w:t>万元，</w:t>
      </w:r>
      <w:r>
        <w:rPr>
          <w:rStyle w:val="14"/>
          <w:rFonts w:hint="eastAsia" w:ascii="仿宋" w:hAnsi="仿宋" w:eastAsia="仿宋"/>
          <w:b w:val="0"/>
          <w:bCs/>
          <w:color w:val="000000"/>
          <w:sz w:val="32"/>
          <w:szCs w:val="32"/>
        </w:rPr>
        <w:t>完成预算</w:t>
      </w:r>
      <w:r>
        <w:rPr>
          <w:rStyle w:val="14"/>
          <w:rFonts w:hint="eastAsia" w:ascii="仿宋" w:hAnsi="仿宋" w:eastAsia="仿宋"/>
          <w:b w:val="0"/>
          <w:bCs/>
          <w:color w:val="000000"/>
          <w:sz w:val="32"/>
          <w:szCs w:val="32"/>
          <w:lang w:val="en-US" w:eastAsia="zh-CN"/>
        </w:rPr>
        <w:t>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r>
        <w:rPr>
          <w:rFonts w:hint="eastAsia" w:ascii="仿宋_GB2312" w:eastAsia="仿宋_GB2312"/>
          <w:color w:val="000000"/>
          <w:sz w:val="32"/>
          <w:szCs w:val="32"/>
        </w:rPr>
        <w:t>公务接待费支出决算比</w:t>
      </w:r>
      <w:r>
        <w:rPr>
          <w:rFonts w:ascii="仿宋_GB2312" w:eastAsia="仿宋_GB2312"/>
          <w:color w:val="000000"/>
          <w:sz w:val="32"/>
          <w:szCs w:val="32"/>
        </w:rPr>
        <w:t>201</w:t>
      </w:r>
      <w:r>
        <w:rPr>
          <w:rFonts w:hint="eastAsia" w:ascii="仿宋_GB2312" w:eastAsia="仿宋_GB2312"/>
          <w:color w:val="000000"/>
          <w:sz w:val="32"/>
          <w:szCs w:val="32"/>
          <w:lang w:val="en-US" w:eastAsia="zh-CN"/>
        </w:rPr>
        <w:t>8</w:t>
      </w:r>
      <w:r>
        <w:rPr>
          <w:rFonts w:hint="eastAsia" w:ascii="仿宋_GB2312" w:eastAsia="仿宋_GB2312"/>
          <w:color w:val="000000"/>
          <w:sz w:val="32"/>
          <w:szCs w:val="32"/>
        </w:rPr>
        <w:t>年</w:t>
      </w:r>
      <w:r>
        <w:rPr>
          <w:rFonts w:hint="eastAsia" w:ascii="仿宋_GB2312" w:eastAsia="仿宋_GB2312"/>
          <w:color w:val="000000"/>
          <w:sz w:val="32"/>
          <w:szCs w:val="32"/>
          <w:lang w:eastAsia="zh-CN"/>
        </w:rPr>
        <w:t>增加</w:t>
      </w:r>
      <w:r>
        <w:rPr>
          <w:rFonts w:hint="eastAsia" w:ascii="仿宋_GB2312" w:eastAsia="仿宋_GB2312"/>
          <w:color w:val="000000"/>
          <w:sz w:val="32"/>
          <w:szCs w:val="32"/>
          <w:lang w:val="en-US" w:eastAsia="zh-CN"/>
        </w:rPr>
        <w:t>0.03</w:t>
      </w:r>
      <w:r>
        <w:rPr>
          <w:rFonts w:hint="eastAsia" w:ascii="仿宋_GB2312" w:eastAsia="仿宋_GB2312"/>
          <w:color w:val="000000"/>
          <w:sz w:val="32"/>
          <w:szCs w:val="32"/>
        </w:rPr>
        <w:t>万元，</w:t>
      </w:r>
      <w:r>
        <w:rPr>
          <w:rFonts w:hint="eastAsia" w:ascii="仿宋_GB2312" w:eastAsia="仿宋_GB2312"/>
          <w:color w:val="000000"/>
          <w:sz w:val="32"/>
          <w:szCs w:val="32"/>
          <w:lang w:eastAsia="zh-CN"/>
        </w:rPr>
        <w:t>增加</w:t>
      </w:r>
      <w:r>
        <w:rPr>
          <w:rFonts w:hint="eastAsia" w:ascii="仿宋_GB2312" w:eastAsia="仿宋_GB2312"/>
          <w:color w:val="000000"/>
          <w:sz w:val="32"/>
          <w:szCs w:val="32"/>
          <w:lang w:val="en-US" w:eastAsia="zh-CN"/>
        </w:rPr>
        <w:t>13.64</w:t>
      </w:r>
      <w:r>
        <w:rPr>
          <w:rFonts w:ascii="仿宋_GB2312" w:eastAsia="仿宋_GB2312"/>
          <w:color w:val="000000"/>
          <w:sz w:val="32"/>
          <w:szCs w:val="32"/>
        </w:rPr>
        <w:t>%</w:t>
      </w:r>
      <w:r>
        <w:rPr>
          <w:rFonts w:hint="eastAsia" w:ascii="仿宋_GB2312" w:eastAsia="仿宋_GB2312"/>
          <w:color w:val="000000"/>
          <w:sz w:val="32"/>
          <w:szCs w:val="32"/>
        </w:rPr>
        <w:t>。主要原因是</w:t>
      </w:r>
      <w:r>
        <w:rPr>
          <w:rFonts w:hint="eastAsia" w:ascii="仿宋_GB2312" w:eastAsia="仿宋_GB2312"/>
          <w:color w:val="000000"/>
          <w:sz w:val="32"/>
          <w:szCs w:val="32"/>
          <w:lang w:eastAsia="zh-CN"/>
        </w:rPr>
        <w:t>公务接待次数稍有增加</w:t>
      </w:r>
      <w:r>
        <w:rPr>
          <w:rFonts w:hint="eastAsia" w:ascii="仿宋_GB2312" w:eastAsia="仿宋_GB2312"/>
          <w:color w:val="000000"/>
          <w:sz w:val="32"/>
          <w:szCs w:val="32"/>
        </w:rPr>
        <w:t>。</w:t>
      </w:r>
    </w:p>
    <w:p>
      <w:pPr>
        <w:spacing w:line="60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主要用于执行公务、开展业务活动开支的交通费、住宿费、用餐费等。国内公务接待</w:t>
      </w:r>
      <w:r>
        <w:rPr>
          <w:rFonts w:hint="eastAsia" w:ascii="仿宋_GB2312" w:eastAsia="仿宋_GB2312"/>
          <w:color w:val="000000"/>
          <w:sz w:val="32"/>
          <w:szCs w:val="32"/>
          <w:lang w:val="en-US" w:eastAsia="zh-CN"/>
        </w:rPr>
        <w:t>7</w:t>
      </w:r>
      <w:r>
        <w:rPr>
          <w:rFonts w:hint="eastAsia" w:ascii="仿宋_GB2312" w:eastAsia="仿宋_GB2312"/>
          <w:color w:val="000000"/>
          <w:sz w:val="32"/>
          <w:szCs w:val="32"/>
        </w:rPr>
        <w:t>批次，</w:t>
      </w:r>
      <w:r>
        <w:rPr>
          <w:rFonts w:hint="eastAsia" w:ascii="仿宋_GB2312" w:eastAsia="仿宋_GB2312"/>
          <w:color w:val="000000"/>
          <w:sz w:val="32"/>
          <w:szCs w:val="32"/>
          <w:lang w:val="en-US" w:eastAsia="zh-CN"/>
        </w:rPr>
        <w:t>19</w:t>
      </w:r>
      <w:r>
        <w:rPr>
          <w:rFonts w:hint="eastAsia" w:ascii="仿宋_GB2312" w:eastAsia="仿宋_GB2312"/>
          <w:color w:val="000000"/>
          <w:sz w:val="32"/>
          <w:szCs w:val="32"/>
        </w:rPr>
        <w:t>人次（不包括陪同人员），共计支出</w:t>
      </w:r>
      <w:r>
        <w:rPr>
          <w:rFonts w:hint="eastAsia" w:ascii="仿宋_GB2312" w:eastAsia="仿宋_GB2312"/>
          <w:color w:val="000000"/>
          <w:sz w:val="32"/>
          <w:szCs w:val="32"/>
          <w:lang w:val="en-US" w:eastAsia="zh-CN"/>
        </w:rPr>
        <w:t>0.25</w:t>
      </w:r>
      <w:r>
        <w:rPr>
          <w:rFonts w:hint="eastAsia" w:ascii="仿宋_GB2312" w:eastAsia="仿宋_GB2312"/>
          <w:color w:val="000000"/>
          <w:sz w:val="32"/>
          <w:szCs w:val="32"/>
        </w:rPr>
        <w:t>万元，具体内容包括：</w:t>
      </w:r>
      <w:bookmarkStart w:id="48" w:name="OLE_LINK6"/>
      <w:r>
        <w:rPr>
          <w:rFonts w:hint="eastAsia" w:ascii="仿宋_GB2312" w:eastAsia="仿宋_GB2312"/>
          <w:color w:val="000000"/>
          <w:sz w:val="32"/>
          <w:szCs w:val="32"/>
          <w:lang w:eastAsia="zh-CN"/>
        </w:rPr>
        <w:t>上级主管部门的工作检查调研等</w:t>
      </w:r>
      <w:bookmarkEnd w:id="48"/>
      <w:r>
        <w:rPr>
          <w:rFonts w:hint="eastAsia" w:ascii="仿宋_GB2312" w:eastAsia="仿宋_GB2312"/>
          <w:color w:val="000000"/>
          <w:sz w:val="32"/>
          <w:szCs w:val="32"/>
          <w:lang w:eastAsia="zh-CN"/>
        </w:rPr>
        <w:t>活动</w:t>
      </w:r>
      <w:r>
        <w:rPr>
          <w:rFonts w:hint="eastAsia" w:ascii="仿宋_GB2312" w:eastAsia="仿宋_GB2312"/>
          <w:color w:val="000000"/>
          <w:sz w:val="32"/>
          <w:szCs w:val="32"/>
        </w:rPr>
        <w:t>。其中：</w:t>
      </w:r>
    </w:p>
    <w:p>
      <w:pPr>
        <w:spacing w:line="600" w:lineRule="exact"/>
        <w:ind w:firstLine="643" w:firstLineChars="200"/>
        <w:rPr>
          <w:rFonts w:ascii="仿宋_GB2312" w:eastAsia="仿宋_GB2312"/>
          <w:color w:val="000000" w:themeColor="text1"/>
          <w:sz w:val="32"/>
          <w:szCs w:val="32"/>
          <w14:textFill>
            <w14:solidFill>
              <w14:schemeClr w14:val="tx1"/>
            </w14:solidFill>
          </w14:textFill>
        </w:rPr>
      </w:pPr>
      <w:r>
        <w:rPr>
          <w:rFonts w:hint="eastAsia" w:ascii="仿宋" w:hAnsi="仿宋" w:eastAsia="仿宋"/>
          <w:b/>
          <w:color w:val="000000"/>
          <w:sz w:val="32"/>
          <w:szCs w:val="32"/>
        </w:rPr>
        <w:t>外事接待支出</w:t>
      </w:r>
      <w:r>
        <w:rPr>
          <w:rFonts w:hint="eastAsia" w:ascii="仿宋" w:hAnsi="仿宋" w:eastAsia="仿宋"/>
          <w:color w:val="000000"/>
          <w:sz w:val="32"/>
          <w:szCs w:val="32"/>
          <w:lang w:val="en-US" w:eastAsia="zh-CN"/>
        </w:rPr>
        <w:t>0</w:t>
      </w:r>
      <w:r>
        <w:rPr>
          <w:rFonts w:hint="eastAsia" w:ascii="仿宋_GB2312" w:eastAsia="仿宋_GB2312"/>
          <w:color w:val="000000"/>
          <w:sz w:val="32"/>
          <w:szCs w:val="32"/>
        </w:rPr>
        <w:t>万元</w:t>
      </w:r>
      <w:r>
        <w:rPr>
          <w:rFonts w:hint="eastAsia" w:ascii="仿宋_GB2312" w:eastAsia="仿宋_GB2312"/>
          <w:color w:val="000000" w:themeColor="text1"/>
          <w:sz w:val="32"/>
          <w:szCs w:val="32"/>
          <w14:textFill>
            <w14:solidFill>
              <w14:schemeClr w14:val="tx1"/>
            </w14:solidFill>
          </w14:textFill>
        </w:rPr>
        <w:t>，外事接待</w:t>
      </w:r>
      <w:r>
        <w:rPr>
          <w:rFonts w:hint="eastAsia" w:ascii="仿宋_GB2312" w:eastAsia="仿宋_GB2312"/>
          <w:color w:val="000000" w:themeColor="text1"/>
          <w:sz w:val="32"/>
          <w:szCs w:val="32"/>
          <w:lang w:val="en-US" w:eastAsia="zh-CN"/>
          <w14:textFill>
            <w14:solidFill>
              <w14:schemeClr w14:val="tx1"/>
            </w14:solidFill>
          </w14:textFill>
        </w:rPr>
        <w:t>0</w:t>
      </w:r>
      <w:r>
        <w:rPr>
          <w:rFonts w:hint="eastAsia" w:ascii="仿宋_GB2312" w:eastAsia="仿宋_GB2312"/>
          <w:color w:val="000000" w:themeColor="text1"/>
          <w:sz w:val="32"/>
          <w:szCs w:val="32"/>
          <w14:textFill>
            <w14:solidFill>
              <w14:schemeClr w14:val="tx1"/>
            </w14:solidFill>
          </w14:textFill>
        </w:rPr>
        <w:t>批次，</w:t>
      </w:r>
      <w:r>
        <w:rPr>
          <w:rFonts w:hint="eastAsia" w:ascii="仿宋_GB2312" w:eastAsia="仿宋_GB2312"/>
          <w:color w:val="000000" w:themeColor="text1"/>
          <w:sz w:val="32"/>
          <w:szCs w:val="32"/>
          <w:lang w:val="en-US" w:eastAsia="zh-CN"/>
          <w14:textFill>
            <w14:solidFill>
              <w14:schemeClr w14:val="tx1"/>
            </w14:solidFill>
          </w14:textFill>
        </w:rPr>
        <w:t>0</w:t>
      </w:r>
      <w:r>
        <w:rPr>
          <w:rFonts w:hint="eastAsia" w:ascii="仿宋_GB2312" w:eastAsia="仿宋_GB2312"/>
          <w:color w:val="000000" w:themeColor="text1"/>
          <w:sz w:val="32"/>
          <w:szCs w:val="32"/>
          <w14:textFill>
            <w14:solidFill>
              <w14:schemeClr w14:val="tx1"/>
            </w14:solidFill>
          </w14:textFill>
        </w:rPr>
        <w:t>人，共计支出</w:t>
      </w:r>
      <w:r>
        <w:rPr>
          <w:rFonts w:hint="eastAsia" w:ascii="仿宋_GB2312" w:eastAsia="仿宋_GB2312"/>
          <w:color w:val="000000" w:themeColor="text1"/>
          <w:sz w:val="32"/>
          <w:szCs w:val="32"/>
          <w:lang w:val="en-US" w:eastAsia="zh-CN"/>
          <w14:textFill>
            <w14:solidFill>
              <w14:schemeClr w14:val="tx1"/>
            </w14:solidFill>
          </w14:textFill>
        </w:rPr>
        <w:t>0</w:t>
      </w:r>
      <w:r>
        <w:rPr>
          <w:rFonts w:hint="eastAsia" w:ascii="仿宋_GB2312" w:eastAsia="仿宋_GB2312"/>
          <w:color w:val="000000" w:themeColor="text1"/>
          <w:sz w:val="32"/>
          <w:szCs w:val="32"/>
          <w14:textFill>
            <w14:solidFill>
              <w14:schemeClr w14:val="tx1"/>
            </w14:solidFill>
          </w14:textFill>
        </w:rPr>
        <w:t>万元。</w:t>
      </w:r>
    </w:p>
    <w:p>
      <w:pPr>
        <w:spacing w:line="600" w:lineRule="exact"/>
        <w:ind w:firstLine="640"/>
        <w:rPr>
          <w:rFonts w:ascii="仿宋_GB2312" w:eastAsia="仿宋_GB2312"/>
          <w:color w:val="000000"/>
          <w:sz w:val="32"/>
          <w:szCs w:val="32"/>
        </w:rPr>
      </w:pPr>
      <w:r>
        <w:rPr>
          <w:rFonts w:hint="eastAsia" w:ascii="仿宋" w:hAnsi="仿宋" w:eastAsia="仿宋"/>
          <w:b/>
          <w:color w:val="000000"/>
          <w:sz w:val="32"/>
          <w:szCs w:val="32"/>
        </w:rPr>
        <w:t>其他国内公务接待支出</w:t>
      </w:r>
      <w:r>
        <w:rPr>
          <w:rFonts w:hint="eastAsia" w:ascii="仿宋" w:hAnsi="仿宋" w:eastAsia="仿宋"/>
          <w:color w:val="000000"/>
          <w:sz w:val="32"/>
          <w:szCs w:val="32"/>
          <w:lang w:val="en-US" w:eastAsia="zh-CN"/>
        </w:rPr>
        <w:t>0.25</w:t>
      </w:r>
      <w:r>
        <w:rPr>
          <w:rFonts w:hint="eastAsia" w:ascii="仿宋_GB2312" w:eastAsia="仿宋_GB2312"/>
          <w:color w:val="000000"/>
          <w:sz w:val="32"/>
          <w:szCs w:val="32"/>
        </w:rPr>
        <w:t>万元，主要用于</w:t>
      </w:r>
      <w:r>
        <w:rPr>
          <w:rFonts w:hint="eastAsia" w:ascii="仿宋_GB2312" w:eastAsia="仿宋_GB2312"/>
          <w:color w:val="000000"/>
          <w:sz w:val="32"/>
          <w:szCs w:val="32"/>
          <w:lang w:eastAsia="zh-CN"/>
        </w:rPr>
        <w:t>上级主管部门的工作检查调研等活动。</w:t>
      </w:r>
    </w:p>
    <w:p>
      <w:pPr>
        <w:spacing w:line="600" w:lineRule="exact"/>
        <w:ind w:firstLine="640"/>
        <w:outlineLvl w:val="1"/>
        <w:rPr>
          <w:rFonts w:hint="eastAsia" w:ascii="黑体" w:eastAsia="黑体"/>
          <w:color w:val="000000"/>
          <w:sz w:val="32"/>
          <w:szCs w:val="32"/>
        </w:rPr>
      </w:pPr>
      <w:bookmarkStart w:id="49" w:name="_Toc15377218"/>
      <w:bookmarkStart w:id="50" w:name="_Toc15396610"/>
    </w:p>
    <w:p>
      <w:pPr>
        <w:spacing w:line="600" w:lineRule="exact"/>
        <w:ind w:firstLine="640"/>
        <w:outlineLvl w:val="1"/>
        <w:rPr>
          <w:rStyle w:val="25"/>
          <w:rFonts w:ascii="黑体" w:hAnsi="黑体" w:eastAsia="黑体"/>
        </w:rPr>
      </w:pPr>
      <w:r>
        <w:rPr>
          <w:rFonts w:hint="eastAsia" w:ascii="黑体" w:eastAsia="黑体"/>
          <w:color w:val="000000"/>
          <w:sz w:val="32"/>
          <w:szCs w:val="32"/>
        </w:rPr>
        <w:t>八、</w:t>
      </w:r>
      <w:r>
        <w:rPr>
          <w:rStyle w:val="25"/>
          <w:rFonts w:hint="eastAsia" w:ascii="黑体" w:hAnsi="黑体" w:eastAsia="黑体"/>
          <w:b w:val="0"/>
        </w:rPr>
        <w:t>政府性基金预算支出决算情况说明</w:t>
      </w:r>
      <w:bookmarkEnd w:id="49"/>
      <w:bookmarkEnd w:id="50"/>
    </w:p>
    <w:p>
      <w:pPr>
        <w:spacing w:line="600" w:lineRule="exact"/>
        <w:ind w:firstLine="640"/>
        <w:rPr>
          <w:rFonts w:ascii="仿宋_GB2312" w:eastAsia="仿宋_GB2312"/>
          <w:color w:val="000000"/>
          <w:sz w:val="32"/>
          <w:szCs w:val="32"/>
        </w:rPr>
      </w:pPr>
      <w:r>
        <w:rPr>
          <w:rFonts w:ascii="仿宋_GB2312" w:eastAsia="仿宋_GB2312"/>
          <w:color w:val="000000"/>
          <w:sz w:val="32"/>
          <w:szCs w:val="32"/>
        </w:rPr>
        <w:t>201</w:t>
      </w:r>
      <w:r>
        <w:rPr>
          <w:rFonts w:hint="eastAsia" w:ascii="仿宋_GB2312" w:eastAsia="仿宋_GB2312"/>
          <w:color w:val="000000"/>
          <w:sz w:val="32"/>
          <w:szCs w:val="32"/>
          <w:lang w:val="en-US" w:eastAsia="zh-CN"/>
        </w:rPr>
        <w:t>9</w:t>
      </w:r>
      <w:r>
        <w:rPr>
          <w:rFonts w:hint="eastAsia" w:ascii="仿宋_GB2312" w:eastAsia="仿宋_GB2312"/>
          <w:color w:val="000000"/>
          <w:sz w:val="32"/>
          <w:szCs w:val="32"/>
        </w:rPr>
        <w:t>年政府性基金预算拨款支出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w:t>
      </w:r>
    </w:p>
    <w:p>
      <w:pPr>
        <w:spacing w:line="600" w:lineRule="exact"/>
        <w:ind w:firstLine="640"/>
        <w:rPr>
          <w:rFonts w:ascii="仿宋_GB2312" w:eastAsia="仿宋_GB2312"/>
          <w:color w:val="000000"/>
          <w:sz w:val="32"/>
          <w:szCs w:val="32"/>
        </w:rPr>
      </w:pPr>
    </w:p>
    <w:p>
      <w:pPr>
        <w:numPr>
          <w:ilvl w:val="0"/>
          <w:numId w:val="2"/>
        </w:numPr>
        <w:spacing w:line="600" w:lineRule="exact"/>
        <w:ind w:firstLine="640"/>
        <w:outlineLvl w:val="1"/>
        <w:rPr>
          <w:rStyle w:val="25"/>
          <w:rFonts w:ascii="黑体" w:hAnsi="黑体" w:eastAsia="黑体"/>
          <w:b w:val="0"/>
        </w:rPr>
      </w:pPr>
      <w:bookmarkStart w:id="51" w:name="_Toc15377219"/>
      <w:bookmarkStart w:id="52" w:name="_Toc15396611"/>
      <w:r>
        <w:rPr>
          <w:rStyle w:val="25"/>
          <w:rFonts w:hint="eastAsia" w:ascii="黑体" w:hAnsi="黑体" w:eastAsia="黑体"/>
          <w:b w:val="0"/>
        </w:rPr>
        <w:t>国有资本经营预算支出决算情况说明</w:t>
      </w:r>
      <w:bookmarkEnd w:id="51"/>
      <w:bookmarkEnd w:id="52"/>
    </w:p>
    <w:p>
      <w:pPr>
        <w:spacing w:line="600" w:lineRule="exact"/>
        <w:ind w:firstLine="640"/>
        <w:rPr>
          <w:rFonts w:ascii="仿宋_GB2312" w:eastAsia="仿宋_GB2312"/>
          <w:color w:val="000000"/>
          <w:sz w:val="32"/>
          <w:szCs w:val="32"/>
        </w:rPr>
      </w:pPr>
      <w:r>
        <w:rPr>
          <w:rFonts w:ascii="仿宋_GB2312" w:eastAsia="仿宋_GB2312"/>
          <w:color w:val="000000"/>
          <w:sz w:val="32"/>
          <w:szCs w:val="32"/>
        </w:rPr>
        <w:t>201</w:t>
      </w:r>
      <w:r>
        <w:rPr>
          <w:rFonts w:hint="eastAsia" w:ascii="仿宋_GB2312" w:eastAsia="仿宋_GB2312"/>
          <w:color w:val="000000"/>
          <w:sz w:val="32"/>
          <w:szCs w:val="32"/>
          <w:lang w:val="en-US" w:eastAsia="zh-CN"/>
        </w:rPr>
        <w:t>9</w:t>
      </w:r>
      <w:r>
        <w:rPr>
          <w:rFonts w:hint="eastAsia" w:ascii="仿宋_GB2312" w:eastAsia="仿宋_GB2312"/>
          <w:color w:val="000000"/>
          <w:sz w:val="32"/>
          <w:szCs w:val="32"/>
        </w:rPr>
        <w:t>年国有资本经营预算拨款支出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w:t>
      </w:r>
    </w:p>
    <w:p>
      <w:pPr>
        <w:pStyle w:val="23"/>
        <w:numPr>
          <w:ilvl w:val="0"/>
          <w:numId w:val="3"/>
        </w:numPr>
        <w:spacing w:line="580" w:lineRule="exact"/>
        <w:ind w:firstLineChars="0"/>
        <w:rPr>
          <w:rStyle w:val="25"/>
          <w:rFonts w:ascii="黑体" w:hAnsi="黑体" w:eastAsia="黑体"/>
          <w:b w:val="0"/>
        </w:rPr>
      </w:pPr>
      <w:r>
        <w:rPr>
          <w:rStyle w:val="25"/>
          <w:rFonts w:hint="eastAsia" w:ascii="黑体" w:hAnsi="黑体" w:eastAsia="黑体"/>
          <w:b w:val="0"/>
        </w:rPr>
        <w:t>预算绩效情况说明</w:t>
      </w:r>
    </w:p>
    <w:p>
      <w:pPr>
        <w:numPr>
          <w:ilvl w:val="0"/>
          <w:numId w:val="4"/>
        </w:numPr>
        <w:spacing w:line="580" w:lineRule="exact"/>
        <w:ind w:firstLine="643" w:firstLineChars="200"/>
        <w:rPr>
          <w:rFonts w:ascii="仿宋" w:hAnsi="仿宋" w:eastAsia="仿宋" w:cs="楷体_GB2312"/>
          <w:b/>
          <w:bCs/>
          <w:sz w:val="32"/>
          <w:szCs w:val="32"/>
        </w:rPr>
      </w:pPr>
      <w:r>
        <w:rPr>
          <w:rFonts w:hint="eastAsia" w:ascii="仿宋" w:hAnsi="仿宋" w:eastAsia="仿宋" w:cs="楷体_GB2312"/>
          <w:b/>
          <w:bCs/>
          <w:sz w:val="32"/>
          <w:szCs w:val="32"/>
        </w:rPr>
        <w:t>预算绩效管理工作开展情况。</w:t>
      </w:r>
    </w:p>
    <w:p>
      <w:pPr>
        <w:numPr>
          <w:ilvl w:val="0"/>
          <w:numId w:val="0"/>
        </w:numPr>
        <w:spacing w:line="580" w:lineRule="exact"/>
        <w:ind w:left="0" w:leftChars="0" w:firstLine="1478" w:firstLineChars="462"/>
        <w:rPr>
          <w:rFonts w:ascii="仿宋" w:hAnsi="仿宋" w:eastAsia="仿宋" w:cs="仿宋_GB2312"/>
          <w:sz w:val="32"/>
          <w:szCs w:val="32"/>
        </w:rPr>
      </w:pPr>
      <w:r>
        <w:rPr>
          <w:rFonts w:hint="eastAsia" w:ascii="仿宋_GB2312" w:hAnsi="仿宋_GB2312" w:eastAsia="仿宋_GB2312" w:cs="仿宋_GB2312"/>
          <w:sz w:val="32"/>
          <w:szCs w:val="32"/>
          <w:lang w:eastAsia="zh-CN"/>
        </w:rPr>
        <w:t>无</w:t>
      </w:r>
    </w:p>
    <w:p>
      <w:pPr>
        <w:numPr>
          <w:ilvl w:val="0"/>
          <w:numId w:val="4"/>
        </w:numPr>
        <w:spacing w:line="580" w:lineRule="exact"/>
        <w:ind w:firstLine="643" w:firstLineChars="200"/>
        <w:rPr>
          <w:rFonts w:ascii="仿宋" w:hAnsi="仿宋" w:eastAsia="仿宋" w:cs="仿宋_GB2312"/>
          <w:sz w:val="32"/>
          <w:szCs w:val="32"/>
        </w:rPr>
      </w:pPr>
      <w:r>
        <w:rPr>
          <w:rFonts w:hint="eastAsia" w:ascii="仿宋" w:hAnsi="仿宋" w:eastAsia="仿宋" w:cs="楷体_GB2312"/>
          <w:b/>
          <w:bCs/>
          <w:sz w:val="32"/>
          <w:szCs w:val="32"/>
        </w:rPr>
        <w:t>部门开展绩效评价结果。</w:t>
      </w:r>
    </w:p>
    <w:p>
      <w:pPr>
        <w:spacing w:line="580" w:lineRule="exact"/>
        <w:ind w:firstLine="640" w:firstLineChars="200"/>
        <w:rPr>
          <w:rFonts w:ascii="方正小标宋简体" w:hAnsi="方正小标宋简体" w:eastAsia="方正小标宋简体" w:cs="方正小标宋简体"/>
          <w:sz w:val="44"/>
          <w:szCs w:val="44"/>
        </w:rPr>
      </w:pPr>
      <w:r>
        <w:rPr>
          <w:rFonts w:hint="eastAsia" w:ascii="仿宋_GB2312" w:hAnsi="仿宋_GB2312" w:eastAsia="仿宋_GB2312" w:cs="仿宋_GB2312"/>
          <w:sz w:val="32"/>
          <w:szCs w:val="32"/>
        </w:rPr>
        <w:t>本部门按要求对201</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年部门整体支出绩效评价情况开展自评，《</w:t>
      </w:r>
      <w:r>
        <w:rPr>
          <w:rFonts w:hint="eastAsia" w:ascii="仿宋_GB2312" w:hAnsi="仿宋_GB2312" w:eastAsia="仿宋_GB2312" w:cs="仿宋_GB2312"/>
          <w:sz w:val="32"/>
          <w:szCs w:val="32"/>
          <w:lang w:eastAsia="zh-CN"/>
        </w:rPr>
        <w:t>宣汉县电化教育馆</w:t>
      </w:r>
      <w:r>
        <w:rPr>
          <w:rFonts w:hint="eastAsia" w:ascii="仿宋_GB2312" w:hAnsi="仿宋_GB2312" w:eastAsia="仿宋_GB2312" w:cs="仿宋_GB2312"/>
          <w:sz w:val="32"/>
          <w:szCs w:val="32"/>
        </w:rPr>
        <w:t>201</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年部门整体支出绩效评价报告》见附件。</w:t>
      </w:r>
    </w:p>
    <w:p>
      <w:pPr>
        <w:spacing w:line="600" w:lineRule="exact"/>
        <w:ind w:firstLine="800" w:firstLineChars="250"/>
        <w:outlineLvl w:val="1"/>
        <w:rPr>
          <w:rStyle w:val="25"/>
          <w:rFonts w:ascii="黑体" w:hAnsi="黑体" w:eastAsia="黑体"/>
        </w:rPr>
      </w:pPr>
      <w:bookmarkStart w:id="53" w:name="_Toc15396612"/>
      <w:bookmarkStart w:id="54" w:name="_Toc15377221"/>
      <w:r>
        <w:rPr>
          <w:rFonts w:hint="eastAsia" w:ascii="黑体" w:hAnsi="黑体" w:eastAsia="黑体"/>
          <w:color w:val="000000"/>
          <w:sz w:val="32"/>
          <w:szCs w:val="32"/>
        </w:rPr>
        <w:t>十</w:t>
      </w:r>
      <w:r>
        <w:rPr>
          <w:rStyle w:val="25"/>
          <w:rFonts w:hint="eastAsia" w:ascii="黑体" w:hAnsi="黑体" w:eastAsia="黑体"/>
        </w:rPr>
        <w:t>一、</w:t>
      </w:r>
      <w:r>
        <w:rPr>
          <w:rStyle w:val="25"/>
          <w:rFonts w:hint="eastAsia" w:ascii="黑体" w:hAnsi="黑体" w:eastAsia="黑体"/>
          <w:b w:val="0"/>
        </w:rPr>
        <w:t>其他重要事项的情况说明</w:t>
      </w:r>
      <w:bookmarkEnd w:id="53"/>
      <w:bookmarkEnd w:id="54"/>
    </w:p>
    <w:p>
      <w:pPr>
        <w:spacing w:line="600" w:lineRule="exact"/>
        <w:ind w:firstLine="643" w:firstLineChars="200"/>
        <w:outlineLvl w:val="2"/>
        <w:rPr>
          <w:rFonts w:ascii="仿宋" w:hAnsi="仿宋" w:eastAsia="仿宋"/>
          <w:color w:val="000000"/>
          <w:sz w:val="32"/>
          <w:szCs w:val="32"/>
        </w:rPr>
      </w:pPr>
      <w:bookmarkStart w:id="55" w:name="_Toc15377222"/>
      <w:r>
        <w:rPr>
          <w:rFonts w:hint="eastAsia" w:ascii="仿宋" w:hAnsi="仿宋" w:eastAsia="仿宋"/>
          <w:b/>
          <w:color w:val="000000"/>
          <w:sz w:val="32"/>
          <w:szCs w:val="32"/>
        </w:rPr>
        <w:t>（一）机关运行经费支出情况</w:t>
      </w:r>
      <w:bookmarkEnd w:id="55"/>
    </w:p>
    <w:p>
      <w:pPr>
        <w:spacing w:line="600" w:lineRule="exact"/>
        <w:ind w:firstLine="640" w:firstLineChars="200"/>
        <w:rPr>
          <w:rFonts w:hint="eastAsia" w:ascii="仿宋_GB2312" w:eastAsia="仿宋_GB2312"/>
          <w:color w:val="000000" w:themeColor="text1"/>
          <w:sz w:val="32"/>
          <w:szCs w:val="32"/>
          <w:lang w:eastAsia="zh-CN"/>
          <w14:textFill>
            <w14:solidFill>
              <w14:schemeClr w14:val="tx1"/>
            </w14:solidFill>
          </w14:textFill>
        </w:rPr>
      </w:pPr>
      <w:r>
        <w:rPr>
          <w:rFonts w:hint="eastAsia" w:ascii="仿宋_GB2312" w:eastAsia="仿宋_GB2312"/>
          <w:color w:val="000000"/>
          <w:sz w:val="32"/>
          <w:szCs w:val="32"/>
          <w:lang w:eastAsia="zh-CN"/>
        </w:rPr>
        <w:t>无</w:t>
      </w:r>
    </w:p>
    <w:p>
      <w:pPr>
        <w:autoSpaceDE w:val="0"/>
        <w:autoSpaceDN w:val="0"/>
        <w:adjustRightInd w:val="0"/>
        <w:spacing w:line="600" w:lineRule="exact"/>
        <w:ind w:firstLine="643" w:firstLineChars="200"/>
        <w:jc w:val="left"/>
        <w:outlineLvl w:val="2"/>
        <w:rPr>
          <w:rFonts w:ascii="仿宋" w:hAnsi="仿宋" w:eastAsia="仿宋"/>
          <w:b/>
          <w:color w:val="000000"/>
          <w:sz w:val="32"/>
          <w:szCs w:val="32"/>
        </w:rPr>
      </w:pPr>
      <w:bookmarkStart w:id="56" w:name="_Toc15377223"/>
      <w:r>
        <w:rPr>
          <w:rFonts w:hint="eastAsia" w:ascii="仿宋" w:hAnsi="仿宋" w:eastAsia="仿宋"/>
          <w:b/>
          <w:color w:val="000000"/>
          <w:sz w:val="32"/>
          <w:szCs w:val="32"/>
        </w:rPr>
        <w:t>（二）政府采购支出情况</w:t>
      </w:r>
      <w:bookmarkEnd w:id="56"/>
    </w:p>
    <w:p>
      <w:pPr>
        <w:spacing w:line="600" w:lineRule="exact"/>
        <w:ind w:firstLine="640" w:firstLineChars="200"/>
        <w:rPr>
          <w:rFonts w:ascii="仿宋_GB2312" w:eastAsia="仿宋_GB2312"/>
          <w:color w:val="000000"/>
          <w:sz w:val="32"/>
          <w:szCs w:val="32"/>
        </w:rPr>
      </w:pPr>
      <w:r>
        <w:rPr>
          <w:rFonts w:hint="eastAsia" w:ascii="仿宋_GB2312" w:eastAsia="仿宋_GB2312"/>
          <w:color w:val="000000"/>
          <w:sz w:val="32"/>
          <w:szCs w:val="32"/>
          <w:lang w:eastAsia="zh-CN"/>
        </w:rPr>
        <w:t>无</w:t>
      </w:r>
    </w:p>
    <w:p>
      <w:pPr>
        <w:autoSpaceDE w:val="0"/>
        <w:autoSpaceDN w:val="0"/>
        <w:adjustRightInd w:val="0"/>
        <w:spacing w:line="600" w:lineRule="exact"/>
        <w:ind w:firstLine="643" w:firstLineChars="200"/>
        <w:jc w:val="left"/>
        <w:outlineLvl w:val="2"/>
        <w:rPr>
          <w:rFonts w:ascii="仿宋" w:hAnsi="仿宋" w:eastAsia="仿宋"/>
          <w:b/>
          <w:color w:val="000000"/>
          <w:sz w:val="32"/>
          <w:szCs w:val="32"/>
        </w:rPr>
      </w:pPr>
      <w:bookmarkStart w:id="57" w:name="_Toc15377224"/>
      <w:r>
        <w:rPr>
          <w:rFonts w:hint="eastAsia" w:ascii="仿宋" w:hAnsi="仿宋" w:eastAsia="仿宋"/>
          <w:b/>
          <w:color w:val="000000"/>
          <w:sz w:val="32"/>
          <w:szCs w:val="32"/>
        </w:rPr>
        <w:t>（三）国有资产占有使用情况</w:t>
      </w:r>
      <w:bookmarkEnd w:id="57"/>
    </w:p>
    <w:p>
      <w:pPr>
        <w:spacing w:line="600" w:lineRule="atLeast"/>
        <w:ind w:firstLine="640" w:firstLineChars="200"/>
        <w:rPr>
          <w:rFonts w:hint="eastAsia" w:ascii="仿宋_GB2312" w:eastAsia="仿宋_GB2312"/>
          <w:b/>
          <w:color w:val="000000"/>
          <w:sz w:val="32"/>
          <w:szCs w:val="32"/>
          <w:lang w:eastAsia="zh-CN"/>
        </w:rPr>
      </w:pPr>
      <w:r>
        <w:rPr>
          <w:rFonts w:hint="eastAsia" w:ascii="仿宋_GB2312" w:eastAsia="仿宋_GB2312"/>
          <w:color w:val="000000"/>
          <w:sz w:val="32"/>
          <w:szCs w:val="32"/>
          <w:lang w:eastAsia="zh-CN"/>
        </w:rPr>
        <w:t>无</w:t>
      </w:r>
    </w:p>
    <w:p>
      <w:pPr>
        <w:widowControl/>
        <w:jc w:val="left"/>
        <w:rPr>
          <w:rFonts w:ascii="仿宋_GB2312" w:eastAsia="仿宋_GB2312"/>
          <w:b/>
          <w:color w:val="000000"/>
          <w:sz w:val="32"/>
          <w:szCs w:val="32"/>
        </w:rPr>
      </w:pPr>
      <w:r>
        <w:rPr>
          <w:rFonts w:ascii="仿宋_GB2312" w:eastAsia="仿宋_GB2312"/>
          <w:b/>
          <w:color w:val="000000"/>
          <w:sz w:val="32"/>
          <w:szCs w:val="32"/>
        </w:rPr>
        <w:br w:type="page"/>
      </w:r>
    </w:p>
    <w:p>
      <w:pPr>
        <w:numPr>
          <w:ilvl w:val="0"/>
          <w:numId w:val="5"/>
        </w:numPr>
        <w:spacing w:line="600" w:lineRule="exact"/>
        <w:ind w:firstLine="663" w:firstLineChars="150"/>
        <w:jc w:val="center"/>
        <w:outlineLvl w:val="0"/>
        <w:rPr>
          <w:rStyle w:val="24"/>
          <w:rFonts w:ascii="黑体" w:hAnsi="黑体" w:eastAsia="黑体"/>
          <w:b w:val="0"/>
        </w:rPr>
      </w:pPr>
      <w:bookmarkStart w:id="58" w:name="_Toc15396613"/>
      <w:bookmarkStart w:id="59" w:name="_Toc15377225"/>
      <w:r>
        <w:rPr>
          <w:rFonts w:hint="eastAsia" w:ascii="黑体" w:hAnsi="黑体" w:eastAsia="黑体"/>
          <w:b/>
          <w:color w:val="000000"/>
          <w:sz w:val="44"/>
          <w:szCs w:val="44"/>
        </w:rPr>
        <w:t>名</w:t>
      </w:r>
      <w:r>
        <w:rPr>
          <w:rStyle w:val="24"/>
          <w:rFonts w:hint="eastAsia" w:ascii="黑体" w:hAnsi="黑体" w:eastAsia="黑体"/>
          <w:b w:val="0"/>
        </w:rPr>
        <w:t>词解释</w:t>
      </w:r>
      <w:bookmarkEnd w:id="58"/>
      <w:bookmarkEnd w:id="59"/>
    </w:p>
    <w:p>
      <w:pPr>
        <w:spacing w:line="600" w:lineRule="exact"/>
        <w:jc w:val="left"/>
        <w:rPr>
          <w:rFonts w:ascii="宋体"/>
          <w:b/>
          <w:color w:val="000000"/>
          <w:sz w:val="44"/>
          <w:szCs w:val="44"/>
        </w:rPr>
      </w:pPr>
    </w:p>
    <w:p>
      <w:pPr>
        <w:pStyle w:val="22"/>
        <w:spacing w:line="560" w:lineRule="exact"/>
        <w:ind w:firstLine="640" w:firstLineChars="20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财政拨款收入：指单位从同级财政部门取得的财政预算资金。</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事业收入：指事业单位开展专业业务活动及辅助活动取得的收入。如…（二级预算单位事业收入情况）等。</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3.</w:t>
      </w:r>
      <w:r>
        <w:rPr>
          <w:rFonts w:hint="eastAsia" w:ascii="仿宋_GB2312" w:eastAsia="仿宋_GB2312"/>
          <w:sz w:val="32"/>
          <w:szCs w:val="32"/>
        </w:rPr>
        <w:t>经营收入：指事业单位在专业业务活动及其辅助活动之外开展非独立核算经营活动取得的收入。如…（二级预算单位经营收入情况）等。</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4.</w:t>
      </w:r>
      <w:r>
        <w:rPr>
          <w:rFonts w:hint="eastAsia" w:ascii="仿宋_GB2312" w:eastAsia="仿宋_GB2312"/>
          <w:sz w:val="32"/>
          <w:szCs w:val="32"/>
        </w:rPr>
        <w:t>其他收入：指单位取得的除上述收入以外的各项收入。主要是…（收入类型）等。</w:t>
      </w:r>
      <w:r>
        <w:rPr>
          <w:rFonts w:ascii="仿宋_GB2312" w:eastAsia="仿宋_GB2312"/>
          <w:sz w:val="32"/>
          <w:szCs w:val="32"/>
        </w:rPr>
        <w:t xml:space="preserve"> </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5.</w:t>
      </w:r>
      <w:r>
        <w:rPr>
          <w:rFonts w:hint="eastAsia" w:ascii="仿宋_GB2312" w:eastAsia="仿宋_GB2312"/>
          <w:sz w:val="32"/>
          <w:szCs w:val="32"/>
        </w:rPr>
        <w:t>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r>
        <w:rPr>
          <w:rFonts w:ascii="仿宋_GB2312" w:eastAsia="仿宋_GB2312"/>
          <w:sz w:val="32"/>
          <w:szCs w:val="32"/>
        </w:rPr>
        <w:t xml:space="preserve"> </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6.</w:t>
      </w:r>
      <w:r>
        <w:rPr>
          <w:rFonts w:hint="eastAsia" w:ascii="仿宋_GB2312" w:eastAsia="仿宋_GB2312"/>
          <w:sz w:val="32"/>
          <w:szCs w:val="32"/>
        </w:rPr>
        <w:t>年初结转和结余：指以前年度尚未完成、结转到本年按有关规定继续使用的资金。</w:t>
      </w:r>
      <w:r>
        <w:rPr>
          <w:rFonts w:ascii="仿宋_GB2312" w:eastAsia="仿宋_GB2312"/>
          <w:sz w:val="32"/>
          <w:szCs w:val="32"/>
        </w:rPr>
        <w:t xml:space="preserve"> </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7.</w:t>
      </w:r>
      <w:r>
        <w:rPr>
          <w:rFonts w:hint="eastAsia" w:ascii="仿宋_GB2312" w:eastAsia="仿宋_GB2312"/>
          <w:sz w:val="32"/>
          <w:szCs w:val="32"/>
        </w:rPr>
        <w:t>结余分配：指事业单位按照事业单位会计制度的规定从非财政补助结余中分配的事业基金和职工福利基金等。</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8</w:t>
      </w:r>
      <w:r>
        <w:rPr>
          <w:rFonts w:hint="eastAsia" w:ascii="仿宋_GB2312" w:eastAsia="仿宋_GB2312"/>
          <w:sz w:val="32"/>
          <w:szCs w:val="32"/>
        </w:rPr>
        <w:t>、年末结转和结余：指单位按有关规定结转到下年或以后年度继续使用的资金。</w:t>
      </w:r>
    </w:p>
    <w:p>
      <w:pPr>
        <w:ind w:firstLine="640" w:firstLineChars="200"/>
        <w:rPr>
          <w:rFonts w:ascii="仿宋_GB2312" w:eastAsia="仿宋_GB2312"/>
          <w:color w:val="000000"/>
          <w:sz w:val="32"/>
          <w:szCs w:val="32"/>
        </w:rPr>
      </w:pPr>
      <w:r>
        <w:rPr>
          <w:rFonts w:ascii="仿宋_GB2312" w:eastAsia="仿宋_GB2312"/>
          <w:color w:val="000000"/>
          <w:sz w:val="32"/>
          <w:szCs w:val="32"/>
        </w:rPr>
        <w:t>9.</w:t>
      </w:r>
      <w:r>
        <w:rPr>
          <w:rFonts w:hint="eastAsia" w:ascii="仿宋_GB2312" w:eastAsia="仿宋_GB2312"/>
          <w:color w:val="000000"/>
          <w:sz w:val="32"/>
          <w:szCs w:val="32"/>
        </w:rPr>
        <w:t>一般公共服务（类）…（款）…（项）：指……。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10.</w:t>
      </w:r>
      <w:r>
        <w:rPr>
          <w:rFonts w:hint="eastAsia" w:ascii="仿宋_GB2312" w:eastAsia="仿宋_GB2312"/>
          <w:color w:val="000000"/>
          <w:sz w:val="32"/>
          <w:szCs w:val="32"/>
        </w:rPr>
        <w:t>外交（类）…（款）…（项）：指……。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11.</w:t>
      </w:r>
      <w:r>
        <w:rPr>
          <w:rFonts w:hint="eastAsia" w:ascii="仿宋_GB2312" w:eastAsia="仿宋_GB2312"/>
          <w:color w:val="000000"/>
          <w:sz w:val="32"/>
          <w:szCs w:val="32"/>
        </w:rPr>
        <w:t>公共安全（类）…（款）…（项）：指……。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12.</w:t>
      </w:r>
      <w:r>
        <w:rPr>
          <w:rFonts w:hint="eastAsia" w:ascii="仿宋_GB2312" w:eastAsia="仿宋_GB2312"/>
          <w:color w:val="000000"/>
          <w:sz w:val="32"/>
          <w:szCs w:val="32"/>
        </w:rPr>
        <w:t>教育（类）…（款）…（项）：指……。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13.</w:t>
      </w:r>
      <w:r>
        <w:rPr>
          <w:rFonts w:hint="eastAsia" w:ascii="仿宋_GB2312" w:eastAsia="仿宋_GB2312"/>
          <w:color w:val="000000"/>
          <w:sz w:val="32"/>
          <w:szCs w:val="32"/>
        </w:rPr>
        <w:t>科学技术（类）…（款）…（项）：指……。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14.</w:t>
      </w:r>
      <w:r>
        <w:rPr>
          <w:rFonts w:hint="eastAsia" w:ascii="仿宋_GB2312" w:eastAsia="仿宋_GB2312"/>
          <w:color w:val="000000"/>
          <w:sz w:val="32"/>
          <w:szCs w:val="32"/>
        </w:rPr>
        <w:t>文化体育与传媒（类）…（款）…（项）：指……。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15.</w:t>
      </w:r>
      <w:r>
        <w:rPr>
          <w:rFonts w:hint="eastAsia" w:ascii="仿宋_GB2312" w:eastAsia="仿宋_GB2312"/>
          <w:color w:val="000000"/>
          <w:sz w:val="32"/>
          <w:szCs w:val="32"/>
        </w:rPr>
        <w:t>社会保障和就业（类）…（款）…（项）：指……。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16.</w:t>
      </w:r>
      <w:r>
        <w:rPr>
          <w:rFonts w:hint="eastAsia" w:ascii="仿宋_GB2312" w:eastAsia="仿宋_GB2312"/>
          <w:color w:val="000000"/>
          <w:sz w:val="32"/>
          <w:szCs w:val="32"/>
        </w:rPr>
        <w:t>医疗卫生与计划生育（类）…（款）…（项）：指……。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17.</w:t>
      </w:r>
      <w:r>
        <w:rPr>
          <w:rFonts w:hint="eastAsia" w:ascii="仿宋_GB2312" w:eastAsia="仿宋_GB2312"/>
          <w:color w:val="000000"/>
          <w:sz w:val="32"/>
          <w:szCs w:val="32"/>
        </w:rPr>
        <w:t>节能环保（类）…（款）…（项）：指……。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18.</w:t>
      </w:r>
      <w:r>
        <w:rPr>
          <w:rFonts w:hint="eastAsia" w:ascii="仿宋_GB2312" w:eastAsia="仿宋_GB2312"/>
          <w:color w:val="000000"/>
          <w:sz w:val="32"/>
          <w:szCs w:val="32"/>
        </w:rPr>
        <w:t>城乡社区（类）…（款）…（项）：指……。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19.</w:t>
      </w:r>
      <w:r>
        <w:rPr>
          <w:rFonts w:hint="eastAsia" w:ascii="仿宋_GB2312" w:eastAsia="仿宋_GB2312"/>
          <w:color w:val="000000"/>
          <w:sz w:val="32"/>
          <w:szCs w:val="32"/>
        </w:rPr>
        <w:t>农林水（类）…（款）…（项）：指……。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20.</w:t>
      </w:r>
      <w:r>
        <w:rPr>
          <w:rFonts w:hint="eastAsia" w:ascii="仿宋_GB2312" w:eastAsia="仿宋_GB2312"/>
          <w:color w:val="000000"/>
          <w:sz w:val="32"/>
          <w:szCs w:val="32"/>
        </w:rPr>
        <w:t>交通运输（类）…（款）…（项）：指……。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21.</w:t>
      </w:r>
      <w:r>
        <w:rPr>
          <w:rFonts w:hint="eastAsia" w:ascii="仿宋_GB2312" w:eastAsia="仿宋_GB2312"/>
          <w:color w:val="000000"/>
          <w:sz w:val="32"/>
          <w:szCs w:val="32"/>
        </w:rPr>
        <w:t>资源勘探信息等（类）…（款）…（项）：指……。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22.</w:t>
      </w:r>
      <w:r>
        <w:rPr>
          <w:rFonts w:hint="eastAsia" w:ascii="仿宋_GB2312" w:eastAsia="仿宋_GB2312"/>
          <w:color w:val="000000"/>
          <w:sz w:val="32"/>
          <w:szCs w:val="32"/>
        </w:rPr>
        <w:t>商业服务业（类）…（款）…（项）：指……。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23.</w:t>
      </w:r>
      <w:r>
        <w:rPr>
          <w:rFonts w:hint="eastAsia" w:ascii="仿宋_GB2312" w:eastAsia="仿宋_GB2312"/>
          <w:color w:val="000000"/>
          <w:sz w:val="32"/>
          <w:szCs w:val="32"/>
        </w:rPr>
        <w:t>金融（类）…（款）…（项）：指……。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24.</w:t>
      </w:r>
      <w:r>
        <w:rPr>
          <w:rFonts w:hint="eastAsia" w:ascii="仿宋_GB2312" w:eastAsia="仿宋_GB2312"/>
          <w:color w:val="000000"/>
          <w:sz w:val="32"/>
          <w:szCs w:val="32"/>
        </w:rPr>
        <w:t>国土海洋气象等（类）…（款）…（项）：指……。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25.</w:t>
      </w:r>
      <w:r>
        <w:rPr>
          <w:rFonts w:hint="eastAsia" w:ascii="仿宋_GB2312" w:eastAsia="仿宋_GB2312"/>
          <w:color w:val="000000"/>
          <w:sz w:val="32"/>
          <w:szCs w:val="32"/>
        </w:rPr>
        <w:t>住房保障（类）…（款）…（项）：指……。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26.</w:t>
      </w:r>
      <w:r>
        <w:rPr>
          <w:rFonts w:hint="eastAsia" w:ascii="仿宋_GB2312" w:eastAsia="仿宋_GB2312"/>
          <w:color w:val="000000"/>
          <w:sz w:val="32"/>
          <w:szCs w:val="32"/>
        </w:rPr>
        <w:t>粮油物资储备（类）…（款）…（项）：指……。</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w:t>
      </w:r>
    </w:p>
    <w:p>
      <w:pPr>
        <w:spacing w:line="600" w:lineRule="exact"/>
        <w:ind w:firstLine="640"/>
        <w:rPr>
          <w:rFonts w:ascii="仿宋" w:hAnsi="仿宋" w:eastAsia="仿宋"/>
          <w:b/>
          <w:color w:val="000000"/>
          <w:sz w:val="32"/>
          <w:szCs w:val="32"/>
        </w:rPr>
      </w:pPr>
      <w:r>
        <w:rPr>
          <w:rFonts w:hint="eastAsia" w:ascii="仿宋" w:hAnsi="仿宋" w:eastAsia="仿宋"/>
          <w:b/>
          <w:color w:val="000000"/>
          <w:sz w:val="32"/>
          <w:szCs w:val="32"/>
        </w:rPr>
        <w:t>（解释本部门决算报表中全部功能分类科目至项级，请参照《</w:t>
      </w:r>
      <w:r>
        <w:rPr>
          <w:rFonts w:ascii="仿宋" w:hAnsi="仿宋" w:eastAsia="仿宋"/>
          <w:b/>
          <w:color w:val="000000"/>
          <w:sz w:val="32"/>
          <w:szCs w:val="32"/>
        </w:rPr>
        <w:t>201</w:t>
      </w:r>
      <w:r>
        <w:rPr>
          <w:rFonts w:hint="eastAsia" w:ascii="仿宋" w:hAnsi="仿宋" w:eastAsia="仿宋"/>
          <w:b/>
          <w:color w:val="000000"/>
          <w:sz w:val="32"/>
          <w:szCs w:val="32"/>
          <w:lang w:val="en-US" w:eastAsia="zh-CN"/>
        </w:rPr>
        <w:t>9</w:t>
      </w:r>
      <w:r>
        <w:rPr>
          <w:rFonts w:hint="eastAsia" w:ascii="仿宋" w:hAnsi="仿宋" w:eastAsia="仿宋"/>
          <w:b/>
          <w:color w:val="000000"/>
          <w:sz w:val="32"/>
          <w:szCs w:val="32"/>
        </w:rPr>
        <w:t>年政府收支分类科目》增减内容。）</w:t>
      </w:r>
    </w:p>
    <w:p>
      <w:pPr>
        <w:ind w:firstLine="640" w:firstLineChars="200"/>
        <w:rPr>
          <w:rFonts w:ascii="仿宋_GB2312" w:eastAsia="仿宋_GB2312"/>
          <w:color w:val="000000"/>
          <w:sz w:val="32"/>
          <w:szCs w:val="32"/>
        </w:rPr>
      </w:pPr>
      <w:r>
        <w:rPr>
          <w:rFonts w:ascii="仿宋_GB2312" w:eastAsia="仿宋_GB2312"/>
          <w:color w:val="000000"/>
          <w:sz w:val="32"/>
          <w:szCs w:val="32"/>
        </w:rPr>
        <w:t>27.</w:t>
      </w:r>
      <w:r>
        <w:rPr>
          <w:rFonts w:hint="eastAsia" w:ascii="仿宋_GB2312" w:eastAsia="仿宋_GB2312"/>
          <w:color w:val="000000"/>
          <w:sz w:val="32"/>
          <w:szCs w:val="32"/>
        </w:rPr>
        <w:t>基本支出：指为保障机构正常运转、完成日常工作任务而发生的人员支出和公用支出。</w:t>
      </w:r>
    </w:p>
    <w:p>
      <w:pPr>
        <w:ind w:firstLine="640" w:firstLineChars="200"/>
        <w:rPr>
          <w:rFonts w:ascii="仿宋_GB2312" w:eastAsia="仿宋_GB2312"/>
          <w:color w:val="000000"/>
          <w:sz w:val="32"/>
          <w:szCs w:val="32"/>
        </w:rPr>
      </w:pPr>
      <w:r>
        <w:rPr>
          <w:rFonts w:ascii="仿宋_GB2312" w:eastAsia="仿宋_GB2312"/>
          <w:color w:val="000000"/>
          <w:sz w:val="32"/>
          <w:szCs w:val="32"/>
        </w:rPr>
        <w:t>28.</w:t>
      </w:r>
      <w:r>
        <w:rPr>
          <w:rFonts w:hint="eastAsia" w:ascii="仿宋_GB2312" w:eastAsia="仿宋_GB2312"/>
          <w:color w:val="000000"/>
          <w:sz w:val="32"/>
          <w:szCs w:val="32"/>
        </w:rPr>
        <w:t>项目支出：指在基本支出之外为完成特定行政任务和事业发展目标所发生的支出。</w:t>
      </w:r>
      <w:r>
        <w:rPr>
          <w:rFonts w:ascii="仿宋_GB2312" w:eastAsia="仿宋_GB2312"/>
          <w:color w:val="000000"/>
          <w:sz w:val="32"/>
          <w:szCs w:val="32"/>
        </w:rPr>
        <w:t xml:space="preserve"> </w:t>
      </w:r>
    </w:p>
    <w:p>
      <w:pPr>
        <w:ind w:firstLine="640" w:firstLineChars="200"/>
        <w:rPr>
          <w:rFonts w:ascii="仿宋_GB2312" w:eastAsia="仿宋_GB2312"/>
          <w:color w:val="000000"/>
          <w:sz w:val="32"/>
          <w:szCs w:val="32"/>
        </w:rPr>
      </w:pPr>
      <w:r>
        <w:rPr>
          <w:rFonts w:ascii="仿宋_GB2312" w:eastAsia="仿宋_GB2312"/>
          <w:color w:val="000000"/>
          <w:sz w:val="32"/>
          <w:szCs w:val="32"/>
        </w:rPr>
        <w:t>29.</w:t>
      </w:r>
      <w:r>
        <w:rPr>
          <w:rFonts w:hint="eastAsia" w:ascii="仿宋_GB2312" w:eastAsia="仿宋_GB2312"/>
          <w:color w:val="000000"/>
          <w:sz w:val="32"/>
          <w:szCs w:val="32"/>
        </w:rPr>
        <w:t>经营支出：指事业单位在专业业务活动及其辅助活动之外开展非独立核算经营活动发生的支出。</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30.</w:t>
      </w:r>
      <w:r>
        <w:rPr>
          <w:rFonts w:hint="eastAsia" w:ascii="仿宋_GB2312" w:eastAsia="仿宋_GB2312"/>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31.</w:t>
      </w:r>
      <w:r>
        <w:rPr>
          <w:rFonts w:hint="eastAsia" w:ascii="仿宋_GB2312" w:eastAsia="仿宋_GB2312"/>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32.</w:t>
      </w:r>
      <w:r>
        <w:rPr>
          <w:rFonts w:hint="eastAsia" w:ascii="仿宋_GB2312" w:eastAsia="仿宋_GB2312"/>
          <w:sz w:val="32"/>
          <w:szCs w:val="32"/>
        </w:rPr>
        <w:t>……。</w:t>
      </w:r>
    </w:p>
    <w:p>
      <w:pPr>
        <w:pStyle w:val="22"/>
        <w:spacing w:line="560" w:lineRule="exact"/>
        <w:ind w:firstLine="640" w:firstLineChars="200"/>
        <w:rPr>
          <w:rFonts w:ascii="仿宋_GB2312" w:eastAsia="仿宋_GB2312" w:cs="黑体"/>
          <w:sz w:val="32"/>
          <w:szCs w:val="32"/>
        </w:rPr>
      </w:pPr>
    </w:p>
    <w:p>
      <w:pPr>
        <w:ind w:firstLine="643" w:firstLineChars="200"/>
        <w:rPr>
          <w:rFonts w:ascii="仿宋" w:hAnsi="仿宋" w:eastAsia="仿宋"/>
          <w:b/>
          <w:color w:val="000000"/>
          <w:sz w:val="32"/>
          <w:szCs w:val="32"/>
        </w:rPr>
      </w:pPr>
      <w:r>
        <w:rPr>
          <w:rFonts w:hint="eastAsia" w:ascii="仿宋" w:hAnsi="仿宋" w:eastAsia="仿宋"/>
          <w:b/>
          <w:color w:val="000000"/>
          <w:sz w:val="32"/>
          <w:szCs w:val="32"/>
        </w:rPr>
        <w:t>（名词解释部分请根据各部门实际列支情况罗列，并根据本部门职责职能增减名词解释内容。）</w:t>
      </w:r>
    </w:p>
    <w:p>
      <w:pPr>
        <w:spacing w:line="600" w:lineRule="exact"/>
        <w:jc w:val="center"/>
        <w:outlineLvl w:val="0"/>
        <w:rPr>
          <w:rStyle w:val="24"/>
          <w:rFonts w:ascii="黑体" w:hAnsi="黑体" w:eastAsia="黑体"/>
          <w:b w:val="0"/>
        </w:rPr>
      </w:pPr>
      <w:bookmarkStart w:id="60" w:name="_Toc15377226"/>
      <w:r>
        <w:rPr>
          <w:rFonts w:ascii="宋体"/>
          <w:b/>
          <w:color w:val="000000"/>
          <w:sz w:val="44"/>
          <w:szCs w:val="44"/>
        </w:rPr>
        <w:br w:type="page"/>
      </w:r>
      <w:bookmarkStart w:id="61" w:name="_Toc15396614"/>
      <w:r>
        <w:rPr>
          <w:rFonts w:hint="eastAsia" w:ascii="黑体" w:hAnsi="黑体" w:eastAsia="黑体"/>
          <w:color w:val="000000"/>
          <w:sz w:val="44"/>
          <w:szCs w:val="44"/>
        </w:rPr>
        <w:t>第</w:t>
      </w:r>
      <w:r>
        <w:rPr>
          <w:rStyle w:val="24"/>
          <w:rFonts w:hint="eastAsia" w:ascii="黑体" w:hAnsi="黑体" w:eastAsia="黑体"/>
          <w:b w:val="0"/>
        </w:rPr>
        <w:t>四部分 附件</w:t>
      </w:r>
      <w:bookmarkEnd w:id="61"/>
    </w:p>
    <w:p>
      <w:pPr>
        <w:spacing w:line="600" w:lineRule="exact"/>
        <w:jc w:val="center"/>
        <w:outlineLvl w:val="0"/>
        <w:rPr>
          <w:rStyle w:val="24"/>
        </w:rPr>
      </w:pPr>
    </w:p>
    <w:p>
      <w:pPr>
        <w:pStyle w:val="3"/>
        <w:rPr>
          <w:rStyle w:val="24"/>
          <w:rFonts w:ascii="仿宋" w:hAnsi="仿宋" w:eastAsia="仿宋"/>
          <w:b w:val="0"/>
          <w:bCs w:val="0"/>
          <w:sz w:val="32"/>
          <w:szCs w:val="32"/>
        </w:rPr>
      </w:pPr>
      <w:bookmarkStart w:id="62" w:name="_Toc15396615"/>
      <w:r>
        <w:rPr>
          <w:rStyle w:val="24"/>
          <w:rFonts w:hint="eastAsia" w:ascii="仿宋" w:hAnsi="仿宋" w:eastAsia="仿宋"/>
          <w:b w:val="0"/>
          <w:bCs w:val="0"/>
          <w:sz w:val="32"/>
          <w:szCs w:val="32"/>
        </w:rPr>
        <w:t>附件1</w:t>
      </w:r>
      <w:bookmarkEnd w:id="62"/>
    </w:p>
    <w:p>
      <w:pPr>
        <w:spacing w:line="600" w:lineRule="exact"/>
        <w:jc w:val="center"/>
        <w:outlineLvl w:val="0"/>
        <w:rPr>
          <w:rFonts w:hint="eastAsia" w:ascii="黑体" w:hAnsi="黑体" w:eastAsia="黑体" w:cs="方正小标宋简体"/>
          <w:sz w:val="36"/>
          <w:szCs w:val="36"/>
          <w:lang w:eastAsia="zh-CN"/>
        </w:rPr>
      </w:pPr>
      <w:bookmarkStart w:id="63" w:name="_Toc15396616"/>
      <w:r>
        <w:rPr>
          <w:rFonts w:hint="eastAsia" w:ascii="黑体" w:hAnsi="黑体" w:eastAsia="黑体" w:cs="方正小标宋简体"/>
          <w:sz w:val="36"/>
          <w:szCs w:val="36"/>
          <w:lang w:eastAsia="zh-CN"/>
        </w:rPr>
        <w:t>宣汉县电化教育馆</w:t>
      </w:r>
    </w:p>
    <w:p>
      <w:pPr>
        <w:spacing w:line="600" w:lineRule="exact"/>
        <w:jc w:val="center"/>
        <w:outlineLvl w:val="0"/>
        <w:rPr>
          <w:rFonts w:ascii="黑体" w:hAnsi="黑体" w:eastAsia="黑体" w:cs="方正小标宋简体"/>
          <w:sz w:val="36"/>
          <w:szCs w:val="36"/>
        </w:rPr>
      </w:pPr>
      <w:r>
        <w:rPr>
          <w:rFonts w:hint="eastAsia" w:ascii="黑体" w:hAnsi="黑体" w:eastAsia="黑体" w:cs="方正小标宋简体"/>
          <w:sz w:val="36"/>
          <w:szCs w:val="36"/>
        </w:rPr>
        <w:t>201</w:t>
      </w:r>
      <w:r>
        <w:rPr>
          <w:rFonts w:hint="eastAsia" w:ascii="黑体" w:hAnsi="黑体" w:eastAsia="黑体" w:cs="方正小标宋简体"/>
          <w:sz w:val="36"/>
          <w:szCs w:val="36"/>
          <w:lang w:val="en-US" w:eastAsia="zh-CN"/>
        </w:rPr>
        <w:t>9</w:t>
      </w:r>
      <w:r>
        <w:rPr>
          <w:rFonts w:hint="eastAsia" w:ascii="黑体" w:hAnsi="黑体" w:eastAsia="黑体" w:cs="方正小标宋简体"/>
          <w:sz w:val="36"/>
          <w:szCs w:val="36"/>
        </w:rPr>
        <w:t>年部门整体支出绩效评价报告</w:t>
      </w:r>
      <w:bookmarkEnd w:id="63"/>
    </w:p>
    <w:p>
      <w:pPr>
        <w:spacing w:line="580" w:lineRule="exact"/>
        <w:ind w:firstLine="640" w:firstLineChars="200"/>
        <w:rPr>
          <w:rFonts w:ascii="黑体" w:hAnsi="黑体" w:eastAsia="黑体" w:cs="黑体"/>
          <w:sz w:val="32"/>
          <w:szCs w:val="32"/>
        </w:rPr>
      </w:pPr>
    </w:p>
    <w:p>
      <w:pPr>
        <w:spacing w:line="580" w:lineRule="exact"/>
        <w:ind w:firstLine="640" w:firstLineChars="200"/>
        <w:rPr>
          <w:rFonts w:ascii="黑体" w:hAnsi="黑体" w:eastAsia="黑体" w:cs="黑体"/>
          <w:sz w:val="32"/>
          <w:szCs w:val="32"/>
        </w:rPr>
      </w:pPr>
      <w:r>
        <w:rPr>
          <w:rFonts w:hint="eastAsia" w:ascii="黑体" w:hAnsi="黑体" w:eastAsia="黑体" w:cs="黑体"/>
          <w:sz w:val="32"/>
          <w:szCs w:val="32"/>
        </w:rPr>
        <w:t>一、部门（单位）概况</w:t>
      </w:r>
    </w:p>
    <w:p>
      <w:pPr>
        <w:spacing w:line="580" w:lineRule="exact"/>
        <w:ind w:firstLine="640" w:firstLineChars="200"/>
        <w:rPr>
          <w:rFonts w:hint="eastAsia" w:ascii="仿宋" w:hAnsi="仿宋" w:eastAsia="仿宋" w:cs="仿宋_GB2312"/>
          <w:sz w:val="32"/>
          <w:szCs w:val="32"/>
          <w:lang w:eastAsia="zh-CN"/>
        </w:rPr>
      </w:pPr>
      <w:r>
        <w:rPr>
          <w:rFonts w:ascii="仿宋" w:hAnsi="仿宋" w:eastAsia="仿宋" w:cs="仿宋_GB2312"/>
          <w:sz w:val="32"/>
          <w:szCs w:val="32"/>
        </w:rPr>
        <w:t>（一）机构组成。</w:t>
      </w:r>
      <w:r>
        <w:rPr>
          <w:rFonts w:hint="eastAsia" w:ascii="仿宋" w:hAnsi="仿宋" w:eastAsia="仿宋" w:cs="仿宋_GB2312"/>
          <w:sz w:val="32"/>
          <w:szCs w:val="32"/>
          <w:lang w:eastAsia="zh-CN"/>
        </w:rPr>
        <w:t>本单位无下属机构。</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（二）机构职能。</w:t>
      </w:r>
      <w:r>
        <w:rPr>
          <w:rFonts w:hint="eastAsia" w:ascii="宋体" w:hAnsi="宋体"/>
          <w:sz w:val="28"/>
          <w:szCs w:val="28"/>
        </w:rPr>
        <w:t>1．贯彻执行电化教育的方针、政策，制定我县电化教育工作发展规划。2．积极开展电化教育、信息技术教育的研究工作，促进教育事业发展。3．负责中小学教师的现代教育技术培训工作。4．负责现代教育技术设备设施和远教设备的配备、管理、维护。5．负责全县教育</w:t>
      </w:r>
      <w:r>
        <w:rPr>
          <w:rFonts w:hint="eastAsia" w:ascii="宋体" w:hAnsi="宋体"/>
          <w:sz w:val="28"/>
          <w:szCs w:val="28"/>
          <w:lang w:eastAsia="zh-CN"/>
        </w:rPr>
        <w:t>城域网</w:t>
      </w:r>
      <w:r>
        <w:rPr>
          <w:rFonts w:hint="eastAsia" w:ascii="宋体" w:hAnsi="宋体"/>
          <w:sz w:val="28"/>
          <w:szCs w:val="28"/>
        </w:rPr>
        <w:t>的建设、管理与维护。6．负责配发、征订、自制电教教材、课件及开发与应用。</w:t>
      </w:r>
    </w:p>
    <w:p>
      <w:pPr>
        <w:spacing w:line="580" w:lineRule="exact"/>
        <w:ind w:firstLine="640" w:firstLineChars="200"/>
        <w:rPr>
          <w:rFonts w:hint="default" w:ascii="仿宋" w:hAnsi="仿宋" w:eastAsia="仿宋" w:cs="仿宋_GB2312"/>
          <w:sz w:val="32"/>
          <w:szCs w:val="32"/>
          <w:lang w:val="en-US" w:eastAsia="zh-CN"/>
        </w:rPr>
      </w:pPr>
      <w:r>
        <w:rPr>
          <w:rFonts w:ascii="仿宋" w:hAnsi="仿宋" w:eastAsia="仿宋" w:cs="仿宋_GB2312"/>
          <w:sz w:val="32"/>
          <w:szCs w:val="32"/>
        </w:rPr>
        <w:t>（三）人员概况。</w:t>
      </w:r>
      <w:r>
        <w:rPr>
          <w:rFonts w:hint="eastAsia" w:ascii="仿宋" w:hAnsi="仿宋" w:eastAsia="仿宋" w:cs="仿宋_GB2312"/>
          <w:sz w:val="32"/>
          <w:szCs w:val="32"/>
          <w:lang w:eastAsia="zh-CN"/>
        </w:rPr>
        <w:t>本单位</w:t>
      </w:r>
      <w:r>
        <w:rPr>
          <w:rFonts w:hint="eastAsia" w:ascii="仿宋" w:hAnsi="仿宋" w:eastAsia="仿宋" w:cs="仿宋_GB2312"/>
          <w:sz w:val="32"/>
          <w:szCs w:val="32"/>
          <w:lang w:val="en-US" w:eastAsia="zh-CN"/>
        </w:rPr>
        <w:t>10人，专业技术人员10人。馆长1人，副馆长2人。</w:t>
      </w:r>
    </w:p>
    <w:p>
      <w:pPr>
        <w:spacing w:line="580" w:lineRule="exact"/>
        <w:ind w:firstLine="640" w:firstLineChars="200"/>
        <w:rPr>
          <w:rFonts w:ascii="黑体" w:hAnsi="黑体" w:eastAsia="黑体" w:cs="黑体"/>
          <w:sz w:val="32"/>
          <w:szCs w:val="32"/>
        </w:rPr>
      </w:pPr>
      <w:r>
        <w:rPr>
          <w:rFonts w:ascii="黑体" w:hAnsi="黑体" w:eastAsia="黑体" w:cs="黑体"/>
          <w:sz w:val="32"/>
          <w:szCs w:val="32"/>
        </w:rPr>
        <w:t>二、部门财政资金收支情况</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（一）</w:t>
      </w:r>
      <w:r>
        <w:rPr>
          <w:rFonts w:hint="eastAsia" w:ascii="仿宋" w:hAnsi="仿宋" w:eastAsia="仿宋"/>
          <w:color w:val="000000"/>
          <w:sz w:val="32"/>
          <w:szCs w:val="32"/>
        </w:rPr>
        <w:t>一般公共预算财政拨款收入</w:t>
      </w:r>
      <w:r>
        <w:rPr>
          <w:rFonts w:hint="eastAsia" w:ascii="仿宋" w:hAnsi="仿宋" w:eastAsia="仿宋"/>
          <w:color w:val="000000"/>
          <w:sz w:val="32"/>
          <w:szCs w:val="32"/>
          <w:lang w:val="en-US" w:eastAsia="zh-CN"/>
        </w:rPr>
        <w:t>177.38</w:t>
      </w:r>
      <w:r>
        <w:rPr>
          <w:rFonts w:hint="eastAsia" w:ascii="仿宋" w:hAnsi="仿宋" w:eastAsia="仿宋"/>
          <w:color w:val="000000"/>
          <w:sz w:val="32"/>
          <w:szCs w:val="32"/>
        </w:rPr>
        <w:t>万元</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（二）</w:t>
      </w:r>
      <w:r>
        <w:rPr>
          <w:rFonts w:hint="eastAsia" w:ascii="仿宋" w:hAnsi="仿宋" w:eastAsia="仿宋"/>
          <w:color w:val="000000"/>
          <w:sz w:val="32"/>
          <w:szCs w:val="32"/>
        </w:rPr>
        <w:t>一般公共预算财政拨款</w:t>
      </w:r>
      <w:r>
        <w:rPr>
          <w:rFonts w:hint="eastAsia" w:ascii="仿宋" w:hAnsi="仿宋" w:eastAsia="仿宋"/>
          <w:color w:val="000000"/>
          <w:sz w:val="32"/>
          <w:szCs w:val="32"/>
          <w:lang w:eastAsia="zh-CN"/>
        </w:rPr>
        <w:t>支出</w:t>
      </w:r>
      <w:r>
        <w:rPr>
          <w:rFonts w:hint="eastAsia" w:ascii="仿宋" w:hAnsi="仿宋" w:eastAsia="仿宋"/>
          <w:color w:val="000000"/>
          <w:sz w:val="32"/>
          <w:szCs w:val="32"/>
          <w:lang w:val="en-US" w:eastAsia="zh-CN"/>
        </w:rPr>
        <w:t>177.38</w:t>
      </w:r>
      <w:r>
        <w:rPr>
          <w:rFonts w:hint="eastAsia" w:ascii="仿宋" w:hAnsi="仿宋" w:eastAsia="仿宋"/>
          <w:color w:val="000000"/>
          <w:sz w:val="32"/>
          <w:szCs w:val="32"/>
        </w:rPr>
        <w:t>万元</w:t>
      </w:r>
    </w:p>
    <w:p>
      <w:pPr>
        <w:spacing w:line="580" w:lineRule="exact"/>
        <w:ind w:firstLine="640" w:firstLineChars="200"/>
        <w:rPr>
          <w:rFonts w:ascii="黑体" w:hAnsi="黑体" w:eastAsia="黑体" w:cs="黑体"/>
          <w:sz w:val="32"/>
          <w:szCs w:val="32"/>
        </w:rPr>
      </w:pPr>
      <w:r>
        <w:rPr>
          <w:rFonts w:ascii="黑体" w:hAnsi="黑体" w:eastAsia="黑体" w:cs="黑体"/>
          <w:sz w:val="32"/>
          <w:szCs w:val="32"/>
        </w:rPr>
        <w:t>三、部门整体预算绩效管理情况（根据适用指标体系进行调整）</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（一）部门预算管理。</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lang w:eastAsia="zh-CN"/>
        </w:rPr>
        <w:t>本单位完成了</w:t>
      </w:r>
      <w:r>
        <w:rPr>
          <w:rFonts w:ascii="仿宋" w:hAnsi="仿宋" w:eastAsia="仿宋" w:cs="仿宋_GB2312"/>
          <w:sz w:val="32"/>
          <w:szCs w:val="32"/>
        </w:rPr>
        <w:t>部门绩效目标制定、目标完成</w:t>
      </w:r>
      <w:r>
        <w:rPr>
          <w:rFonts w:hint="eastAsia" w:ascii="仿宋" w:hAnsi="仿宋" w:eastAsia="仿宋" w:cs="仿宋_GB2312"/>
          <w:sz w:val="32"/>
          <w:szCs w:val="32"/>
          <w:lang w:eastAsia="zh-CN"/>
        </w:rPr>
        <w:t>，</w:t>
      </w:r>
      <w:r>
        <w:rPr>
          <w:rFonts w:ascii="仿宋" w:hAnsi="仿宋" w:eastAsia="仿宋" w:cs="仿宋_GB2312"/>
          <w:sz w:val="32"/>
          <w:szCs w:val="32"/>
        </w:rPr>
        <w:t>预算编制准确</w:t>
      </w:r>
      <w:r>
        <w:rPr>
          <w:rFonts w:hint="eastAsia" w:ascii="仿宋" w:hAnsi="仿宋" w:eastAsia="仿宋" w:cs="仿宋_GB2312"/>
          <w:sz w:val="32"/>
          <w:szCs w:val="32"/>
          <w:lang w:eastAsia="zh-CN"/>
        </w:rPr>
        <w:t>，</w:t>
      </w:r>
      <w:r>
        <w:rPr>
          <w:rFonts w:ascii="仿宋" w:hAnsi="仿宋" w:eastAsia="仿宋" w:cs="仿宋_GB2312"/>
          <w:sz w:val="32"/>
          <w:szCs w:val="32"/>
        </w:rPr>
        <w:t>支出控制、预算动态调整、执行进度、预算完成情况和</w:t>
      </w:r>
      <w:r>
        <w:rPr>
          <w:rFonts w:hint="eastAsia" w:ascii="仿宋" w:hAnsi="仿宋" w:eastAsia="仿宋" w:cs="仿宋_GB2312"/>
          <w:sz w:val="32"/>
          <w:szCs w:val="32"/>
          <w:lang w:eastAsia="zh-CN"/>
        </w:rPr>
        <w:t>无</w:t>
      </w:r>
      <w:r>
        <w:rPr>
          <w:rFonts w:ascii="仿宋" w:hAnsi="仿宋" w:eastAsia="仿宋" w:cs="仿宋_GB2312"/>
          <w:sz w:val="32"/>
          <w:szCs w:val="32"/>
        </w:rPr>
        <w:t>违规记录等</w:t>
      </w:r>
      <w:r>
        <w:rPr>
          <w:rFonts w:hint="eastAsia" w:ascii="仿宋" w:hAnsi="仿宋" w:eastAsia="仿宋" w:cs="仿宋_GB2312"/>
          <w:sz w:val="32"/>
          <w:szCs w:val="32"/>
          <w:lang w:eastAsia="zh-CN"/>
        </w:rPr>
        <w:t>工作</w:t>
      </w:r>
      <w:r>
        <w:rPr>
          <w:rFonts w:ascii="仿宋" w:hAnsi="仿宋" w:eastAsia="仿宋" w:cs="仿宋_GB2312"/>
          <w:sz w:val="32"/>
          <w:szCs w:val="32"/>
        </w:rPr>
        <w:t>。</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（二）专项预算管理。</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lang w:eastAsia="zh-CN"/>
        </w:rPr>
        <w:t>无</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（三）结果应用情况。</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lang w:eastAsia="zh-CN"/>
        </w:rPr>
        <w:t>好</w:t>
      </w:r>
    </w:p>
    <w:p>
      <w:pPr>
        <w:spacing w:line="580" w:lineRule="exact"/>
        <w:ind w:firstLine="640" w:firstLineChars="200"/>
        <w:rPr>
          <w:rFonts w:ascii="黑体" w:hAnsi="黑体" w:eastAsia="黑体" w:cs="黑体"/>
          <w:sz w:val="32"/>
          <w:szCs w:val="32"/>
        </w:rPr>
      </w:pPr>
      <w:r>
        <w:rPr>
          <w:rFonts w:ascii="黑体" w:hAnsi="黑体" w:eastAsia="黑体" w:cs="黑体"/>
          <w:sz w:val="32"/>
          <w:szCs w:val="32"/>
        </w:rPr>
        <w:t>四、评价结论及建议</w:t>
      </w:r>
    </w:p>
    <w:p>
      <w:pPr>
        <w:spacing w:line="580" w:lineRule="exact"/>
        <w:ind w:firstLine="640" w:firstLineChars="200"/>
        <w:rPr>
          <w:rFonts w:hint="eastAsia" w:ascii="仿宋" w:hAnsi="仿宋" w:eastAsia="仿宋" w:cs="仿宋_GB2312"/>
          <w:sz w:val="32"/>
          <w:szCs w:val="32"/>
          <w:lang w:eastAsia="zh-CN"/>
        </w:rPr>
      </w:pPr>
      <w:r>
        <w:rPr>
          <w:rFonts w:ascii="仿宋" w:hAnsi="仿宋" w:eastAsia="仿宋" w:cs="仿宋_GB2312"/>
          <w:sz w:val="32"/>
          <w:szCs w:val="32"/>
        </w:rPr>
        <w:t>（一）评价结论。</w:t>
      </w:r>
      <w:r>
        <w:rPr>
          <w:rFonts w:hint="eastAsia" w:ascii="仿宋" w:hAnsi="仿宋" w:eastAsia="仿宋" w:cs="仿宋_GB2312"/>
          <w:sz w:val="32"/>
          <w:szCs w:val="32"/>
          <w:lang w:eastAsia="zh-CN"/>
        </w:rPr>
        <w:t>好</w:t>
      </w:r>
    </w:p>
    <w:p>
      <w:pPr>
        <w:spacing w:line="580" w:lineRule="exact"/>
        <w:ind w:firstLine="640" w:firstLineChars="200"/>
        <w:rPr>
          <w:rFonts w:hint="eastAsia" w:ascii="仿宋" w:hAnsi="仿宋" w:eastAsia="仿宋" w:cs="仿宋_GB2312"/>
          <w:sz w:val="32"/>
          <w:szCs w:val="32"/>
          <w:lang w:eastAsia="zh-CN"/>
        </w:rPr>
      </w:pPr>
      <w:r>
        <w:rPr>
          <w:rFonts w:ascii="仿宋" w:hAnsi="仿宋" w:eastAsia="仿宋" w:cs="仿宋_GB2312"/>
          <w:sz w:val="32"/>
          <w:szCs w:val="32"/>
        </w:rPr>
        <w:t>（二）存在问题。</w:t>
      </w:r>
      <w:r>
        <w:rPr>
          <w:rFonts w:hint="eastAsia" w:ascii="仿宋" w:hAnsi="仿宋" w:eastAsia="仿宋" w:cs="仿宋_GB2312"/>
          <w:sz w:val="32"/>
          <w:szCs w:val="32"/>
          <w:lang w:eastAsia="zh-CN"/>
        </w:rPr>
        <w:t>无</w:t>
      </w:r>
    </w:p>
    <w:p>
      <w:pPr>
        <w:spacing w:line="580" w:lineRule="exact"/>
        <w:ind w:firstLine="640" w:firstLineChars="200"/>
        <w:rPr>
          <w:rFonts w:hint="eastAsia" w:ascii="仿宋" w:hAnsi="仿宋" w:eastAsia="仿宋" w:cs="仿宋_GB2312"/>
          <w:sz w:val="32"/>
          <w:szCs w:val="32"/>
          <w:lang w:eastAsia="zh-CN"/>
        </w:rPr>
      </w:pPr>
      <w:r>
        <w:rPr>
          <w:rFonts w:ascii="仿宋" w:hAnsi="仿宋" w:eastAsia="仿宋" w:cs="仿宋_GB2312"/>
          <w:sz w:val="32"/>
          <w:szCs w:val="32"/>
        </w:rPr>
        <w:t>（三）改进建议。</w:t>
      </w:r>
      <w:r>
        <w:rPr>
          <w:rFonts w:hint="eastAsia" w:ascii="仿宋" w:hAnsi="仿宋" w:eastAsia="仿宋" w:cs="仿宋_GB2312"/>
          <w:sz w:val="32"/>
          <w:szCs w:val="32"/>
          <w:lang w:eastAsia="zh-CN"/>
        </w:rPr>
        <w:t>无</w:t>
      </w:r>
    </w:p>
    <w:p>
      <w:pPr>
        <w:spacing w:line="580" w:lineRule="exact"/>
        <w:ind w:firstLine="640" w:firstLineChars="200"/>
        <w:rPr>
          <w:rFonts w:ascii="仿宋_GB2312" w:hAnsi="仿宋_GB2312" w:eastAsia="仿宋_GB2312" w:cs="仿宋_GB2312"/>
          <w:sz w:val="32"/>
          <w:szCs w:val="32"/>
        </w:rPr>
      </w:pPr>
    </w:p>
    <w:p>
      <w:pPr>
        <w:widowControl/>
        <w:jc w:val="left"/>
        <w:rPr>
          <w:rFonts w:ascii="仿宋_GB2312" w:hAnsi="仿宋_GB2312" w:eastAsia="仿宋_GB2312" w:cs="仿宋_GB2312"/>
          <w:sz w:val="32"/>
          <w:szCs w:val="32"/>
        </w:rPr>
      </w:pPr>
      <w:r>
        <w:rPr>
          <w:rFonts w:ascii="仿宋_GB2312" w:hAnsi="仿宋_GB2312" w:eastAsia="仿宋_GB2312" w:cs="仿宋_GB2312"/>
          <w:sz w:val="32"/>
          <w:szCs w:val="32"/>
        </w:rPr>
        <w:br w:type="page"/>
      </w:r>
    </w:p>
    <w:p>
      <w:pPr>
        <w:spacing w:line="600" w:lineRule="exact"/>
        <w:jc w:val="center"/>
        <w:outlineLvl w:val="0"/>
        <w:rPr>
          <w:rStyle w:val="24"/>
          <w:rFonts w:ascii="黑体" w:hAnsi="黑体" w:eastAsia="黑体"/>
          <w:b w:val="0"/>
        </w:rPr>
      </w:pPr>
      <w:bookmarkStart w:id="64" w:name="_Toc15396618"/>
      <w:r>
        <w:rPr>
          <w:rFonts w:hint="eastAsia" w:ascii="黑体" w:hAnsi="黑体" w:eastAsia="黑体"/>
          <w:color w:val="000000"/>
          <w:sz w:val="44"/>
          <w:szCs w:val="44"/>
        </w:rPr>
        <w:t>第</w:t>
      </w:r>
      <w:r>
        <w:rPr>
          <w:rStyle w:val="24"/>
          <w:rFonts w:hint="eastAsia" w:ascii="黑体" w:hAnsi="黑体" w:eastAsia="黑体"/>
          <w:b w:val="0"/>
        </w:rPr>
        <w:t>五部分 附表</w:t>
      </w:r>
      <w:bookmarkEnd w:id="60"/>
      <w:bookmarkEnd w:id="64"/>
    </w:p>
    <w:p>
      <w:pPr>
        <w:spacing w:line="600" w:lineRule="exact"/>
        <w:jc w:val="center"/>
        <w:outlineLvl w:val="0"/>
        <w:rPr>
          <w:rFonts w:ascii="仿宋" w:hAnsi="仿宋" w:eastAsia="仿宋"/>
          <w:b/>
          <w:color w:val="000000"/>
          <w:sz w:val="44"/>
          <w:szCs w:val="44"/>
        </w:rPr>
      </w:pPr>
    </w:p>
    <w:p>
      <w:pPr>
        <w:pStyle w:val="3"/>
        <w:rPr>
          <w:rFonts w:ascii="仿宋" w:hAnsi="仿宋" w:eastAsia="仿宋"/>
          <w:color w:val="000000"/>
        </w:rPr>
      </w:pPr>
      <w:bookmarkStart w:id="65" w:name="_Toc15396619"/>
      <w:r>
        <w:rPr>
          <w:rFonts w:hint="eastAsia" w:ascii="仿宋" w:hAnsi="仿宋" w:eastAsia="仿宋"/>
          <w:b w:val="0"/>
          <w:color w:val="000000"/>
        </w:rPr>
        <w:t>一、收</w:t>
      </w:r>
      <w:r>
        <w:rPr>
          <w:rStyle w:val="25"/>
          <w:rFonts w:hint="eastAsia" w:ascii="仿宋" w:hAnsi="仿宋" w:eastAsia="仿宋"/>
          <w:b w:val="0"/>
          <w:bCs w:val="0"/>
        </w:rPr>
        <w:t>入支出决算总表</w:t>
      </w:r>
      <w:bookmarkEnd w:id="65"/>
    </w:p>
    <w:p>
      <w:pPr>
        <w:pStyle w:val="3"/>
        <w:rPr>
          <w:rFonts w:ascii="仿宋" w:hAnsi="仿宋" w:eastAsia="仿宋"/>
          <w:color w:val="000000"/>
        </w:rPr>
      </w:pPr>
      <w:bookmarkStart w:id="66" w:name="_Toc15396620"/>
      <w:r>
        <w:rPr>
          <w:rFonts w:hint="eastAsia" w:ascii="仿宋" w:hAnsi="仿宋" w:eastAsia="仿宋"/>
          <w:b w:val="0"/>
          <w:color w:val="000000"/>
        </w:rPr>
        <w:t>二、收</w:t>
      </w:r>
      <w:r>
        <w:rPr>
          <w:rStyle w:val="25"/>
          <w:rFonts w:hint="eastAsia" w:ascii="仿宋" w:hAnsi="仿宋" w:eastAsia="仿宋"/>
          <w:b w:val="0"/>
          <w:bCs w:val="0"/>
        </w:rPr>
        <w:t>入总表</w:t>
      </w:r>
      <w:bookmarkEnd w:id="66"/>
    </w:p>
    <w:p>
      <w:pPr>
        <w:pStyle w:val="3"/>
        <w:rPr>
          <w:rFonts w:ascii="仿宋" w:hAnsi="仿宋" w:eastAsia="仿宋"/>
          <w:color w:val="000000"/>
        </w:rPr>
      </w:pPr>
      <w:bookmarkStart w:id="67" w:name="_Toc15396621"/>
      <w:r>
        <w:rPr>
          <w:rStyle w:val="25"/>
          <w:rFonts w:hint="eastAsia" w:ascii="仿宋" w:hAnsi="仿宋" w:eastAsia="仿宋"/>
          <w:b w:val="0"/>
          <w:bCs w:val="0"/>
        </w:rPr>
        <w:t>三、</w:t>
      </w:r>
      <w:r>
        <w:rPr>
          <w:rFonts w:hint="eastAsia" w:ascii="仿宋" w:hAnsi="仿宋" w:eastAsia="仿宋"/>
          <w:b w:val="0"/>
          <w:color w:val="000000"/>
        </w:rPr>
        <w:t>支</w:t>
      </w:r>
      <w:r>
        <w:rPr>
          <w:rStyle w:val="25"/>
          <w:rFonts w:hint="eastAsia" w:ascii="仿宋" w:hAnsi="仿宋" w:eastAsia="仿宋"/>
          <w:b w:val="0"/>
          <w:bCs w:val="0"/>
        </w:rPr>
        <w:t>出总表</w:t>
      </w:r>
      <w:bookmarkEnd w:id="67"/>
    </w:p>
    <w:p>
      <w:pPr>
        <w:pStyle w:val="3"/>
        <w:rPr>
          <w:rFonts w:ascii="仿宋" w:hAnsi="仿宋" w:eastAsia="仿宋"/>
          <w:b w:val="0"/>
          <w:color w:val="000000"/>
        </w:rPr>
      </w:pPr>
      <w:bookmarkStart w:id="68" w:name="_Toc15396622"/>
      <w:r>
        <w:rPr>
          <w:rStyle w:val="25"/>
          <w:rFonts w:hint="eastAsia" w:ascii="仿宋" w:hAnsi="仿宋" w:eastAsia="仿宋"/>
          <w:b w:val="0"/>
          <w:bCs w:val="0"/>
        </w:rPr>
        <w:t>四、</w:t>
      </w:r>
      <w:r>
        <w:rPr>
          <w:rFonts w:hint="eastAsia" w:ascii="仿宋" w:hAnsi="仿宋" w:eastAsia="仿宋"/>
          <w:b w:val="0"/>
          <w:color w:val="000000"/>
        </w:rPr>
        <w:t>财</w:t>
      </w:r>
      <w:r>
        <w:rPr>
          <w:rStyle w:val="25"/>
          <w:rFonts w:hint="eastAsia" w:ascii="仿宋" w:hAnsi="仿宋" w:eastAsia="仿宋"/>
          <w:b w:val="0"/>
          <w:bCs w:val="0"/>
        </w:rPr>
        <w:t>政拨款收入支出决算总表</w:t>
      </w:r>
      <w:bookmarkEnd w:id="68"/>
    </w:p>
    <w:p>
      <w:pPr>
        <w:pStyle w:val="3"/>
        <w:rPr>
          <w:rFonts w:ascii="仿宋" w:hAnsi="仿宋" w:eastAsia="仿宋"/>
          <w:color w:val="000000"/>
        </w:rPr>
      </w:pPr>
      <w:bookmarkStart w:id="69" w:name="_Toc15396623"/>
      <w:r>
        <w:rPr>
          <w:rStyle w:val="25"/>
          <w:rFonts w:hint="eastAsia" w:ascii="仿宋" w:hAnsi="仿宋" w:eastAsia="仿宋"/>
          <w:b w:val="0"/>
          <w:bCs w:val="0"/>
        </w:rPr>
        <w:t>五、</w:t>
      </w:r>
      <w:r>
        <w:rPr>
          <w:rFonts w:hint="eastAsia" w:ascii="仿宋" w:hAnsi="仿宋" w:eastAsia="仿宋"/>
          <w:b w:val="0"/>
          <w:color w:val="000000"/>
        </w:rPr>
        <w:t>财</w:t>
      </w:r>
      <w:r>
        <w:rPr>
          <w:rStyle w:val="25"/>
          <w:rFonts w:hint="eastAsia" w:ascii="仿宋" w:hAnsi="仿宋" w:eastAsia="仿宋"/>
          <w:b w:val="0"/>
          <w:bCs w:val="0"/>
        </w:rPr>
        <w:t>政拨款支出决算明细表（政府经济分类科目）</w:t>
      </w:r>
      <w:bookmarkEnd w:id="69"/>
    </w:p>
    <w:p>
      <w:pPr>
        <w:pStyle w:val="3"/>
        <w:rPr>
          <w:rFonts w:ascii="仿宋" w:hAnsi="仿宋" w:eastAsia="仿宋"/>
          <w:color w:val="000000"/>
        </w:rPr>
      </w:pPr>
      <w:bookmarkStart w:id="70" w:name="_Toc15396624"/>
      <w:r>
        <w:rPr>
          <w:rStyle w:val="25"/>
          <w:rFonts w:hint="eastAsia" w:ascii="仿宋" w:hAnsi="仿宋" w:eastAsia="仿宋"/>
          <w:b w:val="0"/>
          <w:bCs w:val="0"/>
        </w:rPr>
        <w:t>六、</w:t>
      </w:r>
      <w:r>
        <w:rPr>
          <w:rFonts w:hint="eastAsia" w:ascii="仿宋" w:hAnsi="仿宋" w:eastAsia="仿宋"/>
          <w:b w:val="0"/>
          <w:color w:val="000000"/>
        </w:rPr>
        <w:t>一</w:t>
      </w:r>
      <w:r>
        <w:rPr>
          <w:rStyle w:val="25"/>
          <w:rFonts w:hint="eastAsia" w:ascii="仿宋" w:hAnsi="仿宋" w:eastAsia="仿宋"/>
          <w:b w:val="0"/>
          <w:bCs w:val="0"/>
        </w:rPr>
        <w:t>般公共预算财政拨款支出决算表</w:t>
      </w:r>
      <w:bookmarkEnd w:id="70"/>
    </w:p>
    <w:p>
      <w:pPr>
        <w:pStyle w:val="3"/>
        <w:rPr>
          <w:rFonts w:ascii="仿宋" w:hAnsi="仿宋" w:eastAsia="仿宋"/>
          <w:color w:val="000000"/>
        </w:rPr>
      </w:pPr>
      <w:bookmarkStart w:id="71" w:name="_Toc15396625"/>
      <w:r>
        <w:rPr>
          <w:rStyle w:val="25"/>
          <w:rFonts w:hint="eastAsia" w:ascii="仿宋" w:hAnsi="仿宋" w:eastAsia="仿宋"/>
          <w:b w:val="0"/>
          <w:bCs w:val="0"/>
        </w:rPr>
        <w:t>七、</w:t>
      </w:r>
      <w:r>
        <w:rPr>
          <w:rFonts w:hint="eastAsia" w:ascii="仿宋" w:hAnsi="仿宋" w:eastAsia="仿宋"/>
          <w:b w:val="0"/>
          <w:color w:val="000000"/>
        </w:rPr>
        <w:t>一</w:t>
      </w:r>
      <w:r>
        <w:rPr>
          <w:rStyle w:val="25"/>
          <w:rFonts w:hint="eastAsia" w:ascii="仿宋" w:hAnsi="仿宋" w:eastAsia="仿宋"/>
          <w:b w:val="0"/>
          <w:bCs w:val="0"/>
        </w:rPr>
        <w:t>般公共预算财政拨款支出决算明细表</w:t>
      </w:r>
      <w:bookmarkEnd w:id="71"/>
    </w:p>
    <w:p>
      <w:pPr>
        <w:pStyle w:val="3"/>
        <w:rPr>
          <w:rFonts w:ascii="仿宋" w:hAnsi="仿宋" w:eastAsia="仿宋"/>
          <w:color w:val="000000"/>
        </w:rPr>
      </w:pPr>
      <w:bookmarkStart w:id="72" w:name="_Toc15396626"/>
      <w:r>
        <w:rPr>
          <w:rStyle w:val="25"/>
          <w:rFonts w:hint="eastAsia" w:ascii="仿宋" w:hAnsi="仿宋" w:eastAsia="仿宋"/>
          <w:b w:val="0"/>
          <w:bCs w:val="0"/>
        </w:rPr>
        <w:t>八、</w:t>
      </w:r>
      <w:r>
        <w:rPr>
          <w:rFonts w:hint="eastAsia" w:ascii="仿宋" w:hAnsi="仿宋" w:eastAsia="仿宋"/>
          <w:b w:val="0"/>
          <w:color w:val="000000"/>
        </w:rPr>
        <w:t>一</w:t>
      </w:r>
      <w:r>
        <w:rPr>
          <w:rStyle w:val="25"/>
          <w:rFonts w:hint="eastAsia" w:ascii="仿宋" w:hAnsi="仿宋" w:eastAsia="仿宋"/>
          <w:b w:val="0"/>
          <w:bCs w:val="0"/>
        </w:rPr>
        <w:t>般公共预算财政拨款基本支出决算表</w:t>
      </w:r>
      <w:bookmarkEnd w:id="72"/>
    </w:p>
    <w:p>
      <w:pPr>
        <w:pStyle w:val="3"/>
        <w:rPr>
          <w:rFonts w:ascii="仿宋" w:hAnsi="仿宋" w:eastAsia="仿宋"/>
          <w:color w:val="000000"/>
        </w:rPr>
      </w:pPr>
      <w:bookmarkStart w:id="73" w:name="_Toc15396627"/>
      <w:r>
        <w:rPr>
          <w:rStyle w:val="25"/>
          <w:rFonts w:hint="eastAsia" w:ascii="仿宋" w:hAnsi="仿宋" w:eastAsia="仿宋"/>
          <w:b w:val="0"/>
          <w:bCs w:val="0"/>
        </w:rPr>
        <w:t>九、</w:t>
      </w:r>
      <w:r>
        <w:rPr>
          <w:rFonts w:hint="eastAsia" w:ascii="仿宋" w:hAnsi="仿宋" w:eastAsia="仿宋"/>
          <w:b w:val="0"/>
          <w:color w:val="000000"/>
        </w:rPr>
        <w:t>一</w:t>
      </w:r>
      <w:r>
        <w:rPr>
          <w:rStyle w:val="25"/>
          <w:rFonts w:hint="eastAsia" w:ascii="仿宋" w:hAnsi="仿宋" w:eastAsia="仿宋"/>
          <w:b w:val="0"/>
          <w:bCs w:val="0"/>
        </w:rPr>
        <w:t>般公共预算财政拨款项目支出决算表</w:t>
      </w:r>
      <w:bookmarkEnd w:id="73"/>
    </w:p>
    <w:p>
      <w:pPr>
        <w:pStyle w:val="3"/>
        <w:rPr>
          <w:rFonts w:ascii="仿宋" w:hAnsi="仿宋" w:eastAsia="仿宋"/>
          <w:color w:val="000000"/>
        </w:rPr>
      </w:pPr>
      <w:bookmarkStart w:id="74" w:name="_Toc15396628"/>
      <w:r>
        <w:rPr>
          <w:rStyle w:val="25"/>
          <w:rFonts w:hint="eastAsia" w:ascii="仿宋" w:hAnsi="仿宋" w:eastAsia="仿宋"/>
          <w:b w:val="0"/>
          <w:bCs w:val="0"/>
        </w:rPr>
        <w:t>十、</w:t>
      </w:r>
      <w:r>
        <w:rPr>
          <w:rFonts w:hint="eastAsia" w:ascii="仿宋" w:hAnsi="仿宋" w:eastAsia="仿宋"/>
          <w:b w:val="0"/>
          <w:color w:val="000000"/>
        </w:rPr>
        <w:t>一</w:t>
      </w:r>
      <w:r>
        <w:rPr>
          <w:rStyle w:val="25"/>
          <w:rFonts w:hint="eastAsia" w:ascii="仿宋" w:hAnsi="仿宋" w:eastAsia="仿宋"/>
          <w:b w:val="0"/>
          <w:bCs w:val="0"/>
        </w:rPr>
        <w:t>般公共预算财政拨款“三公”经费支出决算表</w:t>
      </w:r>
      <w:bookmarkEnd w:id="74"/>
    </w:p>
    <w:p>
      <w:pPr>
        <w:pStyle w:val="3"/>
        <w:rPr>
          <w:rFonts w:ascii="仿宋" w:hAnsi="仿宋" w:eastAsia="仿宋"/>
          <w:color w:val="000000"/>
        </w:rPr>
      </w:pPr>
      <w:bookmarkStart w:id="75" w:name="_Toc15396629"/>
      <w:r>
        <w:rPr>
          <w:rStyle w:val="25"/>
          <w:rFonts w:hint="eastAsia" w:ascii="仿宋" w:hAnsi="仿宋" w:eastAsia="仿宋"/>
          <w:b w:val="0"/>
          <w:bCs w:val="0"/>
        </w:rPr>
        <w:t>十一、</w:t>
      </w:r>
      <w:r>
        <w:rPr>
          <w:rFonts w:hint="eastAsia" w:ascii="仿宋" w:hAnsi="仿宋" w:eastAsia="仿宋"/>
          <w:b w:val="0"/>
          <w:color w:val="000000"/>
        </w:rPr>
        <w:t>政</w:t>
      </w:r>
      <w:r>
        <w:rPr>
          <w:rStyle w:val="25"/>
          <w:rFonts w:hint="eastAsia" w:ascii="仿宋" w:hAnsi="仿宋" w:eastAsia="仿宋"/>
          <w:b w:val="0"/>
          <w:bCs w:val="0"/>
        </w:rPr>
        <w:t>府性基金预算财政拨款收入支出决算表</w:t>
      </w:r>
      <w:bookmarkEnd w:id="75"/>
    </w:p>
    <w:p>
      <w:pPr>
        <w:pStyle w:val="3"/>
        <w:rPr>
          <w:rFonts w:ascii="仿宋" w:hAnsi="仿宋" w:eastAsia="仿宋"/>
          <w:color w:val="000000"/>
        </w:rPr>
      </w:pPr>
      <w:bookmarkStart w:id="76" w:name="_Toc15396630"/>
      <w:r>
        <w:rPr>
          <w:rStyle w:val="25"/>
          <w:rFonts w:hint="eastAsia" w:ascii="仿宋" w:hAnsi="仿宋" w:eastAsia="仿宋"/>
          <w:b w:val="0"/>
          <w:bCs w:val="0"/>
        </w:rPr>
        <w:t>十二、</w:t>
      </w:r>
      <w:r>
        <w:rPr>
          <w:rFonts w:hint="eastAsia" w:ascii="仿宋" w:hAnsi="仿宋" w:eastAsia="仿宋"/>
          <w:b w:val="0"/>
          <w:color w:val="000000"/>
        </w:rPr>
        <w:t>政</w:t>
      </w:r>
      <w:r>
        <w:rPr>
          <w:rStyle w:val="25"/>
          <w:rFonts w:hint="eastAsia" w:ascii="仿宋" w:hAnsi="仿宋" w:eastAsia="仿宋"/>
          <w:b w:val="0"/>
          <w:bCs w:val="0"/>
        </w:rPr>
        <w:t>府性基金预算财政拨款“三公”经费支出决算表</w:t>
      </w:r>
      <w:bookmarkEnd w:id="76"/>
    </w:p>
    <w:p>
      <w:pPr>
        <w:pStyle w:val="3"/>
        <w:rPr>
          <w:rFonts w:ascii="仿宋" w:hAnsi="仿宋" w:eastAsia="仿宋"/>
          <w:color w:val="000000" w:themeColor="text1"/>
          <w14:textFill>
            <w14:solidFill>
              <w14:schemeClr w14:val="tx1"/>
            </w14:solidFill>
          </w14:textFill>
        </w:rPr>
      </w:pPr>
      <w:bookmarkStart w:id="77" w:name="_Toc15396631"/>
      <w:r>
        <w:rPr>
          <w:rStyle w:val="25"/>
          <w:rFonts w:hint="eastAsia" w:ascii="仿宋" w:hAnsi="仿宋" w:eastAsia="仿宋"/>
          <w:b w:val="0"/>
          <w:bCs w:val="0"/>
        </w:rPr>
        <w:t>十三、</w:t>
      </w:r>
      <w:r>
        <w:rPr>
          <w:rFonts w:hint="eastAsia" w:ascii="仿宋" w:hAnsi="仿宋" w:eastAsia="仿宋"/>
          <w:b w:val="0"/>
          <w:color w:val="000000"/>
        </w:rPr>
        <w:t>国</w:t>
      </w:r>
      <w:r>
        <w:rPr>
          <w:rStyle w:val="25"/>
          <w:rFonts w:hint="eastAsia" w:ascii="仿宋" w:hAnsi="仿宋" w:eastAsia="仿宋"/>
          <w:b w:val="0"/>
          <w:bCs w:val="0"/>
        </w:rPr>
        <w:t>有资本经营预算支出决算表</w:t>
      </w:r>
      <w:bookmarkEnd w:id="77"/>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0000000000000000000"/>
    <w:charset w:val="86"/>
    <w:family w:val="auto"/>
    <w:pitch w:val="default"/>
    <w:sig w:usb0="00000000" w:usb1="00000000" w:usb2="00000000" w:usb3="00000000" w:csb0="00040000" w:csb1="0000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docPartObj>
        <w:docPartGallery w:val="autotext"/>
      </w:docPartObj>
    </w:sdtPr>
    <w:sdtContent>
      <w:p>
        <w:pPr>
          <w:pStyle w:val="8"/>
          <w:jc w:val="center"/>
        </w:pPr>
        <w:r>
          <w:fldChar w:fldCharType="begin"/>
        </w:r>
        <w:r>
          <w:instrText xml:space="preserve">PAGE   \* MERGEFORMAT</w:instrText>
        </w:r>
        <w:r>
          <w:fldChar w:fldCharType="separate"/>
        </w:r>
        <w:r>
          <w:rPr>
            <w:lang w:val="zh-CN"/>
          </w:rPr>
          <w:t>10</w:t>
        </w:r>
        <w:r>
          <w:fldChar w:fldCharType="end"/>
        </w:r>
      </w:p>
    </w:sdtContent>
  </w:sdt>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F652CEC"/>
    <w:multiLevelType w:val="singleLevel"/>
    <w:tmpl w:val="CF652CEC"/>
    <w:lvl w:ilvl="0" w:tentative="0">
      <w:start w:val="9"/>
      <w:numFmt w:val="chineseCounting"/>
      <w:suff w:val="nothing"/>
      <w:lvlText w:val="%1、"/>
      <w:lvlJc w:val="left"/>
      <w:rPr>
        <w:rFonts w:hint="eastAsia"/>
      </w:rPr>
    </w:lvl>
  </w:abstractNum>
  <w:abstractNum w:abstractNumId="1">
    <w:nsid w:val="E2FA047D"/>
    <w:multiLevelType w:val="singleLevel"/>
    <w:tmpl w:val="E2FA047D"/>
    <w:lvl w:ilvl="0" w:tentative="0">
      <w:start w:val="3"/>
      <w:numFmt w:val="chineseCounting"/>
      <w:suff w:val="space"/>
      <w:lvlText w:val="第%1部分"/>
      <w:lvlJc w:val="left"/>
      <w:rPr>
        <w:rFonts w:hint="eastAsia"/>
      </w:rPr>
    </w:lvl>
  </w:abstractNum>
  <w:abstractNum w:abstractNumId="2">
    <w:nsid w:val="EC0BEF30"/>
    <w:multiLevelType w:val="singleLevel"/>
    <w:tmpl w:val="EC0BEF30"/>
    <w:lvl w:ilvl="0" w:tentative="0">
      <w:start w:val="1"/>
      <w:numFmt w:val="chineseCounting"/>
      <w:suff w:val="nothing"/>
      <w:lvlText w:val="（%1）"/>
      <w:lvlJc w:val="left"/>
      <w:rPr>
        <w:rFonts w:hint="eastAsia" w:ascii="楷体_GB2312" w:hAnsi="楷体_GB2312" w:eastAsia="楷体_GB2312" w:cs="楷体_GB2312"/>
        <w:b/>
        <w:bCs/>
        <w:sz w:val="32"/>
        <w:szCs w:val="32"/>
      </w:rPr>
    </w:lvl>
  </w:abstractNum>
  <w:abstractNum w:abstractNumId="3">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4">
    <w:nsid w:val="17F426B7"/>
    <w:multiLevelType w:val="multilevel"/>
    <w:tmpl w:val="17F426B7"/>
    <w:lvl w:ilvl="0" w:tentative="0">
      <w:start w:val="10"/>
      <w:numFmt w:val="japaneseCounting"/>
      <w:lvlText w:val="%1、"/>
      <w:lvlJc w:val="left"/>
      <w:pPr>
        <w:ind w:left="1429" w:hanging="720"/>
      </w:pPr>
      <w:rPr>
        <w:rFonts w:hint="default"/>
      </w:rPr>
    </w:lvl>
    <w:lvl w:ilvl="1" w:tentative="0">
      <w:start w:val="1"/>
      <w:numFmt w:val="lowerLetter"/>
      <w:lvlText w:val="%2)"/>
      <w:lvlJc w:val="left"/>
      <w:pPr>
        <w:ind w:left="1549" w:hanging="420"/>
      </w:pPr>
    </w:lvl>
    <w:lvl w:ilvl="2" w:tentative="0">
      <w:start w:val="1"/>
      <w:numFmt w:val="lowerRoman"/>
      <w:lvlText w:val="%3."/>
      <w:lvlJc w:val="right"/>
      <w:pPr>
        <w:ind w:left="1969" w:hanging="420"/>
      </w:pPr>
    </w:lvl>
    <w:lvl w:ilvl="3" w:tentative="0">
      <w:start w:val="1"/>
      <w:numFmt w:val="decimal"/>
      <w:lvlText w:val="%4."/>
      <w:lvlJc w:val="left"/>
      <w:pPr>
        <w:ind w:left="2389" w:hanging="420"/>
      </w:pPr>
    </w:lvl>
    <w:lvl w:ilvl="4" w:tentative="0">
      <w:start w:val="1"/>
      <w:numFmt w:val="lowerLetter"/>
      <w:lvlText w:val="%5)"/>
      <w:lvlJc w:val="left"/>
      <w:pPr>
        <w:ind w:left="2809" w:hanging="420"/>
      </w:pPr>
    </w:lvl>
    <w:lvl w:ilvl="5" w:tentative="0">
      <w:start w:val="1"/>
      <w:numFmt w:val="lowerRoman"/>
      <w:lvlText w:val="%6."/>
      <w:lvlJc w:val="right"/>
      <w:pPr>
        <w:ind w:left="3229" w:hanging="420"/>
      </w:pPr>
    </w:lvl>
    <w:lvl w:ilvl="6" w:tentative="0">
      <w:start w:val="1"/>
      <w:numFmt w:val="decimal"/>
      <w:lvlText w:val="%7."/>
      <w:lvlJc w:val="left"/>
      <w:pPr>
        <w:ind w:left="3649" w:hanging="420"/>
      </w:pPr>
    </w:lvl>
    <w:lvl w:ilvl="7" w:tentative="0">
      <w:start w:val="1"/>
      <w:numFmt w:val="lowerLetter"/>
      <w:lvlText w:val="%8)"/>
      <w:lvlJc w:val="left"/>
      <w:pPr>
        <w:ind w:left="4069" w:hanging="420"/>
      </w:pPr>
    </w:lvl>
    <w:lvl w:ilvl="8" w:tentative="0">
      <w:start w:val="1"/>
      <w:numFmt w:val="lowerRoman"/>
      <w:lvlText w:val="%9."/>
      <w:lvlJc w:val="right"/>
      <w:pPr>
        <w:ind w:left="4489" w:hanging="420"/>
      </w:pPr>
    </w:lvl>
  </w:abstractNum>
  <w:num w:numId="1">
    <w:abstractNumId w:val="3"/>
  </w:num>
  <w:num w:numId="2">
    <w:abstractNumId w:val="0"/>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361C"/>
    <w:rsid w:val="000222C6"/>
    <w:rsid w:val="0002549F"/>
    <w:rsid w:val="0006487A"/>
    <w:rsid w:val="00065F8F"/>
    <w:rsid w:val="000768F2"/>
    <w:rsid w:val="0009184B"/>
    <w:rsid w:val="0009593C"/>
    <w:rsid w:val="000B047F"/>
    <w:rsid w:val="000B5923"/>
    <w:rsid w:val="000B5A48"/>
    <w:rsid w:val="000B6FF3"/>
    <w:rsid w:val="000C3467"/>
    <w:rsid w:val="000C3CA6"/>
    <w:rsid w:val="000D1267"/>
    <w:rsid w:val="000D1D50"/>
    <w:rsid w:val="000D5782"/>
    <w:rsid w:val="000E6613"/>
    <w:rsid w:val="000E7119"/>
    <w:rsid w:val="00114E9B"/>
    <w:rsid w:val="0014729F"/>
    <w:rsid w:val="00157BAB"/>
    <w:rsid w:val="001654D1"/>
    <w:rsid w:val="0018106D"/>
    <w:rsid w:val="001877A7"/>
    <w:rsid w:val="00191536"/>
    <w:rsid w:val="00196687"/>
    <w:rsid w:val="001C0962"/>
    <w:rsid w:val="001D7531"/>
    <w:rsid w:val="001E737D"/>
    <w:rsid w:val="001F0592"/>
    <w:rsid w:val="001F7506"/>
    <w:rsid w:val="002006CD"/>
    <w:rsid w:val="00202B36"/>
    <w:rsid w:val="00204B7A"/>
    <w:rsid w:val="0021101A"/>
    <w:rsid w:val="00220536"/>
    <w:rsid w:val="00235629"/>
    <w:rsid w:val="00260C38"/>
    <w:rsid w:val="002616C0"/>
    <w:rsid w:val="002662AA"/>
    <w:rsid w:val="00280496"/>
    <w:rsid w:val="00295495"/>
    <w:rsid w:val="002B2613"/>
    <w:rsid w:val="002F1818"/>
    <w:rsid w:val="002F567B"/>
    <w:rsid w:val="003216A9"/>
    <w:rsid w:val="0037013F"/>
    <w:rsid w:val="00380C92"/>
    <w:rsid w:val="003A484F"/>
    <w:rsid w:val="003B0BE0"/>
    <w:rsid w:val="003B0C1B"/>
    <w:rsid w:val="003B688C"/>
    <w:rsid w:val="003C0291"/>
    <w:rsid w:val="003C39AE"/>
    <w:rsid w:val="003C7B60"/>
    <w:rsid w:val="003D1FB2"/>
    <w:rsid w:val="003D66DA"/>
    <w:rsid w:val="003E1310"/>
    <w:rsid w:val="003E6F55"/>
    <w:rsid w:val="0040625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664BB"/>
    <w:rsid w:val="0057481D"/>
    <w:rsid w:val="0058486E"/>
    <w:rsid w:val="005D1C8B"/>
    <w:rsid w:val="005D5CED"/>
    <w:rsid w:val="005F1A4C"/>
    <w:rsid w:val="00605688"/>
    <w:rsid w:val="006070AF"/>
    <w:rsid w:val="00607E6C"/>
    <w:rsid w:val="006101B1"/>
    <w:rsid w:val="00614E44"/>
    <w:rsid w:val="00622830"/>
    <w:rsid w:val="00630AEF"/>
    <w:rsid w:val="006325F8"/>
    <w:rsid w:val="00634C9A"/>
    <w:rsid w:val="006440E4"/>
    <w:rsid w:val="0066343B"/>
    <w:rsid w:val="00664777"/>
    <w:rsid w:val="006748A4"/>
    <w:rsid w:val="00683E73"/>
    <w:rsid w:val="006A3141"/>
    <w:rsid w:val="006A5E34"/>
    <w:rsid w:val="006B2422"/>
    <w:rsid w:val="006B2B9A"/>
    <w:rsid w:val="006C1937"/>
    <w:rsid w:val="006F020C"/>
    <w:rsid w:val="007127B7"/>
    <w:rsid w:val="007416B6"/>
    <w:rsid w:val="00746F48"/>
    <w:rsid w:val="0075404D"/>
    <w:rsid w:val="0076182A"/>
    <w:rsid w:val="00767B7E"/>
    <w:rsid w:val="007770C3"/>
    <w:rsid w:val="00784D24"/>
    <w:rsid w:val="00785FBA"/>
    <w:rsid w:val="00786E4A"/>
    <w:rsid w:val="007875EB"/>
    <w:rsid w:val="0079426B"/>
    <w:rsid w:val="007D312A"/>
    <w:rsid w:val="007D3F19"/>
    <w:rsid w:val="007E23B0"/>
    <w:rsid w:val="007F1991"/>
    <w:rsid w:val="007F2C2F"/>
    <w:rsid w:val="007F55FC"/>
    <w:rsid w:val="007F5665"/>
    <w:rsid w:val="00800112"/>
    <w:rsid w:val="008253BB"/>
    <w:rsid w:val="0083706E"/>
    <w:rsid w:val="008423A5"/>
    <w:rsid w:val="00850625"/>
    <w:rsid w:val="00853718"/>
    <w:rsid w:val="00855221"/>
    <w:rsid w:val="00860645"/>
    <w:rsid w:val="00871F71"/>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46945"/>
    <w:rsid w:val="00951248"/>
    <w:rsid w:val="0095152F"/>
    <w:rsid w:val="00954C49"/>
    <w:rsid w:val="0097099F"/>
    <w:rsid w:val="00971997"/>
    <w:rsid w:val="00971FFC"/>
    <w:rsid w:val="0098660A"/>
    <w:rsid w:val="009931C3"/>
    <w:rsid w:val="009B2C43"/>
    <w:rsid w:val="009B4EAE"/>
    <w:rsid w:val="009B7573"/>
    <w:rsid w:val="009C22F4"/>
    <w:rsid w:val="009C2E98"/>
    <w:rsid w:val="009D3447"/>
    <w:rsid w:val="009D4711"/>
    <w:rsid w:val="009F1185"/>
    <w:rsid w:val="009F18CD"/>
    <w:rsid w:val="009F2A13"/>
    <w:rsid w:val="00A04EB0"/>
    <w:rsid w:val="00A13CC1"/>
    <w:rsid w:val="00A16847"/>
    <w:rsid w:val="00A237D8"/>
    <w:rsid w:val="00A268C4"/>
    <w:rsid w:val="00A307CD"/>
    <w:rsid w:val="00A40A00"/>
    <w:rsid w:val="00A4142F"/>
    <w:rsid w:val="00A56DF2"/>
    <w:rsid w:val="00A67AB5"/>
    <w:rsid w:val="00A91760"/>
    <w:rsid w:val="00A93B00"/>
    <w:rsid w:val="00A93C21"/>
    <w:rsid w:val="00AC3C6A"/>
    <w:rsid w:val="00AD5620"/>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77EA6"/>
    <w:rsid w:val="00B81598"/>
    <w:rsid w:val="00B841F1"/>
    <w:rsid w:val="00B944D6"/>
    <w:rsid w:val="00BB4DF0"/>
    <w:rsid w:val="00BC289F"/>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91CBB"/>
    <w:rsid w:val="00CC09B6"/>
    <w:rsid w:val="00CC666F"/>
    <w:rsid w:val="00CD1E3F"/>
    <w:rsid w:val="00CE44F6"/>
    <w:rsid w:val="00CE49DA"/>
    <w:rsid w:val="00CE7B61"/>
    <w:rsid w:val="00D00095"/>
    <w:rsid w:val="00D20620"/>
    <w:rsid w:val="00D26091"/>
    <w:rsid w:val="00D34E7C"/>
    <w:rsid w:val="00D35489"/>
    <w:rsid w:val="00D51276"/>
    <w:rsid w:val="00D7035F"/>
    <w:rsid w:val="00DA65AC"/>
    <w:rsid w:val="00DB1913"/>
    <w:rsid w:val="00DC410D"/>
    <w:rsid w:val="00DC68CA"/>
    <w:rsid w:val="00DC7CBA"/>
    <w:rsid w:val="00DD73B7"/>
    <w:rsid w:val="00DF28BC"/>
    <w:rsid w:val="00DF34B9"/>
    <w:rsid w:val="00E01053"/>
    <w:rsid w:val="00E07ACF"/>
    <w:rsid w:val="00E331A1"/>
    <w:rsid w:val="00E33202"/>
    <w:rsid w:val="00E336A9"/>
    <w:rsid w:val="00E50624"/>
    <w:rsid w:val="00E568DF"/>
    <w:rsid w:val="00E64269"/>
    <w:rsid w:val="00E82267"/>
    <w:rsid w:val="00EA010F"/>
    <w:rsid w:val="00ED1B63"/>
    <w:rsid w:val="00ED3C1F"/>
    <w:rsid w:val="00ED4085"/>
    <w:rsid w:val="00ED420E"/>
    <w:rsid w:val="00EE2F57"/>
    <w:rsid w:val="00EF4C34"/>
    <w:rsid w:val="00EF77C6"/>
    <w:rsid w:val="00F05438"/>
    <w:rsid w:val="00F1361C"/>
    <w:rsid w:val="00F160C7"/>
    <w:rsid w:val="00F36D8F"/>
    <w:rsid w:val="00F417B1"/>
    <w:rsid w:val="00F602DF"/>
    <w:rsid w:val="00F81FD9"/>
    <w:rsid w:val="00F841AA"/>
    <w:rsid w:val="00FA23E8"/>
    <w:rsid w:val="00FD3CC1"/>
    <w:rsid w:val="00FF1E02"/>
    <w:rsid w:val="00FF30B4"/>
    <w:rsid w:val="10C055FF"/>
    <w:rsid w:val="114C40E5"/>
    <w:rsid w:val="16BB723D"/>
    <w:rsid w:val="240371BF"/>
    <w:rsid w:val="26A9277A"/>
    <w:rsid w:val="29FD04D3"/>
    <w:rsid w:val="31650E11"/>
    <w:rsid w:val="319F7F4E"/>
    <w:rsid w:val="5101052C"/>
    <w:rsid w:val="5FCC46C7"/>
    <w:rsid w:val="65CD5F15"/>
    <w:rsid w:val="6B3A2B8A"/>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4"/>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5"/>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8"/>
    <w:unhideWhenUsed/>
    <w:qFormat/>
    <w:uiPriority w:val="9"/>
    <w:pPr>
      <w:keepNext/>
      <w:keepLines/>
      <w:spacing w:before="260" w:after="260" w:line="416" w:lineRule="auto"/>
      <w:outlineLvl w:val="2"/>
    </w:pPr>
    <w:rPr>
      <w:b/>
      <w:bCs/>
      <w:sz w:val="32"/>
      <w:szCs w:val="32"/>
    </w:rPr>
  </w:style>
  <w:style w:type="character" w:default="1" w:styleId="13">
    <w:name w:val="Default Paragraph Font"/>
    <w:semiHidden/>
    <w:unhideWhenUsed/>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Body Text"/>
    <w:basedOn w:val="1"/>
    <w:link w:val="21"/>
    <w:qFormat/>
    <w:uiPriority w:val="99"/>
    <w:pPr>
      <w:spacing w:beforeLines="30"/>
    </w:pPr>
    <w:rPr>
      <w:rFonts w:ascii="仿宋_GB2312" w:eastAsia="仿宋_GB2312"/>
      <w:kern w:val="0"/>
      <w:sz w:val="30"/>
    </w:rPr>
  </w:style>
  <w:style w:type="paragraph" w:styleId="6">
    <w:name w:val="toc 3"/>
    <w:basedOn w:val="1"/>
    <w:next w:val="1"/>
    <w:unhideWhenUsed/>
    <w:qFormat/>
    <w:uiPriority w:val="39"/>
    <w:pPr>
      <w:tabs>
        <w:tab w:val="right" w:leader="dot" w:pos="8296"/>
      </w:tabs>
      <w:ind w:left="840" w:leftChars="400"/>
    </w:pPr>
  </w:style>
  <w:style w:type="paragraph" w:styleId="7">
    <w:name w:val="Balloon Text"/>
    <w:basedOn w:val="1"/>
    <w:link w:val="27"/>
    <w:semiHidden/>
    <w:unhideWhenUsed/>
    <w:qFormat/>
    <w:uiPriority w:val="99"/>
    <w:rPr>
      <w:sz w:val="18"/>
      <w:szCs w:val="18"/>
    </w:rPr>
  </w:style>
  <w:style w:type="paragraph" w:styleId="8">
    <w:name w:val="footer"/>
    <w:basedOn w:val="1"/>
    <w:link w:val="19"/>
    <w:qFormat/>
    <w:uiPriority w:val="99"/>
    <w:pPr>
      <w:tabs>
        <w:tab w:val="center" w:pos="4153"/>
        <w:tab w:val="right" w:pos="8306"/>
      </w:tabs>
      <w:snapToGrid w:val="0"/>
      <w:jc w:val="left"/>
    </w:pPr>
    <w:rPr>
      <w:rFonts w:ascii="Calibri" w:hAnsi="Calibri"/>
      <w:kern w:val="0"/>
      <w:sz w:val="18"/>
      <w:szCs w:val="18"/>
    </w:rPr>
  </w:style>
  <w:style w:type="paragraph" w:styleId="9">
    <w:name w:val="header"/>
    <w:basedOn w:val="1"/>
    <w:link w:val="17"/>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0">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1">
    <w:name w:val="toc 2"/>
    <w:basedOn w:val="1"/>
    <w:next w:val="1"/>
    <w:unhideWhenUsed/>
    <w:qFormat/>
    <w:uiPriority w:val="39"/>
    <w:pPr>
      <w:tabs>
        <w:tab w:val="right" w:leader="dot" w:pos="8296"/>
      </w:tabs>
      <w:ind w:left="420" w:leftChars="200"/>
    </w:pPr>
  </w:style>
  <w:style w:type="character" w:styleId="14">
    <w:name w:val="Strong"/>
    <w:basedOn w:val="13"/>
    <w:qFormat/>
    <w:uiPriority w:val="99"/>
    <w:rPr>
      <w:b/>
    </w:rPr>
  </w:style>
  <w:style w:type="character" w:styleId="15">
    <w:name w:val="Hyperlink"/>
    <w:basedOn w:val="13"/>
    <w:unhideWhenUsed/>
    <w:qFormat/>
    <w:uiPriority w:val="99"/>
    <w:rPr>
      <w:color w:val="0000FF" w:themeColor="hyperlink"/>
      <w:u w:val="single"/>
      <w14:textFill>
        <w14:solidFill>
          <w14:schemeClr w14:val="hlink"/>
        </w14:solidFill>
      </w14:textFill>
    </w:rPr>
  </w:style>
  <w:style w:type="character" w:customStyle="1" w:styleId="16">
    <w:name w:val="Header Char"/>
    <w:basedOn w:val="13"/>
    <w:semiHidden/>
    <w:qFormat/>
    <w:uiPriority w:val="99"/>
    <w:rPr>
      <w:rFonts w:ascii="Times New Roman" w:hAnsi="Times New Roman"/>
      <w:sz w:val="18"/>
      <w:szCs w:val="18"/>
    </w:rPr>
  </w:style>
  <w:style w:type="character" w:customStyle="1" w:styleId="17">
    <w:name w:val="页眉 Char"/>
    <w:link w:val="9"/>
    <w:semiHidden/>
    <w:qFormat/>
    <w:locked/>
    <w:uiPriority w:val="99"/>
    <w:rPr>
      <w:sz w:val="18"/>
    </w:rPr>
  </w:style>
  <w:style w:type="character" w:customStyle="1" w:styleId="18">
    <w:name w:val="Footer Char"/>
    <w:basedOn w:val="13"/>
    <w:semiHidden/>
    <w:qFormat/>
    <w:uiPriority w:val="99"/>
    <w:rPr>
      <w:rFonts w:ascii="Times New Roman" w:hAnsi="Times New Roman"/>
      <w:sz w:val="18"/>
      <w:szCs w:val="18"/>
    </w:rPr>
  </w:style>
  <w:style w:type="character" w:customStyle="1" w:styleId="19">
    <w:name w:val="页脚 Char"/>
    <w:link w:val="8"/>
    <w:qFormat/>
    <w:locked/>
    <w:uiPriority w:val="99"/>
    <w:rPr>
      <w:sz w:val="18"/>
    </w:rPr>
  </w:style>
  <w:style w:type="character" w:customStyle="1" w:styleId="20">
    <w:name w:val="Body Text Char"/>
    <w:basedOn w:val="13"/>
    <w:semiHidden/>
    <w:qFormat/>
    <w:uiPriority w:val="99"/>
    <w:rPr>
      <w:rFonts w:ascii="Times New Roman" w:hAnsi="Times New Roman"/>
      <w:szCs w:val="24"/>
    </w:rPr>
  </w:style>
  <w:style w:type="character" w:customStyle="1" w:styleId="21">
    <w:name w:val="正文文本 Char"/>
    <w:link w:val="5"/>
    <w:qFormat/>
    <w:locked/>
    <w:uiPriority w:val="99"/>
    <w:rPr>
      <w:rFonts w:ascii="仿宋_GB2312" w:hAnsi="Times New Roman" w:eastAsia="仿宋_GB2312"/>
      <w:sz w:val="24"/>
    </w:rPr>
  </w:style>
  <w:style w:type="paragraph" w:customStyle="1" w:styleId="22">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3">
    <w:name w:val="List Paragraph"/>
    <w:basedOn w:val="1"/>
    <w:qFormat/>
    <w:uiPriority w:val="34"/>
    <w:pPr>
      <w:ind w:firstLine="420" w:firstLineChars="200"/>
    </w:pPr>
  </w:style>
  <w:style w:type="character" w:customStyle="1" w:styleId="24">
    <w:name w:val="标题 1 Char"/>
    <w:basedOn w:val="13"/>
    <w:link w:val="2"/>
    <w:qFormat/>
    <w:uiPriority w:val="9"/>
    <w:rPr>
      <w:rFonts w:ascii="Times New Roman" w:hAnsi="Times New Roman"/>
      <w:b/>
      <w:bCs/>
      <w:kern w:val="44"/>
      <w:sz w:val="44"/>
      <w:szCs w:val="44"/>
    </w:rPr>
  </w:style>
  <w:style w:type="character" w:customStyle="1" w:styleId="25">
    <w:name w:val="标题 2 Char"/>
    <w:basedOn w:val="13"/>
    <w:link w:val="3"/>
    <w:uiPriority w:val="9"/>
    <w:rPr>
      <w:rFonts w:asciiTheme="majorHAnsi" w:hAnsiTheme="majorHAnsi" w:eastAsiaTheme="majorEastAsia" w:cstheme="majorBidi"/>
      <w:b/>
      <w:bCs/>
      <w:kern w:val="2"/>
      <w:sz w:val="32"/>
      <w:szCs w:val="32"/>
    </w:rPr>
  </w:style>
  <w:style w:type="paragraph" w:customStyle="1" w:styleId="26">
    <w:name w:val="TOC Heading"/>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27">
    <w:name w:val="批注框文本 Char"/>
    <w:basedOn w:val="13"/>
    <w:link w:val="7"/>
    <w:semiHidden/>
    <w:qFormat/>
    <w:uiPriority w:val="99"/>
    <w:rPr>
      <w:rFonts w:ascii="Times New Roman" w:hAnsi="Times New Roman"/>
      <w:kern w:val="2"/>
      <w:sz w:val="18"/>
      <w:szCs w:val="18"/>
    </w:rPr>
  </w:style>
  <w:style w:type="character" w:customStyle="1" w:styleId="28">
    <w:name w:val="标题 3 Char"/>
    <w:basedOn w:val="13"/>
    <w:link w:val="4"/>
    <w:qFormat/>
    <w:uiPriority w:val="9"/>
    <w:rPr>
      <w:rFonts w:ascii="Times New Roman" w:hAnsi="Times New Roman"/>
      <w:b/>
      <w:bCs/>
      <w:kern w:val="2"/>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55EE963-AE7E-4F3B-BBF1-9AF15C920BB6}">
  <ds:schemaRefs/>
</ds:datastoreItem>
</file>

<file path=docProps/app.xml><?xml version="1.0" encoding="utf-8"?>
<Properties xmlns="http://schemas.openxmlformats.org/officeDocument/2006/extended-properties" xmlns:vt="http://schemas.openxmlformats.org/officeDocument/2006/docPropsVTypes">
  <Template>Normal.dotm</Template>
  <Company>四川省财政厅</Company>
  <Pages>22</Pages>
  <Words>1441</Words>
  <Characters>8219</Characters>
  <Lines>68</Lines>
  <Paragraphs>19</Paragraphs>
  <TotalTime>36</TotalTime>
  <ScaleCrop>false</ScaleCrop>
  <LinksUpToDate>false</LinksUpToDate>
  <CharactersWithSpaces>9641</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2019-08-01T01:14:00Z</dcterms:created>
  <dc:creator>张彬茜</dc:creator>
  <cp:lastModifiedBy>Administrator</cp:lastModifiedBy>
  <cp:lastPrinted>2019-08-01T00:48:00Z</cp:lastPrinted>
  <dcterms:modified xsi:type="dcterms:W3CDTF">2020-11-12T07:07:19Z</dcterms:modified>
  <dc:title>四川省***</dc:title>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