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7425"/>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78442"/>
      <w:bookmarkStart w:id="8" w:name="_Toc15396598"/>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达州市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宣汉县毛坝职业技术学校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hint="eastAsia" w:ascii="方正小标宋简体" w:hAnsi="宋体" w:eastAsia="方正小标宋简体"/>
          <w:color w:val="000000"/>
          <w:sz w:val="72"/>
          <w:szCs w:val="72"/>
          <w:lang w:eastAsia="zh-CN"/>
        </w:rPr>
        <w:t>说明</w:t>
      </w: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 xml:space="preserve">  11</w:t>
      </w:r>
      <w:r>
        <w:rPr>
          <w:rFonts w:hint="eastAsia"/>
        </w:rPr>
        <w:t>月</w:t>
      </w:r>
      <w:r>
        <w:rPr>
          <w:rFonts w:hint="eastAsia"/>
          <w:lang w:val="en-US" w:eastAsia="zh-CN"/>
        </w:rPr>
        <w:t xml:space="preserve">  12 </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snapToGrid w:val="0"/>
        <w:spacing w:line="480" w:lineRule="exact"/>
        <w:ind w:firstLine="640" w:firstLineChars="200"/>
        <w:rPr>
          <w:rFonts w:ascii="仿宋" w:hAnsi="仿宋" w:eastAsia="仿宋"/>
          <w:sz w:val="32"/>
          <w:szCs w:val="32"/>
        </w:rPr>
      </w:pPr>
      <w:bookmarkStart w:id="18" w:name="_Toc15377199"/>
      <w:bookmarkStart w:id="19" w:name="_Toc15378446"/>
      <w:r>
        <w:rPr>
          <w:rFonts w:hint="eastAsia" w:ascii="仿宋" w:hAnsi="仿宋" w:eastAsia="仿宋"/>
          <w:sz w:val="32"/>
          <w:szCs w:val="32"/>
        </w:rPr>
        <w:t>完成初中义务教育、职业高中教育教学任务。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napToGrid w:val="0"/>
        <w:spacing w:line="588" w:lineRule="exact"/>
        <w:ind w:firstLine="640" w:firstLineChars="200"/>
        <w:rPr>
          <w:rFonts w:eastAsia="仿宋_GB2312"/>
          <w:sz w:val="32"/>
          <w:szCs w:val="32"/>
        </w:rPr>
      </w:pPr>
      <w:r>
        <w:rPr>
          <w:rFonts w:eastAsia="仿宋_GB2312"/>
          <w:sz w:val="32"/>
          <w:szCs w:val="32"/>
        </w:rPr>
        <w:t>1、顺利完成本年度的教育教学工作；201</w:t>
      </w:r>
      <w:r>
        <w:rPr>
          <w:rFonts w:hint="eastAsia" w:eastAsia="仿宋_GB2312"/>
          <w:sz w:val="32"/>
          <w:szCs w:val="32"/>
          <w:lang w:val="en-US" w:eastAsia="zh-CN"/>
        </w:rPr>
        <w:t>9</w:t>
      </w:r>
      <w:r>
        <w:rPr>
          <w:rFonts w:eastAsia="仿宋_GB2312"/>
          <w:sz w:val="32"/>
          <w:szCs w:val="32"/>
        </w:rPr>
        <w:t>级</w:t>
      </w:r>
      <w:r>
        <w:rPr>
          <w:rFonts w:hint="eastAsia" w:eastAsia="仿宋_GB2312"/>
          <w:sz w:val="32"/>
          <w:szCs w:val="32"/>
        </w:rPr>
        <w:t>中考、高考均取得</w:t>
      </w:r>
      <w:r>
        <w:rPr>
          <w:rFonts w:eastAsia="仿宋_GB2312"/>
          <w:sz w:val="32"/>
          <w:szCs w:val="32"/>
        </w:rPr>
        <w:t>好成绩。</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2、购买必需的教育教学办公用品，如打印纸、粉笔、劳动工具、安保设施等。</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3、加大培训资金支出，增加老师外出学习、培训的机遇，选派部分教师赴成都、达州、宣汉等地参加培训。</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、积极投身脱贫攻坚工作，组织全体教职工深入帮扶村、联系户走访帮扶。</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、坚决落实学生营养改善计划，保证了学生健康发展</w:t>
      </w:r>
      <w:r>
        <w:rPr>
          <w:rFonts w:hint="eastAsia" w:ascii="仿宋_GB2312" w:eastAsia="仿宋_GB2312"/>
          <w:sz w:val="32"/>
          <w:szCs w:val="32"/>
          <w:lang w:val="en-US" w:eastAsia="zh-CN"/>
        </w:rPr>
        <w:t>,</w:t>
      </w:r>
      <w:r>
        <w:rPr>
          <w:rFonts w:hint="eastAsia" w:ascii="仿宋_GB2312" w:eastAsia="仿宋_GB2312"/>
          <w:sz w:val="32"/>
          <w:szCs w:val="32"/>
        </w:rPr>
        <w:t>及时发放春、秋两季的贫困寄宿生生活补助资金</w:t>
      </w:r>
      <w:r>
        <w:rPr>
          <w:rFonts w:hint="eastAsia" w:eastAsia="仿宋_GB2312"/>
          <w:sz w:val="32"/>
          <w:szCs w:val="32"/>
        </w:rPr>
        <w:t>和中职助学金</w:t>
      </w:r>
      <w:r>
        <w:rPr>
          <w:rFonts w:hint="eastAsia" w:ascii="仿宋_GB2312" w:eastAsia="仿宋_GB2312"/>
          <w:sz w:val="32"/>
          <w:szCs w:val="32"/>
        </w:rPr>
        <w:t>，确保民生资金一分不差落实到位。</w:t>
      </w:r>
    </w:p>
    <w:p>
      <w:pPr>
        <w:spacing w:line="560" w:lineRule="exact"/>
        <w:ind w:firstLine="640" w:firstLineChars="200"/>
        <w:rPr>
          <w:rFonts w:hint="eastAsia" w:eastAsia="仿宋_GB2312"/>
          <w:sz w:val="32"/>
          <w:szCs w:val="32"/>
        </w:rPr>
      </w:pPr>
      <w:r>
        <w:rPr>
          <w:rFonts w:ascii="仿宋_GB2312" w:eastAsia="仿宋_GB2312"/>
          <w:sz w:val="32"/>
          <w:szCs w:val="32"/>
        </w:rPr>
        <w:t>6</w:t>
      </w:r>
      <w:r>
        <w:rPr>
          <w:rFonts w:hint="eastAsia" w:ascii="仿宋_GB2312" w:eastAsia="仿宋_GB2312"/>
          <w:sz w:val="32"/>
          <w:szCs w:val="32"/>
        </w:rPr>
        <w:t>、积极开展均衡发展国家省市县评估验收工作，完善档案资料，改建功能室，添置功能室设备设施，打造校园文化，确保均衡发展迎检工作万无一失。</w:t>
      </w:r>
    </w:p>
    <w:p>
      <w:pPr>
        <w:snapToGrid w:val="0"/>
        <w:spacing w:line="588"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、举办了</w:t>
      </w:r>
      <w:r>
        <w:rPr>
          <w:rFonts w:hint="eastAsia" w:eastAsia="仿宋_GB2312"/>
          <w:sz w:val="32"/>
          <w:szCs w:val="32"/>
        </w:rPr>
        <w:t>冬季</w:t>
      </w:r>
      <w:r>
        <w:rPr>
          <w:rFonts w:eastAsia="仿宋_GB2312"/>
          <w:sz w:val="32"/>
          <w:szCs w:val="32"/>
        </w:rPr>
        <w:t>运动会</w:t>
      </w:r>
      <w:r>
        <w:rPr>
          <w:rFonts w:hint="eastAsia" w:eastAsia="仿宋_GB2312"/>
          <w:sz w:val="32"/>
          <w:szCs w:val="32"/>
        </w:rPr>
        <w:t>和元旦文艺晚会。</w:t>
      </w:r>
    </w:p>
    <w:p>
      <w:pPr>
        <w:pStyle w:val="5"/>
        <w:adjustRightInd w:val="0"/>
        <w:snapToGrid w:val="0"/>
        <w:spacing w:before="93" w:line="600" w:lineRule="exact"/>
        <w:ind w:firstLine="672" w:firstLineChars="210"/>
        <w:outlineLvl w:val="2"/>
        <w:rPr>
          <w:rFonts w:hint="eastAsia" w:ascii="仿宋" w:hAnsi="仿宋" w:eastAsia="仿宋"/>
          <w:sz w:val="32"/>
          <w:szCs w:val="32"/>
        </w:rPr>
      </w:pPr>
      <w:r>
        <w:rPr>
          <w:rFonts w:hint="eastAsia" w:ascii="仿宋" w:hAnsi="仿宋" w:eastAsia="仿宋"/>
          <w:bCs/>
          <w:color w:val="000000"/>
          <w:sz w:val="32"/>
          <w:szCs w:val="32"/>
          <w:lang w:eastAsia="zh-CN"/>
        </w:rPr>
        <w:t>总之，全面完成</w:t>
      </w:r>
      <w:r>
        <w:rPr>
          <w:rFonts w:hint="eastAsia" w:ascii="仿宋" w:hAnsi="仿宋" w:eastAsia="仿宋"/>
          <w:bCs/>
          <w:color w:val="000000"/>
          <w:sz w:val="32"/>
          <w:szCs w:val="32"/>
          <w:lang w:val="en-US" w:eastAsia="zh-CN"/>
        </w:rPr>
        <w:t>2019年度的的各项工作。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bookmarkStart w:id="22" w:name="_Toc15377204"/>
      <w:bookmarkStart w:id="23" w:name="_Toc15396602"/>
      <w:r>
        <w:rPr>
          <w:rFonts w:hint="eastAsia" w:ascii="仿宋" w:hAnsi="仿宋" w:eastAsia="仿宋"/>
          <w:sz w:val="32"/>
          <w:szCs w:val="32"/>
        </w:rPr>
        <w:t>宣汉县毛坝</w:t>
      </w:r>
      <w:r>
        <w:rPr>
          <w:rFonts w:hint="eastAsia" w:ascii="仿宋" w:hAnsi="仿宋" w:eastAsia="仿宋"/>
          <w:sz w:val="32"/>
          <w:szCs w:val="32"/>
          <w:lang w:val="en-US" w:eastAsia="zh-CN"/>
        </w:rPr>
        <w:t>职业技术学校</w:t>
      </w:r>
      <w:r>
        <w:rPr>
          <w:rFonts w:hint="eastAsia" w:ascii="仿宋" w:hAnsi="仿宋" w:eastAsia="仿宋"/>
          <w:sz w:val="32"/>
          <w:szCs w:val="32"/>
        </w:rPr>
        <w:t>是独立核算单位，是一级预算事业单位，无下属二级单位。</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2108.52</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342.29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16.2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学校搬迁，教育资源整合。</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58240" behindDoc="1" locked="0" layoutInCell="1" allowOverlap="1">
            <wp:simplePos x="0" y="0"/>
            <wp:positionH relativeFrom="column">
              <wp:posOffset>207645</wp:posOffset>
            </wp:positionH>
            <wp:positionV relativeFrom="paragraph">
              <wp:posOffset>172085</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2108.52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2108.52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99060</wp:posOffset>
            </wp:positionH>
            <wp:positionV relativeFrom="paragraph">
              <wp:posOffset>256540</wp:posOffset>
            </wp:positionV>
            <wp:extent cx="4572000" cy="27432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2108.52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1952.66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155.86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133985</wp:posOffset>
            </wp:positionH>
            <wp:positionV relativeFrom="paragraph">
              <wp:posOffset>-243205</wp:posOffset>
            </wp:positionV>
            <wp:extent cx="4572000" cy="2743200"/>
            <wp:effectExtent l="4445" t="4445" r="1460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hint="eastAsia"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2108.52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342.29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16.2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学校搬迁，教育资源整合。</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drawing>
          <wp:anchor distT="0" distB="0" distL="114300" distR="114300" simplePos="0" relativeHeight="251661312" behindDoc="1" locked="0" layoutInCell="1" allowOverlap="1">
            <wp:simplePos x="0" y="0"/>
            <wp:positionH relativeFrom="column">
              <wp:posOffset>442595</wp:posOffset>
            </wp:positionH>
            <wp:positionV relativeFrom="paragraph">
              <wp:posOffset>12700</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Fonts w:hint="eastAsia"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2108.52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342.29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16.2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学校搬迁，教育资源整合。</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420" w:firstLineChars="200"/>
        <w:outlineLvl w:val="2"/>
        <w:rPr>
          <w:rFonts w:hint="eastAsia" w:ascii="仿宋" w:hAnsi="仿宋" w:eastAsia="仿宋"/>
          <w:b/>
          <w:color w:val="000000"/>
          <w:sz w:val="32"/>
          <w:szCs w:val="32"/>
        </w:rPr>
      </w:pPr>
      <w:bookmarkStart w:id="35" w:name="_Toc15377211"/>
      <w:r>
        <w:drawing>
          <wp:anchor distT="0" distB="0" distL="114300" distR="114300" simplePos="0" relativeHeight="251662336" behindDoc="1" locked="0" layoutInCell="1" allowOverlap="1">
            <wp:simplePos x="0" y="0"/>
            <wp:positionH relativeFrom="column">
              <wp:posOffset>228600</wp:posOffset>
            </wp:positionH>
            <wp:positionV relativeFrom="paragraph">
              <wp:posOffset>-177800</wp:posOffset>
            </wp:positionV>
            <wp:extent cx="4572000" cy="2743200"/>
            <wp:effectExtent l="4445" t="4445" r="1460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2108.52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1686.54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79.9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74.67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74.67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137.84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3360" behindDoc="1" locked="0" layoutInCell="1" allowOverlap="1">
            <wp:simplePos x="0" y="0"/>
            <wp:positionH relativeFrom="column">
              <wp:posOffset>323850</wp:posOffset>
            </wp:positionH>
            <wp:positionV relativeFrom="paragraph">
              <wp:posOffset>172085</wp:posOffset>
            </wp:positionV>
            <wp:extent cx="4572000" cy="2743200"/>
            <wp:effectExtent l="4445" t="4445" r="14605" b="1460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2108.52</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3"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val="en-US" w:eastAsia="zh-CN"/>
        </w:rPr>
        <w:t>0</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p>
    <w:p>
      <w:pPr>
        <w:numPr>
          <w:ilvl w:val="0"/>
          <w:numId w:val="0"/>
        </w:numPr>
        <w:spacing w:line="600" w:lineRule="exact"/>
        <w:ind w:firstLine="1280" w:firstLineChars="40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eastAsia="zh-CN"/>
        </w:rPr>
        <w:t>无</w:t>
      </w:r>
    </w:p>
    <w:p>
      <w:pPr>
        <w:numPr>
          <w:ilvl w:val="0"/>
          <w:numId w:val="0"/>
        </w:numPr>
        <w:spacing w:line="600" w:lineRule="exact"/>
        <w:ind w:firstLine="643" w:firstLineChars="200"/>
        <w:rPr>
          <w:rStyle w:val="14"/>
          <w:rFonts w:hint="eastAsia" w:ascii="仿宋" w:hAnsi="仿宋" w:eastAsia="仿宋"/>
          <w:b w:val="0"/>
          <w:bCs/>
          <w:color w:val="000000"/>
          <w:sz w:val="32"/>
          <w:szCs w:val="32"/>
          <w:lang w:val="en-US" w:eastAsia="zh-CN"/>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1686.54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w:t>
      </w:r>
    </w:p>
    <w:p>
      <w:pPr>
        <w:numPr>
          <w:ilvl w:val="0"/>
          <w:numId w:val="0"/>
        </w:numPr>
        <w:spacing w:line="600" w:lineRule="exact"/>
        <w:ind w:leftChars="200" w:firstLine="321" w:firstLineChars="1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rPr>
        <w:t>科学技术（类）</w:t>
      </w:r>
      <w:r>
        <w:rPr>
          <w:rStyle w:val="14"/>
          <w:rFonts w:hint="eastAsia" w:ascii="仿宋" w:hAnsi="仿宋" w:eastAsia="仿宋"/>
          <w:bCs/>
          <w:color w:val="000000"/>
          <w:sz w:val="32"/>
          <w:szCs w:val="32"/>
          <w:lang w:val="en-US" w:eastAsia="zh-CN"/>
        </w:rPr>
        <w:t>0</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p>
    <w:p>
      <w:pPr>
        <w:numPr>
          <w:ilvl w:val="0"/>
          <w:numId w:val="0"/>
        </w:numPr>
        <w:spacing w:line="600" w:lineRule="exact"/>
        <w:ind w:leftChars="200"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lang w:eastAsia="zh-CN"/>
        </w:rPr>
        <w:t>无</w:t>
      </w:r>
    </w:p>
    <w:p>
      <w:pPr>
        <w:numPr>
          <w:ilvl w:val="0"/>
          <w:numId w:val="3"/>
        </w:num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文化旅游体育与传媒（类）</w:t>
      </w:r>
      <w:r>
        <w:rPr>
          <w:rStyle w:val="14"/>
          <w:rFonts w:hint="eastAsia" w:ascii="仿宋" w:hAnsi="仿宋" w:eastAsia="仿宋"/>
          <w:bCs/>
          <w:color w:val="000000"/>
          <w:sz w:val="32"/>
          <w:szCs w:val="32"/>
          <w:lang w:val="en-US" w:eastAsia="zh-CN"/>
        </w:rPr>
        <w:t>0</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p>
    <w:p>
      <w:pPr>
        <w:numPr>
          <w:ilvl w:val="0"/>
          <w:numId w:val="0"/>
        </w:numPr>
        <w:spacing w:line="600" w:lineRule="exact"/>
        <w:ind w:firstLine="960" w:firstLineChars="300"/>
        <w:rPr>
          <w:rStyle w:val="14"/>
          <w:rFonts w:hint="eastAsia" w:ascii="仿宋" w:hAnsi="仿宋" w:eastAsia="仿宋"/>
          <w:b w:val="0"/>
          <w:bCs/>
          <w:color w:val="000000"/>
          <w:sz w:val="32"/>
          <w:szCs w:val="32"/>
          <w:lang w:eastAsia="zh-CN"/>
        </w:rPr>
      </w:pP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eastAsia="zh-CN"/>
        </w:rPr>
        <w:t>无</w:t>
      </w:r>
    </w:p>
    <w:p>
      <w:pPr>
        <w:numPr>
          <w:ilvl w:val="0"/>
          <w:numId w:val="0"/>
        </w:num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（款）（项）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209.48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74.67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7.住房保障（类）221（款）</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137.84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1952.66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1865.11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87.55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5.2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1" locked="0" layoutInCell="1" allowOverlap="1">
            <wp:simplePos x="0" y="0"/>
            <wp:positionH relativeFrom="column">
              <wp:posOffset>241935</wp:posOffset>
            </wp:positionH>
            <wp:positionV relativeFrom="paragraph">
              <wp:posOffset>182245</wp:posOffset>
            </wp:positionV>
            <wp:extent cx="4572000" cy="2743200"/>
            <wp:effectExtent l="4445" t="4445" r="1460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numPr>
          <w:ilvl w:val="0"/>
          <w:numId w:val="4"/>
        </w:num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ind w:firstLine="321" w:firstLineChars="1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3.79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减少的主要原因是：学校严格按照上级关于“三公”经费支出的有关规定执行，在公务接待活动中，严格接待标准，严格按照陪餐人数规定进行陪餐。</w:t>
      </w:r>
      <w:r>
        <w:rPr>
          <w:rFonts w:hint="eastAsia" w:ascii="仿宋_GB2312" w:eastAsia="仿宋_GB2312"/>
          <w:color w:val="000000" w:themeColor="text1"/>
          <w:sz w:val="32"/>
          <w:szCs w:val="32"/>
          <w:lang w:eastAsia="zh-CN"/>
          <w14:textFill>
            <w14:solidFill>
              <w14:schemeClr w14:val="tx1"/>
            </w14:solidFill>
          </w14:textFill>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5.2</w:t>
      </w:r>
      <w:r>
        <w:rPr>
          <w:rFonts w:hint="eastAsia" w:ascii="仿宋_GB2312" w:eastAsia="仿宋_GB2312"/>
          <w:color w:val="000000"/>
          <w:sz w:val="32"/>
          <w:szCs w:val="32"/>
        </w:rPr>
        <w:t>万元，主要用于上级来校执行公务、指导工作、检查工作开支的用餐费等。</w:t>
      </w:r>
      <w:r>
        <w:rPr>
          <w:rFonts w:hint="eastAsia" w:ascii="仿宋_GB2312" w:eastAsia="仿宋_GB2312"/>
          <w:color w:val="FF0000"/>
          <w:sz w:val="32"/>
          <w:szCs w:val="32"/>
        </w:rPr>
        <w:t>国内公务接待</w:t>
      </w:r>
      <w:r>
        <w:rPr>
          <w:rFonts w:hint="eastAsia" w:ascii="仿宋_GB2312" w:eastAsia="仿宋_GB2312"/>
          <w:color w:val="FF0000"/>
          <w:sz w:val="32"/>
          <w:szCs w:val="32"/>
          <w:lang w:val="en-US" w:eastAsia="zh-CN"/>
        </w:rPr>
        <w:t>62</w:t>
      </w:r>
      <w:r>
        <w:rPr>
          <w:rFonts w:hint="eastAsia" w:ascii="仿宋_GB2312" w:eastAsia="仿宋_GB2312"/>
          <w:color w:val="FF0000"/>
          <w:sz w:val="32"/>
          <w:szCs w:val="32"/>
        </w:rPr>
        <w:t>批次，</w:t>
      </w:r>
      <w:r>
        <w:rPr>
          <w:rFonts w:hint="eastAsia" w:ascii="仿宋_GB2312" w:eastAsia="仿宋_GB2312"/>
          <w:color w:val="FF0000"/>
          <w:sz w:val="32"/>
          <w:szCs w:val="32"/>
          <w:lang w:val="en-US" w:eastAsia="zh-CN"/>
        </w:rPr>
        <w:t>632</w:t>
      </w:r>
      <w:r>
        <w:rPr>
          <w:rFonts w:hint="eastAsia" w:ascii="仿宋_GB2312" w:eastAsia="仿宋_GB2312"/>
          <w:color w:val="FF0000"/>
          <w:sz w:val="32"/>
          <w:szCs w:val="32"/>
        </w:rPr>
        <w:t>人，共计支出</w:t>
      </w:r>
      <w:r>
        <w:rPr>
          <w:rFonts w:hint="eastAsia" w:ascii="仿宋_GB2312" w:eastAsia="仿宋_GB2312"/>
          <w:color w:val="FF0000"/>
          <w:sz w:val="32"/>
          <w:szCs w:val="32"/>
          <w:lang w:val="en-US" w:eastAsia="zh-CN"/>
        </w:rPr>
        <w:t>5.2</w:t>
      </w:r>
      <w:r>
        <w:rPr>
          <w:rFonts w:hint="eastAsia" w:ascii="仿宋_GB2312" w:eastAsia="仿宋_GB2312"/>
          <w:color w:val="FF0000"/>
          <w:sz w:val="32"/>
          <w:szCs w:val="32"/>
        </w:rPr>
        <w:t>万元，</w:t>
      </w:r>
      <w:r>
        <w:rPr>
          <w:rFonts w:hint="eastAsia" w:ascii="仿宋_GB2312" w:eastAsia="仿宋_GB2312"/>
          <w:color w:val="000000"/>
          <w:sz w:val="32"/>
          <w:szCs w:val="32"/>
        </w:rPr>
        <w:t>具体内容包括：接待主管部门工作业务指导、接待主管部门工作检查、接待其他部门工作检查、组织各项考务工作接待用餐。</w:t>
      </w:r>
    </w:p>
    <w:p>
      <w:pPr>
        <w:spacing w:line="600" w:lineRule="exact"/>
        <w:ind w:firstLine="640" w:firstLineChars="200"/>
        <w:rPr>
          <w:rFonts w:hint="eastAsia" w:ascii="仿宋_GB2312" w:eastAsia="仿宋_GB2312"/>
          <w:color w:val="000000"/>
          <w:sz w:val="32"/>
          <w:szCs w:val="32"/>
          <w:lang w:eastAsia="zh-CN"/>
        </w:rPr>
      </w:pPr>
    </w:p>
    <w:p>
      <w:pPr>
        <w:numPr>
          <w:ilvl w:val="0"/>
          <w:numId w:val="0"/>
        </w:numPr>
        <w:spacing w:line="600" w:lineRule="exact"/>
        <w:ind w:firstLine="321" w:firstLineChars="100"/>
        <w:rPr>
          <w:rFonts w:ascii="仿宋_GB2312" w:eastAsia="仿宋_GB2312"/>
          <w:color w:val="000000"/>
          <w:sz w:val="32"/>
          <w:szCs w:val="32"/>
        </w:rPr>
      </w:pPr>
      <w:r>
        <w:rPr>
          <w:rFonts w:hint="eastAsia" w:ascii="仿宋" w:hAnsi="仿宋" w:eastAsia="仿宋"/>
          <w:b/>
          <w:color w:val="000000"/>
          <w:sz w:val="32"/>
          <w:szCs w:val="32"/>
          <w:lang w:val="en-US" w:eastAsia="zh-CN"/>
        </w:rPr>
        <w:t>4.</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spacing w:line="600" w:lineRule="exact"/>
        <w:ind w:firstLine="321" w:firstLineChars="100"/>
        <w:outlineLvl w:val="1"/>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lang w:val="en-US" w:eastAsia="zh-CN"/>
        </w:rPr>
        <w:t>5.</w:t>
      </w: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bookmarkStart w:id="46" w:name="_Toc15396610"/>
      <w:bookmarkStart w:id="47" w:name="_Toc15377218"/>
    </w:p>
    <w:p>
      <w:pPr>
        <w:spacing w:line="600" w:lineRule="exact"/>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年本单位无政府性基金预算资金。</w:t>
      </w:r>
    </w:p>
    <w:p>
      <w:pPr>
        <w:numPr>
          <w:ilvl w:val="0"/>
          <w:numId w:val="5"/>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年本单位无国有资本经营预算资金。</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numPr>
          <w:ilvl w:val="0"/>
          <w:numId w:val="6"/>
        </w:numPr>
        <w:spacing w:line="580" w:lineRule="exact"/>
        <w:ind w:firstLine="643" w:firstLineChars="200"/>
        <w:rPr>
          <w:rFonts w:ascii="仿宋" w:hAnsi="仿宋" w:eastAsia="仿宋" w:cs="楷体_GB2312"/>
          <w:b/>
          <w:bCs/>
          <w:sz w:val="32"/>
          <w:szCs w:val="32"/>
        </w:rPr>
      </w:pPr>
      <w:bookmarkStart w:id="52" w:name="_Toc15377222"/>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根据预算绩效管理要求，本单位在年初预算编制阶段，组织对一般公共预算财政拨款的人员经费、日常公用经费、项目支出等开展了预算事前绩效评估，对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个项目（贫困寄宿生生活补助、</w:t>
      </w:r>
      <w:r>
        <w:rPr>
          <w:rFonts w:hint="eastAsia" w:ascii="仿宋_GB2312" w:eastAsia="仿宋_GB2312"/>
          <w:sz w:val="32"/>
          <w:szCs w:val="32"/>
        </w:rPr>
        <w:t>营养改善补助资金、</w:t>
      </w:r>
      <w:r>
        <w:rPr>
          <w:rFonts w:hint="eastAsia" w:ascii="仿宋_GB2312" w:eastAsia="仿宋_GB2312"/>
          <w:color w:val="auto"/>
          <w:sz w:val="32"/>
          <w:szCs w:val="32"/>
          <w:lang w:eastAsia="zh-CN"/>
        </w:rPr>
        <w:t>中职</w:t>
      </w:r>
      <w:r>
        <w:rPr>
          <w:rFonts w:hint="eastAsia" w:ascii="仿宋_GB2312" w:eastAsia="仿宋_GB2312"/>
          <w:color w:val="auto"/>
          <w:sz w:val="32"/>
          <w:szCs w:val="32"/>
          <w:lang w:val="en-US" w:eastAsia="zh-CN"/>
        </w:rPr>
        <w:t>助学金</w:t>
      </w:r>
      <w:r>
        <w:rPr>
          <w:rFonts w:hint="eastAsia" w:ascii="仿宋_GB2312" w:eastAsia="仿宋_GB2312"/>
          <w:color w:val="auto"/>
          <w:sz w:val="32"/>
          <w:szCs w:val="32"/>
          <w:lang w:eastAsia="zh-CN"/>
        </w:rPr>
        <w:t>、</w:t>
      </w:r>
      <w:r>
        <w:rPr>
          <w:rFonts w:hint="eastAsia" w:ascii="仿宋_GB2312" w:eastAsia="仿宋_GB2312"/>
          <w:sz w:val="32"/>
          <w:szCs w:val="32"/>
          <w:lang w:eastAsia="zh-CN"/>
        </w:rPr>
        <w:t>中职</w:t>
      </w:r>
      <w:r>
        <w:rPr>
          <w:rFonts w:hint="eastAsia" w:ascii="仿宋_GB2312" w:eastAsia="仿宋_GB2312"/>
          <w:sz w:val="32"/>
          <w:szCs w:val="32"/>
        </w:rPr>
        <w:t>建档立卡贫困家庭</w:t>
      </w:r>
      <w:r>
        <w:rPr>
          <w:rFonts w:hint="eastAsia" w:ascii="仿宋_GB2312" w:eastAsia="仿宋_GB2312"/>
          <w:sz w:val="32"/>
          <w:szCs w:val="32"/>
          <w:lang w:eastAsia="zh-CN"/>
        </w:rPr>
        <w:t>学生生活补助</w:t>
      </w:r>
      <w:r>
        <w:rPr>
          <w:rFonts w:hint="eastAsia" w:ascii="仿宋_GB2312" w:eastAsia="仿宋_GB2312"/>
          <w:sz w:val="32"/>
          <w:szCs w:val="32"/>
        </w:rPr>
        <w:t>、</w:t>
      </w:r>
      <w:r>
        <w:rPr>
          <w:rFonts w:hint="eastAsia" w:ascii="仿宋_GB2312" w:eastAsia="仿宋_GB2312"/>
          <w:sz w:val="32"/>
          <w:szCs w:val="32"/>
          <w:lang w:val="en-US" w:eastAsia="zh-CN"/>
        </w:rPr>
        <w:t>校舍维修</w:t>
      </w:r>
      <w:r>
        <w:rPr>
          <w:rFonts w:hint="eastAsia" w:ascii="仿宋_GB2312" w:hAnsi="仿宋_GB2312" w:eastAsia="仿宋_GB2312" w:cs="仿宋_GB2312"/>
          <w:sz w:val="32"/>
          <w:szCs w:val="32"/>
        </w:rPr>
        <w:t>）编制了绩效目标，预算执行过程中，选取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w:t>
      </w:r>
      <w:bookmarkStart w:id="74" w:name="_GoBack"/>
      <w:bookmarkEnd w:id="74"/>
      <w:r>
        <w:rPr>
          <w:rFonts w:hint="eastAsia" w:ascii="仿宋_GB2312" w:hAnsi="仿宋_GB2312" w:eastAsia="仿宋_GB2312" w:cs="仿宋_GB2312"/>
          <w:sz w:val="32"/>
          <w:szCs w:val="32"/>
        </w:rPr>
        <w:t>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年部门整体支出开展绩效自评，从评价情况来看，预算编制、执行、管理严格按照程序进行支出符合部门预算批复的用途，无截留、挤占、挪用、虚列支出等情况。本部门还自行组织了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个项目绩效评价，从评价情况来看，项目资金做到了专款专用，涉及资金</w:t>
      </w:r>
      <w:r>
        <w:rPr>
          <w:rFonts w:hint="eastAsia" w:ascii="仿宋_GB2312" w:hAnsi="仿宋_GB2312" w:eastAsia="仿宋_GB2312" w:cs="仿宋_GB2312"/>
          <w:sz w:val="32"/>
          <w:szCs w:val="32"/>
          <w:lang w:val="en-US" w:eastAsia="zh-CN"/>
        </w:rPr>
        <w:t>155.86</w:t>
      </w:r>
      <w:r>
        <w:rPr>
          <w:rFonts w:hint="eastAsia" w:ascii="仿宋_GB2312" w:hAnsi="仿宋_GB2312" w:eastAsia="仿宋_GB2312" w:cs="仿宋_GB2312"/>
          <w:sz w:val="32"/>
          <w:szCs w:val="32"/>
        </w:rPr>
        <w:t>万元，严格按照文件精神落实进行，合理使用了项目资金。</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年度部门决算中反映“贫困寄宿生生活补助</w:t>
      </w:r>
      <w:r>
        <w:rPr>
          <w:rFonts w:ascii="仿宋_GB2312" w:hAnsi="仿宋_GB2312" w:eastAsia="仿宋_GB2312" w:cs="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营养改善补助资金</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color w:val="auto"/>
          <w:sz w:val="32"/>
          <w:szCs w:val="32"/>
          <w:lang w:eastAsia="zh-CN"/>
        </w:rPr>
        <w:t>中职</w:t>
      </w:r>
      <w:r>
        <w:rPr>
          <w:rFonts w:hint="eastAsia" w:ascii="仿宋_GB2312" w:eastAsia="仿宋_GB2312"/>
          <w:color w:val="auto"/>
          <w:sz w:val="32"/>
          <w:szCs w:val="32"/>
          <w:lang w:val="en-US" w:eastAsia="zh-CN"/>
        </w:rPr>
        <w:t>助学金</w:t>
      </w:r>
      <w:r>
        <w:rPr>
          <w:rFonts w:hint="eastAsia" w:ascii="仿宋_GB2312" w:eastAsia="仿宋_GB2312"/>
          <w:sz w:val="32"/>
          <w:szCs w:val="32"/>
          <w:lang w:eastAsia="zh-CN"/>
        </w:rPr>
        <w:t>”</w:t>
      </w:r>
      <w:r>
        <w:rPr>
          <w:rFonts w:hint="eastAsia" w:ascii="仿宋_GB2312" w:eastAsia="仿宋_GB2312"/>
          <w:color w:val="auto"/>
          <w:sz w:val="32"/>
          <w:szCs w:val="32"/>
          <w:lang w:eastAsia="zh-CN"/>
        </w:rPr>
        <w:t>、“</w:t>
      </w:r>
      <w:r>
        <w:rPr>
          <w:rFonts w:hint="eastAsia" w:ascii="仿宋_GB2312" w:eastAsia="仿宋_GB2312"/>
          <w:sz w:val="32"/>
          <w:szCs w:val="32"/>
          <w:lang w:eastAsia="zh-CN"/>
        </w:rPr>
        <w:t>中职</w:t>
      </w:r>
      <w:r>
        <w:rPr>
          <w:rFonts w:hint="eastAsia" w:ascii="仿宋_GB2312" w:eastAsia="仿宋_GB2312"/>
          <w:sz w:val="32"/>
          <w:szCs w:val="32"/>
        </w:rPr>
        <w:t>建档立卡贫困家庭</w:t>
      </w:r>
      <w:r>
        <w:rPr>
          <w:rFonts w:hint="eastAsia" w:ascii="仿宋_GB2312" w:eastAsia="仿宋_GB2312"/>
          <w:sz w:val="32"/>
          <w:szCs w:val="32"/>
          <w:lang w:eastAsia="zh-CN"/>
        </w:rPr>
        <w:t>学生生活补助</w:t>
      </w:r>
      <w:r>
        <w:rPr>
          <w:rFonts w:hint="eastAsia" w:ascii="仿宋_GB2312" w:eastAsia="仿宋_GB2312"/>
          <w:color w:val="auto"/>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校舍维修</w:t>
      </w:r>
      <w:r>
        <w:rPr>
          <w:rFonts w:hint="eastAsia" w:ascii="仿宋_GB2312" w:eastAsia="仿宋_GB2312"/>
          <w:sz w:val="32"/>
          <w:szCs w:val="32"/>
          <w:lang w:eastAsia="zh-CN"/>
        </w:rPr>
        <w:t>”</w:t>
      </w:r>
      <w:r>
        <w:rPr>
          <w:rFonts w:hint="eastAsia" w:ascii="仿宋_GB2312" w:hAnsi="仿宋_GB2312" w:eastAsia="仿宋_GB2312" w:cs="仿宋_GB2312"/>
          <w:sz w:val="32"/>
          <w:szCs w:val="32"/>
        </w:rPr>
        <w:t>等5个项目绩效目标实际完成情况。</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贫困寄宿生生活补助项目绩效目标完成情况综述。项目全年预算数</w:t>
      </w:r>
      <w:r>
        <w:rPr>
          <w:rFonts w:hint="eastAsia" w:ascii="仿宋_GB2312" w:hAnsi="仿宋_GB2312" w:eastAsia="仿宋_GB2312" w:cs="仿宋_GB2312"/>
          <w:sz w:val="32"/>
          <w:szCs w:val="32"/>
          <w:lang w:val="en-US" w:eastAsia="zh-CN"/>
        </w:rPr>
        <w:t>40.28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40.28</w:t>
      </w:r>
      <w:r>
        <w:rPr>
          <w:rFonts w:hint="eastAsia" w:ascii="仿宋_GB2312" w:hAnsi="仿宋_GB2312" w:eastAsia="仿宋_GB2312" w:cs="仿宋_GB2312"/>
          <w:sz w:val="32"/>
          <w:szCs w:val="32"/>
        </w:rPr>
        <w:t>万元，完成预算的100%。通过项目实施，保障了山区贫困寄宿学生吃饭难的问题，为贫困寄宿学生家庭缓解了经济压力。在发放过程中，实行打卡直发，直发到其监护人银行帐号中，保障了资金的安全、及时、足额发放。</w:t>
      </w:r>
    </w:p>
    <w:p>
      <w:pPr>
        <w:numPr>
          <w:ilvl w:val="0"/>
          <w:numId w:val="7"/>
        </w:numPr>
        <w:spacing w:line="580" w:lineRule="exact"/>
        <w:ind w:firstLine="640"/>
        <w:rPr>
          <w:rFonts w:ascii="仿宋_GB2312" w:hAnsi="仿宋_GB2312" w:eastAsia="仿宋_GB2312" w:cs="仿宋_GB2312"/>
          <w:sz w:val="32"/>
          <w:szCs w:val="32"/>
        </w:rPr>
      </w:pPr>
      <w:r>
        <w:rPr>
          <w:rFonts w:hint="eastAsia" w:ascii="仿宋_GB2312" w:eastAsia="仿宋_GB2312"/>
          <w:sz w:val="32"/>
          <w:szCs w:val="32"/>
        </w:rPr>
        <w:t>营养改善资金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74.85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74.85</w:t>
      </w:r>
      <w:r>
        <w:rPr>
          <w:rFonts w:hint="eastAsia" w:ascii="仿宋_GB2312" w:hAnsi="仿宋_GB2312" w:eastAsia="仿宋_GB2312" w:cs="仿宋_GB2312"/>
          <w:sz w:val="32"/>
          <w:szCs w:val="32"/>
        </w:rPr>
        <w:t>万元，完成预算的100%。通过项目实施，增强了学生身体素质，促进了学生的健康成长，学生身高体重明显改善。更是减轻了学生的家长经济负担。发现的主要问题：学生对营养餐饭菜有厌食现象，下一步改进措施：提供饭菜质量，改善菜肴品种，使学生愿吃、乐吃。</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eastAsia="仿宋_GB2312"/>
          <w:color w:val="auto"/>
          <w:sz w:val="32"/>
          <w:szCs w:val="32"/>
          <w:lang w:eastAsia="zh-CN"/>
        </w:rPr>
        <w:t>中职</w:t>
      </w:r>
      <w:r>
        <w:rPr>
          <w:rFonts w:hint="eastAsia" w:ascii="仿宋_GB2312" w:eastAsia="仿宋_GB2312"/>
          <w:color w:val="auto"/>
          <w:sz w:val="32"/>
          <w:szCs w:val="32"/>
          <w:lang w:val="en-US" w:eastAsia="zh-CN"/>
        </w:rPr>
        <w:t>助学金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28.69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28.69</w:t>
      </w:r>
      <w:r>
        <w:rPr>
          <w:rFonts w:hint="eastAsia" w:ascii="仿宋_GB2312" w:hAnsi="仿宋_GB2312" w:eastAsia="仿宋_GB2312" w:cs="仿宋_GB2312"/>
          <w:sz w:val="32"/>
          <w:szCs w:val="32"/>
        </w:rPr>
        <w:t>万元，完成预算的100%。通过项目实施，保障了</w:t>
      </w:r>
      <w:r>
        <w:rPr>
          <w:rFonts w:hint="eastAsia" w:ascii="仿宋_GB2312" w:hAnsi="仿宋_GB2312" w:eastAsia="仿宋_GB2312" w:cs="仿宋_GB2312"/>
          <w:sz w:val="32"/>
          <w:szCs w:val="32"/>
          <w:lang w:val="en-US" w:eastAsia="zh-CN"/>
        </w:rPr>
        <w:t>中职学生生活</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中职</w:t>
      </w:r>
      <w:r>
        <w:rPr>
          <w:rFonts w:hint="eastAsia" w:ascii="仿宋_GB2312" w:hAnsi="仿宋_GB2312" w:eastAsia="仿宋_GB2312" w:cs="仿宋_GB2312"/>
          <w:sz w:val="32"/>
          <w:szCs w:val="32"/>
        </w:rPr>
        <w:t>学生家庭缓解了经济压力。在发放过程中，实行打卡直发，直发到</w:t>
      </w:r>
      <w:r>
        <w:rPr>
          <w:rFonts w:hint="eastAsia" w:ascii="仿宋_GB2312" w:hAnsi="仿宋_GB2312" w:eastAsia="仿宋_GB2312" w:cs="仿宋_GB2312"/>
          <w:sz w:val="32"/>
          <w:szCs w:val="32"/>
          <w:lang w:val="en-US" w:eastAsia="zh-CN"/>
        </w:rPr>
        <w:t>学生本人</w:t>
      </w:r>
      <w:r>
        <w:rPr>
          <w:rFonts w:hint="eastAsia" w:ascii="仿宋_GB2312" w:hAnsi="仿宋_GB2312" w:eastAsia="仿宋_GB2312" w:cs="仿宋_GB2312"/>
          <w:sz w:val="32"/>
          <w:szCs w:val="32"/>
        </w:rPr>
        <w:t>银行帐号中，保障了资金的安全、及时、足额发放。</w:t>
      </w:r>
    </w:p>
    <w:p>
      <w:pPr>
        <w:numPr>
          <w:ilvl w:val="0"/>
          <w:numId w:val="0"/>
        </w:numPr>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4.校舍维修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12.04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12.04</w:t>
      </w:r>
      <w:r>
        <w:rPr>
          <w:rFonts w:hint="eastAsia" w:ascii="仿宋_GB2312" w:hAnsi="仿宋_GB2312" w:eastAsia="仿宋_GB2312" w:cs="仿宋_GB2312"/>
          <w:sz w:val="32"/>
          <w:szCs w:val="32"/>
        </w:rPr>
        <w:t>万元，完成预算的100%。通过项目实施，保障了</w:t>
      </w:r>
      <w:r>
        <w:rPr>
          <w:rFonts w:hint="eastAsia"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rPr>
        <w:t>工程的实施，</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月该项目已完全竣工，交付单位使用，及大地改善了</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教育办学条件。项目建设严格按照程序上报审批，接受财政监管。发现的主要问题：无。下一步改进措施：无</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rPr>
              <w:t>“贫困寄宿生生活补助</w:t>
            </w:r>
            <w:r>
              <w:rPr>
                <w:rFonts w:ascii="仿宋_GB2312" w:hAnsi="仿宋_GB2312" w:eastAsia="仿宋_GB2312" w:cs="仿宋_GB2312"/>
                <w:sz w:val="24"/>
                <w:szCs w:val="24"/>
              </w:rPr>
              <w:t>”</w:t>
            </w:r>
            <w:r>
              <w:rPr>
                <w:rFonts w:hint="eastAsia" w:ascii="仿宋_GB2312" w:eastAsia="仿宋_GB2312"/>
                <w:sz w:val="24"/>
                <w:szCs w:val="24"/>
              </w:rPr>
              <w:t>、</w:t>
            </w:r>
            <w:r>
              <w:rPr>
                <w:rFonts w:hint="eastAsia" w:ascii="仿宋_GB2312" w:eastAsia="仿宋_GB2312"/>
                <w:sz w:val="24"/>
                <w:szCs w:val="24"/>
                <w:lang w:eastAsia="zh-CN"/>
              </w:rPr>
              <w:t>“</w:t>
            </w:r>
            <w:r>
              <w:rPr>
                <w:rFonts w:hint="eastAsia" w:ascii="仿宋_GB2312" w:eastAsia="仿宋_GB2312"/>
                <w:sz w:val="24"/>
                <w:szCs w:val="24"/>
              </w:rPr>
              <w:t>营养改善补助资金</w:t>
            </w:r>
            <w:r>
              <w:rPr>
                <w:rFonts w:hint="eastAsia" w:ascii="仿宋_GB2312" w:eastAsia="仿宋_GB2312"/>
                <w:sz w:val="24"/>
                <w:szCs w:val="24"/>
                <w:lang w:eastAsia="zh-CN"/>
              </w:rPr>
              <w:t>”</w:t>
            </w:r>
            <w:r>
              <w:rPr>
                <w:rFonts w:hint="eastAsia" w:ascii="仿宋_GB2312" w:eastAsia="仿宋_GB2312"/>
                <w:sz w:val="24"/>
                <w:szCs w:val="24"/>
              </w:rPr>
              <w:t>、</w:t>
            </w:r>
            <w:r>
              <w:rPr>
                <w:rFonts w:hint="eastAsia" w:ascii="仿宋_GB2312" w:eastAsia="仿宋_GB2312"/>
                <w:sz w:val="24"/>
                <w:szCs w:val="24"/>
                <w:lang w:eastAsia="zh-CN"/>
              </w:rPr>
              <w:t>“</w:t>
            </w:r>
            <w:r>
              <w:rPr>
                <w:rFonts w:hint="eastAsia" w:ascii="仿宋_GB2312" w:eastAsia="仿宋_GB2312"/>
                <w:color w:val="auto"/>
                <w:sz w:val="24"/>
                <w:szCs w:val="24"/>
                <w:lang w:eastAsia="zh-CN"/>
              </w:rPr>
              <w:t>中职</w:t>
            </w:r>
            <w:r>
              <w:rPr>
                <w:rFonts w:hint="eastAsia" w:ascii="仿宋_GB2312" w:eastAsia="仿宋_GB2312"/>
                <w:color w:val="auto"/>
                <w:sz w:val="24"/>
                <w:szCs w:val="24"/>
                <w:lang w:val="en-US" w:eastAsia="zh-CN"/>
              </w:rPr>
              <w:t>助学金</w:t>
            </w:r>
            <w:r>
              <w:rPr>
                <w:rFonts w:hint="eastAsia" w:ascii="仿宋_GB2312" w:eastAsia="仿宋_GB2312"/>
                <w:sz w:val="24"/>
                <w:szCs w:val="24"/>
                <w:lang w:eastAsia="zh-CN"/>
              </w:rPr>
              <w:t>”</w:t>
            </w:r>
            <w:r>
              <w:rPr>
                <w:rFonts w:hint="eastAsia" w:ascii="仿宋_GB2312" w:eastAsia="仿宋_GB2312"/>
                <w:color w:val="auto"/>
                <w:sz w:val="24"/>
                <w:szCs w:val="24"/>
                <w:lang w:eastAsia="zh-CN"/>
              </w:rPr>
              <w:t>、</w:t>
            </w:r>
            <w:r>
              <w:rPr>
                <w:rFonts w:hint="eastAsia" w:ascii="仿宋_GB2312" w:eastAsia="仿宋_GB2312"/>
                <w:sz w:val="24"/>
                <w:szCs w:val="24"/>
                <w:lang w:eastAsia="zh-CN"/>
              </w:rPr>
              <w:t>“</w:t>
            </w:r>
            <w:r>
              <w:rPr>
                <w:rFonts w:hint="eastAsia" w:ascii="仿宋_GB2312" w:eastAsia="仿宋_GB2312"/>
                <w:sz w:val="24"/>
                <w:szCs w:val="24"/>
                <w:lang w:val="en-US" w:eastAsia="zh-CN"/>
              </w:rPr>
              <w:t>校舍维修</w:t>
            </w:r>
            <w:r>
              <w:rPr>
                <w:rFonts w:hint="eastAsia" w:ascii="仿宋_GB2312" w:eastAsia="仿宋_GB2312"/>
                <w:sz w:val="24"/>
                <w:szCs w:val="24"/>
                <w:lang w:eastAsia="zh-CN"/>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宣汉县毛坝职业技术学校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155.86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155.86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155.86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155.86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通过资金的投入、营养改善计划的实施，能有效解决山区贫困寄宿学生吃饭难的问题，增强学生身体素质，促进学生的健康成长，为贫困寄宿学生家庭缓解经济压力；完成</w:t>
            </w:r>
            <w:r>
              <w:rPr>
                <w:rFonts w:hint="eastAsia" w:ascii="宋体" w:hAnsi="宋体" w:cs="宋体"/>
                <w:color w:val="000000"/>
                <w:sz w:val="24"/>
                <w:lang w:val="en-US" w:eastAsia="zh-CN"/>
              </w:rPr>
              <w:t>校舍维修</w:t>
            </w:r>
            <w:r>
              <w:rPr>
                <w:rFonts w:hint="eastAsia" w:ascii="宋体" w:hAnsi="宋体" w:cs="宋体"/>
                <w:color w:val="000000"/>
                <w:sz w:val="24"/>
              </w:rPr>
              <w:t>工程建设，改善学前教育办学条件。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严格按照预算管理使用资金，做到专款专用，切实解决了山区贫困寄宿学生吃饭难的问题，改善了学生生活条件，增强了学生身体素质，促进了学生的健康成长，为贫困寄宿学生家庭缓解了经济压力；完成</w:t>
            </w:r>
            <w:r>
              <w:rPr>
                <w:rFonts w:hint="eastAsia" w:ascii="宋体" w:hAnsi="宋体" w:cs="宋体"/>
                <w:color w:val="000000"/>
                <w:sz w:val="24"/>
                <w:lang w:val="en-US" w:eastAsia="zh-CN"/>
              </w:rPr>
              <w:t>校舍维修</w:t>
            </w:r>
            <w:r>
              <w:rPr>
                <w:rFonts w:hint="eastAsia" w:ascii="宋体" w:hAnsi="宋体" w:cs="宋体"/>
                <w:color w:val="000000"/>
                <w:sz w:val="24"/>
              </w:rPr>
              <w:t>工程建设，改善学前教育办学条件。安全完成率100%。</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s="宋体"/>
                <w:color w:val="000000"/>
                <w:sz w:val="24"/>
              </w:rPr>
            </w:pPr>
            <w:r>
              <w:rPr>
                <w:rFonts w:hint="eastAsia" w:ascii="宋体" w:hAnsi="宋体" w:cs="宋体"/>
                <w:color w:val="000000"/>
                <w:sz w:val="24"/>
              </w:rPr>
              <w:t>政策依据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cs="宋体"/>
                <w:color w:val="000000"/>
                <w:sz w:val="24"/>
              </w:rPr>
            </w:pPr>
            <w:r>
              <w:rPr>
                <w:rFonts w:hint="eastAsia" w:ascii="宋体" w:hAnsi="宋体" w:cs="宋体"/>
                <w:color w:val="000000"/>
                <w:sz w:val="24"/>
              </w:rPr>
              <w:t>按照文件分配资金，保障学校正常运转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 xml:space="preserve">10分  </w:t>
            </w:r>
          </w:p>
          <w:p>
            <w:pPr>
              <w:widowControl/>
              <w:textAlignment w:val="center"/>
              <w:rPr>
                <w:rFonts w:ascii="宋体" w:hAnsi="宋体" w:cs="宋体"/>
                <w:color w:val="000000"/>
                <w:sz w:val="24"/>
              </w:rPr>
            </w:pPr>
            <w:r>
              <w:rPr>
                <w:rFonts w:hint="eastAsia" w:ascii="宋体" w:hAnsi="宋体" w:cs="宋体"/>
                <w:color w:val="000000"/>
                <w:sz w:val="24"/>
              </w:rPr>
              <w:t>让</w:t>
            </w:r>
            <w:r>
              <w:rPr>
                <w:rFonts w:hint="eastAsia" w:ascii="宋体" w:hAnsi="宋体" w:cs="宋体"/>
                <w:color w:val="000000"/>
                <w:sz w:val="24"/>
                <w:lang w:val="en-US" w:eastAsia="zh-CN"/>
              </w:rPr>
              <w:t>义务教育学生和中职学生</w:t>
            </w:r>
            <w:r>
              <w:rPr>
                <w:rFonts w:hint="eastAsia" w:ascii="宋体" w:hAnsi="宋体" w:cs="宋体"/>
                <w:color w:val="000000"/>
                <w:sz w:val="24"/>
              </w:rPr>
              <w:t>享受了国家优惠政策，改善了</w:t>
            </w:r>
            <w:r>
              <w:rPr>
                <w:rFonts w:hint="eastAsia" w:ascii="宋体" w:hAnsi="宋体" w:cs="宋体"/>
                <w:color w:val="000000"/>
                <w:sz w:val="24"/>
                <w:lang w:val="en-US" w:eastAsia="zh-CN"/>
              </w:rPr>
              <w:t>教育</w:t>
            </w:r>
            <w:r>
              <w:rPr>
                <w:rFonts w:hint="eastAsia" w:ascii="宋体" w:hAnsi="宋体" w:cs="宋体"/>
                <w:color w:val="000000"/>
                <w:sz w:val="24"/>
              </w:rPr>
              <w:t>教</w:t>
            </w:r>
            <w:r>
              <w:rPr>
                <w:rFonts w:hint="eastAsia" w:ascii="宋体" w:hAnsi="宋体" w:cs="宋体"/>
                <w:color w:val="000000"/>
                <w:sz w:val="24"/>
                <w:lang w:val="en-US" w:eastAsia="zh-CN"/>
              </w:rPr>
              <w:t>学</w:t>
            </w:r>
            <w:r>
              <w:rPr>
                <w:rFonts w:hint="eastAsia" w:ascii="宋体" w:hAnsi="宋体" w:cs="宋体"/>
                <w:color w:val="000000"/>
                <w:sz w:val="24"/>
              </w:rPr>
              <w:t>办学条件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s="宋体"/>
                <w:color w:val="000000"/>
                <w:sz w:val="24"/>
              </w:rPr>
            </w:pPr>
            <w:r>
              <w:rPr>
                <w:rFonts w:hint="eastAsia" w:ascii="宋体" w:hAnsi="宋体" w:cs="宋体"/>
                <w:color w:val="000000"/>
                <w:sz w:val="24"/>
              </w:rPr>
              <w:t>明确性、合理性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cs="宋体"/>
                <w:color w:val="000000"/>
                <w:sz w:val="24"/>
              </w:rPr>
            </w:pPr>
            <w:r>
              <w:rPr>
                <w:rFonts w:hint="eastAsia" w:ascii="宋体" w:hAnsi="宋体" w:cs="宋体"/>
                <w:color w:val="000000"/>
                <w:sz w:val="24"/>
              </w:rPr>
              <w:t>合理、合规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cs="宋体"/>
                <w:color w:val="000000"/>
                <w:sz w:val="24"/>
              </w:rPr>
            </w:pPr>
            <w:r>
              <w:rPr>
                <w:rFonts w:hint="eastAsia" w:ascii="宋体" w:hAnsi="宋体" w:cs="宋体"/>
                <w:color w:val="000000"/>
                <w:sz w:val="24"/>
              </w:rPr>
              <w:t>按照程序进行，完成绩效目标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s="宋体"/>
                <w:color w:val="000000"/>
                <w:sz w:val="24"/>
              </w:rPr>
            </w:pPr>
            <w:r>
              <w:rPr>
                <w:rFonts w:hint="eastAsia" w:ascii="宋体" w:hAns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7分</w:t>
            </w:r>
          </w:p>
          <w:p>
            <w:pPr>
              <w:widowControl/>
              <w:jc w:val="center"/>
              <w:textAlignment w:val="center"/>
              <w:rPr>
                <w:rFonts w:ascii="宋体" w:hAnsi="宋体" w:cs="宋体"/>
                <w:color w:val="000000"/>
                <w:sz w:val="24"/>
              </w:rPr>
            </w:pPr>
            <w:r>
              <w:rPr>
                <w:rFonts w:hint="eastAsia" w:ascii="宋体" w:hAnsi="宋体" w:cs="宋体"/>
                <w:color w:val="000000"/>
                <w:sz w:val="24"/>
              </w:rPr>
              <w:t>按预算性质分配，投入使用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7分</w:t>
            </w:r>
          </w:p>
          <w:p>
            <w:pPr>
              <w:widowControl/>
              <w:jc w:val="center"/>
              <w:textAlignment w:val="center"/>
              <w:rPr>
                <w:rFonts w:ascii="宋体" w:hAnsi="宋体" w:cs="宋体"/>
                <w:color w:val="000000"/>
                <w:sz w:val="24"/>
              </w:rPr>
            </w:pPr>
            <w:r>
              <w:rPr>
                <w:rFonts w:hint="eastAsia" w:ascii="宋体" w:hAnsi="宋体" w:cs="宋体"/>
                <w:color w:val="000000"/>
                <w:sz w:val="24"/>
              </w:rPr>
              <w:t>合理分配，合规使用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s="宋体"/>
                <w:color w:val="000000"/>
                <w:sz w:val="24"/>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3分</w:t>
            </w:r>
          </w:p>
          <w:p>
            <w:pPr>
              <w:widowControl/>
              <w:jc w:val="center"/>
              <w:textAlignment w:val="center"/>
              <w:rPr>
                <w:rFonts w:ascii="宋体" w:hAnsi="宋体" w:cs="宋体"/>
                <w:color w:val="000000"/>
                <w:sz w:val="24"/>
              </w:rPr>
            </w:pPr>
            <w:r>
              <w:rPr>
                <w:rFonts w:hint="eastAsia" w:ascii="宋体" w:hAnsi="宋体" w:cs="宋体"/>
                <w:color w:val="000000"/>
                <w:sz w:val="24"/>
              </w:rPr>
              <w:t>按照文件精神执行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3分</w:t>
            </w:r>
          </w:p>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完成数量、质量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cs="宋体"/>
                <w:color w:val="000000"/>
                <w:sz w:val="24"/>
              </w:rPr>
            </w:pPr>
            <w:r>
              <w:rPr>
                <w:rFonts w:hint="eastAsia" w:ascii="宋体" w:hAnsi="宋体" w:cs="宋体"/>
                <w:color w:val="000000"/>
                <w:sz w:val="24"/>
              </w:rPr>
              <w:t>预算5个项目，投入</w:t>
            </w:r>
            <w:r>
              <w:rPr>
                <w:rFonts w:hint="eastAsia" w:ascii="宋体" w:hAnsi="宋体" w:cs="宋体"/>
                <w:color w:val="000000"/>
                <w:sz w:val="24"/>
                <w:lang w:val="en-US" w:eastAsia="zh-CN"/>
              </w:rPr>
              <w:t>340.16</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cs="宋体"/>
                <w:color w:val="000000"/>
                <w:sz w:val="24"/>
              </w:rPr>
            </w:pPr>
            <w:r>
              <w:rPr>
                <w:rFonts w:hint="eastAsia" w:ascii="宋体" w:hAnsi="宋体" w:cs="宋体"/>
                <w:color w:val="000000"/>
                <w:sz w:val="24"/>
              </w:rPr>
              <w:t>5个项目按时完成，质量合格</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cs="宋体"/>
                <w:color w:val="000000"/>
                <w:sz w:val="24"/>
              </w:rPr>
            </w:pPr>
            <w:r>
              <w:rPr>
                <w:rFonts w:hint="eastAsia" w:ascii="宋体" w:hAnsi="宋体" w:cs="宋体"/>
                <w:color w:val="000000"/>
                <w:sz w:val="24"/>
              </w:rPr>
              <w:t>通过公示，预期取得良好社会效益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cs="宋体"/>
                <w:color w:val="000000"/>
                <w:sz w:val="24"/>
              </w:rPr>
            </w:pPr>
            <w:r>
              <w:rPr>
                <w:rFonts w:hint="eastAsia" w:ascii="宋体" w:hAnsi="宋体" w:cs="宋体"/>
                <w:color w:val="000000"/>
                <w:sz w:val="24"/>
              </w:rPr>
              <w:t>宣传了学校，展示了学校项目管理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使用效益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cs="宋体"/>
                <w:color w:val="000000"/>
                <w:sz w:val="24"/>
              </w:rPr>
            </w:pPr>
            <w:r>
              <w:rPr>
                <w:rFonts w:hint="eastAsia" w:ascii="宋体" w:hAnsi="宋体" w:cs="宋体"/>
                <w:color w:val="000000"/>
                <w:sz w:val="24"/>
              </w:rPr>
              <w:t>预期资助资金及时发放到位，校舍按时投入使用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义务教育学生和中职学生</w:t>
            </w:r>
            <w:r>
              <w:rPr>
                <w:rFonts w:hint="eastAsia" w:ascii="宋体" w:hAnsi="宋体" w:cs="宋体"/>
                <w:color w:val="000000"/>
                <w:sz w:val="24"/>
              </w:rPr>
              <w:t>享受了国家优惠政策，改善了</w:t>
            </w:r>
            <w:r>
              <w:rPr>
                <w:rFonts w:hint="eastAsia" w:ascii="宋体" w:hAnsi="宋体" w:cs="宋体"/>
                <w:color w:val="000000"/>
                <w:sz w:val="24"/>
                <w:lang w:val="en-US" w:eastAsia="zh-CN"/>
              </w:rPr>
              <w:t>教育</w:t>
            </w:r>
            <w:r>
              <w:rPr>
                <w:rFonts w:hint="eastAsia" w:ascii="宋体" w:hAnsi="宋体" w:cs="宋体"/>
                <w:color w:val="000000"/>
                <w:sz w:val="24"/>
              </w:rPr>
              <w:t>教</w:t>
            </w:r>
            <w:r>
              <w:rPr>
                <w:rFonts w:hint="eastAsia" w:ascii="宋体" w:hAnsi="宋体" w:cs="宋体"/>
                <w:color w:val="000000"/>
                <w:sz w:val="24"/>
                <w:lang w:val="en-US" w:eastAsia="zh-CN"/>
              </w:rPr>
              <w:t>学</w:t>
            </w:r>
            <w:r>
              <w:rPr>
                <w:rFonts w:hint="eastAsia" w:ascii="宋体" w:hAnsi="宋体" w:cs="宋体"/>
                <w:color w:val="000000"/>
                <w:sz w:val="24"/>
              </w:rPr>
              <w:t>办学条件</w:t>
            </w:r>
            <w:r>
              <w:rPr>
                <w:rFonts w:ascii="宋体" w:hAnsi="宋体" w:cs="宋体"/>
                <w:color w:val="000000"/>
                <w:sz w:val="24"/>
              </w:rPr>
              <w:t xml:space="preserve"> </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cs="宋体"/>
                <w:color w:val="000000"/>
                <w:sz w:val="24"/>
              </w:rPr>
            </w:pPr>
            <w:r>
              <w:rPr>
                <w:rFonts w:hint="eastAsia" w:ascii="宋体" w:hAnsi="宋体" w:cs="宋体"/>
                <w:color w:val="000000"/>
                <w:sz w:val="24"/>
              </w:rPr>
              <w:t>一定要取得社会和家长认可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cs="宋体"/>
                <w:color w:val="000000"/>
                <w:sz w:val="24"/>
              </w:rPr>
            </w:pPr>
            <w:r>
              <w:rPr>
                <w:rFonts w:hint="eastAsia" w:ascii="宋体" w:hAnsi="宋体" w:cs="宋体"/>
                <w:color w:val="000000"/>
                <w:sz w:val="24"/>
              </w:rPr>
              <w:t>获得社会与家长一致好评</w:t>
            </w:r>
          </w:p>
        </w:tc>
      </w:tr>
    </w:tbl>
    <w:p>
      <w:pPr>
        <w:spacing w:line="580" w:lineRule="exact"/>
        <w:rPr>
          <w:rFonts w:ascii="仿宋_GB2312" w:hAnsi="仿宋_GB2312" w:eastAsia="仿宋_GB2312" w:cs="仿宋_GB2312"/>
          <w:sz w:val="32"/>
          <w:szCs w:val="32"/>
        </w:rPr>
      </w:pPr>
    </w:p>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val="en-US" w:eastAsia="zh-CN"/>
        </w:rPr>
        <w:t>宣汉县毛坝职业技术学校</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本部门自行组织对XXX项目、XXX项目开展了绩效评价，《XXX项目201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spacing w:line="600" w:lineRule="exact"/>
        <w:ind w:firstLine="800" w:firstLineChars="250"/>
        <w:outlineLvl w:val="1"/>
        <w:rPr>
          <w:rStyle w:val="30"/>
          <w:rFonts w:ascii="黑体" w:hAnsi="黑体" w:eastAsia="黑体"/>
        </w:rPr>
      </w:pPr>
      <w:r>
        <w:rPr>
          <w:rFonts w:hint="eastAsia" w:ascii="黑体" w:hAnsi="黑体" w:eastAsia="黑体"/>
          <w:color w:val="000000"/>
          <w:sz w:val="32"/>
          <w:szCs w:val="32"/>
        </w:rPr>
        <w:t>十</w:t>
      </w:r>
      <w:r>
        <w:rPr>
          <w:rStyle w:val="30"/>
          <w:rFonts w:hint="eastAsia" w:ascii="黑体" w:hAnsi="黑体" w:eastAsia="黑体"/>
        </w:rPr>
        <w:t>一、</w:t>
      </w:r>
      <w:r>
        <w:rPr>
          <w:rStyle w:val="30"/>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年，宣汉县毛坝</w:t>
      </w:r>
      <w:r>
        <w:rPr>
          <w:rFonts w:hint="eastAsia" w:ascii="仿宋_GB2312" w:eastAsia="仿宋_GB2312"/>
          <w:color w:val="000000"/>
          <w:sz w:val="32"/>
          <w:szCs w:val="32"/>
          <w:lang w:val="en-US" w:eastAsia="zh-CN"/>
        </w:rPr>
        <w:t>职业技术学校</w:t>
      </w:r>
      <w:r>
        <w:rPr>
          <w:rFonts w:hint="eastAsia" w:ascii="仿宋_GB2312" w:eastAsia="仿宋_GB2312"/>
          <w:color w:val="000000"/>
          <w:sz w:val="32"/>
          <w:szCs w:val="32"/>
        </w:rPr>
        <w:t>属基层教育单位，无机关运行经费支出，机关运行经费支出0万元。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年，宣汉县毛坝</w:t>
      </w:r>
      <w:r>
        <w:rPr>
          <w:rFonts w:hint="eastAsia" w:ascii="仿宋_GB2312" w:eastAsia="仿宋_GB2312"/>
          <w:color w:val="000000"/>
          <w:sz w:val="32"/>
          <w:szCs w:val="32"/>
          <w:lang w:val="en-US" w:eastAsia="zh-CN"/>
        </w:rPr>
        <w:t>职业技术学校</w:t>
      </w:r>
      <w:r>
        <w:rPr>
          <w:rFonts w:hint="eastAsia" w:ascii="仿宋_GB2312" w:eastAsia="仿宋_GB2312"/>
          <w:color w:val="000000"/>
          <w:sz w:val="32"/>
          <w:szCs w:val="32"/>
        </w:rPr>
        <w:t>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日，宣汉县毛坝</w:t>
      </w:r>
      <w:r>
        <w:rPr>
          <w:rFonts w:hint="eastAsia" w:ascii="仿宋_GB2312" w:eastAsia="仿宋_GB2312"/>
          <w:color w:val="000000"/>
          <w:sz w:val="32"/>
          <w:szCs w:val="32"/>
          <w:lang w:val="en-US" w:eastAsia="zh-CN"/>
        </w:rPr>
        <w:t>职业技术学校</w:t>
      </w:r>
      <w:r>
        <w:rPr>
          <w:rFonts w:hint="eastAsia" w:ascii="仿宋_GB2312" w:eastAsia="仿宋_GB2312"/>
          <w:color w:val="000000"/>
          <w:sz w:val="32"/>
          <w:szCs w:val="32"/>
        </w:rPr>
        <w:t>共有车辆0辆</w:t>
      </w:r>
      <w:r>
        <w:rPr>
          <w:rFonts w:hint="eastAsia" w:ascii="仿宋_GB2312" w:eastAsia="仿宋_GB2312"/>
          <w:color w:val="000000"/>
          <w:sz w:val="32"/>
          <w:szCs w:val="32"/>
          <w:lang w:val="en-US"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3" w:firstLineChars="150"/>
        <w:jc w:val="center"/>
        <w:outlineLvl w:val="0"/>
        <w:rPr>
          <w:rStyle w:val="31"/>
          <w:rFonts w:ascii="黑体" w:hAnsi="黑体" w:eastAsia="黑体"/>
          <w:b w:val="0"/>
        </w:rPr>
      </w:pPr>
      <w:r>
        <w:rPr>
          <w:rFonts w:hint="eastAsia" w:ascii="黑体" w:hAnsi="黑体" w:eastAsia="黑体"/>
          <w:b/>
          <w:color w:val="000000"/>
          <w:sz w:val="44"/>
          <w:szCs w:val="44"/>
        </w:rPr>
        <w:t>名</w:t>
      </w:r>
      <w:r>
        <w:rPr>
          <w:rStyle w:val="31"/>
          <w:rFonts w:hint="eastAsia" w:ascii="黑体" w:hAnsi="黑体" w:eastAsia="黑体"/>
          <w:b w:val="0"/>
        </w:rPr>
        <w:t>词解释</w:t>
      </w:r>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r>
        <w:rPr>
          <w:rFonts w:ascii="仿宋_GB2312" w:eastAsia="仿宋_GB2312"/>
          <w:sz w:val="32"/>
          <w:szCs w:val="32"/>
        </w:rPr>
        <w:t>32.</w:t>
      </w:r>
      <w:r>
        <w:rPr>
          <w:rFonts w:hint="eastAsia" w:ascii="仿宋_GB2312" w:eastAsia="仿宋_GB2312"/>
          <w:sz w:val="32"/>
          <w:szCs w:val="32"/>
        </w:rPr>
        <w:t>……。</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31"/>
        </w:rPr>
      </w:pPr>
      <w:r>
        <w:rPr>
          <w:rFonts w:ascii="宋体"/>
          <w:b/>
          <w:color w:val="000000"/>
          <w:sz w:val="44"/>
          <w:szCs w:val="44"/>
        </w:rPr>
        <w:br w:type="page"/>
      </w:r>
      <w:r>
        <w:rPr>
          <w:rFonts w:hint="eastAsia" w:ascii="黑体" w:hAnsi="黑体" w:eastAsia="黑体"/>
          <w:color w:val="000000"/>
          <w:sz w:val="44"/>
          <w:szCs w:val="44"/>
        </w:rPr>
        <w:t>第</w:t>
      </w:r>
      <w:r>
        <w:rPr>
          <w:rStyle w:val="31"/>
          <w:rFonts w:hint="eastAsia" w:ascii="黑体" w:hAnsi="黑体" w:eastAsia="黑体"/>
          <w:b w:val="0"/>
        </w:rPr>
        <w:t>四部分 附件</w:t>
      </w:r>
    </w:p>
    <w:p>
      <w:pPr>
        <w:pStyle w:val="3"/>
        <w:rPr>
          <w:rStyle w:val="31"/>
          <w:rFonts w:ascii="仿宋" w:hAnsi="仿宋" w:eastAsia="仿宋"/>
          <w:b w:val="0"/>
          <w:bCs w:val="0"/>
          <w:sz w:val="32"/>
          <w:szCs w:val="32"/>
        </w:rPr>
      </w:pPr>
      <w:bookmarkStart w:id="53" w:name="_Toc15396615"/>
      <w:r>
        <w:rPr>
          <w:rStyle w:val="31"/>
          <w:rFonts w:hint="eastAsia" w:ascii="仿宋" w:hAnsi="仿宋" w:eastAsia="仿宋"/>
          <w:b w:val="0"/>
          <w:bCs w:val="0"/>
          <w:sz w:val="32"/>
          <w:szCs w:val="32"/>
        </w:rPr>
        <w:t>附件1</w:t>
      </w:r>
      <w:bookmarkEnd w:id="53"/>
    </w:p>
    <w:p>
      <w:pPr>
        <w:spacing w:line="600" w:lineRule="exact"/>
        <w:jc w:val="center"/>
        <w:outlineLvl w:val="0"/>
        <w:rPr>
          <w:rFonts w:hint="eastAsia" w:ascii="黑体" w:hAnsi="黑体" w:eastAsia="黑体" w:cs="方正小标宋简体"/>
          <w:sz w:val="36"/>
          <w:szCs w:val="36"/>
          <w:lang w:val="en-US" w:eastAsia="zh-CN"/>
        </w:rPr>
      </w:pPr>
      <w:bookmarkStart w:id="54" w:name="_Toc15396616"/>
      <w:r>
        <w:rPr>
          <w:rFonts w:hint="eastAsia" w:ascii="黑体" w:hAnsi="黑体" w:eastAsia="黑体" w:cs="方正小标宋简体"/>
          <w:sz w:val="36"/>
          <w:szCs w:val="36"/>
          <w:lang w:val="en-US" w:eastAsia="zh-CN"/>
        </w:rPr>
        <w:t>宣汉县毛坝职业技术学校</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宣汉县毛坝</w:t>
      </w:r>
      <w:r>
        <w:rPr>
          <w:rFonts w:hint="eastAsia" w:ascii="仿宋" w:hAnsi="仿宋" w:eastAsia="仿宋" w:cs="仿宋_GB2312"/>
          <w:sz w:val="32"/>
          <w:szCs w:val="32"/>
          <w:lang w:val="en-US" w:eastAsia="zh-CN"/>
        </w:rPr>
        <w:t>职业技术学校</w:t>
      </w:r>
      <w:r>
        <w:rPr>
          <w:rFonts w:hint="eastAsia" w:ascii="仿宋" w:hAnsi="仿宋" w:eastAsia="仿宋" w:cs="仿宋_GB2312"/>
          <w:sz w:val="32"/>
          <w:szCs w:val="32"/>
        </w:rPr>
        <w:t>机构数1个，核定编制</w:t>
      </w:r>
      <w:r>
        <w:rPr>
          <w:rFonts w:hint="eastAsia" w:ascii="仿宋" w:hAnsi="仿宋" w:eastAsia="仿宋" w:cs="仿宋_GB2312"/>
          <w:sz w:val="32"/>
          <w:szCs w:val="32"/>
          <w:lang w:val="en-US" w:eastAsia="zh-CN"/>
        </w:rPr>
        <w:t>138</w:t>
      </w:r>
      <w:r>
        <w:rPr>
          <w:rFonts w:hint="eastAsia" w:ascii="仿宋" w:hAnsi="仿宋" w:eastAsia="仿宋" w:cs="仿宋_GB2312"/>
          <w:sz w:val="32"/>
          <w:szCs w:val="32"/>
        </w:rPr>
        <w:t>人（其中专任教师</w:t>
      </w:r>
      <w:r>
        <w:rPr>
          <w:rFonts w:hint="eastAsia" w:ascii="仿宋" w:hAnsi="仿宋" w:eastAsia="仿宋" w:cs="仿宋_GB2312"/>
          <w:sz w:val="32"/>
          <w:szCs w:val="32"/>
          <w:lang w:val="en-US" w:eastAsia="zh-CN"/>
        </w:rPr>
        <w:t>134</w:t>
      </w:r>
      <w:r>
        <w:rPr>
          <w:rFonts w:hint="eastAsia" w:ascii="仿宋" w:hAnsi="仿宋" w:eastAsia="仿宋" w:cs="仿宋_GB2312"/>
          <w:sz w:val="32"/>
          <w:szCs w:val="32"/>
        </w:rPr>
        <w:t>人）。</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580" w:lineRule="exact"/>
        <w:rPr>
          <w:rFonts w:ascii="仿宋" w:hAnsi="仿宋" w:eastAsia="仿宋" w:cs="仿宋_GB2312"/>
          <w:sz w:val="32"/>
          <w:szCs w:val="32"/>
        </w:rPr>
      </w:pPr>
      <w:r>
        <w:rPr>
          <w:rFonts w:hint="eastAsia" w:ascii="仿宋" w:hAnsi="仿宋" w:eastAsia="仿宋"/>
          <w:sz w:val="32"/>
          <w:szCs w:val="32"/>
        </w:rPr>
        <w:t>我校属教育部门办的一所</w:t>
      </w:r>
      <w:r>
        <w:rPr>
          <w:rFonts w:hint="eastAsia" w:ascii="仿宋" w:hAnsi="仿宋" w:eastAsia="仿宋"/>
          <w:sz w:val="32"/>
          <w:szCs w:val="32"/>
          <w:lang w:val="en-US" w:eastAsia="zh-CN"/>
        </w:rPr>
        <w:t>职业高级中学</w:t>
      </w:r>
      <w:r>
        <w:rPr>
          <w:rFonts w:hint="eastAsia" w:ascii="仿宋" w:hAnsi="仿宋" w:eastAsia="仿宋"/>
          <w:sz w:val="32"/>
          <w:szCs w:val="32"/>
        </w:rPr>
        <w:t>，本校的主要职能是实施</w:t>
      </w:r>
      <w:r>
        <w:rPr>
          <w:rFonts w:hint="eastAsia" w:ascii="仿宋" w:hAnsi="仿宋" w:eastAsia="仿宋"/>
          <w:sz w:val="32"/>
          <w:szCs w:val="32"/>
          <w:lang w:val="en-US" w:eastAsia="zh-CN"/>
        </w:rPr>
        <w:t>初中</w:t>
      </w:r>
      <w:r>
        <w:rPr>
          <w:rFonts w:hint="eastAsia" w:ascii="仿宋" w:hAnsi="仿宋" w:eastAsia="仿宋"/>
          <w:sz w:val="32"/>
          <w:szCs w:val="32"/>
        </w:rPr>
        <w:t>义务教育、</w:t>
      </w:r>
      <w:r>
        <w:rPr>
          <w:rFonts w:hint="eastAsia" w:ascii="仿宋" w:hAnsi="仿宋" w:eastAsia="仿宋"/>
          <w:sz w:val="32"/>
          <w:szCs w:val="32"/>
          <w:lang w:val="en-US" w:eastAsia="zh-CN"/>
        </w:rPr>
        <w:t>中等职业教育，</w:t>
      </w:r>
      <w:r>
        <w:rPr>
          <w:rFonts w:hint="eastAsia" w:ascii="仿宋" w:hAnsi="仿宋" w:eastAsia="仿宋"/>
          <w:sz w:val="32"/>
          <w:szCs w:val="32"/>
        </w:rPr>
        <w:t>促进基础教育发展，</w:t>
      </w:r>
      <w:r>
        <w:rPr>
          <w:rFonts w:hint="eastAsia" w:ascii="仿宋" w:hAnsi="仿宋" w:eastAsia="仿宋"/>
          <w:sz w:val="32"/>
          <w:szCs w:val="32"/>
          <w:lang w:val="en-US" w:eastAsia="zh-CN"/>
        </w:rPr>
        <w:t>初中及中职</w:t>
      </w:r>
      <w:r>
        <w:rPr>
          <w:rFonts w:hint="eastAsia" w:ascii="仿宋" w:hAnsi="仿宋" w:eastAsia="仿宋"/>
          <w:sz w:val="32"/>
          <w:szCs w:val="32"/>
        </w:rPr>
        <w:t>学历教育。</w:t>
      </w:r>
    </w:p>
    <w:p>
      <w:pPr>
        <w:numPr>
          <w:ilvl w:val="0"/>
          <w:numId w:val="9"/>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numPr>
          <w:ilvl w:val="0"/>
          <w:numId w:val="0"/>
        </w:numPr>
        <w:spacing w:line="580" w:lineRule="exact"/>
        <w:ind w:leftChars="200"/>
        <w:rPr>
          <w:rFonts w:ascii="仿宋" w:hAnsi="仿宋" w:eastAsia="仿宋" w:cs="仿宋_GB2312"/>
          <w:sz w:val="32"/>
          <w:szCs w:val="32"/>
        </w:rPr>
      </w:pPr>
      <w:r>
        <w:rPr>
          <w:rFonts w:hint="eastAsia" w:ascii="仿宋" w:hAnsi="仿宋" w:eastAsia="仿宋" w:cs="仿宋_GB2312"/>
          <w:sz w:val="32"/>
          <w:szCs w:val="32"/>
        </w:rPr>
        <w:t>本年度初，我校有在编在职教师</w:t>
      </w:r>
      <w:r>
        <w:rPr>
          <w:rFonts w:hint="eastAsia" w:ascii="仿宋" w:hAnsi="仿宋" w:eastAsia="仿宋" w:cs="仿宋_GB2312"/>
          <w:sz w:val="32"/>
          <w:szCs w:val="32"/>
          <w:lang w:val="en-US" w:eastAsia="zh-CN"/>
        </w:rPr>
        <w:t>128</w:t>
      </w:r>
      <w:r>
        <w:rPr>
          <w:rFonts w:hint="eastAsia" w:ascii="仿宋" w:hAnsi="仿宋" w:eastAsia="仿宋" w:cs="仿宋_GB2312"/>
          <w:sz w:val="32"/>
          <w:szCs w:val="32"/>
        </w:rPr>
        <w:t>人，特岗教师</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w:t>
      </w:r>
      <w:r>
        <w:rPr>
          <w:rFonts w:hint="eastAsia" w:ascii="仿宋" w:hAnsi="仿宋" w:eastAsia="仿宋" w:cs="仿宋_GB2312"/>
          <w:sz w:val="32"/>
          <w:szCs w:val="32"/>
          <w:lang w:val="en-US" w:eastAsia="zh-CN"/>
        </w:rPr>
        <w:t>工人5人，</w:t>
      </w:r>
      <w:r>
        <w:rPr>
          <w:rFonts w:hint="eastAsia" w:ascii="仿宋" w:hAnsi="仿宋" w:eastAsia="仿宋" w:cs="仿宋_GB2312"/>
          <w:sz w:val="32"/>
          <w:szCs w:val="32"/>
        </w:rPr>
        <w:t>退休教师</w:t>
      </w:r>
      <w:r>
        <w:rPr>
          <w:rFonts w:hint="eastAsia" w:ascii="仿宋" w:hAnsi="仿宋" w:eastAsia="仿宋" w:cs="仿宋_GB2312"/>
          <w:sz w:val="32"/>
          <w:szCs w:val="32"/>
          <w:lang w:val="en-US" w:eastAsia="zh-CN"/>
        </w:rPr>
        <w:t>31</w:t>
      </w:r>
      <w:r>
        <w:rPr>
          <w:rFonts w:hint="eastAsia" w:ascii="仿宋" w:hAnsi="仿宋" w:eastAsia="仿宋" w:cs="仿宋_GB2312"/>
          <w:sz w:val="32"/>
          <w:szCs w:val="32"/>
        </w:rPr>
        <w:t>人，遗属1</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人。一年来，教师退休</w:t>
      </w:r>
      <w:r>
        <w:rPr>
          <w:rFonts w:hint="eastAsia" w:ascii="仿宋" w:hAnsi="仿宋" w:eastAsia="仿宋" w:cs="仿宋_GB2312"/>
          <w:sz w:val="32"/>
          <w:szCs w:val="32"/>
          <w:lang w:val="en-US" w:eastAsia="zh-CN"/>
        </w:rPr>
        <w:t>及</w:t>
      </w:r>
      <w:r>
        <w:rPr>
          <w:rFonts w:hint="eastAsia" w:ascii="仿宋" w:hAnsi="仿宋" w:eastAsia="仿宋" w:cs="仿宋_GB2312"/>
          <w:sz w:val="32"/>
          <w:szCs w:val="32"/>
        </w:rPr>
        <w:t>调出2人；年末实有在编在职教师</w:t>
      </w:r>
      <w:r>
        <w:rPr>
          <w:rFonts w:hint="eastAsia" w:ascii="仿宋" w:hAnsi="仿宋" w:eastAsia="仿宋" w:cs="仿宋_GB2312"/>
          <w:sz w:val="32"/>
          <w:szCs w:val="32"/>
          <w:lang w:val="en-US" w:eastAsia="zh-CN"/>
        </w:rPr>
        <w:t>127</w:t>
      </w:r>
      <w:r>
        <w:rPr>
          <w:rFonts w:hint="eastAsia" w:ascii="仿宋" w:hAnsi="仿宋" w:eastAsia="仿宋" w:cs="仿宋_GB2312"/>
          <w:sz w:val="32"/>
          <w:szCs w:val="32"/>
        </w:rPr>
        <w:t>人，特岗</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w:t>
      </w:r>
      <w:r>
        <w:rPr>
          <w:rFonts w:hint="eastAsia" w:ascii="仿宋" w:hAnsi="仿宋" w:eastAsia="仿宋" w:cs="仿宋_GB2312"/>
          <w:sz w:val="32"/>
          <w:szCs w:val="32"/>
          <w:lang w:val="en-US" w:eastAsia="zh-CN"/>
        </w:rPr>
        <w:t>工人4人，</w:t>
      </w:r>
      <w:r>
        <w:rPr>
          <w:rFonts w:hint="eastAsia" w:ascii="仿宋" w:hAnsi="仿宋" w:eastAsia="仿宋" w:cs="仿宋_GB2312"/>
          <w:sz w:val="32"/>
          <w:szCs w:val="32"/>
        </w:rPr>
        <w:t>退休</w:t>
      </w:r>
      <w:r>
        <w:rPr>
          <w:rFonts w:hint="eastAsia" w:ascii="仿宋" w:hAnsi="仿宋" w:eastAsia="仿宋" w:cs="仿宋_GB2312"/>
          <w:sz w:val="32"/>
          <w:szCs w:val="32"/>
          <w:lang w:val="en-US" w:eastAsia="zh-CN"/>
        </w:rPr>
        <w:t>32</w:t>
      </w:r>
      <w:r>
        <w:rPr>
          <w:rFonts w:hint="eastAsia" w:ascii="仿宋" w:hAnsi="仿宋" w:eastAsia="仿宋" w:cs="仿宋_GB2312"/>
          <w:sz w:val="32"/>
          <w:szCs w:val="32"/>
        </w:rPr>
        <w:t>人，遗属1</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ind w:firstLine="640"/>
        <w:rPr>
          <w:rFonts w:ascii="仿宋" w:hAnsi="仿宋" w:eastAsia="仿宋" w:cs="仿宋_GB2312"/>
          <w:sz w:val="32"/>
          <w:szCs w:val="32"/>
        </w:rPr>
      </w:pPr>
      <w:r>
        <w:rPr>
          <w:rFonts w:ascii="仿宋" w:hAnsi="仿宋" w:eastAsia="仿宋" w:cs="仿宋_GB2312"/>
          <w:sz w:val="32"/>
          <w:szCs w:val="32"/>
        </w:rPr>
        <w:t>（一）部门财政资金收入情况。</w:t>
      </w:r>
    </w:p>
    <w:p>
      <w:pPr>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政拨款收入</w:t>
      </w:r>
      <w:r>
        <w:rPr>
          <w:rFonts w:hint="eastAsia" w:ascii="仿宋" w:hAnsi="仿宋" w:eastAsia="仿宋"/>
          <w:color w:val="000000" w:themeColor="text1"/>
          <w:sz w:val="32"/>
          <w:szCs w:val="32"/>
          <w:lang w:val="en-US" w:eastAsia="zh-CN"/>
          <w14:textFill>
            <w14:solidFill>
              <w14:schemeClr w14:val="tx1"/>
            </w14:solidFill>
          </w14:textFill>
        </w:rPr>
        <w:t>2108.52</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p>
    <w:p>
      <w:pPr>
        <w:spacing w:line="580" w:lineRule="exact"/>
        <w:ind w:firstLine="640" w:firstLineChars="200"/>
        <w:rPr>
          <w:rFonts w:ascii="仿宋" w:hAnsi="仿宋" w:eastAsia="仿宋" w:cs="仿宋_GB2312"/>
          <w:sz w:val="32"/>
          <w:szCs w:val="32"/>
        </w:rPr>
      </w:pP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2108.52</w:t>
      </w:r>
      <w:r>
        <w:rPr>
          <w:rFonts w:hint="eastAsia" w:ascii="仿宋" w:hAnsi="仿宋" w:eastAsia="仿宋"/>
          <w:color w:val="000000" w:themeColor="text1"/>
          <w:sz w:val="32"/>
          <w:szCs w:val="32"/>
          <w14:textFill>
            <w14:solidFill>
              <w14:schemeClr w14:val="tx1"/>
            </w14:solidFill>
          </w14:textFill>
        </w:rPr>
        <w:t>万元</w:t>
      </w:r>
      <w:r>
        <w:rPr>
          <w:rFonts w:hint="eastAsia" w:ascii="仿宋_GB2312" w:eastAsia="仿宋_GB2312"/>
          <w:color w:val="000000"/>
          <w:sz w:val="32"/>
          <w:szCs w:val="32"/>
        </w:rPr>
        <w:t>。</w:t>
      </w:r>
    </w:p>
    <w:p>
      <w:pPr>
        <w:ind w:firstLine="64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主要用于以下方面，按政府会计制度功能分类：</w:t>
      </w:r>
      <w:r>
        <w:rPr>
          <w:rFonts w:hint="eastAsia" w:ascii="仿宋" w:hAnsi="仿宋" w:eastAsia="仿宋"/>
          <w:b/>
          <w:color w:val="000000" w:themeColor="text1"/>
          <w:sz w:val="32"/>
          <w:szCs w:val="32"/>
          <w14:textFill>
            <w14:solidFill>
              <w14:schemeClr w14:val="tx1"/>
            </w14:solidFill>
          </w14:textFill>
        </w:rPr>
        <w:t>教育支出</w:t>
      </w:r>
      <w:r>
        <w:rPr>
          <w:rFonts w:hint="eastAsia" w:ascii="仿宋" w:hAnsi="仿宋" w:eastAsia="仿宋"/>
          <w:color w:val="000000" w:themeColor="text1"/>
          <w:sz w:val="32"/>
          <w:szCs w:val="32"/>
          <w:lang w:val="en-US" w:eastAsia="zh-CN"/>
          <w14:textFill>
            <w14:solidFill>
              <w14:schemeClr w14:val="tx1"/>
            </w14:solidFill>
          </w14:textFill>
        </w:rPr>
        <w:t>1686.54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79.9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74.67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74.67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137.84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13.1</w:t>
      </w:r>
      <w:r>
        <w:rPr>
          <w:rFonts w:hint="eastAsia" w:ascii="仿宋" w:hAnsi="仿宋" w:eastAsia="仿宋"/>
          <w:color w:val="000000" w:themeColor="text1"/>
          <w:sz w:val="32"/>
          <w:szCs w:val="32"/>
          <w14:textFill>
            <w14:solidFill>
              <w14:schemeClr w14:val="tx1"/>
            </w14:solidFill>
          </w14:textFill>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目标填报及时准确，为项目的实施提供了科学的决策依据，发挥了极积的社会效益和经济效益，预算执行情况良好，基本按序按时进度合理安排使用资金，6月末，我校预算执行达到了时间过半，预算执行过半；12月末我校预算执行达到全年预算数的100% ；全年预算执行进度合理，充分发挥了财政资金的社会效益。本年收支无结余，全年预算完成无违规记录。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年度贫困寄宿生生活补助，</w:t>
      </w:r>
      <w:r>
        <w:rPr>
          <w:rFonts w:hint="eastAsia" w:ascii="仿宋" w:hAnsi="仿宋" w:eastAsia="仿宋" w:cs="仿宋_GB2312"/>
          <w:sz w:val="32"/>
          <w:szCs w:val="32"/>
          <w:lang w:val="en-US" w:eastAsia="zh-CN"/>
        </w:rPr>
        <w:t>初中625</w:t>
      </w:r>
      <w:r>
        <w:rPr>
          <w:rFonts w:hint="eastAsia" w:ascii="仿宋" w:hAnsi="仿宋" w:eastAsia="仿宋" w:cs="仿宋_GB2312"/>
          <w:sz w:val="32"/>
          <w:szCs w:val="32"/>
        </w:rPr>
        <w:t>元/生</w:t>
      </w:r>
      <w:r>
        <w:rPr>
          <w:rFonts w:ascii="仿宋" w:hAnsi="仿宋" w:eastAsia="仿宋" w:cs="仿宋_GB2312"/>
          <w:sz w:val="32"/>
          <w:szCs w:val="32"/>
        </w:rPr>
        <w:t>/</w:t>
      </w:r>
      <w:r>
        <w:rPr>
          <w:rFonts w:hint="eastAsia" w:ascii="仿宋" w:hAnsi="仿宋" w:eastAsia="仿宋" w:cs="仿宋_GB2312"/>
          <w:sz w:val="32"/>
          <w:szCs w:val="32"/>
        </w:rPr>
        <w:t>期，预算分配</w:t>
      </w:r>
      <w:r>
        <w:rPr>
          <w:rFonts w:hint="eastAsia" w:ascii="仿宋" w:hAnsi="仿宋" w:eastAsia="仿宋" w:cs="仿宋_GB2312"/>
          <w:sz w:val="32"/>
          <w:szCs w:val="32"/>
          <w:lang w:val="en-US" w:eastAsia="zh-CN"/>
        </w:rPr>
        <w:t>40.28</w:t>
      </w:r>
      <w:r>
        <w:rPr>
          <w:rFonts w:hint="eastAsia" w:ascii="仿宋" w:hAnsi="仿宋" w:eastAsia="仿宋" w:cs="仿宋_GB2312"/>
          <w:sz w:val="32"/>
          <w:szCs w:val="32"/>
        </w:rPr>
        <w:t>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年营养改善资金按人均4元/顿的标准</w:t>
      </w:r>
      <w:r>
        <w:rPr>
          <w:rFonts w:hint="eastAsia" w:ascii="仿宋" w:hAnsi="仿宋" w:eastAsia="仿宋" w:cs="仿宋_GB2312"/>
          <w:sz w:val="32"/>
          <w:szCs w:val="32"/>
          <w:lang w:eastAsia="zh-CN"/>
        </w:rPr>
        <w:t>，</w:t>
      </w:r>
      <w:r>
        <w:rPr>
          <w:rFonts w:hint="eastAsia" w:ascii="仿宋" w:hAnsi="仿宋" w:eastAsia="仿宋" w:cs="仿宋_GB2312"/>
          <w:sz w:val="32"/>
          <w:szCs w:val="32"/>
        </w:rPr>
        <w:t>预算分配</w:t>
      </w:r>
      <w:r>
        <w:rPr>
          <w:rFonts w:hint="eastAsia" w:ascii="仿宋" w:hAnsi="仿宋" w:eastAsia="仿宋" w:cs="仿宋_GB2312"/>
          <w:sz w:val="32"/>
          <w:szCs w:val="32"/>
          <w:lang w:val="en-US" w:eastAsia="zh-CN"/>
        </w:rPr>
        <w:t>74.85</w:t>
      </w:r>
      <w:r>
        <w:rPr>
          <w:rFonts w:hint="eastAsia" w:ascii="仿宋" w:hAnsi="仿宋" w:eastAsia="仿宋" w:cs="仿宋_GB2312"/>
          <w:sz w:val="32"/>
          <w:szCs w:val="32"/>
        </w:rPr>
        <w:t>万元。</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我校201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中职助学金</w:t>
      </w:r>
      <w:r>
        <w:rPr>
          <w:rFonts w:hint="eastAsia" w:ascii="仿宋" w:hAnsi="仿宋" w:eastAsia="仿宋" w:cs="仿宋_GB2312"/>
          <w:sz w:val="32"/>
          <w:szCs w:val="32"/>
        </w:rPr>
        <w:t>人均</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00元</w:t>
      </w:r>
      <w:r>
        <w:rPr>
          <w:rFonts w:hint="eastAsia" w:ascii="仿宋" w:hAnsi="仿宋" w:eastAsia="仿宋" w:cs="仿宋_GB2312"/>
          <w:sz w:val="32"/>
          <w:szCs w:val="32"/>
          <w:lang w:val="en-US" w:eastAsia="zh-CN"/>
        </w:rPr>
        <w:t>/月</w:t>
      </w:r>
      <w:r>
        <w:rPr>
          <w:rFonts w:hint="eastAsia" w:ascii="仿宋" w:hAnsi="仿宋" w:eastAsia="仿宋" w:cs="仿宋_GB2312"/>
          <w:sz w:val="32"/>
          <w:szCs w:val="32"/>
        </w:rPr>
        <w:t>的标准</w:t>
      </w:r>
      <w:r>
        <w:rPr>
          <w:rFonts w:hint="eastAsia" w:ascii="仿宋" w:hAnsi="仿宋" w:eastAsia="仿宋" w:cs="仿宋_GB2312"/>
          <w:sz w:val="32"/>
          <w:szCs w:val="32"/>
          <w:lang w:eastAsia="zh-CN"/>
        </w:rPr>
        <w:t>，</w:t>
      </w:r>
      <w:r>
        <w:rPr>
          <w:rFonts w:hint="eastAsia" w:ascii="仿宋" w:hAnsi="仿宋" w:eastAsia="仿宋" w:cs="仿宋_GB2312"/>
          <w:sz w:val="32"/>
          <w:szCs w:val="32"/>
        </w:rPr>
        <w:t>预算分配</w:t>
      </w:r>
      <w:r>
        <w:rPr>
          <w:rFonts w:hint="eastAsia" w:ascii="仿宋" w:hAnsi="仿宋" w:eastAsia="仿宋" w:cs="仿宋_GB2312"/>
          <w:sz w:val="32"/>
          <w:szCs w:val="32"/>
          <w:lang w:val="en-US" w:eastAsia="zh-CN"/>
        </w:rPr>
        <w:t>28.69</w:t>
      </w:r>
      <w:r>
        <w:rPr>
          <w:rFonts w:hint="eastAsia" w:ascii="仿宋" w:hAnsi="仿宋" w:eastAsia="仿宋" w:cs="仿宋_GB2312"/>
          <w:sz w:val="32"/>
          <w:szCs w:val="32"/>
        </w:rPr>
        <w:t>万元。</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我校201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维修校舍</w:t>
      </w:r>
      <w:r>
        <w:rPr>
          <w:rFonts w:hint="eastAsia" w:ascii="仿宋" w:hAnsi="仿宋" w:eastAsia="仿宋" w:cs="仿宋_GB2312"/>
          <w:sz w:val="32"/>
          <w:szCs w:val="32"/>
        </w:rPr>
        <w:t>资金，预算分配</w:t>
      </w:r>
      <w:r>
        <w:rPr>
          <w:rFonts w:hint="eastAsia" w:ascii="仿宋" w:hAnsi="仿宋" w:eastAsia="仿宋" w:cs="仿宋_GB2312"/>
          <w:sz w:val="32"/>
          <w:szCs w:val="32"/>
          <w:lang w:val="en-US" w:eastAsia="zh-CN"/>
        </w:rPr>
        <w:t>12.04</w:t>
      </w:r>
      <w:r>
        <w:rPr>
          <w:rFonts w:hint="eastAsia" w:ascii="仿宋" w:hAnsi="仿宋" w:eastAsia="仿宋" w:cs="仿宋_GB2312"/>
          <w:sz w:val="32"/>
          <w:szCs w:val="32"/>
        </w:rPr>
        <w:t>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我校专项资金制定了专门的管理办法，包括资金账户设置、拨款计划编制、资金发放的审核以及相关资料的归类存档等。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部门整体支出能保障学校教育教学工作的有序开展，专项资金通过编制、审批、分配等环节让国家优惠政策落到实处，得到社会一致好评。学校财务管理规范，严格执行财经制度，进行事前申报，事中接受监督，事后进行绩效评价。</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部门整体支出绩效情况：自评结论：良好。我校重点岗位安全风险防范措施得当。预算执行情况良好，资金使用规范，最大限度地发挥了财政资金的经济效益和社会效益。</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评价指标体系艰涩难懂，不够通俗。导致会计人员无法有效地完善工作和客观地自我评价。本单位内控制度还有待完善。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改进建议。</w:t>
      </w:r>
    </w:p>
    <w:p>
      <w:pPr>
        <w:spacing w:line="560" w:lineRule="exact"/>
        <w:rPr>
          <w:rFonts w:ascii="仿宋_GB2312" w:hAnsi="仿宋_GB2312" w:eastAsia="仿宋_GB2312" w:cs="仿宋_GB2312"/>
          <w:sz w:val="32"/>
          <w:szCs w:val="32"/>
        </w:rPr>
      </w:pPr>
      <w:r>
        <w:rPr>
          <w:rFonts w:hint="eastAsia" w:ascii="仿宋" w:hAnsi="仿宋" w:eastAsia="仿宋" w:cs="仿宋_GB2312"/>
          <w:sz w:val="32"/>
          <w:szCs w:val="32"/>
        </w:rPr>
        <w:t>专业人做专业事，学校会计人员都是半路出家，自学成才，望主管及财政部分加大培训力度，促进财会人员业务提高。</w:t>
      </w:r>
    </w:p>
    <w:p>
      <w:pPr>
        <w:widowControl/>
        <w:jc w:val="left"/>
        <w:rPr>
          <w:rStyle w:val="31"/>
          <w:rFonts w:ascii="仿宋" w:hAnsi="仿宋" w:eastAsia="仿宋"/>
          <w:b w:val="0"/>
          <w:bCs w:val="0"/>
          <w:sz w:val="32"/>
          <w:szCs w:val="32"/>
        </w:rPr>
      </w:pPr>
      <w:bookmarkStart w:id="55" w:name="_Toc15396617"/>
      <w:r>
        <w:rPr>
          <w:rStyle w:val="31"/>
          <w:rFonts w:hint="eastAsia" w:ascii="仿宋" w:hAnsi="仿宋" w:eastAsia="仿宋"/>
          <w:b w:val="0"/>
          <w:bCs w:val="0"/>
          <w:sz w:val="32"/>
          <w:szCs w:val="32"/>
        </w:rPr>
        <w:t>附件2</w:t>
      </w:r>
      <w:bookmarkEnd w:id="55"/>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31"/>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31"/>
          <w:rFonts w:ascii="黑体" w:hAnsi="黑体" w:eastAsia="黑体"/>
          <w:b w:val="0"/>
        </w:rPr>
      </w:pPr>
      <w:r>
        <w:rPr>
          <w:rFonts w:hint="eastAsia" w:ascii="黑体" w:hAnsi="黑体" w:eastAsia="黑体"/>
          <w:color w:val="000000"/>
          <w:sz w:val="44"/>
          <w:szCs w:val="44"/>
        </w:rPr>
        <w:t>第</w:t>
      </w:r>
      <w:r>
        <w:rPr>
          <w:rStyle w:val="31"/>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r>
        <w:rPr>
          <w:rFonts w:hint="eastAsia" w:ascii="仿宋" w:hAnsi="仿宋" w:eastAsia="仿宋"/>
          <w:b w:val="0"/>
          <w:color w:val="000000"/>
        </w:rPr>
        <w:t>一、收</w:t>
      </w:r>
      <w:r>
        <w:rPr>
          <w:rStyle w:val="30"/>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30"/>
          <w:rFonts w:hint="eastAsia" w:ascii="仿宋" w:hAnsi="仿宋" w:eastAsia="仿宋"/>
          <w:b w:val="0"/>
          <w:bCs w:val="0"/>
        </w:rPr>
        <w:t>入总表</w:t>
      </w:r>
    </w:p>
    <w:p>
      <w:pPr>
        <w:pStyle w:val="3"/>
        <w:rPr>
          <w:rFonts w:ascii="仿宋" w:hAnsi="仿宋" w:eastAsia="仿宋"/>
          <w:color w:val="000000"/>
        </w:rPr>
      </w:pPr>
      <w:r>
        <w:rPr>
          <w:rStyle w:val="30"/>
          <w:rFonts w:hint="eastAsia" w:ascii="仿宋" w:hAnsi="仿宋" w:eastAsia="仿宋"/>
          <w:b w:val="0"/>
          <w:bCs w:val="0"/>
        </w:rPr>
        <w:t>三、</w:t>
      </w:r>
      <w:r>
        <w:rPr>
          <w:rFonts w:hint="eastAsia" w:ascii="仿宋" w:hAnsi="仿宋" w:eastAsia="仿宋"/>
          <w:b w:val="0"/>
          <w:color w:val="000000"/>
        </w:rPr>
        <w:t>支</w:t>
      </w:r>
      <w:r>
        <w:rPr>
          <w:rStyle w:val="30"/>
          <w:rFonts w:hint="eastAsia" w:ascii="仿宋" w:hAnsi="仿宋" w:eastAsia="仿宋"/>
          <w:b w:val="0"/>
          <w:bCs w:val="0"/>
        </w:rPr>
        <w:t>出总表</w:t>
      </w:r>
    </w:p>
    <w:p>
      <w:pPr>
        <w:pStyle w:val="3"/>
        <w:rPr>
          <w:rFonts w:ascii="仿宋" w:hAnsi="仿宋" w:eastAsia="仿宋"/>
          <w:b w:val="0"/>
          <w:color w:val="000000"/>
        </w:rPr>
      </w:pPr>
      <w:r>
        <w:rPr>
          <w:rStyle w:val="30"/>
          <w:rFonts w:hint="eastAsia" w:ascii="仿宋" w:hAnsi="仿宋" w:eastAsia="仿宋"/>
          <w:b w:val="0"/>
          <w:bCs w:val="0"/>
        </w:rPr>
        <w:t>四、</w:t>
      </w:r>
      <w:r>
        <w:rPr>
          <w:rFonts w:hint="eastAsia" w:ascii="仿宋" w:hAnsi="仿宋" w:eastAsia="仿宋"/>
          <w:b w:val="0"/>
          <w:color w:val="000000"/>
        </w:rPr>
        <w:t>财</w:t>
      </w:r>
      <w:r>
        <w:rPr>
          <w:rStyle w:val="30"/>
          <w:rFonts w:hint="eastAsia" w:ascii="仿宋" w:hAnsi="仿宋" w:eastAsia="仿宋"/>
          <w:b w:val="0"/>
          <w:bCs w:val="0"/>
        </w:rPr>
        <w:t>政拨款收入支出决算总表</w:t>
      </w:r>
    </w:p>
    <w:p>
      <w:pPr>
        <w:pStyle w:val="3"/>
        <w:rPr>
          <w:rFonts w:ascii="仿宋" w:hAnsi="仿宋" w:eastAsia="仿宋"/>
          <w:color w:val="000000"/>
        </w:rPr>
      </w:pPr>
      <w:r>
        <w:rPr>
          <w:rStyle w:val="30"/>
          <w:rFonts w:hint="eastAsia" w:ascii="仿宋" w:hAnsi="仿宋" w:eastAsia="仿宋"/>
          <w:b w:val="0"/>
          <w:bCs w:val="0"/>
        </w:rPr>
        <w:t>五、</w:t>
      </w:r>
      <w:r>
        <w:rPr>
          <w:rFonts w:hint="eastAsia" w:ascii="仿宋" w:hAnsi="仿宋" w:eastAsia="仿宋"/>
          <w:b w:val="0"/>
          <w:color w:val="000000"/>
        </w:rPr>
        <w:t>财</w:t>
      </w:r>
      <w:r>
        <w:rPr>
          <w:rStyle w:val="30"/>
          <w:rFonts w:hint="eastAsia" w:ascii="仿宋" w:hAnsi="仿宋" w:eastAsia="仿宋"/>
          <w:b w:val="0"/>
          <w:bCs w:val="0"/>
        </w:rPr>
        <w:t>政拨款支出决算明细表（政府经济分类科目）</w:t>
      </w:r>
    </w:p>
    <w:p>
      <w:pPr>
        <w:pStyle w:val="3"/>
        <w:rPr>
          <w:rFonts w:ascii="仿宋" w:hAnsi="仿宋" w:eastAsia="仿宋"/>
          <w:color w:val="000000"/>
        </w:rPr>
      </w:pPr>
      <w:r>
        <w:rPr>
          <w:rStyle w:val="30"/>
          <w:rFonts w:hint="eastAsia" w:ascii="仿宋" w:hAnsi="仿宋" w:eastAsia="仿宋"/>
          <w:b w:val="0"/>
          <w:bCs w:val="0"/>
        </w:rPr>
        <w:t>六、</w:t>
      </w:r>
      <w:r>
        <w:rPr>
          <w:rFonts w:hint="eastAsia" w:ascii="仿宋" w:hAnsi="仿宋" w:eastAsia="仿宋"/>
          <w:b w:val="0"/>
          <w:color w:val="000000"/>
        </w:rPr>
        <w:t>一</w:t>
      </w:r>
      <w:r>
        <w:rPr>
          <w:rStyle w:val="30"/>
          <w:rFonts w:hint="eastAsia" w:ascii="仿宋" w:hAnsi="仿宋" w:eastAsia="仿宋"/>
          <w:b w:val="0"/>
          <w:bCs w:val="0"/>
        </w:rPr>
        <w:t>般公共预算财政拨款支出决算表</w:t>
      </w:r>
    </w:p>
    <w:p>
      <w:pPr>
        <w:pStyle w:val="3"/>
        <w:rPr>
          <w:rFonts w:ascii="仿宋" w:hAnsi="仿宋" w:eastAsia="仿宋"/>
          <w:color w:val="000000"/>
        </w:rPr>
      </w:pPr>
      <w:r>
        <w:rPr>
          <w:rStyle w:val="30"/>
          <w:rFonts w:hint="eastAsia" w:ascii="仿宋" w:hAnsi="仿宋" w:eastAsia="仿宋"/>
          <w:b w:val="0"/>
          <w:bCs w:val="0"/>
        </w:rPr>
        <w:t>七、</w:t>
      </w:r>
      <w:r>
        <w:rPr>
          <w:rFonts w:hint="eastAsia" w:ascii="仿宋" w:hAnsi="仿宋" w:eastAsia="仿宋"/>
          <w:b w:val="0"/>
          <w:color w:val="000000"/>
        </w:rPr>
        <w:t>一</w:t>
      </w:r>
      <w:r>
        <w:rPr>
          <w:rStyle w:val="30"/>
          <w:rFonts w:hint="eastAsia" w:ascii="仿宋" w:hAnsi="仿宋" w:eastAsia="仿宋"/>
          <w:b w:val="0"/>
          <w:bCs w:val="0"/>
        </w:rPr>
        <w:t>般公共预算财政拨款支出决算明细表</w:t>
      </w:r>
    </w:p>
    <w:p>
      <w:pPr>
        <w:pStyle w:val="3"/>
        <w:rPr>
          <w:rFonts w:ascii="仿宋" w:hAnsi="仿宋" w:eastAsia="仿宋"/>
          <w:color w:val="000000"/>
        </w:rPr>
      </w:pPr>
      <w:r>
        <w:rPr>
          <w:rStyle w:val="30"/>
          <w:rFonts w:hint="eastAsia" w:ascii="仿宋" w:hAnsi="仿宋" w:eastAsia="仿宋"/>
          <w:b w:val="0"/>
          <w:bCs w:val="0"/>
        </w:rPr>
        <w:t>八、</w:t>
      </w:r>
      <w:r>
        <w:rPr>
          <w:rFonts w:hint="eastAsia" w:ascii="仿宋" w:hAnsi="仿宋" w:eastAsia="仿宋"/>
          <w:b w:val="0"/>
          <w:color w:val="000000"/>
        </w:rPr>
        <w:t>一</w:t>
      </w:r>
      <w:r>
        <w:rPr>
          <w:rStyle w:val="30"/>
          <w:rFonts w:hint="eastAsia" w:ascii="仿宋" w:hAnsi="仿宋" w:eastAsia="仿宋"/>
          <w:b w:val="0"/>
          <w:bCs w:val="0"/>
        </w:rPr>
        <w:t>般公共预算财政拨款基本支出决算表</w:t>
      </w:r>
    </w:p>
    <w:p>
      <w:pPr>
        <w:pStyle w:val="3"/>
        <w:rPr>
          <w:rFonts w:ascii="仿宋" w:hAnsi="仿宋" w:eastAsia="仿宋"/>
          <w:color w:val="000000"/>
        </w:rPr>
      </w:pPr>
      <w:r>
        <w:rPr>
          <w:rStyle w:val="30"/>
          <w:rFonts w:hint="eastAsia" w:ascii="仿宋" w:hAnsi="仿宋" w:eastAsia="仿宋"/>
          <w:b w:val="0"/>
          <w:bCs w:val="0"/>
        </w:rPr>
        <w:t>九、</w:t>
      </w:r>
      <w:r>
        <w:rPr>
          <w:rFonts w:hint="eastAsia" w:ascii="仿宋" w:hAnsi="仿宋" w:eastAsia="仿宋"/>
          <w:b w:val="0"/>
          <w:color w:val="000000"/>
        </w:rPr>
        <w:t>一</w:t>
      </w:r>
      <w:r>
        <w:rPr>
          <w:rStyle w:val="30"/>
          <w:rFonts w:hint="eastAsia" w:ascii="仿宋" w:hAnsi="仿宋" w:eastAsia="仿宋"/>
          <w:b w:val="0"/>
          <w:bCs w:val="0"/>
        </w:rPr>
        <w:t>般公共预算财政拨款项目支出决算表</w:t>
      </w:r>
    </w:p>
    <w:p>
      <w:pPr>
        <w:pStyle w:val="3"/>
        <w:rPr>
          <w:rFonts w:ascii="仿宋" w:hAnsi="仿宋" w:eastAsia="仿宋"/>
          <w:color w:val="000000"/>
        </w:rPr>
      </w:pPr>
      <w:r>
        <w:rPr>
          <w:rStyle w:val="30"/>
          <w:rFonts w:hint="eastAsia" w:ascii="仿宋" w:hAnsi="仿宋" w:eastAsia="仿宋"/>
          <w:b w:val="0"/>
          <w:bCs w:val="0"/>
        </w:rPr>
        <w:t>十、</w:t>
      </w:r>
      <w:r>
        <w:rPr>
          <w:rFonts w:hint="eastAsia" w:ascii="仿宋" w:hAnsi="仿宋" w:eastAsia="仿宋"/>
          <w:b w:val="0"/>
          <w:color w:val="000000"/>
        </w:rPr>
        <w:t>一</w:t>
      </w:r>
      <w:r>
        <w:rPr>
          <w:rStyle w:val="30"/>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30"/>
          <w:rFonts w:hint="eastAsia" w:ascii="仿宋" w:hAnsi="仿宋" w:eastAsia="仿宋"/>
          <w:b w:val="0"/>
          <w:bCs w:val="0"/>
        </w:rPr>
        <w:t>十一、</w:t>
      </w:r>
      <w:r>
        <w:rPr>
          <w:rFonts w:hint="eastAsia" w:ascii="仿宋" w:hAnsi="仿宋" w:eastAsia="仿宋"/>
          <w:b w:val="0"/>
          <w:color w:val="000000"/>
        </w:rPr>
        <w:t>政</w:t>
      </w:r>
      <w:r>
        <w:rPr>
          <w:rStyle w:val="30"/>
          <w:rFonts w:hint="eastAsia" w:ascii="仿宋" w:hAnsi="仿宋" w:eastAsia="仿宋"/>
          <w:b w:val="0"/>
          <w:bCs w:val="0"/>
        </w:rPr>
        <w:t>府性基金预算财政拨款收入支出决算表</w:t>
      </w:r>
    </w:p>
    <w:p>
      <w:pPr>
        <w:pStyle w:val="3"/>
        <w:rPr>
          <w:rFonts w:ascii="仿宋" w:hAnsi="仿宋" w:eastAsia="仿宋"/>
          <w:color w:val="000000"/>
        </w:rPr>
      </w:pPr>
      <w:r>
        <w:rPr>
          <w:rStyle w:val="30"/>
          <w:rFonts w:hint="eastAsia" w:ascii="仿宋" w:hAnsi="仿宋" w:eastAsia="仿宋"/>
          <w:b w:val="0"/>
          <w:bCs w:val="0"/>
        </w:rPr>
        <w:t>十二、</w:t>
      </w:r>
      <w:r>
        <w:rPr>
          <w:rFonts w:hint="eastAsia" w:ascii="仿宋" w:hAnsi="仿宋" w:eastAsia="仿宋"/>
          <w:b w:val="0"/>
          <w:color w:val="000000"/>
        </w:rPr>
        <w:t>政</w:t>
      </w:r>
      <w:r>
        <w:rPr>
          <w:rStyle w:val="30"/>
          <w:rFonts w:hint="eastAsia" w:ascii="仿宋" w:hAnsi="仿宋" w:eastAsia="仿宋"/>
          <w:b w:val="0"/>
          <w:bCs w:val="0"/>
        </w:rPr>
        <w:t>府性基金预算财政拨款“三公”经费支出决算表</w:t>
      </w:r>
    </w:p>
    <w:p>
      <w:pPr>
        <w:numPr>
          <w:ilvl w:val="0"/>
          <w:numId w:val="0"/>
        </w:numPr>
        <w:spacing w:line="580" w:lineRule="exact"/>
        <w:rPr>
          <w:rFonts w:hint="eastAsia" w:ascii="仿宋_GB2312" w:hAnsi="仿宋_GB2312" w:eastAsia="仿宋_GB2312" w:cs="仿宋_GB2312"/>
          <w:sz w:val="32"/>
          <w:szCs w:val="32"/>
        </w:rPr>
      </w:pPr>
      <w:r>
        <w:rPr>
          <w:rStyle w:val="30"/>
          <w:rFonts w:hint="eastAsia" w:ascii="仿宋" w:hAnsi="仿宋" w:eastAsia="仿宋"/>
          <w:b w:val="0"/>
          <w:bCs w:val="0"/>
        </w:rPr>
        <w:t>十三、</w:t>
      </w:r>
      <w:r>
        <w:rPr>
          <w:rFonts w:hint="eastAsia" w:ascii="仿宋" w:hAnsi="仿宋" w:eastAsia="仿宋"/>
          <w:b w:val="0"/>
          <w:color w:val="000000"/>
        </w:rPr>
        <w:t>国</w:t>
      </w:r>
      <w:r>
        <w:rPr>
          <w:rStyle w:val="30"/>
          <w:rFonts w:hint="eastAsia" w:ascii="仿宋" w:hAnsi="仿宋" w:eastAsia="仿宋"/>
          <w:b w:val="0"/>
          <w:bCs w:val="0"/>
        </w:rPr>
        <w:t>有资本经营预算支出决算表</w:t>
      </w:r>
    </w:p>
    <w:bookmarkEnd w:id="52"/>
    <w:p>
      <w:pPr>
        <w:numPr>
          <w:ilvl w:val="0"/>
          <w:numId w:val="8"/>
        </w:numPr>
        <w:spacing w:line="600" w:lineRule="exact"/>
        <w:ind w:firstLine="660" w:firstLineChars="150"/>
        <w:jc w:val="center"/>
        <w:outlineLvl w:val="0"/>
        <w:rPr>
          <w:rStyle w:val="24"/>
          <w:rFonts w:ascii="黑体" w:hAnsi="黑体" w:eastAsia="黑体"/>
          <w:b w:val="0"/>
        </w:rPr>
      </w:pPr>
      <w:bookmarkStart w:id="56" w:name="_Toc15377225"/>
      <w:bookmarkStart w:id="57"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XX</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228AE9F"/>
    <w:multiLevelType w:val="singleLevel"/>
    <w:tmpl w:val="D228AE9F"/>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465229"/>
    <w:multiLevelType w:val="singleLevel"/>
    <w:tmpl w:val="12465229"/>
    <w:lvl w:ilvl="0" w:tentative="0">
      <w:start w:val="1"/>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17B25FF"/>
    <w:multiLevelType w:val="singleLevel"/>
    <w:tmpl w:val="517B25FF"/>
    <w:lvl w:ilvl="0" w:tentative="0">
      <w:start w:val="4"/>
      <w:numFmt w:val="decimal"/>
      <w:lvlText w:val="%1."/>
      <w:lvlJc w:val="left"/>
      <w:pPr>
        <w:tabs>
          <w:tab w:val="left" w:pos="312"/>
        </w:tabs>
      </w:pPr>
    </w:lvl>
  </w:abstractNum>
  <w:abstractNum w:abstractNumId="8">
    <w:nsid w:val="54C277D1"/>
    <w:multiLevelType w:val="singleLevel"/>
    <w:tmpl w:val="54C277D1"/>
    <w:lvl w:ilvl="0" w:tentative="0">
      <w:start w:val="2"/>
      <w:numFmt w:val="chineseCounting"/>
      <w:suff w:val="nothing"/>
      <w:lvlText w:val="（%1）"/>
      <w:lvlJc w:val="left"/>
      <w:rPr>
        <w:rFonts w:hint="eastAsia"/>
      </w:rPr>
    </w:lvl>
  </w:abstractNum>
  <w:abstractNum w:abstractNumId="9">
    <w:nsid w:val="7C499FB6"/>
    <w:multiLevelType w:val="singleLevel"/>
    <w:tmpl w:val="7C499FB6"/>
    <w:lvl w:ilvl="0" w:tentative="0">
      <w:start w:val="1"/>
      <w:numFmt w:val="decimal"/>
      <w:lvlText w:val="%1."/>
      <w:lvlJc w:val="left"/>
      <w:pPr>
        <w:tabs>
          <w:tab w:val="left" w:pos="312"/>
        </w:tabs>
      </w:pPr>
    </w:lvl>
  </w:abstractNum>
  <w:num w:numId="1">
    <w:abstractNumId w:val="6"/>
  </w:num>
  <w:num w:numId="2">
    <w:abstractNumId w:val="9"/>
  </w:num>
  <w:num w:numId="3">
    <w:abstractNumId w:val="7"/>
  </w:num>
  <w:num w:numId="4">
    <w:abstractNumId w:val="5"/>
  </w:num>
  <w:num w:numId="5">
    <w:abstractNumId w:val="1"/>
  </w:num>
  <w:num w:numId="6">
    <w:abstractNumId w:val="4"/>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E1CED"/>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90FB0"/>
    <w:rsid w:val="10C055FF"/>
    <w:rsid w:val="15516F07"/>
    <w:rsid w:val="16BB723D"/>
    <w:rsid w:val="240371BF"/>
    <w:rsid w:val="29FD04D3"/>
    <w:rsid w:val="319F7F4E"/>
    <w:rsid w:val="366A6E32"/>
    <w:rsid w:val="41507718"/>
    <w:rsid w:val="494D5045"/>
    <w:rsid w:val="4D153172"/>
    <w:rsid w:val="4ECE2238"/>
    <w:rsid w:val="51BC108A"/>
    <w:rsid w:val="5CB97538"/>
    <w:rsid w:val="66F97C3B"/>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字符"/>
    <w:basedOn w:val="13"/>
    <w:link w:val="3"/>
    <w:qFormat/>
    <w:uiPriority w:val="9"/>
    <w:rPr>
      <w:rFonts w:asciiTheme="majorHAnsi" w:hAnsiTheme="majorHAnsi" w:eastAsiaTheme="majorEastAsia" w:cstheme="majorBidi"/>
      <w:b/>
      <w:bCs/>
      <w:kern w:val="2"/>
      <w:sz w:val="32"/>
      <w:szCs w:val="32"/>
    </w:rPr>
  </w:style>
  <w:style w:type="character" w:customStyle="1" w:styleId="31">
    <w:name w:val="标题 1 字符"/>
    <w:basedOn w:val="13"/>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[工作簿1]Sheet1!$A$3:$A$4</c:f>
              <c:strCache>
                <c:ptCount val="2"/>
                <c:pt idx="0">
                  <c:v>2018年</c:v>
                </c:pt>
                <c:pt idx="1">
                  <c:v>2019年</c:v>
                </c:pt>
              </c:strCache>
            </c:strRef>
          </c:cat>
          <c:val>
            <c:numRef>
              <c:f>[工作簿1]Sheet1!$B$3:$B$4</c:f>
              <c:numCache>
                <c:formatCode>General</c:formatCode>
                <c:ptCount val="2"/>
                <c:pt idx="0">
                  <c:v>2450.81</c:v>
                </c:pt>
                <c:pt idx="1">
                  <c:v>2108.52</c:v>
                </c:pt>
              </c:numCache>
            </c:numRef>
          </c:val>
        </c:ser>
        <c:dLbls>
          <c:showLegendKey val="0"/>
          <c:showVal val="0"/>
          <c:showCatName val="0"/>
          <c:showSerName val="0"/>
          <c:showPercent val="0"/>
          <c:showBubbleSize val="0"/>
        </c:dLbls>
        <c:gapWidth val="219"/>
        <c:overlap val="-27"/>
        <c:axId val="801774567"/>
        <c:axId val="716703157"/>
      </c:barChart>
      <c:catAx>
        <c:axId val="8017745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6703157"/>
        <c:crosses val="autoZero"/>
        <c:auto val="1"/>
        <c:lblAlgn val="ctr"/>
        <c:lblOffset val="100"/>
        <c:noMultiLvlLbl val="0"/>
      </c:catAx>
      <c:valAx>
        <c:axId val="7167031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1774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397777777777778"/>
          <c:y val="0.0381944444444444"/>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[工作簿1]Sheet1!$A$25:$A$31</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[工作簿1]Sheet1!$B$25:$B$31</c:f>
              <c:numCache>
                <c:formatCode>0%</c:formatCode>
                <c:ptCount val="7"/>
                <c:pt idx="0">
                  <c:v>1</c:v>
                </c:pt>
                <c:pt idx="1" c:formatCode="General">
                  <c:v>0</c:v>
                </c:pt>
                <c:pt idx="2" c:formatCode="General">
                  <c:v>0</c:v>
                </c:pt>
                <c:pt idx="3" c:formatCode="General">
                  <c:v>0</c:v>
                </c:pt>
                <c:pt idx="4" c:formatCode="General">
                  <c:v>0</c:v>
                </c:pt>
                <c:pt idx="5" c:formatCode="General">
                  <c:v>0</c:v>
                </c:pt>
                <c:pt idx="6"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81666666666667"/>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[工作簿1]Sheet1!$A$36:$A$40</c:f>
              <c:strCache>
                <c:ptCount val="5"/>
                <c:pt idx="0">
                  <c:v>基本支出</c:v>
                </c:pt>
                <c:pt idx="1">
                  <c:v>项目支出</c:v>
                </c:pt>
                <c:pt idx="2">
                  <c:v>上缴上级支出</c:v>
                </c:pt>
                <c:pt idx="3">
                  <c:v>经营支出</c:v>
                </c:pt>
                <c:pt idx="4">
                  <c:v>对附属单位补助支出</c:v>
                </c:pt>
              </c:strCache>
            </c:strRef>
          </c:cat>
          <c:val>
            <c:numRef>
              <c:f>[工作簿1]Sheet1!$B$36:$B$40</c:f>
              <c:numCache>
                <c:formatCode>0.00%</c:formatCode>
                <c:ptCount val="5"/>
                <c:pt idx="0">
                  <c:v>0.926</c:v>
                </c:pt>
                <c:pt idx="1">
                  <c:v>0.074</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327777777777778"/>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[工作簿1]Sheet1!$A$49:$A$50</c:f>
              <c:strCache>
                <c:ptCount val="2"/>
                <c:pt idx="0">
                  <c:v>2018年财政拨款收、支总计</c:v>
                </c:pt>
                <c:pt idx="1">
                  <c:v>2019年财政拨款收、支总计</c:v>
                </c:pt>
              </c:strCache>
            </c:strRef>
          </c:cat>
          <c:val>
            <c:numRef>
              <c:f>[工作簿1]Sheet1!$B$49:$B$50</c:f>
              <c:numCache>
                <c:formatCode>General</c:formatCode>
                <c:ptCount val="2"/>
                <c:pt idx="0">
                  <c:v>2450.81</c:v>
                </c:pt>
                <c:pt idx="1">
                  <c:v>2108.52</c:v>
                </c:pt>
              </c:numCache>
            </c:numRef>
          </c:val>
        </c:ser>
        <c:dLbls>
          <c:showLegendKey val="0"/>
          <c:showVal val="0"/>
          <c:showCatName val="0"/>
          <c:showSerName val="0"/>
          <c:showPercent val="0"/>
          <c:showBubbleSize val="0"/>
        </c:dLbls>
        <c:gapWidth val="150"/>
        <c:overlap val="100"/>
        <c:axId val="430130867"/>
        <c:axId val="318490232"/>
      </c:barChart>
      <c:catAx>
        <c:axId val="4301308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90232"/>
        <c:crosses val="autoZero"/>
        <c:auto val="1"/>
        <c:lblAlgn val="ctr"/>
        <c:lblOffset val="100"/>
        <c:noMultiLvlLbl val="0"/>
      </c:catAx>
      <c:valAx>
        <c:axId val="318490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1308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777222222222222"/>
          <c:y val="0.192592592592593"/>
          <c:w val="0.882"/>
          <c:h val="0.711666666666667"/>
        </c:manualLayout>
      </c:layout>
      <c:barChart>
        <c:barDir val="col"/>
        <c:grouping val="stacked"/>
        <c:varyColors val="0"/>
        <c:ser>
          <c:idx val="0"/>
          <c:order val="0"/>
          <c:spPr>
            <a:solidFill>
              <a:srgbClr val="5B9BD5"/>
            </a:solidFill>
            <a:ln>
              <a:noFill/>
            </a:ln>
            <a:effectLst/>
          </c:spPr>
          <c:invertIfNegative val="0"/>
          <c:dLbls>
            <c:delete val="1"/>
          </c:dLbls>
          <c:cat>
            <c:strRef>
              <c:f>[工作簿1]Sheet1!$A$65:$A$66</c:f>
              <c:strCache>
                <c:ptCount val="2"/>
                <c:pt idx="0">
                  <c:v>2018年一般公共预算财政拨款支出</c:v>
                </c:pt>
                <c:pt idx="1">
                  <c:v>2019年一般公共预算财政拨款支出</c:v>
                </c:pt>
              </c:strCache>
            </c:strRef>
          </c:cat>
          <c:val>
            <c:numRef>
              <c:f>[工作簿1]Sheet1!$B$65:$B$66</c:f>
              <c:numCache>
                <c:formatCode>General</c:formatCode>
                <c:ptCount val="2"/>
                <c:pt idx="0">
                  <c:v>2450.81</c:v>
                </c:pt>
                <c:pt idx="1">
                  <c:v>2108.52</c:v>
                </c:pt>
              </c:numCache>
            </c:numRef>
          </c:val>
        </c:ser>
        <c:dLbls>
          <c:showLegendKey val="0"/>
          <c:showVal val="0"/>
          <c:showCatName val="0"/>
          <c:showSerName val="0"/>
          <c:showPercent val="0"/>
          <c:showBubbleSize val="0"/>
        </c:dLbls>
        <c:gapWidth val="150"/>
        <c:overlap val="100"/>
        <c:axId val="979907165"/>
        <c:axId val="722788792"/>
      </c:barChart>
      <c:catAx>
        <c:axId val="979907165"/>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22788792"/>
        <c:crosses val="autoZero"/>
        <c:auto val="1"/>
        <c:lblAlgn val="ctr"/>
        <c:lblOffset val="100"/>
        <c:noMultiLvlLbl val="0"/>
      </c:catAx>
      <c:valAx>
        <c:axId val="72278879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79907165"/>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般公共预算财政拨款支出决算结构情况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[工作簿1]Sheet1!$A$76:$A$82</c:f>
              <c:strCache>
                <c:ptCount val="7"/>
                <c:pt idx="0">
                  <c:v>一般公共服务（类）支出</c:v>
                </c:pt>
                <c:pt idx="1">
                  <c:v>教育支出（类）</c:v>
                </c:pt>
                <c:pt idx="2">
                  <c:v>科学技术（类）支出</c:v>
                </c:pt>
                <c:pt idx="3">
                  <c:v>文化旅游体育与传媒（类）支出</c:v>
                </c:pt>
                <c:pt idx="4">
                  <c:v>社会保障和就业（类）</c:v>
                </c:pt>
                <c:pt idx="5">
                  <c:v>卫生健康支出</c:v>
                </c:pt>
                <c:pt idx="6">
                  <c:v>住房保障支出</c:v>
                </c:pt>
              </c:strCache>
            </c:strRef>
          </c:cat>
          <c:val>
            <c:numRef>
              <c:f>[工作簿1]Sheet1!$B$76:$B$82</c:f>
              <c:numCache>
                <c:formatCode>General</c:formatCode>
                <c:ptCount val="7"/>
                <c:pt idx="0">
                  <c:v>0</c:v>
                </c:pt>
                <c:pt idx="1" c:formatCode="0.00%">
                  <c:v>0.799</c:v>
                </c:pt>
                <c:pt idx="2">
                  <c:v>0</c:v>
                </c:pt>
                <c:pt idx="3">
                  <c:v>0</c:v>
                </c:pt>
                <c:pt idx="4" c:formatCode="0.00%">
                  <c:v>0.035</c:v>
                </c:pt>
                <c:pt idx="5" c:formatCode="0.00%">
                  <c:v>0.035</c:v>
                </c:pt>
                <c:pt idx="6" c:formatCode="0.00%">
                  <c:v>0.131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[工作簿1]Sheet1!$A$93:$A$95</c:f>
              <c:strCache>
                <c:ptCount val="3"/>
                <c:pt idx="0">
                  <c:v>因公出国（境）费支出</c:v>
                </c:pt>
                <c:pt idx="1">
                  <c:v>公务用车购置及运行维护费支出</c:v>
                </c:pt>
                <c:pt idx="2">
                  <c:v>公务接待费支出</c:v>
                </c:pt>
              </c:strCache>
            </c:strRef>
          </c:cat>
          <c:val>
            <c:numRef>
              <c:f>[工作簿1]Sheet1!$B$93:$B$95</c:f>
              <c:numCache>
                <c:formatCode>General</c:formatCode>
                <c:ptCount val="3"/>
                <c:pt idx="0">
                  <c:v>0</c:v>
                </c:pt>
                <c:pt idx="1">
                  <c:v>0</c:v>
                </c:pt>
                <c:pt idx="2" c:formatCode="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40</TotalTime>
  <ScaleCrop>false</ScaleCrop>
  <LinksUpToDate>false</LinksUpToDate>
  <CharactersWithSpaces>8536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2020-11-12T10:11:50Z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