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DB" w:rsidRDefault="000200DB">
      <w:pPr>
        <w:spacing w:line="600" w:lineRule="exact"/>
        <w:jc w:val="center"/>
        <w:outlineLvl w:val="0"/>
        <w:rPr>
          <w:rFonts w:ascii="方正小标宋简体" w:eastAsia="方正小标宋简体" w:hAnsi="宋体"/>
          <w:color w:val="000000"/>
          <w:sz w:val="72"/>
          <w:szCs w:val="72"/>
        </w:rPr>
      </w:pPr>
      <w:bookmarkStart w:id="0" w:name="_Toc15306267"/>
    </w:p>
    <w:p w:rsidR="000200DB" w:rsidRDefault="000200DB">
      <w:pPr>
        <w:spacing w:line="600" w:lineRule="exact"/>
        <w:jc w:val="center"/>
        <w:outlineLvl w:val="0"/>
        <w:rPr>
          <w:rFonts w:ascii="方正小标宋简体" w:eastAsia="方正小标宋简体" w:hAnsi="宋体"/>
          <w:color w:val="000000"/>
          <w:sz w:val="72"/>
          <w:szCs w:val="72"/>
        </w:rPr>
      </w:pPr>
    </w:p>
    <w:p w:rsidR="000200DB" w:rsidRDefault="000200DB">
      <w:pPr>
        <w:spacing w:line="600" w:lineRule="exact"/>
        <w:jc w:val="center"/>
        <w:outlineLvl w:val="0"/>
        <w:rPr>
          <w:rFonts w:ascii="方正小标宋简体" w:eastAsia="方正小标宋简体" w:hAnsi="宋体"/>
          <w:color w:val="000000"/>
          <w:sz w:val="72"/>
          <w:szCs w:val="72"/>
        </w:rPr>
      </w:pPr>
    </w:p>
    <w:p w:rsidR="000200DB" w:rsidRDefault="000200DB">
      <w:pPr>
        <w:spacing w:line="600" w:lineRule="exact"/>
        <w:jc w:val="center"/>
        <w:outlineLvl w:val="0"/>
        <w:rPr>
          <w:rFonts w:ascii="方正小标宋简体" w:eastAsia="方正小标宋简体" w:hAnsi="宋体"/>
          <w:color w:val="000000"/>
          <w:sz w:val="72"/>
          <w:szCs w:val="72"/>
        </w:rPr>
      </w:pPr>
    </w:p>
    <w:p w:rsidR="000200DB" w:rsidRDefault="00971DE4">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597"/>
      <w:bookmarkStart w:id="4" w:name="_Toc15377425"/>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34F23" w:rsidRDefault="00971DE4">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77194"/>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sidR="00E34F23">
        <w:rPr>
          <w:rFonts w:ascii="方正小标宋简体" w:eastAsia="方正小标宋简体" w:hAnsi="宋体" w:hint="eastAsia"/>
          <w:color w:val="000000"/>
          <w:sz w:val="72"/>
          <w:szCs w:val="72"/>
        </w:rPr>
        <w:t>宣汉县南坝中学</w:t>
      </w:r>
    </w:p>
    <w:p w:rsidR="000200DB" w:rsidRDefault="00971DE4">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0200DB" w:rsidRDefault="00971DE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200DB" w:rsidRDefault="000200DB">
      <w:pPr>
        <w:widowControl/>
        <w:jc w:val="center"/>
        <w:rPr>
          <w:rFonts w:ascii="黑体" w:eastAsia="黑体" w:hAnsi="黑体" w:cstheme="minorBidi"/>
          <w:sz w:val="28"/>
          <w:szCs w:val="28"/>
        </w:rPr>
      </w:pPr>
    </w:p>
    <w:p w:rsidR="000200DB" w:rsidRDefault="00971DE4">
      <w:pPr>
        <w:pStyle w:val="10"/>
      </w:pPr>
      <w:r>
        <w:rPr>
          <w:rFonts w:hint="eastAsia"/>
        </w:rPr>
        <w:t xml:space="preserve">公开时间：2020年 </w:t>
      </w:r>
      <w:r w:rsidR="0075155E">
        <w:rPr>
          <w:rFonts w:hint="eastAsia"/>
        </w:rPr>
        <w:t>11</w:t>
      </w:r>
      <w:r>
        <w:rPr>
          <w:rFonts w:hint="eastAsia"/>
        </w:rPr>
        <w:t xml:space="preserve"> 月 </w:t>
      </w:r>
      <w:r w:rsidR="0075155E">
        <w:rPr>
          <w:rFonts w:hint="eastAsia"/>
        </w:rPr>
        <w:t>12</w:t>
      </w:r>
      <w:r>
        <w:rPr>
          <w:rFonts w:hint="eastAsia"/>
        </w:rPr>
        <w:t xml:space="preserve">  日</w:t>
      </w:r>
    </w:p>
    <w:p w:rsidR="000200DB" w:rsidRDefault="000200DB"/>
    <w:p w:rsidR="000200DB" w:rsidRDefault="00971DE4">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0200DB" w:rsidRDefault="00971DE4">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0200DB" w:rsidRDefault="00971DE4">
      <w:pPr>
        <w:pStyle w:val="10"/>
        <w:adjustRightInd w:val="0"/>
        <w:snapToGrid w:val="0"/>
        <w:spacing w:before="0" w:line="440" w:lineRule="exact"/>
        <w:jc w:val="left"/>
        <w:rPr>
          <w:sz w:val="24"/>
          <w:szCs w:val="24"/>
        </w:rPr>
      </w:pPr>
      <w:r>
        <w:rPr>
          <w:rFonts w:hint="eastAsia"/>
          <w:sz w:val="24"/>
        </w:rPr>
        <w:t>第二部分度部门决算情况说明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bookmarkStart w:id="12" w:name="_GoBack"/>
      <w:bookmarkEnd w:id="12"/>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0200DB" w:rsidRDefault="00971DE4">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0200DB" w:rsidRDefault="00971DE4">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0200DB" w:rsidRDefault="00971DE4">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0200DB" w:rsidRDefault="00971DE4">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0200DB" w:rsidRDefault="00971DE4">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0200DB" w:rsidRDefault="00971DE4">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0200DB" w:rsidRDefault="00971DE4">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0200DB" w:rsidRDefault="00971DE4">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0200DB" w:rsidRDefault="00971DE4">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0200DB" w:rsidRDefault="00971DE4">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0200DB" w:rsidRDefault="00971DE4">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0200DB" w:rsidRDefault="000200DB">
      <w:pPr>
        <w:widowControl/>
        <w:jc w:val="left"/>
        <w:rPr>
          <w:rFonts w:ascii="黑体" w:eastAsia="黑体"/>
          <w:color w:val="000000"/>
          <w:sz w:val="32"/>
          <w:szCs w:val="32"/>
        </w:rPr>
      </w:pPr>
    </w:p>
    <w:p w:rsidR="000200DB" w:rsidRDefault="00971DE4">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AC2C70" w:rsidRDefault="00AC2C70" w:rsidP="00AC2C7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bookmarkStart w:id="19" w:name="_Toc15396601"/>
      <w:bookmarkStart w:id="20" w:name="_Toc15377200"/>
      <w:r>
        <w:rPr>
          <w:rFonts w:ascii="仿宋" w:eastAsia="仿宋" w:hAnsi="仿宋" w:hint="eastAsia"/>
          <w:bCs/>
          <w:color w:val="000000"/>
          <w:sz w:val="32"/>
          <w:szCs w:val="32"/>
        </w:rPr>
        <w:t>（一）主要职能。</w:t>
      </w:r>
      <w:bookmarkEnd w:id="17"/>
      <w:bookmarkEnd w:id="18"/>
      <w:r>
        <w:rPr>
          <w:rFonts w:ascii="仿宋" w:eastAsia="仿宋" w:hAnsi="仿宋" w:hint="eastAsia"/>
          <w:bCs/>
          <w:color w:val="000000"/>
          <w:sz w:val="32"/>
          <w:szCs w:val="32"/>
        </w:rPr>
        <w:t>南坝中学是一所高完中，主要职能是全面贯彻党的教育方针，坚持社会主义办学方向，对学生进行德、智、体、美、劳全面教育，进一步提高全民素质，社学生初步形成正确的人生观、价值观、世界观。</w:t>
      </w:r>
      <w:bookmarkStart w:id="21" w:name="_Toc15377199"/>
      <w:bookmarkStart w:id="22" w:name="_Toc15378446"/>
    </w:p>
    <w:p w:rsidR="00AC2C70" w:rsidRDefault="00AC2C70" w:rsidP="00AC2C7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21"/>
      <w:bookmarkEnd w:id="22"/>
      <w:r>
        <w:rPr>
          <w:rFonts w:ascii="仿宋" w:eastAsia="仿宋" w:hAnsi="仿宋" w:hint="eastAsia"/>
          <w:bCs/>
          <w:color w:val="000000"/>
          <w:sz w:val="32"/>
          <w:szCs w:val="32"/>
        </w:rPr>
        <w:t>1、加大高中投入，特别是高三年级的后勤服务，2018年高考取得了优秀成绩，达州市文科状元落户我校；2、因义务教育均衡发展需要，完善了学校的设备设施；3、进一步加强了学生食堂管理，特别注重学生营养餐管理，饭菜质量较高；4、加大艺术教育投入，特别是曲棍球队的训练，我校曲棍球队参加市级比赛获得了优秀成绩；</w:t>
      </w:r>
    </w:p>
    <w:p w:rsidR="000200DB" w:rsidRDefault="00971DE4">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9"/>
      <w:bookmarkEnd w:id="20"/>
    </w:p>
    <w:p w:rsidR="00AC2C70" w:rsidRPr="00AC2C70" w:rsidRDefault="00AC2C70" w:rsidP="00AC2C70">
      <w:pPr>
        <w:ind w:firstLineChars="200" w:firstLine="640"/>
        <w:rPr>
          <w:rFonts w:ascii="仿宋" w:eastAsia="仿宋" w:hAnsi="仿宋"/>
          <w:bCs/>
          <w:color w:val="000000"/>
          <w:kern w:val="0"/>
          <w:sz w:val="32"/>
          <w:szCs w:val="32"/>
        </w:rPr>
      </w:pPr>
      <w:bookmarkStart w:id="23" w:name="_Toc15306276"/>
      <w:bookmarkStart w:id="24" w:name="_Toc15378449"/>
      <w:bookmarkStart w:id="25" w:name="_Toc15377202"/>
      <w:bookmarkStart w:id="26" w:name="_Toc15377433"/>
      <w:r w:rsidRPr="00AC2C70">
        <w:rPr>
          <w:rFonts w:ascii="仿宋" w:eastAsia="仿宋" w:hAnsi="仿宋" w:hint="eastAsia"/>
          <w:bCs/>
          <w:color w:val="000000"/>
          <w:kern w:val="0"/>
          <w:sz w:val="32"/>
          <w:szCs w:val="32"/>
        </w:rPr>
        <w:t>南坝中学是一所财政全额拨款事业单位，无下属单位。</w:t>
      </w:r>
    </w:p>
    <w:bookmarkEnd w:id="23"/>
    <w:bookmarkEnd w:id="24"/>
    <w:bookmarkEnd w:id="25"/>
    <w:bookmarkEnd w:id="26"/>
    <w:p w:rsidR="000200DB" w:rsidRPr="00AC2C70" w:rsidRDefault="00971DE4" w:rsidP="00AC2C70">
      <w:pPr>
        <w:rPr>
          <w:rFonts w:ascii="仿宋" w:eastAsia="仿宋" w:hAnsi="仿宋"/>
          <w:bCs/>
          <w:color w:val="000000"/>
          <w:kern w:val="0"/>
          <w:sz w:val="32"/>
          <w:szCs w:val="32"/>
        </w:rPr>
      </w:pPr>
      <w:r w:rsidRPr="00AC2C70">
        <w:rPr>
          <w:rFonts w:ascii="仿宋" w:eastAsia="仿宋" w:hAnsi="仿宋"/>
          <w:bCs/>
          <w:color w:val="000000"/>
          <w:kern w:val="0"/>
          <w:sz w:val="32"/>
          <w:szCs w:val="32"/>
        </w:rPr>
        <w:br w:type="page"/>
      </w:r>
    </w:p>
    <w:p w:rsidR="000200DB" w:rsidRDefault="00971DE4">
      <w:pPr>
        <w:pStyle w:val="1"/>
        <w:ind w:right="440"/>
        <w:jc w:val="right"/>
        <w:rPr>
          <w:rStyle w:val="1Char"/>
          <w:rFonts w:ascii="黑体" w:eastAsia="黑体" w:hAnsi="黑体"/>
        </w:rPr>
      </w:pPr>
      <w:bookmarkStart w:id="27" w:name="_Toc15396602"/>
      <w:bookmarkStart w:id="28"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7"/>
      <w:bookmarkEnd w:id="28"/>
    </w:p>
    <w:p w:rsidR="000200DB" w:rsidRDefault="000200DB"/>
    <w:p w:rsidR="000200DB" w:rsidRDefault="00971DE4">
      <w:pPr>
        <w:pStyle w:val="a9"/>
        <w:numPr>
          <w:ilvl w:val="0"/>
          <w:numId w:val="2"/>
        </w:numPr>
        <w:spacing w:line="600" w:lineRule="exact"/>
        <w:ind w:firstLineChars="0"/>
        <w:outlineLvl w:val="1"/>
        <w:rPr>
          <w:rStyle w:val="2Char"/>
          <w:rFonts w:ascii="黑体" w:eastAsia="黑体" w:hAnsi="黑体"/>
          <w:b w:val="0"/>
        </w:rPr>
      </w:pPr>
      <w:bookmarkStart w:id="29" w:name="_Toc15377205"/>
      <w:bookmarkStart w:id="30"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9"/>
      <w:bookmarkEnd w:id="30"/>
    </w:p>
    <w:p w:rsidR="000200DB" w:rsidRDefault="00971DE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02074F">
        <w:rPr>
          <w:rFonts w:ascii="仿宋" w:eastAsia="仿宋" w:hAnsi="仿宋" w:hint="eastAsia"/>
          <w:color w:val="000000"/>
          <w:sz w:val="32"/>
          <w:szCs w:val="32"/>
        </w:rPr>
        <w:t>6403.87</w:t>
      </w:r>
      <w:r>
        <w:rPr>
          <w:rFonts w:ascii="仿宋" w:eastAsia="仿宋" w:hAnsi="仿宋" w:hint="eastAsia"/>
          <w:color w:val="000000"/>
          <w:sz w:val="32"/>
          <w:szCs w:val="32"/>
        </w:rPr>
        <w:t>万元。与2018年相比，收、支总计各增加</w:t>
      </w:r>
      <w:r w:rsidR="0002074F">
        <w:rPr>
          <w:rFonts w:ascii="仿宋" w:eastAsia="仿宋" w:hAnsi="仿宋" w:hint="eastAsia"/>
          <w:color w:val="000000"/>
          <w:sz w:val="32"/>
          <w:szCs w:val="32"/>
        </w:rPr>
        <w:t>766.18</w:t>
      </w:r>
      <w:r>
        <w:rPr>
          <w:rFonts w:ascii="仿宋" w:eastAsia="仿宋" w:hAnsi="仿宋" w:hint="eastAsia"/>
          <w:color w:val="000000"/>
          <w:sz w:val="32"/>
          <w:szCs w:val="32"/>
        </w:rPr>
        <w:t>万元，增长</w:t>
      </w:r>
      <w:r w:rsidR="0002074F">
        <w:rPr>
          <w:rFonts w:ascii="仿宋" w:eastAsia="仿宋" w:hAnsi="仿宋" w:hint="eastAsia"/>
          <w:color w:val="000000"/>
          <w:sz w:val="32"/>
          <w:szCs w:val="32"/>
        </w:rPr>
        <w:t>13.59</w:t>
      </w:r>
      <w:r>
        <w:rPr>
          <w:rFonts w:ascii="仿宋" w:eastAsia="仿宋" w:hAnsi="仿宋"/>
          <w:color w:val="000000"/>
          <w:sz w:val="32"/>
          <w:szCs w:val="32"/>
        </w:rPr>
        <w:t>%</w:t>
      </w:r>
      <w:r>
        <w:rPr>
          <w:rFonts w:ascii="仿宋" w:eastAsia="仿宋" w:hAnsi="仿宋" w:hint="eastAsia"/>
          <w:color w:val="000000"/>
          <w:sz w:val="32"/>
          <w:szCs w:val="32"/>
        </w:rPr>
        <w:t>。主要变动原因是</w:t>
      </w:r>
      <w:r w:rsidR="0002074F">
        <w:rPr>
          <w:rFonts w:ascii="仿宋" w:eastAsia="仿宋" w:hAnsi="仿宋" w:hint="eastAsia"/>
          <w:color w:val="000000"/>
          <w:sz w:val="32"/>
          <w:szCs w:val="32"/>
        </w:rPr>
        <w:t>教师人数与学生人数的增加，项目资金的增加。</w:t>
      </w:r>
    </w:p>
    <w:p w:rsidR="000200DB" w:rsidRDefault="00971DE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0200DB" w:rsidRDefault="0002074F">
      <w:pPr>
        <w:spacing w:line="600" w:lineRule="exact"/>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column">
              <wp:posOffset>1276350</wp:posOffset>
            </wp:positionH>
            <wp:positionV relativeFrom="paragraph">
              <wp:posOffset>67310</wp:posOffset>
            </wp:positionV>
            <wp:extent cx="3371850" cy="1381125"/>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2074F" w:rsidRDefault="0002074F">
      <w:pPr>
        <w:spacing w:line="600" w:lineRule="exact"/>
        <w:ind w:firstLineChars="200" w:firstLine="640"/>
        <w:jc w:val="left"/>
        <w:rPr>
          <w:rFonts w:ascii="仿宋_GB2312" w:eastAsia="仿宋_GB2312"/>
          <w:color w:val="000000"/>
          <w:sz w:val="32"/>
          <w:szCs w:val="32"/>
        </w:rPr>
      </w:pPr>
    </w:p>
    <w:p w:rsidR="0002074F" w:rsidRDefault="0002074F">
      <w:pPr>
        <w:spacing w:line="600" w:lineRule="exact"/>
        <w:ind w:firstLineChars="200" w:firstLine="640"/>
        <w:jc w:val="left"/>
        <w:rPr>
          <w:rFonts w:ascii="仿宋_GB2312" w:eastAsia="仿宋_GB2312"/>
          <w:color w:val="000000"/>
          <w:sz w:val="32"/>
          <w:szCs w:val="32"/>
        </w:rPr>
      </w:pPr>
    </w:p>
    <w:p w:rsidR="0002074F" w:rsidRDefault="0002074F" w:rsidP="0002074F">
      <w:pPr>
        <w:spacing w:line="600" w:lineRule="exact"/>
        <w:ind w:firstLineChars="200" w:firstLine="640"/>
        <w:jc w:val="left"/>
        <w:rPr>
          <w:rFonts w:ascii="仿宋_GB2312" w:eastAsia="仿宋_GB2312"/>
          <w:color w:val="000000"/>
          <w:sz w:val="32"/>
          <w:szCs w:val="32"/>
        </w:rPr>
      </w:pPr>
    </w:p>
    <w:p w:rsidR="000200DB" w:rsidRDefault="00971DE4">
      <w:pPr>
        <w:pStyle w:val="a9"/>
        <w:numPr>
          <w:ilvl w:val="0"/>
          <w:numId w:val="2"/>
        </w:numPr>
        <w:spacing w:line="600" w:lineRule="exact"/>
        <w:ind w:firstLineChars="0"/>
        <w:outlineLvl w:val="1"/>
        <w:rPr>
          <w:rStyle w:val="2Char"/>
          <w:rFonts w:ascii="黑体" w:eastAsia="黑体" w:hAnsi="黑体"/>
          <w:b w:val="0"/>
        </w:rPr>
      </w:pPr>
      <w:bookmarkStart w:id="31" w:name="_Toc15377206"/>
      <w:bookmarkStart w:id="32"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1"/>
      <w:bookmarkEnd w:id="32"/>
    </w:p>
    <w:p w:rsidR="000200DB" w:rsidRDefault="00971DE4" w:rsidP="0002074F">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02074F">
        <w:rPr>
          <w:rFonts w:ascii="仿宋" w:eastAsia="仿宋" w:hAnsi="仿宋" w:hint="eastAsia"/>
          <w:color w:val="000000"/>
          <w:sz w:val="32"/>
          <w:szCs w:val="32"/>
        </w:rPr>
        <w:t>6403.87</w:t>
      </w:r>
      <w:r>
        <w:rPr>
          <w:rFonts w:ascii="仿宋" w:eastAsia="仿宋" w:hAnsi="仿宋" w:hint="eastAsia"/>
          <w:color w:val="000000"/>
          <w:sz w:val="32"/>
          <w:szCs w:val="32"/>
        </w:rPr>
        <w:t>万元，其中：一般公共预算财政拨款收入</w:t>
      </w:r>
      <w:r w:rsidR="0002074F">
        <w:rPr>
          <w:rFonts w:ascii="仿宋" w:eastAsia="仿宋" w:hAnsi="仿宋" w:hint="eastAsia"/>
          <w:color w:val="000000"/>
          <w:sz w:val="32"/>
          <w:szCs w:val="32"/>
        </w:rPr>
        <w:t>6403.87</w:t>
      </w:r>
      <w:r>
        <w:rPr>
          <w:rFonts w:ascii="仿宋" w:eastAsia="仿宋" w:hAnsi="仿宋" w:hint="eastAsia"/>
          <w:color w:val="000000"/>
          <w:sz w:val="32"/>
          <w:szCs w:val="32"/>
        </w:rPr>
        <w:t>万元，占</w:t>
      </w:r>
      <w:r w:rsidR="0002074F">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sidR="0002074F">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；其他收入</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200DB" w:rsidRDefault="00971DE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0200DB" w:rsidRDefault="0002074F">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9264" behindDoc="0" locked="0" layoutInCell="1" allowOverlap="1">
            <wp:simplePos x="0" y="0"/>
            <wp:positionH relativeFrom="column">
              <wp:posOffset>1581150</wp:posOffset>
            </wp:positionH>
            <wp:positionV relativeFrom="paragraph">
              <wp:posOffset>86360</wp:posOffset>
            </wp:positionV>
            <wp:extent cx="2295525" cy="981075"/>
            <wp:effectExtent l="19050" t="0" r="952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2074F" w:rsidRDefault="0002074F">
      <w:pPr>
        <w:spacing w:line="600" w:lineRule="exact"/>
        <w:ind w:firstLineChars="200" w:firstLine="640"/>
        <w:rPr>
          <w:rFonts w:ascii="仿宋_GB2312" w:eastAsia="仿宋_GB2312"/>
          <w:color w:val="FF0000"/>
          <w:sz w:val="32"/>
          <w:szCs w:val="32"/>
        </w:rPr>
      </w:pPr>
    </w:p>
    <w:p w:rsidR="0002074F" w:rsidRDefault="0002074F" w:rsidP="0002074F">
      <w:pPr>
        <w:spacing w:line="600" w:lineRule="exact"/>
        <w:ind w:firstLineChars="200" w:firstLine="640"/>
        <w:rPr>
          <w:rFonts w:ascii="仿宋_GB2312" w:eastAsia="仿宋_GB2312"/>
          <w:color w:val="FF0000"/>
          <w:sz w:val="32"/>
          <w:szCs w:val="32"/>
        </w:rPr>
      </w:pPr>
    </w:p>
    <w:p w:rsidR="000200DB" w:rsidRDefault="00971DE4">
      <w:pPr>
        <w:pStyle w:val="a9"/>
        <w:numPr>
          <w:ilvl w:val="0"/>
          <w:numId w:val="2"/>
        </w:numPr>
        <w:spacing w:line="600" w:lineRule="exact"/>
        <w:ind w:firstLineChars="0"/>
        <w:outlineLvl w:val="1"/>
        <w:rPr>
          <w:rStyle w:val="2Char"/>
          <w:rFonts w:ascii="黑体" w:eastAsia="黑体" w:hAnsi="黑体"/>
          <w:b w:val="0"/>
        </w:rPr>
      </w:pPr>
      <w:bookmarkStart w:id="33" w:name="_Toc15396605"/>
      <w:bookmarkStart w:id="34"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3"/>
      <w:bookmarkEnd w:id="34"/>
    </w:p>
    <w:p w:rsidR="000200DB" w:rsidRDefault="00971DE4">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9年本年支出合计</w:t>
      </w:r>
      <w:r w:rsidR="0002074F">
        <w:rPr>
          <w:rFonts w:ascii="仿宋" w:eastAsia="仿宋" w:hAnsi="仿宋" w:hint="eastAsia"/>
          <w:color w:val="000000"/>
          <w:sz w:val="32"/>
          <w:szCs w:val="32"/>
        </w:rPr>
        <w:t>6403.87</w:t>
      </w:r>
      <w:r>
        <w:rPr>
          <w:rFonts w:ascii="仿宋" w:eastAsia="仿宋" w:hAnsi="仿宋" w:hint="eastAsia"/>
          <w:color w:val="000000"/>
          <w:sz w:val="32"/>
          <w:szCs w:val="32"/>
        </w:rPr>
        <w:t>万元，其中：基本支出</w:t>
      </w:r>
      <w:r w:rsidR="0002074F">
        <w:rPr>
          <w:rFonts w:ascii="仿宋" w:eastAsia="仿宋" w:hAnsi="仿宋" w:hint="eastAsia"/>
          <w:color w:val="000000"/>
          <w:sz w:val="32"/>
          <w:szCs w:val="32"/>
        </w:rPr>
        <w:t>5152.56</w:t>
      </w:r>
      <w:r>
        <w:rPr>
          <w:rFonts w:ascii="仿宋" w:eastAsia="仿宋" w:hAnsi="仿宋" w:hint="eastAsia"/>
          <w:color w:val="000000"/>
          <w:sz w:val="32"/>
          <w:szCs w:val="32"/>
        </w:rPr>
        <w:t>万元，占</w:t>
      </w:r>
      <w:r w:rsidR="0002074F">
        <w:rPr>
          <w:rFonts w:ascii="仿宋" w:eastAsia="仿宋" w:hAnsi="仿宋" w:hint="eastAsia"/>
          <w:color w:val="000000"/>
          <w:sz w:val="32"/>
          <w:szCs w:val="32"/>
        </w:rPr>
        <w:t>80.46</w:t>
      </w:r>
      <w:r>
        <w:rPr>
          <w:rFonts w:ascii="仿宋" w:eastAsia="仿宋" w:hAnsi="仿宋"/>
          <w:color w:val="000000"/>
          <w:sz w:val="32"/>
          <w:szCs w:val="32"/>
        </w:rPr>
        <w:t>%</w:t>
      </w:r>
      <w:r>
        <w:rPr>
          <w:rFonts w:ascii="仿宋" w:eastAsia="仿宋" w:hAnsi="仿宋" w:hint="eastAsia"/>
          <w:color w:val="000000"/>
          <w:sz w:val="32"/>
          <w:szCs w:val="32"/>
        </w:rPr>
        <w:t>；项目支出</w:t>
      </w:r>
      <w:r w:rsidR="0002074F">
        <w:rPr>
          <w:rFonts w:ascii="仿宋" w:eastAsia="仿宋" w:hAnsi="仿宋" w:hint="eastAsia"/>
          <w:color w:val="000000"/>
          <w:sz w:val="32"/>
          <w:szCs w:val="32"/>
        </w:rPr>
        <w:t>1251.31</w:t>
      </w:r>
      <w:r>
        <w:rPr>
          <w:rFonts w:ascii="仿宋" w:eastAsia="仿宋" w:hAnsi="仿宋" w:hint="eastAsia"/>
          <w:color w:val="000000"/>
          <w:sz w:val="32"/>
          <w:szCs w:val="32"/>
        </w:rPr>
        <w:t>万元，占</w:t>
      </w:r>
      <w:r w:rsidR="0002074F">
        <w:rPr>
          <w:rFonts w:ascii="仿宋" w:eastAsia="仿宋" w:hAnsi="仿宋" w:hint="eastAsia"/>
          <w:color w:val="000000"/>
          <w:sz w:val="32"/>
          <w:szCs w:val="32"/>
        </w:rPr>
        <w:t>19.54</w:t>
      </w:r>
      <w:r>
        <w:rPr>
          <w:rFonts w:ascii="仿宋" w:eastAsia="仿宋" w:hAnsi="仿宋"/>
          <w:color w:val="000000"/>
          <w:sz w:val="32"/>
          <w:szCs w:val="32"/>
        </w:rPr>
        <w:t>%</w:t>
      </w:r>
      <w:r>
        <w:rPr>
          <w:rFonts w:ascii="仿宋" w:eastAsia="仿宋" w:hAnsi="仿宋" w:hint="eastAsia"/>
          <w:color w:val="000000"/>
          <w:sz w:val="32"/>
          <w:szCs w:val="32"/>
        </w:rPr>
        <w:t>；上缴上级支出</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02074F">
        <w:rPr>
          <w:rFonts w:ascii="仿宋" w:eastAsia="仿宋" w:hAnsi="仿宋" w:hint="eastAsia"/>
          <w:color w:val="000000"/>
          <w:sz w:val="32"/>
          <w:szCs w:val="32"/>
        </w:rPr>
        <w:t>0</w:t>
      </w:r>
      <w:r>
        <w:rPr>
          <w:rFonts w:ascii="仿宋" w:eastAsia="仿宋" w:hAnsi="仿宋" w:hint="eastAsia"/>
          <w:color w:val="000000"/>
          <w:sz w:val="32"/>
          <w:szCs w:val="32"/>
        </w:rPr>
        <w:t>万元，占</w:t>
      </w:r>
      <w:r w:rsidR="0002074F">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200DB" w:rsidRDefault="00971DE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0200DB" w:rsidRDefault="0002074F">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714375</wp:posOffset>
            </wp:positionH>
            <wp:positionV relativeFrom="paragraph">
              <wp:posOffset>266700</wp:posOffset>
            </wp:positionV>
            <wp:extent cx="4286250" cy="1562100"/>
            <wp:effectExtent l="19050" t="0" r="1905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2074F" w:rsidRDefault="0002074F">
      <w:pPr>
        <w:spacing w:line="600" w:lineRule="exact"/>
        <w:ind w:firstLineChars="200" w:firstLine="640"/>
        <w:rPr>
          <w:rFonts w:ascii="仿宋_GB2312" w:eastAsia="仿宋_GB2312"/>
          <w:color w:val="FF0000"/>
          <w:sz w:val="32"/>
          <w:szCs w:val="32"/>
        </w:rPr>
      </w:pPr>
    </w:p>
    <w:p w:rsidR="0002074F" w:rsidRDefault="0002074F">
      <w:pPr>
        <w:spacing w:line="600" w:lineRule="exact"/>
        <w:ind w:firstLineChars="200" w:firstLine="640"/>
        <w:rPr>
          <w:rFonts w:ascii="仿宋_GB2312" w:eastAsia="仿宋_GB2312"/>
          <w:color w:val="FF0000"/>
          <w:sz w:val="32"/>
          <w:szCs w:val="32"/>
        </w:rPr>
      </w:pPr>
    </w:p>
    <w:p w:rsidR="0002074F" w:rsidRDefault="0002074F">
      <w:pPr>
        <w:spacing w:line="600" w:lineRule="exact"/>
        <w:ind w:firstLineChars="200" w:firstLine="640"/>
        <w:rPr>
          <w:rFonts w:ascii="仿宋_GB2312" w:eastAsia="仿宋_GB2312"/>
          <w:color w:val="FF0000"/>
          <w:sz w:val="32"/>
          <w:szCs w:val="32"/>
        </w:rPr>
      </w:pPr>
    </w:p>
    <w:p w:rsidR="0002074F" w:rsidRDefault="0002074F" w:rsidP="0002074F">
      <w:pPr>
        <w:spacing w:line="600" w:lineRule="exact"/>
        <w:ind w:firstLineChars="200" w:firstLine="640"/>
        <w:rPr>
          <w:rFonts w:ascii="仿宋_GB2312" w:eastAsia="仿宋_GB2312"/>
          <w:color w:val="FF0000"/>
          <w:sz w:val="32"/>
          <w:szCs w:val="32"/>
        </w:rPr>
      </w:pPr>
    </w:p>
    <w:p w:rsidR="000200DB" w:rsidRDefault="00971DE4">
      <w:pPr>
        <w:spacing w:line="600" w:lineRule="exact"/>
        <w:ind w:firstLineChars="200" w:firstLine="640"/>
        <w:outlineLvl w:val="1"/>
        <w:rPr>
          <w:rStyle w:val="2Char"/>
          <w:rFonts w:ascii="黑体" w:eastAsia="黑体" w:hAnsi="黑体"/>
          <w:b w:val="0"/>
        </w:rPr>
      </w:pPr>
      <w:bookmarkStart w:id="35" w:name="_Toc15377208"/>
      <w:bookmarkStart w:id="36"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5"/>
      <w:bookmarkEnd w:id="36"/>
    </w:p>
    <w:p w:rsidR="000200DB" w:rsidRDefault="00971DE4" w:rsidP="0002074F">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02074F">
        <w:rPr>
          <w:rFonts w:ascii="仿宋" w:eastAsia="仿宋" w:hAnsi="仿宋" w:hint="eastAsia"/>
          <w:color w:val="000000"/>
          <w:sz w:val="32"/>
          <w:szCs w:val="32"/>
        </w:rPr>
        <w:t>6403.87万元。与2018年相比，收、支总计各增加766.18万元，增长13.59</w:t>
      </w:r>
      <w:r w:rsidR="0002074F">
        <w:rPr>
          <w:rFonts w:ascii="仿宋" w:eastAsia="仿宋" w:hAnsi="仿宋"/>
          <w:color w:val="000000"/>
          <w:sz w:val="32"/>
          <w:szCs w:val="32"/>
        </w:rPr>
        <w:t>%</w:t>
      </w:r>
      <w:r w:rsidR="0002074F">
        <w:rPr>
          <w:rFonts w:ascii="仿宋" w:eastAsia="仿宋" w:hAnsi="仿宋" w:hint="eastAsia"/>
          <w:color w:val="000000"/>
          <w:sz w:val="32"/>
          <w:szCs w:val="32"/>
        </w:rPr>
        <w:t>。主要变动原因是教师人数与学生人数的增加，项目资金的增加。</w:t>
      </w:r>
    </w:p>
    <w:p w:rsidR="000200DB" w:rsidRDefault="00971DE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0200DB" w:rsidRDefault="0002074F">
      <w:pPr>
        <w:spacing w:line="600" w:lineRule="exact"/>
        <w:ind w:firstLine="640"/>
        <w:rPr>
          <w:rFonts w:ascii="仿宋" w:eastAsia="仿宋" w:hAnsi="仿宋"/>
          <w:b/>
          <w:color w:val="00B050"/>
          <w:sz w:val="32"/>
          <w:szCs w:val="32"/>
        </w:rPr>
      </w:pPr>
      <w:r>
        <w:rPr>
          <w:rFonts w:ascii="仿宋" w:eastAsia="仿宋" w:hAnsi="仿宋" w:hint="eastAsia"/>
          <w:b/>
          <w:noProof/>
          <w:color w:val="00B050"/>
          <w:sz w:val="32"/>
          <w:szCs w:val="32"/>
        </w:rPr>
        <w:drawing>
          <wp:anchor distT="0" distB="0" distL="114300" distR="114300" simplePos="0" relativeHeight="251661312" behindDoc="0" locked="0" layoutInCell="1" allowOverlap="1">
            <wp:simplePos x="0" y="0"/>
            <wp:positionH relativeFrom="column">
              <wp:posOffset>894715</wp:posOffset>
            </wp:positionH>
            <wp:positionV relativeFrom="paragraph">
              <wp:posOffset>104140</wp:posOffset>
            </wp:positionV>
            <wp:extent cx="4105275" cy="1343025"/>
            <wp:effectExtent l="19050" t="0" r="9525"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2074F" w:rsidRDefault="0002074F">
      <w:pPr>
        <w:spacing w:line="600" w:lineRule="exact"/>
        <w:ind w:firstLine="640"/>
        <w:rPr>
          <w:rFonts w:ascii="仿宋" w:eastAsia="仿宋" w:hAnsi="仿宋"/>
          <w:b/>
          <w:color w:val="00B050"/>
          <w:sz w:val="32"/>
          <w:szCs w:val="32"/>
        </w:rPr>
      </w:pPr>
    </w:p>
    <w:p w:rsidR="0002074F" w:rsidRDefault="0002074F">
      <w:pPr>
        <w:spacing w:line="600" w:lineRule="exact"/>
        <w:ind w:firstLine="640"/>
        <w:rPr>
          <w:rFonts w:ascii="仿宋" w:eastAsia="仿宋" w:hAnsi="仿宋"/>
          <w:b/>
          <w:color w:val="00B050"/>
          <w:sz w:val="32"/>
          <w:szCs w:val="32"/>
        </w:rPr>
      </w:pPr>
    </w:p>
    <w:p w:rsidR="0002074F" w:rsidRDefault="0002074F">
      <w:pPr>
        <w:spacing w:line="600" w:lineRule="exact"/>
        <w:ind w:firstLine="640"/>
        <w:rPr>
          <w:rFonts w:ascii="仿宋" w:eastAsia="仿宋" w:hAnsi="仿宋"/>
          <w:b/>
          <w:color w:val="00B050"/>
          <w:sz w:val="32"/>
          <w:szCs w:val="32"/>
        </w:rPr>
      </w:pPr>
    </w:p>
    <w:p w:rsidR="000200DB" w:rsidRDefault="00971DE4">
      <w:pPr>
        <w:spacing w:line="600" w:lineRule="exact"/>
        <w:ind w:firstLineChars="200" w:firstLine="640"/>
        <w:outlineLvl w:val="1"/>
        <w:rPr>
          <w:rStyle w:val="2Char"/>
          <w:rFonts w:ascii="黑体" w:eastAsia="黑体" w:hAnsi="黑体"/>
          <w:b w:val="0"/>
        </w:rPr>
      </w:pPr>
      <w:bookmarkStart w:id="37" w:name="_Toc15396607"/>
      <w:bookmarkStart w:id="38"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7"/>
      <w:bookmarkEnd w:id="38"/>
    </w:p>
    <w:p w:rsidR="000200DB" w:rsidRDefault="00971DE4">
      <w:pPr>
        <w:spacing w:line="600" w:lineRule="exact"/>
        <w:ind w:firstLineChars="200" w:firstLine="643"/>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rsidR="000200DB" w:rsidRDefault="00971DE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02074F">
        <w:rPr>
          <w:rFonts w:ascii="仿宋" w:eastAsia="仿宋" w:hAnsi="仿宋" w:hint="eastAsia"/>
          <w:color w:val="000000"/>
          <w:sz w:val="32"/>
          <w:szCs w:val="32"/>
        </w:rPr>
        <w:t>6403.87</w:t>
      </w:r>
      <w:r>
        <w:rPr>
          <w:rFonts w:ascii="仿宋" w:eastAsia="仿宋" w:hAnsi="仿宋" w:hint="eastAsia"/>
          <w:color w:val="000000"/>
          <w:sz w:val="32"/>
          <w:szCs w:val="32"/>
        </w:rPr>
        <w:t>万元，占本年支出合计的</w:t>
      </w:r>
      <w:r w:rsidR="0002074F">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w:t>
      </w:r>
      <w:r>
        <w:rPr>
          <w:rFonts w:ascii="仿宋" w:eastAsia="仿宋" w:hAnsi="仿宋" w:hint="eastAsia"/>
          <w:color w:val="000000"/>
          <w:sz w:val="32"/>
          <w:szCs w:val="32"/>
        </w:rPr>
        <w:lastRenderedPageBreak/>
        <w:t>款增加</w:t>
      </w:r>
      <w:r w:rsidR="008A67ED">
        <w:rPr>
          <w:rFonts w:ascii="仿宋" w:eastAsia="仿宋" w:hAnsi="仿宋" w:hint="eastAsia"/>
          <w:color w:val="000000"/>
          <w:sz w:val="32"/>
          <w:szCs w:val="32"/>
        </w:rPr>
        <w:t>增加766.18万元，增长13.59</w:t>
      </w:r>
      <w:r w:rsidR="008A67ED">
        <w:rPr>
          <w:rFonts w:ascii="仿宋" w:eastAsia="仿宋" w:hAnsi="仿宋"/>
          <w:color w:val="000000"/>
          <w:sz w:val="32"/>
          <w:szCs w:val="32"/>
        </w:rPr>
        <w:t>%</w:t>
      </w:r>
      <w:r w:rsidR="008A67ED">
        <w:rPr>
          <w:rFonts w:ascii="仿宋" w:eastAsia="仿宋" w:hAnsi="仿宋" w:hint="eastAsia"/>
          <w:color w:val="000000"/>
          <w:sz w:val="32"/>
          <w:szCs w:val="32"/>
        </w:rPr>
        <w:t>。主要变动原因是教师人数与学生人数的增加，项目资金的增加。</w:t>
      </w:r>
    </w:p>
    <w:p w:rsidR="000200DB" w:rsidRDefault="00971DE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0200DB" w:rsidRDefault="008A67ED">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847725</wp:posOffset>
            </wp:positionH>
            <wp:positionV relativeFrom="paragraph">
              <wp:posOffset>57150</wp:posOffset>
            </wp:positionV>
            <wp:extent cx="4152900" cy="1390650"/>
            <wp:effectExtent l="19050" t="0" r="1905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A67ED" w:rsidRDefault="008A67ED">
      <w:pPr>
        <w:spacing w:line="600" w:lineRule="exact"/>
        <w:ind w:firstLineChars="200" w:firstLine="640"/>
        <w:rPr>
          <w:rFonts w:ascii="仿宋" w:eastAsia="仿宋" w:hAnsi="仿宋"/>
          <w:color w:val="000000" w:themeColor="text1"/>
          <w:sz w:val="32"/>
          <w:szCs w:val="32"/>
        </w:rPr>
      </w:pPr>
    </w:p>
    <w:p w:rsidR="008A67ED" w:rsidRDefault="008A67ED">
      <w:pPr>
        <w:spacing w:line="600" w:lineRule="exact"/>
        <w:ind w:firstLineChars="200" w:firstLine="640"/>
        <w:rPr>
          <w:rFonts w:ascii="仿宋" w:eastAsia="仿宋" w:hAnsi="仿宋"/>
          <w:color w:val="000000" w:themeColor="text1"/>
          <w:sz w:val="32"/>
          <w:szCs w:val="32"/>
        </w:rPr>
      </w:pPr>
    </w:p>
    <w:p w:rsidR="008A67ED" w:rsidRDefault="008A67ED" w:rsidP="008A67ED">
      <w:pPr>
        <w:spacing w:line="600" w:lineRule="exact"/>
        <w:ind w:firstLineChars="200" w:firstLine="640"/>
        <w:rPr>
          <w:rFonts w:ascii="仿宋" w:eastAsia="仿宋" w:hAnsi="仿宋"/>
          <w:color w:val="000000" w:themeColor="text1"/>
          <w:sz w:val="32"/>
          <w:szCs w:val="32"/>
        </w:rPr>
      </w:pPr>
    </w:p>
    <w:p w:rsidR="000200DB" w:rsidRDefault="00971DE4">
      <w:pPr>
        <w:spacing w:line="600" w:lineRule="exact"/>
        <w:ind w:firstLineChars="200" w:firstLine="643"/>
        <w:outlineLvl w:val="2"/>
        <w:rPr>
          <w:rFonts w:ascii="仿宋" w:eastAsia="仿宋" w:hAnsi="仿宋"/>
          <w:b/>
          <w:color w:val="000000"/>
          <w:sz w:val="32"/>
          <w:szCs w:val="32"/>
        </w:rPr>
      </w:pPr>
      <w:bookmarkStart w:id="40" w:name="_Toc15377211"/>
      <w:r>
        <w:rPr>
          <w:rFonts w:ascii="仿宋" w:eastAsia="仿宋" w:hAnsi="仿宋" w:hint="eastAsia"/>
          <w:b/>
          <w:color w:val="000000"/>
          <w:sz w:val="32"/>
          <w:szCs w:val="32"/>
        </w:rPr>
        <w:t>（二）一般公共预算财政拨款支出决算结构情况</w:t>
      </w:r>
      <w:bookmarkEnd w:id="40"/>
    </w:p>
    <w:p w:rsidR="000200DB" w:rsidRDefault="00971DE4">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8A67ED">
        <w:rPr>
          <w:rFonts w:ascii="仿宋" w:eastAsia="仿宋" w:hAnsi="仿宋" w:hint="eastAsia"/>
          <w:color w:val="000000" w:themeColor="text1"/>
          <w:sz w:val="32"/>
          <w:szCs w:val="32"/>
        </w:rPr>
        <w:t>6403.87</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支出万</w:t>
      </w:r>
      <w:r w:rsidR="00204611">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元，占</w:t>
      </w:r>
      <w:r w:rsidR="00204611">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204611">
        <w:rPr>
          <w:rFonts w:ascii="仿宋" w:eastAsia="仿宋" w:hAnsi="仿宋" w:hint="eastAsia"/>
          <w:color w:val="000000" w:themeColor="text1"/>
          <w:sz w:val="32"/>
          <w:szCs w:val="32"/>
        </w:rPr>
        <w:t>5372.23</w:t>
      </w:r>
      <w:r>
        <w:rPr>
          <w:rFonts w:ascii="仿宋" w:eastAsia="仿宋" w:hAnsi="仿宋" w:hint="eastAsia"/>
          <w:color w:val="000000" w:themeColor="text1"/>
          <w:sz w:val="32"/>
          <w:szCs w:val="32"/>
        </w:rPr>
        <w:t>万元，占</w:t>
      </w:r>
      <w:r w:rsidR="00204611">
        <w:rPr>
          <w:rFonts w:ascii="仿宋" w:eastAsia="仿宋" w:hAnsi="仿宋" w:hint="eastAsia"/>
          <w:color w:val="000000" w:themeColor="text1"/>
          <w:sz w:val="32"/>
          <w:szCs w:val="32"/>
        </w:rPr>
        <w:t>83.89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204611">
        <w:rPr>
          <w:rFonts w:ascii="仿宋" w:eastAsia="仿宋" w:hAnsi="仿宋" w:hint="eastAsia"/>
          <w:color w:val="000000" w:themeColor="text1"/>
          <w:sz w:val="32"/>
          <w:szCs w:val="32"/>
        </w:rPr>
        <w:t>510.14</w:t>
      </w:r>
      <w:r>
        <w:rPr>
          <w:rFonts w:ascii="仿宋" w:eastAsia="仿宋" w:hAnsi="仿宋" w:hint="eastAsia"/>
          <w:color w:val="000000" w:themeColor="text1"/>
          <w:sz w:val="32"/>
          <w:szCs w:val="32"/>
        </w:rPr>
        <w:t>万元，占</w:t>
      </w:r>
      <w:r w:rsidR="00204611">
        <w:rPr>
          <w:rFonts w:ascii="仿宋" w:eastAsia="仿宋" w:hAnsi="仿宋" w:hint="eastAsia"/>
          <w:color w:val="000000" w:themeColor="text1"/>
          <w:sz w:val="32"/>
          <w:szCs w:val="32"/>
        </w:rPr>
        <w:t>7.97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204611">
        <w:rPr>
          <w:rFonts w:ascii="仿宋" w:eastAsia="仿宋" w:hAnsi="仿宋" w:hint="eastAsia"/>
          <w:color w:val="000000" w:themeColor="text1"/>
          <w:sz w:val="32"/>
          <w:szCs w:val="32"/>
        </w:rPr>
        <w:t>183.23</w:t>
      </w:r>
      <w:r>
        <w:rPr>
          <w:rFonts w:ascii="仿宋" w:eastAsia="仿宋" w:hAnsi="仿宋" w:hint="eastAsia"/>
          <w:color w:val="000000" w:themeColor="text1"/>
          <w:sz w:val="32"/>
          <w:szCs w:val="32"/>
        </w:rPr>
        <w:t>万元，占</w:t>
      </w:r>
      <w:r w:rsidR="00204611">
        <w:rPr>
          <w:rFonts w:ascii="仿宋" w:eastAsia="仿宋" w:hAnsi="仿宋" w:hint="eastAsia"/>
          <w:color w:val="000000" w:themeColor="text1"/>
          <w:sz w:val="32"/>
          <w:szCs w:val="32"/>
        </w:rPr>
        <w:t>2.86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204611">
        <w:rPr>
          <w:rFonts w:ascii="仿宋" w:eastAsia="仿宋" w:hAnsi="仿宋" w:hint="eastAsia"/>
          <w:color w:val="000000" w:themeColor="text1"/>
          <w:sz w:val="32"/>
          <w:szCs w:val="32"/>
        </w:rPr>
        <w:t>338.27</w:t>
      </w:r>
      <w:r>
        <w:rPr>
          <w:rFonts w:ascii="仿宋" w:eastAsia="仿宋" w:hAnsi="仿宋" w:hint="eastAsia"/>
          <w:color w:val="000000" w:themeColor="text1"/>
          <w:sz w:val="32"/>
          <w:szCs w:val="32"/>
        </w:rPr>
        <w:t>万元，占</w:t>
      </w:r>
      <w:r w:rsidR="00204611">
        <w:rPr>
          <w:rFonts w:ascii="仿宋" w:eastAsia="仿宋" w:hAnsi="仿宋" w:hint="eastAsia"/>
          <w:color w:val="000000" w:themeColor="text1"/>
          <w:sz w:val="32"/>
          <w:szCs w:val="32"/>
        </w:rPr>
        <w:t>5.28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0200DB" w:rsidRDefault="00971DE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0200DB" w:rsidRDefault="00204611">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942975</wp:posOffset>
            </wp:positionH>
            <wp:positionV relativeFrom="paragraph">
              <wp:posOffset>370840</wp:posOffset>
            </wp:positionV>
            <wp:extent cx="4057650" cy="1457325"/>
            <wp:effectExtent l="19050" t="0" r="1905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04611" w:rsidRDefault="00204611">
      <w:pPr>
        <w:spacing w:line="600" w:lineRule="exact"/>
        <w:ind w:firstLineChars="200" w:firstLine="640"/>
        <w:rPr>
          <w:rFonts w:ascii="仿宋" w:eastAsia="仿宋" w:hAnsi="仿宋"/>
          <w:color w:val="000000"/>
          <w:sz w:val="32"/>
          <w:szCs w:val="32"/>
        </w:rPr>
      </w:pPr>
    </w:p>
    <w:p w:rsidR="00204611" w:rsidRDefault="00204611">
      <w:pPr>
        <w:spacing w:line="600" w:lineRule="exact"/>
        <w:ind w:firstLineChars="200" w:firstLine="640"/>
        <w:rPr>
          <w:rFonts w:ascii="仿宋" w:eastAsia="仿宋" w:hAnsi="仿宋"/>
          <w:color w:val="000000"/>
          <w:sz w:val="32"/>
          <w:szCs w:val="32"/>
        </w:rPr>
      </w:pPr>
    </w:p>
    <w:p w:rsidR="00204611" w:rsidRDefault="00204611">
      <w:pPr>
        <w:spacing w:line="600" w:lineRule="exact"/>
        <w:ind w:firstLineChars="200" w:firstLine="640"/>
        <w:rPr>
          <w:rFonts w:ascii="仿宋" w:eastAsia="仿宋" w:hAnsi="仿宋"/>
          <w:color w:val="000000"/>
          <w:sz w:val="32"/>
          <w:szCs w:val="32"/>
        </w:rPr>
      </w:pPr>
    </w:p>
    <w:p w:rsidR="00204611" w:rsidRDefault="00204611" w:rsidP="00204611">
      <w:pPr>
        <w:spacing w:line="600" w:lineRule="exact"/>
        <w:ind w:firstLineChars="200" w:firstLine="640"/>
        <w:rPr>
          <w:rFonts w:ascii="仿宋" w:eastAsia="仿宋" w:hAnsi="仿宋"/>
          <w:color w:val="000000"/>
          <w:sz w:val="32"/>
          <w:szCs w:val="32"/>
        </w:rPr>
      </w:pPr>
    </w:p>
    <w:p w:rsidR="000200DB" w:rsidRDefault="00971DE4">
      <w:pPr>
        <w:spacing w:line="600" w:lineRule="exact"/>
        <w:ind w:firstLineChars="200" w:firstLine="643"/>
        <w:outlineLvl w:val="2"/>
        <w:rPr>
          <w:rFonts w:ascii="仿宋" w:eastAsia="仿宋" w:hAnsi="仿宋"/>
          <w:b/>
          <w:color w:val="000000"/>
          <w:sz w:val="32"/>
          <w:szCs w:val="32"/>
        </w:rPr>
      </w:pPr>
      <w:bookmarkStart w:id="41" w:name="_Toc15377212"/>
      <w:r>
        <w:rPr>
          <w:rFonts w:ascii="仿宋" w:eastAsia="仿宋" w:hAnsi="仿宋" w:hint="eastAsia"/>
          <w:b/>
          <w:color w:val="000000"/>
          <w:sz w:val="32"/>
          <w:szCs w:val="32"/>
        </w:rPr>
        <w:t>（三）一般公共预算财政拨款支出决算具体情况</w:t>
      </w:r>
      <w:bookmarkEnd w:id="41"/>
    </w:p>
    <w:p w:rsidR="000200DB" w:rsidRDefault="00971DE4">
      <w:pPr>
        <w:spacing w:line="600" w:lineRule="exact"/>
        <w:ind w:firstLineChars="200" w:firstLine="643"/>
        <w:outlineLvl w:val="2"/>
        <w:rPr>
          <w:rFonts w:ascii="仿宋" w:eastAsia="仿宋" w:hAnsi="仿宋"/>
          <w:color w:val="FF0000"/>
          <w:sz w:val="32"/>
          <w:szCs w:val="32"/>
        </w:rPr>
      </w:pPr>
      <w:bookmarkStart w:id="42" w:name="_Toc15377444"/>
      <w:bookmarkStart w:id="43" w:name="_Toc15378460"/>
      <w:bookmarkStart w:id="44" w:name="_Toc15377213"/>
      <w:r>
        <w:rPr>
          <w:rFonts w:ascii="仿宋" w:eastAsia="仿宋" w:hAnsi="仿宋" w:hint="eastAsia"/>
          <w:b/>
          <w:color w:val="000000" w:themeColor="text1"/>
          <w:sz w:val="32"/>
          <w:szCs w:val="32"/>
        </w:rPr>
        <w:t>2019年般公共预算支出决算数为</w:t>
      </w:r>
      <w:r w:rsidR="00204611">
        <w:rPr>
          <w:rFonts w:ascii="仿宋" w:eastAsia="仿宋" w:hAnsi="仿宋" w:hint="eastAsia"/>
          <w:b/>
          <w:color w:val="000000" w:themeColor="text1"/>
          <w:sz w:val="32"/>
          <w:szCs w:val="32"/>
        </w:rPr>
        <w:t>6403.87</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204611">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42"/>
      <w:bookmarkEnd w:id="43"/>
      <w:bookmarkEnd w:id="44"/>
    </w:p>
    <w:p w:rsidR="00CC0120" w:rsidRDefault="00CC0120" w:rsidP="00CC0120">
      <w:pPr>
        <w:spacing w:line="600" w:lineRule="exact"/>
        <w:ind w:firstLineChars="200" w:firstLine="643"/>
        <w:rPr>
          <w:rFonts w:ascii="仿宋" w:eastAsia="仿宋" w:hAnsi="仿宋"/>
          <w:b/>
          <w:color w:val="000000"/>
          <w:sz w:val="32"/>
          <w:szCs w:val="32"/>
        </w:rPr>
      </w:pPr>
      <w:bookmarkStart w:id="45" w:name="_Toc15396608"/>
      <w:bookmarkStart w:id="46" w:name="_Toc15377214"/>
      <w:r>
        <w:rPr>
          <w:rStyle w:val="a7"/>
          <w:rFonts w:ascii="仿宋" w:eastAsia="仿宋" w:hAnsi="仿宋" w:hint="eastAsia"/>
          <w:bCs/>
          <w:color w:val="000000"/>
          <w:sz w:val="32"/>
          <w:szCs w:val="32"/>
        </w:rPr>
        <w:lastRenderedPageBreak/>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教育（类）205（款）02（项）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w:t>
      </w:r>
      <w:r>
        <w:rPr>
          <w:rFonts w:ascii="仿宋" w:eastAsia="仿宋" w:hAnsi="仿宋" w:hint="eastAsia"/>
          <w:color w:val="000000" w:themeColor="text1"/>
          <w:sz w:val="32"/>
          <w:szCs w:val="32"/>
        </w:rPr>
        <w:t>5372.23</w:t>
      </w:r>
      <w:r>
        <w:rPr>
          <w:rStyle w:val="a7"/>
          <w:rFonts w:ascii="仿宋" w:eastAsia="仿宋" w:hAnsi="仿宋" w:hint="eastAsia"/>
          <w:bCs/>
          <w:color w:val="000000"/>
          <w:sz w:val="32"/>
          <w:szCs w:val="32"/>
        </w:rPr>
        <w:t>万元，完成预算100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p>
    <w:p w:rsidR="00CC0120" w:rsidRDefault="00CC0120" w:rsidP="00CC0120">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社会保障和就业（类）208（款）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05（项）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w:t>
      </w:r>
      <w:r>
        <w:rPr>
          <w:rFonts w:ascii="仿宋" w:eastAsia="仿宋" w:hAnsi="仿宋" w:hint="eastAsia"/>
          <w:color w:val="000000" w:themeColor="text1"/>
          <w:sz w:val="32"/>
          <w:szCs w:val="32"/>
        </w:rPr>
        <w:t>510.14</w:t>
      </w:r>
      <w:r>
        <w:rPr>
          <w:rStyle w:val="a7"/>
          <w:rFonts w:ascii="仿宋" w:eastAsia="仿宋" w:hAnsi="仿宋" w:hint="eastAsia"/>
          <w:bCs/>
          <w:color w:val="000000"/>
          <w:sz w:val="32"/>
          <w:szCs w:val="32"/>
        </w:rPr>
        <w:t>万元，完成预算100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p>
    <w:p w:rsidR="00CC0120" w:rsidRDefault="00CC0120" w:rsidP="00CC0120">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医疗卫生与计划生育（类）210（款）011（项）</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支出决算为183.23万元，完成预算100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p>
    <w:p w:rsidR="00CC0120" w:rsidRDefault="00CC0120" w:rsidP="00CC0120">
      <w:pPr>
        <w:spacing w:line="600" w:lineRule="exact"/>
        <w:ind w:firstLineChars="200" w:firstLine="562"/>
        <w:rPr>
          <w:rFonts w:ascii="仿宋" w:eastAsia="仿宋" w:hAnsi="仿宋"/>
          <w:b/>
          <w:color w:val="000000"/>
          <w:sz w:val="32"/>
          <w:szCs w:val="32"/>
        </w:rPr>
      </w:pPr>
      <w:r w:rsidRPr="00A9135F">
        <w:rPr>
          <w:rStyle w:val="a7"/>
          <w:rFonts w:hint="eastAsia"/>
          <w:bCs/>
          <w:sz w:val="28"/>
          <w:szCs w:val="28"/>
        </w:rPr>
        <w:t>4.</w:t>
      </w:r>
      <w:r w:rsidRPr="00A9135F">
        <w:rPr>
          <w:rStyle w:val="a7"/>
          <w:rFonts w:hint="eastAsia"/>
          <w:bCs/>
          <w:sz w:val="28"/>
          <w:szCs w:val="28"/>
        </w:rPr>
        <w:t>住房保障支出（类</w:t>
      </w:r>
      <w:r w:rsidRPr="00A9135F">
        <w:rPr>
          <w:rStyle w:val="a7"/>
          <w:bCs/>
          <w:sz w:val="28"/>
          <w:szCs w:val="28"/>
        </w:rPr>
        <w:t>）</w:t>
      </w:r>
      <w:r w:rsidRPr="00A9135F">
        <w:rPr>
          <w:rStyle w:val="a7"/>
          <w:rFonts w:hint="eastAsia"/>
          <w:bCs/>
          <w:sz w:val="28"/>
          <w:szCs w:val="28"/>
        </w:rPr>
        <w:t>221</w:t>
      </w:r>
      <w:r w:rsidRPr="00A9135F">
        <w:rPr>
          <w:rStyle w:val="a7"/>
          <w:rFonts w:hint="eastAsia"/>
          <w:bCs/>
          <w:sz w:val="28"/>
          <w:szCs w:val="28"/>
        </w:rPr>
        <w:t>（款）</w:t>
      </w:r>
      <w:r w:rsidRPr="00A9135F">
        <w:rPr>
          <w:rStyle w:val="a7"/>
          <w:rFonts w:hint="eastAsia"/>
          <w:bCs/>
          <w:sz w:val="28"/>
          <w:szCs w:val="28"/>
        </w:rPr>
        <w:t>02(</w:t>
      </w:r>
      <w:r w:rsidRPr="00A9135F">
        <w:rPr>
          <w:rStyle w:val="a7"/>
          <w:rFonts w:hint="eastAsia"/>
          <w:bCs/>
          <w:sz w:val="28"/>
          <w:szCs w:val="28"/>
        </w:rPr>
        <w:t>项</w:t>
      </w:r>
      <w:r w:rsidRPr="00A9135F">
        <w:rPr>
          <w:rStyle w:val="a7"/>
          <w:rFonts w:hint="eastAsia"/>
          <w:bCs/>
          <w:sz w:val="28"/>
          <w:szCs w:val="28"/>
        </w:rPr>
        <w:t>)</w:t>
      </w:r>
      <w:r>
        <w:rPr>
          <w:rFonts w:ascii="仿宋" w:eastAsia="仿宋" w:hAnsi="仿宋" w:hint="eastAsia"/>
          <w:color w:val="000000"/>
          <w:sz w:val="32"/>
          <w:szCs w:val="32"/>
        </w:rPr>
        <w:t>：</w:t>
      </w:r>
      <w:r>
        <w:rPr>
          <w:rStyle w:val="a7"/>
          <w:rFonts w:ascii="仿宋" w:eastAsia="仿宋" w:hAnsi="仿宋" w:hint="eastAsia"/>
          <w:bCs/>
          <w:color w:val="000000"/>
          <w:sz w:val="32"/>
          <w:szCs w:val="32"/>
        </w:rPr>
        <w:t>支出决算为338.27万元，完成预算100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p>
    <w:p w:rsidR="000200DB" w:rsidRDefault="00971DE4">
      <w:pPr>
        <w:tabs>
          <w:tab w:val="right" w:pos="8306"/>
        </w:tabs>
        <w:spacing w:line="600" w:lineRule="exact"/>
        <w:ind w:firstLine="640"/>
        <w:outlineLvl w:val="1"/>
        <w:rPr>
          <w:rStyle w:val="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rsidR="000200DB" w:rsidRDefault="00971DE4">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387395">
        <w:rPr>
          <w:rFonts w:ascii="仿宋" w:eastAsia="仿宋" w:hAnsi="仿宋" w:hint="eastAsia"/>
          <w:color w:val="000000"/>
          <w:sz w:val="32"/>
          <w:szCs w:val="32"/>
        </w:rPr>
        <w:t>5152.56</w:t>
      </w:r>
      <w:r>
        <w:rPr>
          <w:rFonts w:ascii="仿宋" w:eastAsia="仿宋" w:hAnsi="仿宋" w:hint="eastAsia"/>
          <w:color w:val="000000"/>
          <w:sz w:val="32"/>
          <w:szCs w:val="32"/>
        </w:rPr>
        <w:t>万元，其中：</w:t>
      </w:r>
    </w:p>
    <w:p w:rsidR="000200DB" w:rsidRDefault="00971DE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387395">
        <w:rPr>
          <w:rFonts w:ascii="仿宋" w:eastAsia="仿宋" w:hAnsi="仿宋" w:hint="eastAsia"/>
          <w:color w:val="000000"/>
          <w:sz w:val="32"/>
          <w:szCs w:val="32"/>
        </w:rPr>
        <w:t>4585.02</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387395">
        <w:rPr>
          <w:rFonts w:ascii="仿宋" w:eastAsia="仿宋" w:hAnsi="仿宋" w:hint="eastAsia"/>
          <w:color w:val="000000"/>
          <w:sz w:val="32"/>
          <w:szCs w:val="32"/>
        </w:rPr>
        <w:t>567.54</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200DB" w:rsidRDefault="00971DE4">
      <w:pPr>
        <w:spacing w:line="600" w:lineRule="exact"/>
        <w:ind w:firstLine="640"/>
        <w:outlineLvl w:val="1"/>
        <w:rPr>
          <w:rStyle w:val="2Char"/>
          <w:rFonts w:ascii="黑体" w:eastAsia="黑体" w:hAnsi="黑体"/>
          <w:b w:val="0"/>
        </w:rPr>
      </w:pPr>
      <w:bookmarkStart w:id="47" w:name="_Toc15396609"/>
      <w:bookmarkStart w:id="48" w:name="_Toc15377215"/>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rsidR="000200DB" w:rsidRDefault="00971DE4">
      <w:pPr>
        <w:spacing w:line="600" w:lineRule="exact"/>
        <w:ind w:firstLine="640"/>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rsidR="000200DB" w:rsidRDefault="00971DE4" w:rsidP="002E0C57">
      <w:pPr>
        <w:spacing w:line="600" w:lineRule="exact"/>
        <w:ind w:firstLine="640"/>
        <w:rPr>
          <w:rFonts w:ascii="仿宋" w:eastAsia="仿宋" w:hAnsi="仿宋"/>
          <w:b/>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2E0C57">
        <w:rPr>
          <w:rFonts w:ascii="仿宋" w:eastAsia="仿宋" w:hAnsi="仿宋" w:hint="eastAsia"/>
          <w:color w:val="000000"/>
          <w:sz w:val="32"/>
          <w:szCs w:val="32"/>
        </w:rPr>
        <w:t>2.6</w:t>
      </w:r>
      <w:r>
        <w:rPr>
          <w:rFonts w:ascii="仿宋" w:eastAsia="仿宋" w:hAnsi="仿宋" w:hint="eastAsia"/>
          <w:color w:val="000000"/>
          <w:sz w:val="32"/>
          <w:szCs w:val="32"/>
        </w:rPr>
        <w:t>万元，完成预算</w:t>
      </w:r>
      <w:r w:rsidR="002E0C57">
        <w:rPr>
          <w:rFonts w:ascii="仿宋" w:eastAsia="仿宋" w:hAnsi="仿宋" w:hint="eastAsia"/>
          <w:color w:val="000000"/>
          <w:sz w:val="32"/>
          <w:szCs w:val="32"/>
        </w:rPr>
        <w:t>100</w:t>
      </w:r>
      <w:r>
        <w:rPr>
          <w:rFonts w:ascii="仿宋" w:eastAsia="仿宋" w:hAnsi="仿宋"/>
          <w:color w:val="000000"/>
          <w:sz w:val="32"/>
          <w:szCs w:val="32"/>
        </w:rPr>
        <w:t>%</w:t>
      </w:r>
      <w:r w:rsidR="002E0C57">
        <w:rPr>
          <w:rFonts w:ascii="仿宋" w:eastAsia="仿宋" w:hAnsi="仿宋" w:hint="eastAsia"/>
          <w:color w:val="000000"/>
          <w:sz w:val="32"/>
          <w:szCs w:val="32"/>
        </w:rPr>
        <w:t>。</w:t>
      </w:r>
    </w:p>
    <w:p w:rsidR="000200DB" w:rsidRDefault="00971DE4">
      <w:pPr>
        <w:spacing w:line="600" w:lineRule="exact"/>
        <w:ind w:firstLine="640"/>
        <w:outlineLvl w:val="2"/>
        <w:rPr>
          <w:rFonts w:ascii="仿宋" w:eastAsia="仿宋" w:hAnsi="仿宋"/>
          <w:b/>
          <w:color w:val="000000"/>
          <w:sz w:val="32"/>
          <w:szCs w:val="32"/>
        </w:rPr>
      </w:pPr>
      <w:bookmarkStart w:id="50" w:name="_Toc15377217"/>
      <w:r>
        <w:rPr>
          <w:rFonts w:ascii="仿宋" w:eastAsia="仿宋" w:hAnsi="仿宋" w:hint="eastAsia"/>
          <w:b/>
          <w:color w:val="000000"/>
          <w:sz w:val="32"/>
          <w:szCs w:val="32"/>
        </w:rPr>
        <w:t>（二）“三公”经费财政拨款支出决算具体情况说明</w:t>
      </w:r>
      <w:bookmarkEnd w:id="50"/>
    </w:p>
    <w:p w:rsidR="000200DB" w:rsidRDefault="00971DE4">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2E0C57">
        <w:rPr>
          <w:rFonts w:ascii="仿宋" w:eastAsia="仿宋" w:hAnsi="仿宋" w:hint="eastAsia"/>
          <w:color w:val="000000"/>
          <w:sz w:val="32"/>
          <w:szCs w:val="32"/>
        </w:rPr>
        <w:t>0</w:t>
      </w:r>
      <w:r>
        <w:rPr>
          <w:rFonts w:ascii="仿宋" w:eastAsia="仿宋" w:hAnsi="仿宋" w:hint="eastAsia"/>
          <w:color w:val="000000"/>
          <w:sz w:val="32"/>
          <w:szCs w:val="32"/>
        </w:rPr>
        <w:t>万元，占</w:t>
      </w:r>
      <w:r w:rsidR="002E0C5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2E0C57">
        <w:rPr>
          <w:rFonts w:ascii="仿宋" w:eastAsia="仿宋" w:hAnsi="仿宋" w:hint="eastAsia"/>
          <w:color w:val="000000"/>
          <w:sz w:val="32"/>
          <w:szCs w:val="32"/>
        </w:rPr>
        <w:t>0</w:t>
      </w:r>
      <w:r>
        <w:rPr>
          <w:rFonts w:ascii="仿宋" w:eastAsia="仿宋" w:hAnsi="仿宋" w:hint="eastAsia"/>
          <w:color w:val="000000"/>
          <w:sz w:val="32"/>
          <w:szCs w:val="32"/>
        </w:rPr>
        <w:t>万元，占</w:t>
      </w:r>
      <w:r w:rsidR="002E0C5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2E0C57">
        <w:rPr>
          <w:rFonts w:ascii="仿宋" w:eastAsia="仿宋" w:hAnsi="仿宋" w:hint="eastAsia"/>
          <w:color w:val="000000"/>
          <w:sz w:val="32"/>
          <w:szCs w:val="32"/>
        </w:rPr>
        <w:t>2.6</w:t>
      </w:r>
      <w:r>
        <w:rPr>
          <w:rFonts w:ascii="仿宋" w:eastAsia="仿宋" w:hAnsi="仿宋" w:hint="eastAsia"/>
          <w:color w:val="000000"/>
          <w:sz w:val="32"/>
          <w:szCs w:val="32"/>
        </w:rPr>
        <w:t>万元，占</w:t>
      </w:r>
      <w:r w:rsidR="002E0C5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0200DB" w:rsidRDefault="00C82EE1">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571499</wp:posOffset>
            </wp:positionH>
            <wp:positionV relativeFrom="paragraph">
              <wp:posOffset>180975</wp:posOffset>
            </wp:positionV>
            <wp:extent cx="4429125" cy="1647825"/>
            <wp:effectExtent l="19050" t="0" r="9525"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971DE4">
        <w:rPr>
          <w:rFonts w:ascii="仿宋" w:eastAsia="仿宋" w:hAnsi="仿宋" w:hint="eastAsia"/>
          <w:color w:val="000000"/>
          <w:sz w:val="32"/>
          <w:szCs w:val="32"/>
        </w:rPr>
        <w:t>（图7：“三公”经费财政拨款支出结构）（饼状图）</w:t>
      </w:r>
    </w:p>
    <w:p w:rsidR="002E0C57" w:rsidRDefault="002E0C57">
      <w:pPr>
        <w:spacing w:line="600" w:lineRule="exact"/>
        <w:ind w:firstLine="640"/>
        <w:rPr>
          <w:rFonts w:ascii="仿宋" w:eastAsia="仿宋" w:hAnsi="仿宋"/>
          <w:color w:val="000000"/>
          <w:sz w:val="32"/>
          <w:szCs w:val="32"/>
        </w:rPr>
      </w:pPr>
    </w:p>
    <w:p w:rsidR="002E0C57" w:rsidRDefault="002E0C57">
      <w:pPr>
        <w:spacing w:line="600" w:lineRule="exact"/>
        <w:ind w:firstLine="640"/>
        <w:rPr>
          <w:rFonts w:ascii="仿宋" w:eastAsia="仿宋" w:hAnsi="仿宋"/>
          <w:color w:val="000000"/>
          <w:sz w:val="32"/>
          <w:szCs w:val="32"/>
        </w:rPr>
      </w:pPr>
    </w:p>
    <w:p w:rsidR="002E0C57" w:rsidRDefault="002E0C57">
      <w:pPr>
        <w:spacing w:line="600" w:lineRule="exact"/>
        <w:ind w:firstLine="640"/>
        <w:rPr>
          <w:rFonts w:ascii="仿宋" w:eastAsia="仿宋" w:hAnsi="仿宋"/>
          <w:color w:val="000000"/>
          <w:sz w:val="32"/>
          <w:szCs w:val="32"/>
        </w:rPr>
      </w:pPr>
    </w:p>
    <w:p w:rsidR="002E0C57" w:rsidRDefault="002E0C57">
      <w:pPr>
        <w:spacing w:line="600" w:lineRule="exact"/>
        <w:ind w:firstLine="640"/>
        <w:rPr>
          <w:rFonts w:ascii="仿宋" w:eastAsia="仿宋" w:hAnsi="仿宋"/>
          <w:color w:val="000000"/>
          <w:sz w:val="32"/>
          <w:szCs w:val="32"/>
        </w:rPr>
      </w:pPr>
    </w:p>
    <w:p w:rsidR="000200DB" w:rsidRDefault="00971DE4" w:rsidP="00C82EE1">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C82EE1">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C82EE1">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0200DB" w:rsidRDefault="00971DE4" w:rsidP="00C82EE1">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C82EE1">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C82EE1">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0200DB" w:rsidRDefault="00971DE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C82EE1">
        <w:rPr>
          <w:rFonts w:ascii="仿宋_GB2312" w:eastAsia="仿宋_GB2312" w:hint="eastAsia"/>
          <w:color w:val="000000"/>
          <w:sz w:val="32"/>
          <w:szCs w:val="32"/>
        </w:rPr>
        <w:t>2.6</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C82EE1">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sidR="00C82EE1">
        <w:rPr>
          <w:rFonts w:ascii="仿宋_GB2312" w:eastAsia="仿宋_GB2312" w:hint="eastAsia"/>
          <w:color w:val="000000"/>
          <w:sz w:val="32"/>
          <w:szCs w:val="32"/>
        </w:rPr>
        <w:t>年</w:t>
      </w:r>
      <w:r>
        <w:rPr>
          <w:rFonts w:ascii="仿宋_GB2312" w:eastAsia="仿宋_GB2312" w:hint="eastAsia"/>
          <w:color w:val="000000"/>
          <w:sz w:val="32"/>
          <w:szCs w:val="32"/>
        </w:rPr>
        <w:t>减少</w:t>
      </w:r>
      <w:r w:rsidR="00C82EE1">
        <w:rPr>
          <w:rFonts w:ascii="仿宋_GB2312" w:eastAsia="仿宋_GB2312" w:hint="eastAsia"/>
          <w:color w:val="000000"/>
          <w:sz w:val="32"/>
          <w:szCs w:val="32"/>
        </w:rPr>
        <w:t>0.1</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C82EE1">
        <w:rPr>
          <w:rFonts w:ascii="仿宋_GB2312" w:eastAsia="仿宋_GB2312" w:hint="eastAsia"/>
          <w:color w:val="000000"/>
          <w:sz w:val="32"/>
          <w:szCs w:val="32"/>
        </w:rPr>
        <w:t>3.7</w:t>
      </w:r>
      <w:r>
        <w:rPr>
          <w:rFonts w:ascii="仿宋_GB2312" w:eastAsia="仿宋_GB2312"/>
          <w:color w:val="000000"/>
          <w:sz w:val="32"/>
          <w:szCs w:val="32"/>
        </w:rPr>
        <w:t>%</w:t>
      </w:r>
      <w:r>
        <w:rPr>
          <w:rFonts w:ascii="仿宋_GB2312" w:eastAsia="仿宋_GB2312" w:hint="eastAsia"/>
          <w:color w:val="000000"/>
          <w:sz w:val="32"/>
          <w:szCs w:val="32"/>
        </w:rPr>
        <w:t>。主要</w:t>
      </w:r>
      <w:r w:rsidR="00C82EE1">
        <w:rPr>
          <w:rFonts w:ascii="仿宋_GB2312" w:eastAsia="仿宋_GB2312" w:hint="eastAsia"/>
          <w:color w:val="000000"/>
          <w:sz w:val="32"/>
          <w:szCs w:val="32"/>
        </w:rPr>
        <w:t>原因是接待标准的降低</w:t>
      </w:r>
      <w:r>
        <w:rPr>
          <w:rFonts w:ascii="仿宋_GB2312" w:eastAsia="仿宋_GB2312" w:hint="eastAsia"/>
          <w:color w:val="000000"/>
          <w:sz w:val="32"/>
          <w:szCs w:val="32"/>
        </w:rPr>
        <w:t>：</w:t>
      </w:r>
    </w:p>
    <w:p w:rsidR="000200DB" w:rsidRDefault="00971DE4">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w:t>
      </w:r>
      <w:r w:rsidR="00C82EE1">
        <w:rPr>
          <w:rFonts w:ascii="仿宋" w:eastAsia="仿宋" w:hAnsi="仿宋" w:hint="eastAsia"/>
          <w:color w:val="000000"/>
          <w:sz w:val="32"/>
          <w:szCs w:val="32"/>
        </w:rPr>
        <w:t>2.6</w:t>
      </w:r>
      <w:r>
        <w:rPr>
          <w:rFonts w:ascii="仿宋_GB2312" w:eastAsia="仿宋_GB2312" w:hint="eastAsia"/>
          <w:color w:val="000000"/>
          <w:sz w:val="32"/>
          <w:szCs w:val="32"/>
        </w:rPr>
        <w:t>万元，主要用于执行公务、开展业务活动开支的交通费、住宿费、用餐费等)。国内公务接待</w:t>
      </w:r>
      <w:r w:rsidR="00C82EE1">
        <w:rPr>
          <w:rFonts w:ascii="仿宋_GB2312" w:eastAsia="仿宋_GB2312" w:hint="eastAsia"/>
          <w:color w:val="000000"/>
          <w:sz w:val="32"/>
          <w:szCs w:val="32"/>
        </w:rPr>
        <w:t>65</w:t>
      </w:r>
      <w:r>
        <w:rPr>
          <w:rFonts w:ascii="仿宋_GB2312" w:eastAsia="仿宋_GB2312" w:hint="eastAsia"/>
          <w:color w:val="000000"/>
          <w:sz w:val="32"/>
          <w:szCs w:val="32"/>
        </w:rPr>
        <w:t>批次，</w:t>
      </w:r>
      <w:r w:rsidR="00C82EE1">
        <w:rPr>
          <w:rFonts w:ascii="仿宋_GB2312" w:eastAsia="仿宋_GB2312" w:hint="eastAsia"/>
          <w:color w:val="000000"/>
          <w:sz w:val="32"/>
          <w:szCs w:val="32"/>
        </w:rPr>
        <w:t>520</w:t>
      </w:r>
      <w:r>
        <w:rPr>
          <w:rFonts w:ascii="仿宋_GB2312" w:eastAsia="仿宋_GB2312" w:hint="eastAsia"/>
          <w:color w:val="000000"/>
          <w:sz w:val="32"/>
          <w:szCs w:val="32"/>
        </w:rPr>
        <w:t>人次（不包括陪同人员），共计支出</w:t>
      </w:r>
      <w:r w:rsidR="00C82EE1">
        <w:rPr>
          <w:rFonts w:ascii="仿宋_GB2312" w:eastAsia="仿宋_GB2312" w:hint="eastAsia"/>
          <w:color w:val="000000"/>
          <w:sz w:val="32"/>
          <w:szCs w:val="32"/>
        </w:rPr>
        <w:t>2.6</w:t>
      </w:r>
      <w:r>
        <w:rPr>
          <w:rFonts w:ascii="仿宋_GB2312" w:eastAsia="仿宋_GB2312" w:hint="eastAsia"/>
          <w:color w:val="000000"/>
          <w:sz w:val="32"/>
          <w:szCs w:val="32"/>
        </w:rPr>
        <w:t>万元，具体内容包括：</w:t>
      </w:r>
      <w:r w:rsidR="00C82EE1">
        <w:rPr>
          <w:rFonts w:ascii="仿宋_GB2312" w:eastAsia="仿宋_GB2312" w:hint="eastAsia"/>
          <w:color w:val="000000"/>
          <w:sz w:val="32"/>
          <w:szCs w:val="32"/>
        </w:rPr>
        <w:t>专项检查接待费、高中交流接待费等</w:t>
      </w:r>
      <w:r>
        <w:rPr>
          <w:rFonts w:ascii="仿宋_GB2312" w:eastAsia="仿宋_GB2312" w:hint="eastAsia"/>
          <w:color w:val="000000"/>
          <w:sz w:val="32"/>
          <w:szCs w:val="32"/>
        </w:rPr>
        <w:t>。</w:t>
      </w:r>
    </w:p>
    <w:p w:rsidR="000200DB" w:rsidRDefault="00971DE4">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lastRenderedPageBreak/>
        <w:t>外事接待支出</w:t>
      </w:r>
      <w:r w:rsidR="00C82EE1">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C82EE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C82EE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C82EE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C82EE1">
        <w:rPr>
          <w:rFonts w:ascii="仿宋_GB2312" w:eastAsia="仿宋_GB2312" w:hint="eastAsia"/>
          <w:color w:val="000000" w:themeColor="text1"/>
          <w:sz w:val="32"/>
          <w:szCs w:val="32"/>
        </w:rPr>
        <w:t>.</w:t>
      </w:r>
    </w:p>
    <w:p w:rsidR="000200DB" w:rsidRDefault="000200DB" w:rsidP="00C82EE1">
      <w:pPr>
        <w:spacing w:line="600" w:lineRule="exact"/>
        <w:outlineLvl w:val="1"/>
        <w:rPr>
          <w:rFonts w:ascii="黑体" w:eastAsia="黑体"/>
          <w:color w:val="000000"/>
          <w:sz w:val="32"/>
          <w:szCs w:val="32"/>
        </w:rPr>
      </w:pPr>
      <w:bookmarkStart w:id="51" w:name="_Toc15377218"/>
      <w:bookmarkStart w:id="52" w:name="_Toc15396610"/>
    </w:p>
    <w:p w:rsidR="000200DB" w:rsidRDefault="00971DE4">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1"/>
      <w:bookmarkEnd w:id="52"/>
    </w:p>
    <w:p w:rsidR="000200DB" w:rsidRDefault="00971DE4">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C82EE1">
        <w:rPr>
          <w:rFonts w:ascii="仿宋_GB2312" w:eastAsia="仿宋_GB2312" w:hint="eastAsia"/>
          <w:color w:val="000000"/>
          <w:sz w:val="32"/>
          <w:szCs w:val="32"/>
        </w:rPr>
        <w:t>0</w:t>
      </w:r>
      <w:r>
        <w:rPr>
          <w:rFonts w:ascii="仿宋_GB2312" w:eastAsia="仿宋_GB2312" w:hint="eastAsia"/>
          <w:color w:val="000000"/>
          <w:sz w:val="32"/>
          <w:szCs w:val="32"/>
        </w:rPr>
        <w:t>万元。</w:t>
      </w:r>
    </w:p>
    <w:p w:rsidR="000200DB" w:rsidRDefault="000200DB">
      <w:pPr>
        <w:spacing w:line="600" w:lineRule="exact"/>
        <w:ind w:firstLine="640"/>
        <w:rPr>
          <w:rFonts w:ascii="仿宋_GB2312" w:eastAsia="仿宋_GB2312"/>
          <w:color w:val="000000"/>
          <w:sz w:val="32"/>
          <w:szCs w:val="32"/>
        </w:rPr>
      </w:pPr>
    </w:p>
    <w:p w:rsidR="000200DB" w:rsidRDefault="00971DE4">
      <w:pPr>
        <w:numPr>
          <w:ilvl w:val="0"/>
          <w:numId w:val="3"/>
        </w:numPr>
        <w:spacing w:line="600" w:lineRule="exact"/>
        <w:ind w:firstLine="640"/>
        <w:outlineLvl w:val="1"/>
        <w:rPr>
          <w:rStyle w:val="2Char"/>
          <w:rFonts w:ascii="黑体" w:eastAsia="黑体" w:hAnsi="黑体"/>
          <w:b w:val="0"/>
        </w:rPr>
      </w:pPr>
      <w:bookmarkStart w:id="53" w:name="_Toc15396611"/>
      <w:bookmarkStart w:id="54" w:name="_Toc15377219"/>
      <w:r>
        <w:rPr>
          <w:rStyle w:val="2Char"/>
          <w:rFonts w:ascii="黑体" w:eastAsia="黑体" w:hAnsi="黑体" w:hint="eastAsia"/>
          <w:b w:val="0"/>
        </w:rPr>
        <w:t>国有资本经营预算支出决算情况说明</w:t>
      </w:r>
      <w:bookmarkEnd w:id="53"/>
      <w:bookmarkEnd w:id="54"/>
    </w:p>
    <w:p w:rsidR="000200DB" w:rsidRDefault="00971DE4">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C82EE1">
        <w:rPr>
          <w:rFonts w:ascii="仿宋_GB2312" w:eastAsia="仿宋_GB2312" w:hint="eastAsia"/>
          <w:color w:val="000000"/>
          <w:sz w:val="32"/>
          <w:szCs w:val="32"/>
        </w:rPr>
        <w:t>0</w:t>
      </w:r>
      <w:r>
        <w:rPr>
          <w:rFonts w:ascii="仿宋_GB2312" w:eastAsia="仿宋_GB2312" w:hint="eastAsia"/>
          <w:color w:val="000000"/>
          <w:sz w:val="32"/>
          <w:szCs w:val="32"/>
        </w:rPr>
        <w:t>万元。</w:t>
      </w:r>
    </w:p>
    <w:p w:rsidR="000200DB" w:rsidRDefault="000200DB">
      <w:pPr>
        <w:spacing w:line="580" w:lineRule="exact"/>
        <w:jc w:val="center"/>
        <w:rPr>
          <w:rFonts w:ascii="方正小标宋简体" w:eastAsia="方正小标宋简体" w:hAnsi="方正小标宋简体" w:cs="方正小标宋简体"/>
          <w:sz w:val="44"/>
          <w:szCs w:val="44"/>
        </w:rPr>
      </w:pPr>
    </w:p>
    <w:p w:rsidR="000200DB" w:rsidRDefault="00971DE4">
      <w:pPr>
        <w:spacing w:line="600" w:lineRule="exact"/>
        <w:ind w:firstLineChars="250" w:firstLine="800"/>
        <w:outlineLvl w:val="1"/>
        <w:rPr>
          <w:rStyle w:val="2Char"/>
          <w:rFonts w:ascii="黑体" w:eastAsia="黑体" w:hAnsi="黑体"/>
        </w:rPr>
      </w:pPr>
      <w:bookmarkStart w:id="55" w:name="_Toc15377221"/>
      <w:bookmarkStart w:id="56"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5"/>
      <w:bookmarkEnd w:id="56"/>
    </w:p>
    <w:p w:rsidR="000200DB" w:rsidRDefault="00971DE4">
      <w:pPr>
        <w:spacing w:line="600" w:lineRule="exact"/>
        <w:ind w:firstLineChars="200" w:firstLine="643"/>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0200DB" w:rsidRDefault="00971DE4">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C82EE1">
        <w:rPr>
          <w:rFonts w:ascii="仿宋_GB2312" w:eastAsia="仿宋_GB2312" w:hint="eastAsia"/>
          <w:color w:val="000000"/>
          <w:sz w:val="32"/>
          <w:szCs w:val="32"/>
        </w:rPr>
        <w:t>本单位元</w:t>
      </w:r>
      <w:r>
        <w:rPr>
          <w:rFonts w:ascii="仿宋_GB2312" w:eastAsia="仿宋_GB2312" w:hint="eastAsia"/>
          <w:color w:val="000000"/>
          <w:sz w:val="32"/>
          <w:szCs w:val="32"/>
        </w:rPr>
        <w:t>机关运行经费支出</w:t>
      </w:r>
      <w:r w:rsidR="00C82EE1">
        <w:rPr>
          <w:rFonts w:ascii="仿宋_GB2312" w:eastAsia="仿宋_GB2312" w:hint="eastAsia"/>
          <w:color w:val="000000"/>
          <w:sz w:val="32"/>
          <w:szCs w:val="32"/>
        </w:rPr>
        <w:t>0</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C82EE1">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C82EE1">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r w:rsidR="00C82EE1">
        <w:rPr>
          <w:rFonts w:ascii="仿宋_GB2312" w:eastAsia="仿宋_GB2312" w:hint="eastAsia"/>
          <w:color w:val="000000"/>
          <w:sz w:val="32"/>
          <w:szCs w:val="32"/>
        </w:rPr>
        <w:t>.</w:t>
      </w:r>
    </w:p>
    <w:p w:rsidR="000200DB" w:rsidRDefault="00971DE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rsidR="000200DB" w:rsidRDefault="00971DE4">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C82EE1">
        <w:rPr>
          <w:rFonts w:ascii="仿宋_GB2312" w:eastAsia="仿宋_GB2312" w:hint="eastAsia"/>
          <w:color w:val="000000"/>
          <w:sz w:val="32"/>
          <w:szCs w:val="32"/>
        </w:rPr>
        <w:t>本单位</w:t>
      </w:r>
      <w:r>
        <w:rPr>
          <w:rFonts w:ascii="仿宋_GB2312" w:eastAsia="仿宋_GB2312" w:hint="eastAsia"/>
          <w:color w:val="000000"/>
          <w:sz w:val="32"/>
          <w:szCs w:val="32"/>
        </w:rPr>
        <w:t>政府采购支出总额</w:t>
      </w:r>
      <w:r w:rsidR="00C82EE1">
        <w:rPr>
          <w:rFonts w:ascii="仿宋_GB2312" w:eastAsia="仿宋_GB2312" w:hint="eastAsia"/>
          <w:color w:val="000000"/>
          <w:sz w:val="32"/>
          <w:szCs w:val="32"/>
        </w:rPr>
        <w:t>0</w:t>
      </w:r>
      <w:r>
        <w:rPr>
          <w:rFonts w:ascii="仿宋_GB2312" w:eastAsia="仿宋_GB2312" w:hint="eastAsia"/>
          <w:color w:val="000000"/>
          <w:sz w:val="32"/>
          <w:szCs w:val="32"/>
        </w:rPr>
        <w:t>万元</w:t>
      </w:r>
      <w:r w:rsidR="00C82EE1">
        <w:rPr>
          <w:rFonts w:ascii="仿宋_GB2312" w:eastAsia="仿宋_GB2312" w:hint="eastAsia"/>
          <w:color w:val="000000"/>
          <w:sz w:val="32"/>
          <w:szCs w:val="32"/>
        </w:rPr>
        <w:t>.</w:t>
      </w:r>
    </w:p>
    <w:p w:rsidR="000200DB" w:rsidRDefault="00971DE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0200DB" w:rsidRDefault="00971DE4">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C82EE1">
        <w:rPr>
          <w:rFonts w:ascii="仿宋_GB2312" w:eastAsia="仿宋_GB2312" w:hint="eastAsia"/>
          <w:color w:val="000000"/>
          <w:sz w:val="32"/>
          <w:szCs w:val="32"/>
        </w:rPr>
        <w:t>本单位</w:t>
      </w:r>
      <w:r>
        <w:rPr>
          <w:rFonts w:ascii="仿宋_GB2312" w:eastAsia="仿宋_GB2312" w:hint="eastAsia"/>
          <w:color w:val="000000"/>
          <w:sz w:val="32"/>
          <w:szCs w:val="32"/>
        </w:rPr>
        <w:t>共有车辆</w:t>
      </w:r>
      <w:r w:rsidR="00C82EE1">
        <w:rPr>
          <w:rFonts w:ascii="仿宋_GB2312" w:eastAsia="仿宋_GB2312" w:hint="eastAsia"/>
          <w:color w:val="000000"/>
          <w:sz w:val="32"/>
          <w:szCs w:val="32"/>
        </w:rPr>
        <w:t xml:space="preserve"> </w:t>
      </w:r>
      <w:r>
        <w:rPr>
          <w:rFonts w:ascii="仿宋_GB2312" w:eastAsia="仿宋_GB2312" w:hint="eastAsia"/>
          <w:color w:val="000000"/>
          <w:sz w:val="32"/>
          <w:szCs w:val="32"/>
        </w:rPr>
        <w:t>辆，其中：主要领导干部用车</w:t>
      </w:r>
      <w:r>
        <w:rPr>
          <w:rFonts w:ascii="仿宋_GB2312" w:eastAsia="仿宋_GB2312"/>
          <w:color w:val="000000"/>
          <w:sz w:val="32"/>
          <w:szCs w:val="32"/>
        </w:rPr>
        <w:t>**</w:t>
      </w:r>
      <w:r>
        <w:rPr>
          <w:rFonts w:ascii="仿宋_GB2312" w:eastAsia="仿宋_GB2312" w:hint="eastAsia"/>
          <w:color w:val="000000"/>
          <w:sz w:val="32"/>
          <w:szCs w:val="32"/>
        </w:rPr>
        <w:t>辆、机要通信用车</w:t>
      </w:r>
      <w:r>
        <w:rPr>
          <w:rFonts w:ascii="仿宋_GB2312" w:eastAsia="仿宋_GB2312"/>
          <w:color w:val="000000"/>
          <w:sz w:val="32"/>
          <w:szCs w:val="32"/>
        </w:rPr>
        <w:t>**</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辆、其他用车</w:t>
      </w:r>
      <w:r>
        <w:rPr>
          <w:rFonts w:ascii="仿宋_GB2312" w:eastAsia="仿宋_GB2312"/>
          <w:color w:val="000000"/>
          <w:sz w:val="32"/>
          <w:szCs w:val="32"/>
        </w:rPr>
        <w:t>**</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C82EE1">
        <w:rPr>
          <w:rFonts w:ascii="仿宋_GB2312" w:eastAsia="仿宋_GB2312" w:hint="eastAsia"/>
          <w:color w:val="000000" w:themeColor="text1"/>
          <w:sz w:val="32"/>
          <w:szCs w:val="32"/>
        </w:rPr>
        <w:t xml:space="preserve"> 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C82EE1">
        <w:rPr>
          <w:rFonts w:ascii="仿宋_GB2312" w:eastAsia="仿宋_GB2312" w:hint="eastAsia"/>
          <w:color w:val="000000"/>
          <w:sz w:val="32"/>
          <w:szCs w:val="32"/>
        </w:rPr>
        <w:t xml:space="preserve"> </w:t>
      </w:r>
      <w:r>
        <w:rPr>
          <w:rFonts w:ascii="仿宋_GB2312" w:eastAsia="仿宋_GB2312" w:hint="eastAsia"/>
          <w:color w:val="000000"/>
          <w:sz w:val="32"/>
          <w:szCs w:val="32"/>
        </w:rPr>
        <w:t>台（套）。</w:t>
      </w:r>
    </w:p>
    <w:p w:rsidR="000200DB" w:rsidRDefault="00971DE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21687" w:rsidRPr="005B6C49" w:rsidRDefault="00A21687" w:rsidP="00A21687">
      <w:pPr>
        <w:rPr>
          <w:rFonts w:ascii="仿宋_GB2312" w:eastAsia="仿宋_GB2312" w:hAnsi="仿宋_GB2312" w:cs="仿宋_GB2312"/>
          <w:sz w:val="32"/>
          <w:szCs w:val="32"/>
        </w:rPr>
      </w:pPr>
      <w:r w:rsidRPr="005B6C49">
        <w:rPr>
          <w:rFonts w:ascii="仿宋_GB2312" w:eastAsia="仿宋_GB2312" w:hAnsi="仿宋_GB2312" w:cs="仿宋_GB2312" w:hint="eastAsia"/>
          <w:sz w:val="32"/>
          <w:szCs w:val="32"/>
        </w:rPr>
        <w:t>校高度重视预算绩效管理工作，根据学校“务实、重绩”的工作思路，</w:t>
      </w:r>
      <w:r>
        <w:rPr>
          <w:rFonts w:ascii="仿宋_GB2312" w:eastAsia="仿宋_GB2312" w:hAnsi="仿宋_GB2312" w:cs="仿宋_GB2312" w:hint="eastAsia"/>
          <w:sz w:val="32"/>
          <w:szCs w:val="32"/>
        </w:rPr>
        <w:t>切实加强预算绩效管理。一是领导高度重视，二</w:t>
      </w:r>
      <w:r>
        <w:rPr>
          <w:rFonts w:ascii="仿宋_GB2312" w:eastAsia="仿宋_GB2312" w:hAnsi="仿宋_GB2312" w:cs="仿宋_GB2312" w:hint="eastAsia"/>
          <w:sz w:val="32"/>
          <w:szCs w:val="32"/>
        </w:rPr>
        <w:lastRenderedPageBreak/>
        <w:t>是认真详细的编制年初预算且预算公开，三是初步建立预算绩效管理工作机制，四是初步建立预算绩效管理相关制度。</w:t>
      </w:r>
    </w:p>
    <w:p w:rsidR="00A21687" w:rsidRDefault="00971DE4" w:rsidP="00A21687">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sidR="00A21687">
        <w:rPr>
          <w:rFonts w:ascii="仿宋_GB2312" w:eastAsia="仿宋_GB2312" w:hAnsi="仿宋_GB2312" w:cs="仿宋_GB2312" w:hint="eastAsia"/>
          <w:sz w:val="32"/>
          <w:szCs w:val="32"/>
        </w:rPr>
        <w:t>2019</w:t>
      </w:r>
      <w:r w:rsidR="00A21687" w:rsidRPr="00BC681D">
        <w:rPr>
          <w:rFonts w:ascii="仿宋_GB2312" w:eastAsia="仿宋_GB2312" w:hAnsi="仿宋_GB2312" w:cs="仿宋_GB2312" w:hint="eastAsia"/>
          <w:sz w:val="32"/>
          <w:szCs w:val="32"/>
        </w:rPr>
        <w:t>年项目支出总计</w:t>
      </w:r>
      <w:r w:rsidR="00B62044">
        <w:rPr>
          <w:rFonts w:ascii="仿宋_GB2312" w:eastAsia="仿宋_GB2312" w:hAnsi="仿宋_GB2312" w:cs="仿宋_GB2312" w:hint="eastAsia"/>
          <w:sz w:val="32"/>
          <w:szCs w:val="32"/>
        </w:rPr>
        <w:t>1251.31</w:t>
      </w:r>
      <w:r w:rsidR="00A21687" w:rsidRPr="00BC681D">
        <w:rPr>
          <w:rFonts w:ascii="仿宋_GB2312" w:eastAsia="仿宋_GB2312" w:hAnsi="仿宋_GB2312" w:cs="仿宋_GB2312" w:hint="eastAsia"/>
          <w:sz w:val="32"/>
          <w:szCs w:val="32"/>
        </w:rPr>
        <w:t>万元</w:t>
      </w:r>
      <w:r w:rsidR="00A21687">
        <w:rPr>
          <w:rFonts w:ascii="仿宋_GB2312" w:eastAsia="仿宋_GB2312" w:hAnsi="仿宋_GB2312" w:cs="仿宋_GB2312" w:hint="eastAsia"/>
          <w:sz w:val="32"/>
          <w:szCs w:val="32"/>
        </w:rPr>
        <w:t>（学生营养餐资金</w:t>
      </w:r>
      <w:r w:rsidR="00B62044">
        <w:rPr>
          <w:rFonts w:ascii="仿宋_GB2312" w:eastAsia="仿宋_GB2312" w:hAnsi="仿宋_GB2312" w:cs="仿宋_GB2312" w:hint="eastAsia"/>
          <w:sz w:val="32"/>
          <w:szCs w:val="32"/>
        </w:rPr>
        <w:t>187.87</w:t>
      </w:r>
      <w:r w:rsidR="00A21687">
        <w:rPr>
          <w:rFonts w:ascii="仿宋_GB2312" w:eastAsia="仿宋_GB2312" w:hAnsi="仿宋_GB2312" w:cs="仿宋_GB2312" w:hint="eastAsia"/>
          <w:sz w:val="32"/>
          <w:szCs w:val="32"/>
        </w:rPr>
        <w:t>1万元、</w:t>
      </w:r>
      <w:r w:rsidR="00B62044">
        <w:rPr>
          <w:rFonts w:ascii="仿宋_GB2312" w:eastAsia="仿宋_GB2312" w:hAnsi="仿宋_GB2312" w:cs="仿宋_GB2312" w:hint="eastAsia"/>
          <w:sz w:val="32"/>
          <w:szCs w:val="32"/>
        </w:rPr>
        <w:t>校舍维修120万元、</w:t>
      </w:r>
      <w:r w:rsidR="00A21687">
        <w:rPr>
          <w:rFonts w:ascii="仿宋_GB2312" w:eastAsia="仿宋_GB2312" w:hAnsi="仿宋_GB2312" w:cs="仿宋_GB2312" w:hint="eastAsia"/>
          <w:sz w:val="32"/>
          <w:szCs w:val="32"/>
        </w:rPr>
        <w:t>高中助学金</w:t>
      </w:r>
      <w:r w:rsidR="00B62044">
        <w:rPr>
          <w:rFonts w:ascii="仿宋_GB2312" w:eastAsia="仿宋_GB2312" w:hAnsi="仿宋_GB2312" w:cs="仿宋_GB2312" w:hint="eastAsia"/>
          <w:sz w:val="32"/>
          <w:szCs w:val="32"/>
        </w:rPr>
        <w:t>591.8</w:t>
      </w:r>
      <w:r w:rsidR="00A21687">
        <w:rPr>
          <w:rFonts w:ascii="仿宋_GB2312" w:eastAsia="仿宋_GB2312" w:hAnsi="仿宋_GB2312" w:cs="仿宋_GB2312" w:hint="eastAsia"/>
          <w:sz w:val="32"/>
          <w:szCs w:val="32"/>
        </w:rPr>
        <w:t>万元</w:t>
      </w:r>
      <w:r w:rsidR="00B62044">
        <w:rPr>
          <w:rFonts w:ascii="仿宋_GB2312" w:eastAsia="仿宋_GB2312" w:hAnsi="仿宋_GB2312" w:cs="仿宋_GB2312" w:hint="eastAsia"/>
          <w:sz w:val="32"/>
          <w:szCs w:val="32"/>
        </w:rPr>
        <w:t>等</w:t>
      </w:r>
      <w:r w:rsidR="00A21687">
        <w:rPr>
          <w:rFonts w:ascii="仿宋_GB2312" w:eastAsia="仿宋_GB2312" w:hAnsi="仿宋_GB2312" w:cs="仿宋_GB2312" w:hint="eastAsia"/>
          <w:sz w:val="32"/>
          <w:szCs w:val="32"/>
        </w:rPr>
        <w:t>）学校已100%完成。其中高中</w:t>
      </w:r>
      <w:r w:rsidR="00B62044">
        <w:rPr>
          <w:rFonts w:ascii="仿宋_GB2312" w:eastAsia="仿宋_GB2312" w:hAnsi="仿宋_GB2312" w:cs="仿宋_GB2312" w:hint="eastAsia"/>
          <w:sz w:val="32"/>
          <w:szCs w:val="32"/>
        </w:rPr>
        <w:t>助学金</w:t>
      </w:r>
      <w:r w:rsidR="00A21687">
        <w:rPr>
          <w:rFonts w:ascii="仿宋_GB2312" w:eastAsia="仿宋_GB2312" w:hAnsi="仿宋_GB2312" w:cs="仿宋_GB2312" w:hint="eastAsia"/>
          <w:sz w:val="32"/>
          <w:szCs w:val="32"/>
        </w:rPr>
        <w:t>下达资金</w:t>
      </w:r>
      <w:r w:rsidR="00B62044">
        <w:rPr>
          <w:rFonts w:ascii="仿宋_GB2312" w:eastAsia="仿宋_GB2312" w:hAnsi="仿宋_GB2312" w:cs="仿宋_GB2312" w:hint="eastAsia"/>
          <w:sz w:val="32"/>
          <w:szCs w:val="32"/>
        </w:rPr>
        <w:t>591.8</w:t>
      </w:r>
      <w:r w:rsidR="00A21687">
        <w:rPr>
          <w:rFonts w:ascii="仿宋_GB2312" w:eastAsia="仿宋_GB2312" w:hAnsi="仿宋_GB2312" w:cs="仿宋_GB2312" w:hint="eastAsia"/>
          <w:sz w:val="32"/>
          <w:szCs w:val="32"/>
        </w:rPr>
        <w:t>2万元，全年安全</w:t>
      </w:r>
      <w:r w:rsidR="00B62044">
        <w:rPr>
          <w:rFonts w:ascii="仿宋_GB2312" w:eastAsia="仿宋_GB2312" w:hAnsi="仿宋_GB2312" w:cs="仿宋_GB2312" w:hint="eastAsia"/>
          <w:sz w:val="32"/>
          <w:szCs w:val="32"/>
        </w:rPr>
        <w:t>591.8</w:t>
      </w:r>
      <w:r w:rsidR="00A21687">
        <w:rPr>
          <w:rFonts w:ascii="仿宋_GB2312" w:eastAsia="仿宋_GB2312" w:hAnsi="仿宋_GB2312" w:cs="仿宋_GB2312" w:hint="eastAsia"/>
          <w:sz w:val="32"/>
          <w:szCs w:val="32"/>
        </w:rPr>
        <w:t>万元，完成100%</w:t>
      </w:r>
      <w:r w:rsidR="00B62044">
        <w:rPr>
          <w:rFonts w:ascii="仿宋_GB2312" w:eastAsia="仿宋_GB2312" w:hAnsi="仿宋_GB2312" w:cs="仿宋_GB2312" w:hint="eastAsia"/>
          <w:sz w:val="32"/>
          <w:szCs w:val="32"/>
        </w:rPr>
        <w:t>，</w:t>
      </w:r>
      <w:r w:rsidR="00A21687">
        <w:rPr>
          <w:rFonts w:ascii="仿宋_GB2312" w:eastAsia="仿宋_GB2312" w:hAnsi="仿宋_GB2312" w:cs="仿宋_GB2312" w:hint="eastAsia"/>
          <w:sz w:val="32"/>
          <w:szCs w:val="32"/>
        </w:rPr>
        <w:t>通过该项目的实施，部分成绩好家庭困难的学生能如愿以偿的完成学业且部分考上了重本。</w:t>
      </w:r>
    </w:p>
    <w:p w:rsidR="000200DB" w:rsidRDefault="000200DB" w:rsidP="00A21687">
      <w:pPr>
        <w:spacing w:line="580" w:lineRule="exact"/>
        <w:ind w:firstLineChars="200" w:firstLine="640"/>
        <w:rPr>
          <w:rFonts w:ascii="仿宋_GB2312" w:eastAsia="仿宋_GB2312" w:hAnsi="仿宋_GB2312" w:cs="仿宋_GB2312"/>
          <w:sz w:val="32"/>
          <w:szCs w:val="32"/>
        </w:rPr>
      </w:pP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0200DB">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0200D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0200D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宣汉县南坝中学</w:t>
            </w:r>
          </w:p>
        </w:tc>
      </w:tr>
      <w:tr w:rsidR="000200D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r>
      <w:tr w:rsidR="000200D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r>
      <w:tr w:rsidR="000200DB">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jc w:val="center"/>
              <w:rPr>
                <w:rFonts w:ascii="宋体" w:hAnsi="宋体" w:cs="宋体"/>
                <w:color w:val="000000"/>
                <w:sz w:val="24"/>
              </w:rPr>
            </w:pPr>
          </w:p>
        </w:tc>
      </w:tr>
      <w:tr w:rsidR="000200D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200DB">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34650B">
            <w:pPr>
              <w:widowControl/>
              <w:jc w:val="center"/>
              <w:textAlignment w:val="center"/>
              <w:rPr>
                <w:rFonts w:ascii="宋体" w:hAnsi="宋体" w:cs="宋体"/>
                <w:color w:val="000000"/>
                <w:sz w:val="24"/>
              </w:rPr>
            </w:pPr>
            <w:r>
              <w:rPr>
                <w:rFonts w:ascii="宋体" w:hAnsi="宋体" w:cs="宋体" w:hint="eastAsia"/>
                <w:color w:val="000000"/>
                <w:sz w:val="24"/>
              </w:rPr>
              <w:t>1251.31</w:t>
            </w:r>
          </w:p>
        </w:tc>
      </w:tr>
      <w:tr w:rsidR="000200D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0200DB">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r w:rsidR="000200DB">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971DE4">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00DB" w:rsidRDefault="000200DB">
            <w:pPr>
              <w:widowControl/>
              <w:jc w:val="center"/>
              <w:textAlignment w:val="center"/>
              <w:rPr>
                <w:rFonts w:ascii="宋体" w:hAnsi="宋体" w:cs="宋体"/>
                <w:color w:val="000000"/>
                <w:sz w:val="24"/>
              </w:rPr>
            </w:pPr>
          </w:p>
        </w:tc>
      </w:tr>
    </w:tbl>
    <w:p w:rsidR="000200DB" w:rsidRDefault="000200DB">
      <w:pPr>
        <w:spacing w:line="580" w:lineRule="exact"/>
        <w:ind w:left="630"/>
        <w:rPr>
          <w:rFonts w:ascii="仿宋_GB2312" w:eastAsia="仿宋_GB2312" w:hAnsi="仿宋_GB2312" w:cs="仿宋_GB2312"/>
          <w:sz w:val="32"/>
          <w:szCs w:val="32"/>
        </w:rPr>
      </w:pPr>
    </w:p>
    <w:p w:rsidR="000200DB" w:rsidRDefault="000200DB">
      <w:pPr>
        <w:spacing w:line="580" w:lineRule="exact"/>
        <w:ind w:left="630"/>
        <w:rPr>
          <w:rFonts w:ascii="仿宋_GB2312" w:eastAsia="仿宋_GB2312" w:hAnsi="仿宋_GB2312" w:cs="仿宋_GB2312"/>
          <w:sz w:val="32"/>
          <w:szCs w:val="32"/>
        </w:rPr>
      </w:pPr>
    </w:p>
    <w:p w:rsidR="000200DB" w:rsidRDefault="00971DE4">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895EA8" w:rsidRPr="00E07620" w:rsidRDefault="00895EA8" w:rsidP="00895EA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本部门按要求对2019年部门整体支出绩效评价情况开展自评，《宣汉县南坝中学2019年部门整体支出绩效评价报告》见附件。</w:t>
      </w:r>
    </w:p>
    <w:p w:rsidR="000200DB" w:rsidRDefault="00971DE4">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200DB" w:rsidRDefault="00971DE4">
      <w:pPr>
        <w:numPr>
          <w:ilvl w:val="0"/>
          <w:numId w:val="4"/>
        </w:numPr>
        <w:spacing w:line="600" w:lineRule="exact"/>
        <w:ind w:firstLineChars="150" w:firstLine="660"/>
        <w:jc w:val="center"/>
        <w:outlineLvl w:val="0"/>
        <w:rPr>
          <w:rStyle w:val="1Char"/>
          <w:rFonts w:ascii="黑体" w:eastAsia="黑体" w:hAnsi="黑体"/>
          <w:b w:val="0"/>
        </w:rPr>
      </w:pPr>
      <w:bookmarkStart w:id="60" w:name="_Toc15377225"/>
      <w:bookmarkStart w:id="61"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60"/>
      <w:bookmarkEnd w:id="61"/>
    </w:p>
    <w:p w:rsidR="000200DB" w:rsidRDefault="000200DB">
      <w:pPr>
        <w:spacing w:line="600" w:lineRule="exact"/>
        <w:jc w:val="left"/>
        <w:rPr>
          <w:rFonts w:ascii="宋体"/>
          <w:b/>
          <w:color w:val="000000"/>
          <w:sz w:val="44"/>
          <w:szCs w:val="44"/>
        </w:rPr>
      </w:pP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0200DB" w:rsidRDefault="00971DE4">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0200DB" w:rsidRDefault="00971DE4">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0200DB" w:rsidRDefault="00971DE4">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0200DB" w:rsidRDefault="00971DE4">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0200DB" w:rsidRDefault="00971DE4">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200DB" w:rsidRDefault="00971DE4">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0200DB" w:rsidRDefault="000200DB">
      <w:pPr>
        <w:pStyle w:val="Default"/>
        <w:spacing w:line="560" w:lineRule="exact"/>
        <w:ind w:firstLineChars="200" w:firstLine="640"/>
        <w:rPr>
          <w:rFonts w:ascii="仿宋_GB2312" w:eastAsia="仿宋_GB2312" w:cs="黑体"/>
          <w:sz w:val="32"/>
          <w:szCs w:val="32"/>
        </w:rPr>
      </w:pPr>
    </w:p>
    <w:p w:rsidR="000200DB" w:rsidRDefault="00971DE4">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0200DB" w:rsidRDefault="00971DE4">
      <w:pPr>
        <w:spacing w:line="600" w:lineRule="exact"/>
        <w:jc w:val="center"/>
        <w:outlineLvl w:val="0"/>
        <w:rPr>
          <w:rStyle w:val="1Char"/>
          <w:rFonts w:ascii="黑体" w:eastAsia="黑体" w:hAnsi="黑体"/>
          <w:b w:val="0"/>
        </w:rPr>
      </w:pPr>
      <w:bookmarkStart w:id="62" w:name="_Toc15377226"/>
      <w:r>
        <w:rPr>
          <w:rFonts w:ascii="宋体"/>
          <w:b/>
          <w:color w:val="000000"/>
          <w:sz w:val="44"/>
          <w:szCs w:val="44"/>
        </w:rPr>
        <w:br w:type="page"/>
      </w:r>
      <w:bookmarkStart w:id="63"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63"/>
    </w:p>
    <w:p w:rsidR="000200DB" w:rsidRDefault="00971DE4">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200DB" w:rsidRDefault="000200DB">
      <w:pPr>
        <w:spacing w:line="580" w:lineRule="exact"/>
        <w:jc w:val="center"/>
        <w:rPr>
          <w:rFonts w:ascii="方正小标宋简体" w:eastAsia="方正小标宋简体" w:hAnsi="方正小标宋简体" w:cs="方正小标宋简体"/>
          <w:sz w:val="44"/>
          <w:szCs w:val="44"/>
        </w:rPr>
      </w:pPr>
    </w:p>
    <w:p w:rsidR="000200DB" w:rsidRDefault="00115CAC">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宣汉县南坝中学</w:t>
      </w:r>
      <w:r w:rsidR="00971DE4">
        <w:rPr>
          <w:rFonts w:ascii="方正小标宋简体" w:eastAsia="方正小标宋简体" w:hAnsi="宋体" w:hint="eastAsia"/>
          <w:color w:val="000000"/>
          <w:kern w:val="0"/>
          <w:sz w:val="40"/>
          <w:szCs w:val="44"/>
          <w:lang w:val="zh-CN"/>
        </w:rPr>
        <w:t>部门</w:t>
      </w:r>
      <w:r w:rsidR="00971DE4">
        <w:rPr>
          <w:rFonts w:ascii="方正小标宋简体" w:eastAsia="方正小标宋简体" w:hAnsi="宋体"/>
          <w:color w:val="000000"/>
          <w:kern w:val="0"/>
          <w:sz w:val="40"/>
          <w:szCs w:val="44"/>
        </w:rPr>
        <w:t>2019年部门</w:t>
      </w:r>
      <w:r w:rsidR="00971DE4">
        <w:rPr>
          <w:rFonts w:ascii="方正小标宋简体" w:eastAsia="方正小标宋简体" w:hAnsi="宋体" w:hint="eastAsia"/>
          <w:color w:val="000000"/>
          <w:kern w:val="0"/>
          <w:sz w:val="40"/>
          <w:szCs w:val="44"/>
          <w:lang w:val="zh-CN"/>
        </w:rPr>
        <w:t>整体支出绩效评价报告</w:t>
      </w:r>
    </w:p>
    <w:p w:rsidR="000200DB" w:rsidRDefault="00971DE4">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0200DB" w:rsidRDefault="000200DB">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200DB" w:rsidRDefault="00971DE4">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r>
        <w:rPr>
          <w:rFonts w:ascii="仿宋" w:eastAsia="仿宋" w:hAnsi="仿宋" w:cs="仿宋_GB2312" w:hint="eastAsia"/>
          <w:sz w:val="32"/>
          <w:szCs w:val="32"/>
        </w:rPr>
        <w:t>：宣汉县南坝中学是一所高完中，学校设有党务办、扶贫办公公室、行政办公室、总务处、教导处、政教办公室、体艺卫办公室、保卫科；学校绩效管理下设办公室在总务处</w:t>
      </w:r>
      <w:r>
        <w:rPr>
          <w:rFonts w:ascii="仿宋" w:eastAsia="仿宋" w:hAnsi="仿宋" w:cs="仿宋_GB2312"/>
          <w:sz w:val="32"/>
          <w:szCs w:val="32"/>
        </w:rPr>
        <w:t>。</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r>
        <w:rPr>
          <w:rFonts w:ascii="仿宋" w:eastAsia="仿宋" w:hAnsi="仿宋" w:cs="仿宋_GB2312" w:hint="eastAsia"/>
          <w:sz w:val="32"/>
          <w:szCs w:val="32"/>
        </w:rPr>
        <w:t>：党务办负责党的建设相关事宜，扶贫办公室负责学校扶贫相关事宜，行政办公室负责行政相关事宜，总务室负责财务及绩效管理相关事宜，教导处负责教务及教学相关事宜，政教办公室负责学生德育相关事宜，体艺卫办公室负责学校艺术教育相关事宜，安全负责学校安全及学生安全教育相关事宜</w:t>
      </w:r>
      <w:r>
        <w:rPr>
          <w:rFonts w:ascii="仿宋" w:eastAsia="仿宋" w:hAnsi="仿宋" w:cs="仿宋_GB2312"/>
          <w:sz w:val="32"/>
          <w:szCs w:val="32"/>
        </w:rPr>
        <w:t>。</w:t>
      </w:r>
    </w:p>
    <w:p w:rsidR="00115CAC" w:rsidRDefault="00115CAC" w:rsidP="00115CAC">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r>
        <w:rPr>
          <w:rFonts w:ascii="仿宋" w:eastAsia="仿宋" w:hAnsi="仿宋" w:cs="仿宋_GB2312" w:hint="eastAsia"/>
          <w:sz w:val="32"/>
          <w:szCs w:val="32"/>
        </w:rPr>
        <w:t>：公共财政预算拨款6403.87万元，事业收入0元，其它收入0元</w:t>
      </w:r>
      <w:r>
        <w:rPr>
          <w:rFonts w:ascii="仿宋" w:eastAsia="仿宋" w:hAnsi="仿宋" w:cs="仿宋_GB2312"/>
          <w:sz w:val="32"/>
          <w:szCs w:val="32"/>
        </w:rPr>
        <w:t>。</w:t>
      </w:r>
    </w:p>
    <w:p w:rsidR="00115CAC" w:rsidRPr="00115CAC" w:rsidRDefault="00115CAC" w:rsidP="00115CAC">
      <w:pPr>
        <w:spacing w:line="600" w:lineRule="exact"/>
        <w:ind w:firstLine="640"/>
        <w:rPr>
          <w:rFonts w:ascii="仿宋" w:eastAsia="仿宋" w:hAnsi="仿宋" w:cs="仿宋_GB2312"/>
          <w:sz w:val="32"/>
          <w:szCs w:val="32"/>
        </w:rPr>
      </w:pPr>
      <w:r>
        <w:rPr>
          <w:rFonts w:ascii="仿宋" w:eastAsia="仿宋" w:hAnsi="仿宋" w:cs="仿宋_GB2312"/>
          <w:sz w:val="32"/>
          <w:szCs w:val="32"/>
        </w:rPr>
        <w:t>（二）部门财政资金支出情况</w:t>
      </w:r>
      <w:r>
        <w:rPr>
          <w:rFonts w:ascii="仿宋" w:eastAsia="仿宋" w:hAnsi="仿宋" w:cs="仿宋_GB2312" w:hint="eastAsia"/>
          <w:sz w:val="32"/>
          <w:szCs w:val="32"/>
        </w:rPr>
        <w:t>：</w:t>
      </w:r>
      <w:r w:rsidRPr="00115CAC">
        <w:rPr>
          <w:rFonts w:ascii="仿宋" w:eastAsia="仿宋" w:hAnsi="仿宋" w:cs="仿宋_GB2312" w:hint="eastAsia"/>
          <w:sz w:val="32"/>
          <w:szCs w:val="32"/>
        </w:rPr>
        <w:t>教育支出（类）5372.23万元，占83.89</w:t>
      </w:r>
      <w:r w:rsidRPr="00115CAC">
        <w:rPr>
          <w:rFonts w:ascii="仿宋" w:eastAsia="仿宋" w:hAnsi="仿宋" w:cs="仿宋_GB2312"/>
          <w:sz w:val="32"/>
          <w:szCs w:val="32"/>
        </w:rPr>
        <w:t>%</w:t>
      </w:r>
      <w:r w:rsidRPr="00115CAC">
        <w:rPr>
          <w:rFonts w:ascii="仿宋" w:eastAsia="仿宋" w:hAnsi="仿宋" w:cs="仿宋_GB2312" w:hint="eastAsia"/>
          <w:sz w:val="32"/>
          <w:szCs w:val="32"/>
        </w:rPr>
        <w:t>；社会保障和就业（类）支出510.14万元，</w:t>
      </w:r>
      <w:r w:rsidRPr="00115CAC">
        <w:rPr>
          <w:rFonts w:ascii="仿宋" w:eastAsia="仿宋" w:hAnsi="仿宋" w:cs="仿宋_GB2312" w:hint="eastAsia"/>
          <w:sz w:val="32"/>
          <w:szCs w:val="32"/>
        </w:rPr>
        <w:lastRenderedPageBreak/>
        <w:t>占7.97</w:t>
      </w:r>
      <w:r w:rsidRPr="00115CAC">
        <w:rPr>
          <w:rFonts w:ascii="仿宋" w:eastAsia="仿宋" w:hAnsi="仿宋" w:cs="仿宋_GB2312"/>
          <w:sz w:val="32"/>
          <w:szCs w:val="32"/>
        </w:rPr>
        <w:t>%</w:t>
      </w:r>
      <w:r w:rsidRPr="00115CAC">
        <w:rPr>
          <w:rFonts w:ascii="仿宋" w:eastAsia="仿宋" w:hAnsi="仿宋" w:cs="仿宋_GB2312" w:hint="eastAsia"/>
          <w:sz w:val="32"/>
          <w:szCs w:val="32"/>
        </w:rPr>
        <w:t>；卫生健康支出183.23万元，占2.86</w:t>
      </w:r>
      <w:r w:rsidRPr="00115CAC">
        <w:rPr>
          <w:rFonts w:ascii="仿宋" w:eastAsia="仿宋" w:hAnsi="仿宋" w:cs="仿宋_GB2312"/>
          <w:sz w:val="32"/>
          <w:szCs w:val="32"/>
        </w:rPr>
        <w:t>%</w:t>
      </w:r>
      <w:r w:rsidRPr="00115CAC">
        <w:rPr>
          <w:rFonts w:ascii="仿宋" w:eastAsia="仿宋" w:hAnsi="仿宋" w:cs="仿宋_GB2312" w:hint="eastAsia"/>
          <w:sz w:val="32"/>
          <w:szCs w:val="32"/>
        </w:rPr>
        <w:t>；住房保障支出338.27万元，占5.28</w:t>
      </w:r>
      <w:r w:rsidRPr="00115CAC">
        <w:rPr>
          <w:rFonts w:ascii="仿宋" w:eastAsia="仿宋" w:hAnsi="仿宋" w:cs="仿宋_GB2312"/>
          <w:sz w:val="32"/>
          <w:szCs w:val="32"/>
        </w:rPr>
        <w:t>%</w:t>
      </w:r>
      <w:r w:rsidRPr="00115CAC">
        <w:rPr>
          <w:rFonts w:ascii="仿宋" w:eastAsia="仿宋" w:hAnsi="仿宋" w:cs="仿宋_GB2312" w:hint="eastAsia"/>
          <w:sz w:val="32"/>
          <w:szCs w:val="32"/>
        </w:rPr>
        <w:t>。</w:t>
      </w:r>
    </w:p>
    <w:p w:rsidR="00115CAC" w:rsidRDefault="00115CAC" w:rsidP="00115CAC">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根据学校实际情况年初编制了详细的预算且上报财政审批下达，学校根据预算批复严格执行，没有超预算执行且无违规行为。</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学校无。</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2019年预算绩效总体情况较好，对预算绩效执行情况 进行了公开且让全体教师进行了再次评价，总体评价较好，并对评价中出现的问题进行了专会研究且进行了整改。</w:t>
      </w:r>
    </w:p>
    <w:p w:rsidR="00115CAC" w:rsidRDefault="00115CAC" w:rsidP="00115CAC">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r>
        <w:rPr>
          <w:rFonts w:ascii="仿宋" w:eastAsia="仿宋" w:hAnsi="仿宋" w:cs="仿宋_GB2312" w:hint="eastAsia"/>
          <w:sz w:val="32"/>
          <w:szCs w:val="32"/>
        </w:rPr>
        <w:t>：较好</w:t>
      </w:r>
      <w:r>
        <w:rPr>
          <w:rFonts w:ascii="仿宋" w:eastAsia="仿宋" w:hAnsi="仿宋" w:cs="仿宋_GB2312"/>
          <w:sz w:val="32"/>
          <w:szCs w:val="32"/>
        </w:rPr>
        <w:t>。</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r>
        <w:rPr>
          <w:rFonts w:ascii="仿宋" w:eastAsia="仿宋" w:hAnsi="仿宋" w:cs="仿宋_GB2312" w:hint="eastAsia"/>
          <w:sz w:val="32"/>
          <w:szCs w:val="32"/>
        </w:rPr>
        <w:t>：</w:t>
      </w:r>
      <w:r w:rsidR="00B160EA">
        <w:rPr>
          <w:rFonts w:ascii="仿宋" w:eastAsia="仿宋" w:hAnsi="仿宋" w:cs="仿宋_GB2312" w:hint="eastAsia"/>
          <w:sz w:val="32"/>
          <w:szCs w:val="32"/>
        </w:rPr>
        <w:t>1、对预算口径为完全掌握；2、对绩效评价不熟悉</w:t>
      </w:r>
      <w:r>
        <w:rPr>
          <w:rFonts w:ascii="仿宋" w:eastAsia="仿宋" w:hAnsi="仿宋" w:cs="仿宋_GB2312"/>
          <w:sz w:val="32"/>
          <w:szCs w:val="32"/>
        </w:rPr>
        <w:t>。</w:t>
      </w:r>
    </w:p>
    <w:p w:rsidR="00115CAC" w:rsidRDefault="00115CAC" w:rsidP="00115CA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r>
        <w:rPr>
          <w:rFonts w:ascii="仿宋" w:eastAsia="仿宋" w:hAnsi="仿宋" w:cs="仿宋_GB2312" w:hint="eastAsia"/>
          <w:sz w:val="32"/>
          <w:szCs w:val="32"/>
        </w:rPr>
        <w:t>：加强财务人员业务学习，</w:t>
      </w:r>
      <w:r w:rsidR="00B160EA">
        <w:rPr>
          <w:rFonts w:ascii="仿宋" w:eastAsia="仿宋" w:hAnsi="仿宋" w:cs="仿宋_GB2312" w:hint="eastAsia"/>
          <w:sz w:val="32"/>
          <w:szCs w:val="32"/>
        </w:rPr>
        <w:t>多参加绩效议价方面的培训</w:t>
      </w:r>
      <w:r>
        <w:rPr>
          <w:rFonts w:ascii="仿宋" w:eastAsia="仿宋" w:hAnsi="仿宋" w:cs="仿宋_GB2312"/>
          <w:sz w:val="32"/>
          <w:szCs w:val="32"/>
        </w:rPr>
        <w:t>。</w:t>
      </w: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971DE4">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200DB" w:rsidRDefault="000200DB">
      <w:pPr>
        <w:spacing w:line="580" w:lineRule="exact"/>
        <w:ind w:firstLineChars="200" w:firstLine="640"/>
        <w:rPr>
          <w:rFonts w:ascii="仿宋_GB2312" w:eastAsia="仿宋_GB2312" w:hAnsi="仿宋_GB2312" w:cs="仿宋_GB2312"/>
          <w:sz w:val="32"/>
          <w:szCs w:val="32"/>
        </w:rPr>
      </w:pPr>
    </w:p>
    <w:p w:rsidR="000200DB" w:rsidRDefault="00971DE4">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0200DB" w:rsidRDefault="000200DB">
      <w:pPr>
        <w:spacing w:line="600" w:lineRule="exact"/>
        <w:rPr>
          <w:rFonts w:ascii="宋体" w:hAnsi="宋体"/>
          <w:sz w:val="32"/>
          <w:szCs w:val="32"/>
          <w:lang w:val="zh-CN"/>
        </w:rPr>
      </w:pPr>
    </w:p>
    <w:p w:rsidR="000200DB" w:rsidRDefault="00971DE4">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0200DB" w:rsidRDefault="00971DE4">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w:t>
      </w:r>
      <w:r>
        <w:rPr>
          <w:rFonts w:ascii="仿宋_GB2312" w:eastAsia="仿宋_GB2312" w:hAnsi="宋体" w:hint="eastAsia"/>
          <w:sz w:val="32"/>
          <w:szCs w:val="32"/>
          <w:lang w:val="zh-CN"/>
        </w:rPr>
        <w:lastRenderedPageBreak/>
        <w:t>分项目大类或市（州）分别说明各类资金计划情况，包括中央、省、市（州）、县（市、区）财政资金、项目单位自筹、其他渠道资金（包括银行贷款及其他资金等）。</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0200DB" w:rsidRDefault="00971DE4">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（一）项目组织架构及实施流程。</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200DB" w:rsidRDefault="00971DE4">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0200DB" w:rsidRDefault="00971DE4">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200DB" w:rsidRDefault="00971DE4">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200DB" w:rsidRDefault="00971DE4">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0200DB" w:rsidRDefault="00971DE4">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200DB" w:rsidRDefault="00971DE4">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针对项目自评中发现的问题，提出下一步改进完善的意见及有关政策性建议。</w:t>
      </w:r>
    </w:p>
    <w:p w:rsidR="000200DB" w:rsidRDefault="000200DB">
      <w:pPr>
        <w:spacing w:line="580" w:lineRule="exact"/>
        <w:ind w:firstLine="640"/>
        <w:rPr>
          <w:rFonts w:ascii="仿宋_GB2312" w:eastAsia="仿宋_GB2312" w:hAnsi="仿宋_GB2312" w:cs="仿宋_GB2312"/>
          <w:sz w:val="32"/>
          <w:szCs w:val="32"/>
        </w:rPr>
      </w:pPr>
    </w:p>
    <w:p w:rsidR="000200DB" w:rsidRDefault="000200DB">
      <w:pPr>
        <w:spacing w:line="580" w:lineRule="exact"/>
        <w:ind w:firstLine="640"/>
        <w:rPr>
          <w:rFonts w:ascii="仿宋_GB2312" w:eastAsia="仿宋_GB2312" w:hAnsi="仿宋_GB2312" w:cs="仿宋_GB2312"/>
          <w:sz w:val="32"/>
          <w:szCs w:val="32"/>
        </w:rPr>
      </w:pPr>
    </w:p>
    <w:p w:rsidR="000200DB" w:rsidRDefault="000200DB">
      <w:pPr>
        <w:widowControl/>
        <w:jc w:val="left"/>
        <w:rPr>
          <w:rStyle w:val="1Char"/>
          <w:rFonts w:ascii="黑体" w:eastAsia="黑体" w:hAnsi="黑体"/>
          <w:b w:val="0"/>
        </w:rPr>
      </w:pPr>
    </w:p>
    <w:p w:rsidR="000200DB" w:rsidRDefault="00971DE4">
      <w:pPr>
        <w:widowControl/>
        <w:jc w:val="left"/>
        <w:rPr>
          <w:rStyle w:val="1Char"/>
          <w:rFonts w:ascii="黑体" w:eastAsia="黑体" w:hAnsi="黑体"/>
          <w:b w:val="0"/>
        </w:rPr>
      </w:pPr>
      <w:r>
        <w:rPr>
          <w:rStyle w:val="1Char"/>
          <w:rFonts w:ascii="黑体" w:eastAsia="黑体" w:hAnsi="黑体"/>
          <w:b w:val="0"/>
        </w:rPr>
        <w:br w:type="page"/>
      </w:r>
    </w:p>
    <w:p w:rsidR="000200DB" w:rsidRDefault="000200DB">
      <w:pPr>
        <w:spacing w:line="600" w:lineRule="exact"/>
        <w:jc w:val="center"/>
        <w:outlineLvl w:val="0"/>
        <w:rPr>
          <w:rStyle w:val="1Char"/>
          <w:rFonts w:ascii="黑体" w:eastAsia="黑体" w:hAnsi="黑体"/>
          <w:b w:val="0"/>
        </w:rPr>
      </w:pPr>
    </w:p>
    <w:p w:rsidR="000200DB" w:rsidRDefault="00971DE4">
      <w:pPr>
        <w:spacing w:line="600" w:lineRule="exact"/>
        <w:jc w:val="center"/>
        <w:outlineLvl w:val="0"/>
        <w:rPr>
          <w:rStyle w:val="1Char"/>
          <w:rFonts w:ascii="黑体" w:eastAsia="黑体" w:hAnsi="黑体"/>
          <w:b w:val="0"/>
        </w:rPr>
      </w:pPr>
      <w:bookmarkStart w:id="64"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62"/>
      <w:bookmarkEnd w:id="64"/>
    </w:p>
    <w:p w:rsidR="000200DB" w:rsidRDefault="000200DB">
      <w:pPr>
        <w:spacing w:line="600" w:lineRule="exact"/>
        <w:jc w:val="center"/>
        <w:outlineLvl w:val="0"/>
        <w:rPr>
          <w:rFonts w:ascii="仿宋" w:eastAsia="仿宋" w:hAnsi="仿宋"/>
          <w:b/>
          <w:color w:val="000000"/>
          <w:sz w:val="44"/>
          <w:szCs w:val="44"/>
        </w:rPr>
      </w:pPr>
    </w:p>
    <w:p w:rsidR="000200DB" w:rsidRDefault="00971DE4" w:rsidP="00306CA2">
      <w:pPr>
        <w:pStyle w:val="2"/>
        <w:numPr>
          <w:ilvl w:val="0"/>
          <w:numId w:val="5"/>
        </w:numPr>
        <w:rPr>
          <w:rStyle w:val="2Char"/>
          <w:rFonts w:ascii="仿宋" w:eastAsia="仿宋" w:hAnsi="仿宋"/>
        </w:rPr>
      </w:pPr>
      <w:bookmarkStart w:id="65" w:name="_Toc15396619"/>
      <w:r>
        <w:rPr>
          <w:rFonts w:ascii="仿宋" w:eastAsia="仿宋" w:hAnsi="仿宋" w:hint="eastAsia"/>
          <w:b w:val="0"/>
          <w:color w:val="000000"/>
        </w:rPr>
        <w:t>收</w:t>
      </w:r>
      <w:r>
        <w:rPr>
          <w:rStyle w:val="2Char"/>
          <w:rFonts w:ascii="仿宋" w:eastAsia="仿宋" w:hAnsi="仿宋" w:hint="eastAsia"/>
        </w:rPr>
        <w:t>入支出决算总表</w:t>
      </w:r>
      <w:bookmarkEnd w:id="65"/>
    </w:p>
    <w:tbl>
      <w:tblPr>
        <w:tblW w:w="8670" w:type="dxa"/>
        <w:tblInd w:w="93" w:type="dxa"/>
        <w:tblLook w:val="04A0"/>
      </w:tblPr>
      <w:tblGrid>
        <w:gridCol w:w="3188"/>
        <w:gridCol w:w="436"/>
        <w:gridCol w:w="1096"/>
        <w:gridCol w:w="2992"/>
        <w:gridCol w:w="436"/>
        <w:gridCol w:w="1096"/>
      </w:tblGrid>
      <w:tr w:rsidR="00306CA2" w:rsidRPr="00306CA2" w:rsidTr="00306CA2">
        <w:trPr>
          <w:trHeight w:val="308"/>
        </w:trPr>
        <w:tc>
          <w:tcPr>
            <w:tcW w:w="4433"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收入</w:t>
            </w:r>
          </w:p>
        </w:tc>
        <w:tc>
          <w:tcPr>
            <w:tcW w:w="4237"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支出</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行次</w:t>
            </w:r>
          </w:p>
        </w:tc>
        <w:tc>
          <w:tcPr>
            <w:tcW w:w="82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金额</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行次</w:t>
            </w:r>
          </w:p>
        </w:tc>
        <w:tc>
          <w:tcPr>
            <w:tcW w:w="82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金额</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一、一般公共预算财政拨款收入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6,403.87</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一、一般公共服务支出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二、政府性基金预算财政拨款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二、外交支出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三、国有资本经营预算财政拨款收入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三、国防支出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四、上级补助收入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四、公共安全支出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五、事业收入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五、教育支出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六、经营收入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六、科学技术支出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七、附属单位上缴收入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七、文化旅游体育与传媒支出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八、其他收入</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八、社会保障和就业支出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九、卫生健康支出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十、节能环保支出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十一、城乡社区支出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十二、农林水支出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十三、交通运输支出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十四、资源勘探信息等支出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十五、商业服务业等支出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十六、金融支出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十七、援助其他地区支出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十八、自然资源海洋气象等支出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十九、住房保障支出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二十、粮油物资储备支出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二十一、灾害防治及应急管理支出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二十二、其他支出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23</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二十三、债务还本支出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24</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二十四、债务付息支出</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本年收入合计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25</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本年支出合计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6,403.87</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用事业基金弥补收支差额</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26</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结余分配</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年初结转和结余</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27</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年末结转和结余</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lastRenderedPageBreak/>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28</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29</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30</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3188"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总计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31</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9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总计</w:t>
            </w:r>
          </w:p>
        </w:tc>
        <w:tc>
          <w:tcPr>
            <w:tcW w:w="425"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62</w:t>
            </w:r>
          </w:p>
        </w:tc>
        <w:tc>
          <w:tcPr>
            <w:tcW w:w="82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bl>
    <w:p w:rsidR="00306CA2" w:rsidRPr="00306CA2" w:rsidRDefault="00306CA2" w:rsidP="00306CA2"/>
    <w:p w:rsidR="000200DB" w:rsidRDefault="00971DE4" w:rsidP="00306CA2">
      <w:pPr>
        <w:pStyle w:val="2"/>
        <w:numPr>
          <w:ilvl w:val="0"/>
          <w:numId w:val="5"/>
        </w:numPr>
        <w:rPr>
          <w:rStyle w:val="2Char"/>
          <w:rFonts w:ascii="仿宋" w:eastAsia="仿宋" w:hAnsi="仿宋"/>
        </w:rPr>
      </w:pPr>
      <w:bookmarkStart w:id="66" w:name="_Toc15396620"/>
      <w:r>
        <w:rPr>
          <w:rFonts w:ascii="仿宋" w:eastAsia="仿宋" w:hAnsi="仿宋" w:hint="eastAsia"/>
          <w:b w:val="0"/>
          <w:color w:val="000000"/>
        </w:rPr>
        <w:t>收</w:t>
      </w:r>
      <w:r>
        <w:rPr>
          <w:rStyle w:val="2Char"/>
          <w:rFonts w:ascii="仿宋" w:eastAsia="仿宋" w:hAnsi="仿宋" w:hint="eastAsia"/>
        </w:rPr>
        <w:t>入决算表</w:t>
      </w:r>
      <w:bookmarkEnd w:id="66"/>
    </w:p>
    <w:tbl>
      <w:tblPr>
        <w:tblW w:w="8670" w:type="dxa"/>
        <w:tblInd w:w="93" w:type="dxa"/>
        <w:tblLook w:val="04A0"/>
      </w:tblPr>
      <w:tblGrid>
        <w:gridCol w:w="436"/>
        <w:gridCol w:w="436"/>
        <w:gridCol w:w="436"/>
        <w:gridCol w:w="3429"/>
        <w:gridCol w:w="660"/>
        <w:gridCol w:w="1103"/>
        <w:gridCol w:w="660"/>
        <w:gridCol w:w="660"/>
        <w:gridCol w:w="660"/>
        <w:gridCol w:w="660"/>
        <w:gridCol w:w="660"/>
        <w:gridCol w:w="660"/>
        <w:gridCol w:w="660"/>
      </w:tblGrid>
      <w:tr w:rsidR="00306CA2" w:rsidRPr="00306CA2" w:rsidTr="00306CA2">
        <w:trPr>
          <w:trHeight w:val="312"/>
        </w:trPr>
        <w:tc>
          <w:tcPr>
            <w:tcW w:w="933"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科目编码</w:t>
            </w:r>
          </w:p>
        </w:tc>
        <w:tc>
          <w:tcPr>
            <w:tcW w:w="3429"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科目名称</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本年收入合计</w:t>
            </w:r>
          </w:p>
        </w:tc>
        <w:tc>
          <w:tcPr>
            <w:tcW w:w="8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一般公共预算财政拨款收入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政府性基金预算财政拨款收入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国有资本经营预算财政拨款收入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上级补助收入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事业收入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经营收入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附属单位上缴收入</w:t>
            </w:r>
          </w:p>
        </w:tc>
        <w:tc>
          <w:tcPr>
            <w:tcW w:w="4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其他收入</w:t>
            </w:r>
          </w:p>
        </w:tc>
      </w:tr>
      <w:tr w:rsidR="00306CA2" w:rsidRPr="00306CA2" w:rsidTr="00306CA2">
        <w:trPr>
          <w:trHeight w:val="312"/>
        </w:trPr>
        <w:tc>
          <w:tcPr>
            <w:tcW w:w="933"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42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36"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12"/>
        </w:trPr>
        <w:tc>
          <w:tcPr>
            <w:tcW w:w="933"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42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36"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12"/>
        </w:trPr>
        <w:tc>
          <w:tcPr>
            <w:tcW w:w="933"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42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36"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3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08"/>
        </w:trPr>
        <w:tc>
          <w:tcPr>
            <w:tcW w:w="311"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类</w:t>
            </w:r>
          </w:p>
        </w:tc>
        <w:tc>
          <w:tcPr>
            <w:tcW w:w="311" w:type="dxa"/>
            <w:vMerge w:val="restart"/>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款</w:t>
            </w:r>
          </w:p>
        </w:tc>
        <w:tc>
          <w:tcPr>
            <w:tcW w:w="311" w:type="dxa"/>
            <w:vMerge w:val="restart"/>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w:t>
            </w:r>
          </w:p>
        </w:tc>
        <w:tc>
          <w:tcPr>
            <w:tcW w:w="3429"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836"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7</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8</w:t>
            </w:r>
          </w:p>
        </w:tc>
        <w:tc>
          <w:tcPr>
            <w:tcW w:w="43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w:t>
            </w:r>
          </w:p>
        </w:tc>
      </w:tr>
      <w:tr w:rsidR="00306CA2" w:rsidRPr="00306CA2" w:rsidTr="00306CA2">
        <w:trPr>
          <w:trHeight w:val="308"/>
        </w:trPr>
        <w:tc>
          <w:tcPr>
            <w:tcW w:w="311" w:type="dxa"/>
            <w:vMerge/>
            <w:tcBorders>
              <w:top w:val="nil"/>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11"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11"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429"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合计</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6,403.87</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教育支出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普通教育</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2050203</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初中教育</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609.15</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2050204</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高中教育</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4,763.08</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社会保障和就业支出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20805</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行政事业单位离退休</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2080505</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机关事业单位基本养老保险缴费支出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卫生健康支出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21011</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行政事业单位医疗</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2101102</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事业单位医疗</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住房保障支出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22102</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住房改革支出</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2210201</w:t>
            </w:r>
          </w:p>
        </w:tc>
        <w:tc>
          <w:tcPr>
            <w:tcW w:w="342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住房公积金</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836"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3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bl>
    <w:p w:rsidR="00306CA2" w:rsidRPr="00306CA2" w:rsidRDefault="00306CA2" w:rsidP="00306CA2"/>
    <w:p w:rsidR="000200DB" w:rsidRDefault="00971DE4" w:rsidP="00306CA2">
      <w:pPr>
        <w:pStyle w:val="2"/>
        <w:numPr>
          <w:ilvl w:val="0"/>
          <w:numId w:val="5"/>
        </w:numPr>
        <w:rPr>
          <w:rStyle w:val="2Char"/>
          <w:rFonts w:ascii="仿宋" w:eastAsia="仿宋" w:hAnsi="仿宋"/>
        </w:rPr>
      </w:pPr>
      <w:bookmarkStart w:id="67" w:name="_Toc15396621"/>
      <w:r>
        <w:rPr>
          <w:rFonts w:ascii="仿宋" w:eastAsia="仿宋" w:hAnsi="仿宋" w:hint="eastAsia"/>
          <w:b w:val="0"/>
          <w:color w:val="000000"/>
        </w:rPr>
        <w:t>支</w:t>
      </w:r>
      <w:r>
        <w:rPr>
          <w:rStyle w:val="2Char"/>
          <w:rFonts w:ascii="仿宋" w:eastAsia="仿宋" w:hAnsi="仿宋" w:hint="eastAsia"/>
        </w:rPr>
        <w:t>出决算表</w:t>
      </w:r>
      <w:bookmarkEnd w:id="67"/>
    </w:p>
    <w:tbl>
      <w:tblPr>
        <w:tblW w:w="8670" w:type="dxa"/>
        <w:tblInd w:w="93" w:type="dxa"/>
        <w:tblLook w:val="04A0"/>
      </w:tblPr>
      <w:tblGrid>
        <w:gridCol w:w="436"/>
        <w:gridCol w:w="436"/>
        <w:gridCol w:w="436"/>
        <w:gridCol w:w="3644"/>
        <w:gridCol w:w="1103"/>
        <w:gridCol w:w="1103"/>
        <w:gridCol w:w="1103"/>
        <w:gridCol w:w="660"/>
        <w:gridCol w:w="660"/>
        <w:gridCol w:w="660"/>
      </w:tblGrid>
      <w:tr w:rsidR="00306CA2" w:rsidRPr="00306CA2" w:rsidTr="00306CA2">
        <w:trPr>
          <w:trHeight w:val="312"/>
        </w:trPr>
        <w:tc>
          <w:tcPr>
            <w:tcW w:w="98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科目编码</w:t>
            </w:r>
          </w:p>
        </w:tc>
        <w:tc>
          <w:tcPr>
            <w:tcW w:w="3644"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科目名称</w:t>
            </w:r>
          </w:p>
        </w:tc>
        <w:tc>
          <w:tcPr>
            <w:tcW w:w="88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本年支出合计</w:t>
            </w:r>
          </w:p>
        </w:tc>
        <w:tc>
          <w:tcPr>
            <w:tcW w:w="88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基本支出</w:t>
            </w:r>
          </w:p>
        </w:tc>
        <w:tc>
          <w:tcPr>
            <w:tcW w:w="88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项目支出</w:t>
            </w:r>
          </w:p>
        </w:tc>
        <w:tc>
          <w:tcPr>
            <w:tcW w:w="4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上缴上级支出</w:t>
            </w:r>
          </w:p>
        </w:tc>
        <w:tc>
          <w:tcPr>
            <w:tcW w:w="4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经营支出</w:t>
            </w:r>
          </w:p>
        </w:tc>
        <w:tc>
          <w:tcPr>
            <w:tcW w:w="4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对附属单位补助支出</w:t>
            </w:r>
          </w:p>
        </w:tc>
      </w:tr>
      <w:tr w:rsidR="00306CA2" w:rsidRPr="00306CA2" w:rsidTr="00306CA2">
        <w:trPr>
          <w:trHeight w:val="312"/>
        </w:trPr>
        <w:tc>
          <w:tcPr>
            <w:tcW w:w="988"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64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12"/>
        </w:trPr>
        <w:tc>
          <w:tcPr>
            <w:tcW w:w="988"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64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12"/>
        </w:trPr>
        <w:tc>
          <w:tcPr>
            <w:tcW w:w="988" w:type="dxa"/>
            <w:gridSpan w:val="3"/>
            <w:vMerge/>
            <w:tcBorders>
              <w:top w:val="single" w:sz="4" w:space="0" w:color="000000"/>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644"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887"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59"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08"/>
        </w:trPr>
        <w:tc>
          <w:tcPr>
            <w:tcW w:w="329"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类</w:t>
            </w:r>
          </w:p>
        </w:tc>
        <w:tc>
          <w:tcPr>
            <w:tcW w:w="329" w:type="dxa"/>
            <w:vMerge w:val="restart"/>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款</w:t>
            </w:r>
          </w:p>
        </w:tc>
        <w:tc>
          <w:tcPr>
            <w:tcW w:w="330" w:type="dxa"/>
            <w:vMerge w:val="restart"/>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w:t>
            </w:r>
          </w:p>
        </w:tc>
        <w:tc>
          <w:tcPr>
            <w:tcW w:w="3644"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887"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887"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w:t>
            </w:r>
          </w:p>
        </w:tc>
        <w:tc>
          <w:tcPr>
            <w:tcW w:w="887"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w:t>
            </w:r>
          </w:p>
        </w:tc>
        <w:tc>
          <w:tcPr>
            <w:tcW w:w="459"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w:t>
            </w:r>
          </w:p>
        </w:tc>
        <w:tc>
          <w:tcPr>
            <w:tcW w:w="459"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w:t>
            </w:r>
          </w:p>
        </w:tc>
        <w:tc>
          <w:tcPr>
            <w:tcW w:w="459"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w:t>
            </w:r>
          </w:p>
        </w:tc>
      </w:tr>
      <w:tr w:rsidR="00306CA2" w:rsidRPr="00306CA2" w:rsidTr="00306CA2">
        <w:trPr>
          <w:trHeight w:val="308"/>
        </w:trPr>
        <w:tc>
          <w:tcPr>
            <w:tcW w:w="329" w:type="dxa"/>
            <w:vMerge/>
            <w:tcBorders>
              <w:top w:val="nil"/>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29"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30"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3644"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合计</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6,403.87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5,152.56</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1,251.31</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b/>
                <w:bCs/>
                <w:color w:val="000000"/>
                <w:kern w:val="0"/>
                <w:sz w:val="22"/>
                <w:szCs w:val="22"/>
              </w:rPr>
            </w:pPr>
            <w:r w:rsidRPr="00306CA2">
              <w:rPr>
                <w:rFonts w:ascii="宋体" w:hAnsi="宋体" w:cs="Arial" w:hint="eastAsia"/>
                <w:b/>
                <w:bCs/>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lastRenderedPageBreak/>
              <w:t>205</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教育支出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4,120.92</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1,251.31</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普通教育</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4,120.92</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1,251.31</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2050203</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初中教育</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609.15</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204.94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404.21</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2050204</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高中教育</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4,763.08</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3,915.98</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847.10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社会保障和就业支出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20805</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行政事业单位离退休</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2080505</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机关事业单位基本养老保险缴费支出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卫生健康支出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21011</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行政事业单位医疗</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2101102</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事业单位医疗</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住房保障支出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22102</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住房改革支出</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98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2210201</w:t>
            </w:r>
          </w:p>
        </w:tc>
        <w:tc>
          <w:tcPr>
            <w:tcW w:w="3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住房公积金</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88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59"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bl>
    <w:p w:rsidR="00306CA2" w:rsidRPr="00306CA2" w:rsidRDefault="00306CA2" w:rsidP="00306CA2"/>
    <w:p w:rsidR="000200DB" w:rsidRDefault="00971DE4" w:rsidP="00306CA2">
      <w:pPr>
        <w:pStyle w:val="2"/>
        <w:numPr>
          <w:ilvl w:val="0"/>
          <w:numId w:val="5"/>
        </w:numPr>
        <w:rPr>
          <w:rStyle w:val="2Char"/>
          <w:rFonts w:ascii="仿宋" w:eastAsia="仿宋" w:hAnsi="仿宋"/>
        </w:rPr>
      </w:pPr>
      <w:bookmarkStart w:id="68" w:name="_Toc15396622"/>
      <w:r>
        <w:rPr>
          <w:rFonts w:ascii="仿宋" w:eastAsia="仿宋" w:hAnsi="仿宋" w:hint="eastAsia"/>
          <w:b w:val="0"/>
          <w:color w:val="000000"/>
        </w:rPr>
        <w:t>财</w:t>
      </w:r>
      <w:r>
        <w:rPr>
          <w:rStyle w:val="2Char"/>
          <w:rFonts w:ascii="仿宋" w:eastAsia="仿宋" w:hAnsi="仿宋" w:hint="eastAsia"/>
        </w:rPr>
        <w:t>政拨款收入支出决算总表</w:t>
      </w:r>
      <w:bookmarkEnd w:id="68"/>
    </w:p>
    <w:tbl>
      <w:tblPr>
        <w:tblW w:w="8670" w:type="dxa"/>
        <w:tblInd w:w="93" w:type="dxa"/>
        <w:tblLook w:val="04A0"/>
      </w:tblPr>
      <w:tblGrid>
        <w:gridCol w:w="2643"/>
        <w:gridCol w:w="436"/>
        <w:gridCol w:w="1096"/>
        <w:gridCol w:w="2830"/>
        <w:gridCol w:w="436"/>
        <w:gridCol w:w="656"/>
        <w:gridCol w:w="1096"/>
        <w:gridCol w:w="656"/>
        <w:gridCol w:w="656"/>
      </w:tblGrid>
      <w:tr w:rsidR="00306CA2" w:rsidRPr="00306CA2" w:rsidTr="00306CA2">
        <w:trPr>
          <w:trHeight w:val="308"/>
        </w:trPr>
        <w:tc>
          <w:tcPr>
            <w:tcW w:w="363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收     入</w:t>
            </w:r>
          </w:p>
        </w:tc>
        <w:tc>
          <w:tcPr>
            <w:tcW w:w="5033"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支     出</w:t>
            </w:r>
          </w:p>
        </w:tc>
      </w:tr>
      <w:tr w:rsidR="00306CA2" w:rsidRPr="00306CA2" w:rsidTr="00306CA2">
        <w:trPr>
          <w:trHeight w:val="312"/>
        </w:trPr>
        <w:tc>
          <w:tcPr>
            <w:tcW w:w="2643"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w:t>
            </w:r>
          </w:p>
        </w:tc>
        <w:tc>
          <w:tcPr>
            <w:tcW w:w="217"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行次</w:t>
            </w:r>
          </w:p>
        </w:tc>
        <w:tc>
          <w:tcPr>
            <w:tcW w:w="777"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金额</w:t>
            </w:r>
          </w:p>
        </w:tc>
        <w:tc>
          <w:tcPr>
            <w:tcW w:w="2830"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w:t>
            </w:r>
          </w:p>
        </w:tc>
        <w:tc>
          <w:tcPr>
            <w:tcW w:w="217"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行次</w:t>
            </w:r>
          </w:p>
        </w:tc>
        <w:tc>
          <w:tcPr>
            <w:tcW w:w="403" w:type="dxa"/>
            <w:vMerge w:val="restart"/>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合计</w:t>
            </w:r>
          </w:p>
        </w:tc>
        <w:tc>
          <w:tcPr>
            <w:tcW w:w="777"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一般公共预算财政拨款</w:t>
            </w:r>
          </w:p>
        </w:tc>
        <w:tc>
          <w:tcPr>
            <w:tcW w:w="403"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政府性基金预算财政拨款</w:t>
            </w:r>
          </w:p>
        </w:tc>
        <w:tc>
          <w:tcPr>
            <w:tcW w:w="403" w:type="dxa"/>
            <w:vMerge w:val="restart"/>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国有资本经营预算财政拨款</w:t>
            </w:r>
          </w:p>
        </w:tc>
      </w:tr>
      <w:tr w:rsidR="00306CA2" w:rsidRPr="00306CA2" w:rsidTr="00306CA2">
        <w:trPr>
          <w:trHeight w:val="615"/>
        </w:trPr>
        <w:tc>
          <w:tcPr>
            <w:tcW w:w="2643" w:type="dxa"/>
            <w:vMerge/>
            <w:tcBorders>
              <w:top w:val="nil"/>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217"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777"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2830"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217"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03"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777"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03"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403" w:type="dxa"/>
            <w:vMerge/>
            <w:tcBorders>
              <w:top w:val="nil"/>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77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栏次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w:t>
            </w:r>
          </w:p>
        </w:tc>
        <w:tc>
          <w:tcPr>
            <w:tcW w:w="77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w:t>
            </w:r>
          </w:p>
        </w:tc>
        <w:tc>
          <w:tcPr>
            <w:tcW w:w="403"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w:t>
            </w:r>
          </w:p>
        </w:tc>
        <w:tc>
          <w:tcPr>
            <w:tcW w:w="403"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一、一般公共预算财政拨款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6,403.87</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一、一般公共服务支出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31</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二、政府性基金预算财政拨款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二、外交支出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32</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三、国有资本经营预算财政拨款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三、国防支出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33</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四、公共安全支出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34</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五、教育支出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35</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5,372.23</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六、科学技术支出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36</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7</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七、文化旅游体育与传媒支出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37</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8</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八、社会保障和就业支出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38</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九、卫生健康支出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39</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十、节能环保支出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11</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十一、城乡社区支出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41</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12</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十二、农林水支出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42</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13</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十三、交通运输支出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43</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lastRenderedPageBreak/>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14</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十四、资源勘探信息等支出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44</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15</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十五、商业服务业等支出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45</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16</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十六、金融支出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46</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17</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十七、援助其他地区支出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47</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18</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十八、自然资源海洋气象等支出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48</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19</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十九、住房保障支出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49</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二十、粮油物资储备支出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21</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二十一、灾害防治及应急管理支出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51</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22</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二十二、其他支出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52</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23</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二十三、债务还本支出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53</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24</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0"/>
                <w:szCs w:val="20"/>
              </w:rPr>
            </w:pPr>
            <w:r w:rsidRPr="00306CA2">
              <w:rPr>
                <w:rFonts w:ascii="宋体" w:hAnsi="宋体" w:cs="Arial" w:hint="eastAsia"/>
                <w:color w:val="000000"/>
                <w:kern w:val="0"/>
                <w:sz w:val="20"/>
                <w:szCs w:val="20"/>
              </w:rPr>
              <w:t xml:space="preserve">　</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二十四、债务付息支出</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54</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本年收入合计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25</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本年支出合计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55</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6,403.87</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年初财政拨款结转和结余</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26</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年末财政拨款结转和结余</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56</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一般公共预算财政拨款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27</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57</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政府性基金预算财政拨款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28</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58</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国有资本经营预算财政拨款</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29</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59</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 xml:space="preserve">　</w:t>
            </w:r>
          </w:p>
        </w:tc>
      </w:tr>
      <w:tr w:rsidR="00306CA2" w:rsidRPr="00306CA2" w:rsidTr="00306CA2">
        <w:trPr>
          <w:trHeight w:val="308"/>
        </w:trPr>
        <w:tc>
          <w:tcPr>
            <w:tcW w:w="2643"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总计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30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830"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2"/>
                <w:szCs w:val="22"/>
              </w:rPr>
            </w:pPr>
            <w:r w:rsidRPr="00306CA2">
              <w:rPr>
                <w:rFonts w:ascii="宋体" w:hAnsi="宋体" w:cs="Arial" w:hint="eastAsia"/>
                <w:b/>
                <w:bCs/>
                <w:color w:val="000000"/>
                <w:kern w:val="0"/>
                <w:sz w:val="22"/>
                <w:szCs w:val="22"/>
              </w:rPr>
              <w:t>总计</w:t>
            </w:r>
          </w:p>
        </w:tc>
        <w:tc>
          <w:tcPr>
            <w:tcW w:w="217"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60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777"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403"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r>
    </w:tbl>
    <w:p w:rsidR="00306CA2" w:rsidRPr="00306CA2" w:rsidRDefault="00306CA2" w:rsidP="00306CA2"/>
    <w:p w:rsidR="000200DB" w:rsidRDefault="00971DE4" w:rsidP="00306CA2">
      <w:pPr>
        <w:pStyle w:val="2"/>
        <w:numPr>
          <w:ilvl w:val="0"/>
          <w:numId w:val="5"/>
        </w:numPr>
        <w:rPr>
          <w:rStyle w:val="2Char"/>
          <w:rFonts w:ascii="仿宋" w:eastAsia="仿宋" w:hAnsi="仿宋"/>
        </w:rPr>
      </w:pPr>
      <w:bookmarkStart w:id="69" w:name="_Toc15396623"/>
      <w:r>
        <w:rPr>
          <w:rFonts w:ascii="仿宋" w:eastAsia="仿宋" w:hAnsi="仿宋" w:hint="eastAsia"/>
          <w:b w:val="0"/>
          <w:color w:val="000000"/>
        </w:rPr>
        <w:t>财</w:t>
      </w:r>
      <w:r>
        <w:rPr>
          <w:rStyle w:val="2Char"/>
          <w:rFonts w:ascii="仿宋" w:eastAsia="仿宋" w:hAnsi="仿宋" w:hint="eastAsia"/>
        </w:rPr>
        <w:t>政拨款支出决算明细表</w:t>
      </w:r>
      <w:bookmarkStart w:id="70" w:name="_Toc15396624"/>
      <w:bookmarkEnd w:id="69"/>
    </w:p>
    <w:tbl>
      <w:tblPr>
        <w:tblW w:w="8670" w:type="dxa"/>
        <w:tblInd w:w="93" w:type="dxa"/>
        <w:tblLook w:val="04A0"/>
      </w:tblPr>
      <w:tblGrid>
        <w:gridCol w:w="876"/>
        <w:gridCol w:w="2792"/>
        <w:gridCol w:w="546"/>
        <w:gridCol w:w="656"/>
        <w:gridCol w:w="1096"/>
        <w:gridCol w:w="1096"/>
        <w:gridCol w:w="1096"/>
        <w:gridCol w:w="656"/>
        <w:gridCol w:w="656"/>
        <w:gridCol w:w="656"/>
        <w:gridCol w:w="546"/>
        <w:gridCol w:w="546"/>
        <w:gridCol w:w="546"/>
      </w:tblGrid>
      <w:tr w:rsidR="00306CA2" w:rsidRPr="00306CA2" w:rsidTr="00306CA2">
        <w:trPr>
          <w:trHeight w:val="492"/>
        </w:trPr>
        <w:tc>
          <w:tcPr>
            <w:tcW w:w="3282" w:type="dxa"/>
            <w:gridSpan w:val="2"/>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    目</w:t>
            </w:r>
          </w:p>
        </w:tc>
        <w:tc>
          <w:tcPr>
            <w:tcW w:w="372"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行次</w:t>
            </w:r>
          </w:p>
        </w:tc>
        <w:tc>
          <w:tcPr>
            <w:tcW w:w="372"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合计</w:t>
            </w:r>
          </w:p>
        </w:tc>
        <w:tc>
          <w:tcPr>
            <w:tcW w:w="1932" w:type="dxa"/>
            <w:gridSpan w:val="3"/>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一般公共预算财政拨款</w:t>
            </w:r>
          </w:p>
        </w:tc>
        <w:tc>
          <w:tcPr>
            <w:tcW w:w="1932" w:type="dxa"/>
            <w:gridSpan w:val="3"/>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政府性基金预算财政拨款</w:t>
            </w:r>
          </w:p>
        </w:tc>
        <w:tc>
          <w:tcPr>
            <w:tcW w:w="78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国有资本经营预算财政拨款</w:t>
            </w:r>
          </w:p>
        </w:tc>
      </w:tr>
      <w:tr w:rsidR="00306CA2" w:rsidRPr="00306CA2" w:rsidTr="00306CA2">
        <w:trPr>
          <w:trHeight w:val="462"/>
        </w:trPr>
        <w:tc>
          <w:tcPr>
            <w:tcW w:w="49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经济分类科目编码</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科目名称</w:t>
            </w:r>
          </w:p>
        </w:tc>
        <w:tc>
          <w:tcPr>
            <w:tcW w:w="372"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0"/>
                <w:szCs w:val="20"/>
              </w:rPr>
            </w:pPr>
          </w:p>
        </w:tc>
        <w:tc>
          <w:tcPr>
            <w:tcW w:w="372" w:type="dxa"/>
            <w:vMerge/>
            <w:tcBorders>
              <w:top w:val="single" w:sz="4" w:space="0" w:color="000000"/>
              <w:left w:val="nil"/>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小计</w:t>
            </w: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基本支出</w:t>
            </w: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项目支出</w:t>
            </w: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小计</w:t>
            </w: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基本支出</w:t>
            </w:r>
          </w:p>
        </w:tc>
        <w:tc>
          <w:tcPr>
            <w:tcW w:w="644"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项目支出</w:t>
            </w:r>
          </w:p>
        </w:tc>
        <w:tc>
          <w:tcPr>
            <w:tcW w:w="260"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小计</w:t>
            </w:r>
          </w:p>
        </w:tc>
        <w:tc>
          <w:tcPr>
            <w:tcW w:w="260"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基本支出</w:t>
            </w:r>
          </w:p>
        </w:tc>
        <w:tc>
          <w:tcPr>
            <w:tcW w:w="260" w:type="dxa"/>
            <w:tcBorders>
              <w:top w:val="nil"/>
              <w:left w:val="nil"/>
              <w:bottom w:val="single" w:sz="4" w:space="0" w:color="000000"/>
              <w:right w:val="single" w:sz="4" w:space="0" w:color="000000"/>
            </w:tcBorders>
            <w:shd w:val="clear" w:color="FFFFFF" w:fill="C0C0C0"/>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项目支出</w:t>
            </w:r>
          </w:p>
        </w:tc>
      </w:tr>
      <w:tr w:rsidR="00306CA2" w:rsidRPr="00306CA2" w:rsidTr="00306CA2">
        <w:trPr>
          <w:trHeight w:val="308"/>
        </w:trPr>
        <w:tc>
          <w:tcPr>
            <w:tcW w:w="490" w:type="dxa"/>
            <w:vMerge/>
            <w:tcBorders>
              <w:top w:val="nil"/>
              <w:left w:val="single" w:sz="4" w:space="0" w:color="000000"/>
              <w:bottom w:val="single" w:sz="4" w:space="0" w:color="000000"/>
              <w:right w:val="single" w:sz="4" w:space="0" w:color="000000"/>
            </w:tcBorders>
            <w:vAlign w:val="center"/>
            <w:hideMark/>
          </w:tcPr>
          <w:p w:rsidR="00306CA2" w:rsidRPr="00306CA2" w:rsidRDefault="00306CA2" w:rsidP="00306CA2">
            <w:pPr>
              <w:widowControl/>
              <w:jc w:val="left"/>
              <w:rPr>
                <w:rFonts w:ascii="宋体" w:hAnsi="宋体" w:cs="Arial"/>
                <w:color w:val="000000"/>
                <w:kern w:val="0"/>
                <w:sz w:val="22"/>
                <w:szCs w:val="22"/>
              </w:rPr>
            </w:pP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合计</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6,403.87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5,152.56</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1,251.31</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工资福利支出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b/>
                <w:bCs/>
                <w:color w:val="000000"/>
                <w:kern w:val="0"/>
                <w:sz w:val="20"/>
                <w:szCs w:val="20"/>
              </w:rPr>
            </w:pPr>
            <w:r w:rsidRPr="00306CA2">
              <w:rPr>
                <w:rFonts w:ascii="宋体" w:hAnsi="宋体" w:cs="Arial" w:hint="eastAsia"/>
                <w:b/>
                <w:bCs/>
                <w:color w:val="000000"/>
                <w:kern w:val="0"/>
                <w:sz w:val="20"/>
                <w:szCs w:val="20"/>
              </w:rPr>
              <w:t>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4,565.98</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4,565.98</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基本工资</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1,600.45</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1,600.45</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津贴补贴</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146.06</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146.06</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奖金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伙食补助费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绩效工资</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1,123.00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1,123.00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机关事业单位基本养老保险费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510.14</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30109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职业年金缴费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30110</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职工基本医疗保险缴费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183.23</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30111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公务员医疗补助缴费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lastRenderedPageBreak/>
              <w:t>30112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其他社会保障缴费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64.95</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64.95</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30113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住房公积金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338.27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30114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医疗费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30199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其他工资福利支出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599.89</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599.89</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商品和服务支出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577.66</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567.54</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10.12</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办公费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327.47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322.47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印刷费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25.50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25.00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0.50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咨询费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19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手续费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水费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26.00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25.00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电费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邮电费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13.00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13.00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取暖费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30209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物业管理费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15.00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15.00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差旅费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43.50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42.00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1.50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因公出国（境）费用</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维修（护）费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37.00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37.00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租赁费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29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会议费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培训费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33.12</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31.00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2.12</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公务接待费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2.60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2.60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30218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专用材料费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被装购置费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专用燃料费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劳务费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委托业务费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工会经费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14.47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14.47</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30229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福利费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39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30231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公务用车运行维护费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30239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其他交通费用</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30240</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税金及附加费用</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30299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其他商品和服务支出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对个人和家庭的补助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880.23</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19.04</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861.19</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离休费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退休费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退职（役）费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抚恤金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生活补助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49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74.33</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19.04</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55.30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救济费</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医疗费补助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助学金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805.90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805.90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30309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奖励金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30310</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个人农业生产补贴</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lastRenderedPageBreak/>
              <w:t>30399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其他个人和家庭的补助支出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债务利息及费用支出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30701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国内债务付息</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30702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国外债务付息</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30703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国内债务发行费用</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59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30704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国外债务发行费用</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309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资本性支出（基本建设）</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房屋建筑物购建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办公设备购置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专用设备购置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基础设施建设</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大型修缮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信息网络及软件购置更新</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物资储备</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30913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公务用车购置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69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30919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其他交通工具购置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30921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文物和陈列品购置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30922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无形资产购置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30999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其他基本建设支出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310</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资本性支出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380.00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380.00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房屋建筑物购建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办公设备购置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60.00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专用设备购置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200.00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200.00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基础设施建设</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大型修缮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79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120.00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120.00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信息网络及软件购置更新</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物资储备</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31009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土地补偿</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31010</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安置补助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lastRenderedPageBreak/>
              <w:t>31011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地上附着物和青苗补偿</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31012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拆迁补偿</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31013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公务用车购置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31018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其他交通工具购置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31021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文物和陈列品购置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31022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无形资产购置</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89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31099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其他资本性支出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311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对企业补助（基本建设）</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31101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资本金注入</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31199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其他对企业补助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312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对企业补助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0"/>
                <w:szCs w:val="20"/>
              </w:rPr>
            </w:pPr>
            <w:r w:rsidRPr="00306CA2">
              <w:rPr>
                <w:rFonts w:ascii="宋体" w:hAnsi="宋体" w:cs="Arial" w:hint="eastAsia"/>
                <w:color w:val="000000"/>
                <w:kern w:val="0"/>
                <w:sz w:val="20"/>
                <w:szCs w:val="20"/>
              </w:rPr>
              <w:t>94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31201</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资本金注入</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31203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政府投资基金股权投资</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31204</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费用补贴</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31205</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利息补贴</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98</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312099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其他对企业补助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99</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313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对社会保障基金补助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100</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31302</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对社会保险基金补助</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101</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31303</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补充全国社会保障基金</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102</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399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b/>
                <w:bCs/>
                <w:color w:val="000000"/>
                <w:kern w:val="0"/>
                <w:sz w:val="22"/>
                <w:szCs w:val="22"/>
              </w:rPr>
            </w:pPr>
            <w:r w:rsidRPr="00306CA2">
              <w:rPr>
                <w:rFonts w:ascii="宋体" w:hAnsi="宋体" w:cs="Arial" w:hint="eastAsia"/>
                <w:b/>
                <w:bCs/>
                <w:color w:val="000000"/>
                <w:kern w:val="0"/>
                <w:sz w:val="22"/>
                <w:szCs w:val="22"/>
              </w:rPr>
              <w:t>其他支出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103</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39906</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赠与</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104</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39907</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国家赔偿费用支出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105</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39908</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对民间非营利组织和群众性自治组织补贴</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106</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r w:rsidR="00306CA2" w:rsidRPr="00306CA2" w:rsidTr="00306CA2">
        <w:trPr>
          <w:trHeight w:val="308"/>
        </w:trPr>
        <w:tc>
          <w:tcPr>
            <w:tcW w:w="490" w:type="dxa"/>
            <w:tcBorders>
              <w:top w:val="nil"/>
              <w:left w:val="single" w:sz="4" w:space="0" w:color="000000"/>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39999</w:t>
            </w:r>
          </w:p>
        </w:tc>
        <w:tc>
          <w:tcPr>
            <w:tcW w:w="279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left"/>
              <w:rPr>
                <w:rFonts w:ascii="宋体" w:hAnsi="宋体" w:cs="Arial"/>
                <w:color w:val="000000"/>
                <w:kern w:val="0"/>
                <w:sz w:val="22"/>
                <w:szCs w:val="22"/>
              </w:rPr>
            </w:pPr>
            <w:r w:rsidRPr="00306CA2">
              <w:rPr>
                <w:rFonts w:ascii="宋体" w:hAnsi="宋体" w:cs="Arial" w:hint="eastAsia"/>
                <w:color w:val="000000"/>
                <w:kern w:val="0"/>
                <w:sz w:val="22"/>
                <w:szCs w:val="22"/>
              </w:rPr>
              <w:t>其他支出</w:t>
            </w:r>
          </w:p>
        </w:tc>
        <w:tc>
          <w:tcPr>
            <w:tcW w:w="372" w:type="dxa"/>
            <w:tcBorders>
              <w:top w:val="nil"/>
              <w:left w:val="nil"/>
              <w:bottom w:val="single" w:sz="4" w:space="0" w:color="000000"/>
              <w:right w:val="single" w:sz="4" w:space="0" w:color="000000"/>
            </w:tcBorders>
            <w:shd w:val="clear" w:color="FFFFFF" w:fill="C0C0C0"/>
            <w:noWrap/>
            <w:vAlign w:val="center"/>
            <w:hideMark/>
          </w:tcPr>
          <w:p w:rsidR="00306CA2" w:rsidRPr="00306CA2" w:rsidRDefault="00306CA2" w:rsidP="00306CA2">
            <w:pPr>
              <w:widowControl/>
              <w:jc w:val="center"/>
              <w:rPr>
                <w:rFonts w:ascii="宋体" w:hAnsi="宋体" w:cs="Arial"/>
                <w:color w:val="000000"/>
                <w:kern w:val="0"/>
                <w:sz w:val="22"/>
                <w:szCs w:val="22"/>
              </w:rPr>
            </w:pPr>
            <w:r w:rsidRPr="00306CA2">
              <w:rPr>
                <w:rFonts w:ascii="宋体" w:hAnsi="宋体" w:cs="Arial" w:hint="eastAsia"/>
                <w:color w:val="000000"/>
                <w:kern w:val="0"/>
                <w:sz w:val="22"/>
                <w:szCs w:val="22"/>
              </w:rPr>
              <w:t>107</w:t>
            </w:r>
          </w:p>
        </w:tc>
        <w:tc>
          <w:tcPr>
            <w:tcW w:w="372"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644"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0.00</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c>
          <w:tcPr>
            <w:tcW w:w="260" w:type="dxa"/>
            <w:tcBorders>
              <w:top w:val="nil"/>
              <w:left w:val="nil"/>
              <w:bottom w:val="single" w:sz="4" w:space="0" w:color="000000"/>
              <w:right w:val="single" w:sz="4" w:space="0" w:color="000000"/>
            </w:tcBorders>
            <w:shd w:val="clear" w:color="auto" w:fill="auto"/>
            <w:noWrap/>
            <w:vAlign w:val="center"/>
            <w:hideMark/>
          </w:tcPr>
          <w:p w:rsidR="00306CA2" w:rsidRPr="00306CA2" w:rsidRDefault="00306CA2" w:rsidP="00306CA2">
            <w:pPr>
              <w:widowControl/>
              <w:jc w:val="right"/>
              <w:rPr>
                <w:rFonts w:ascii="宋体" w:hAnsi="宋体" w:cs="Arial"/>
                <w:color w:val="000000"/>
                <w:kern w:val="0"/>
                <w:sz w:val="22"/>
                <w:szCs w:val="22"/>
              </w:rPr>
            </w:pPr>
            <w:r w:rsidRPr="00306CA2">
              <w:rPr>
                <w:rFonts w:ascii="宋体" w:hAnsi="宋体" w:cs="Arial" w:hint="eastAsia"/>
                <w:color w:val="000000"/>
                <w:kern w:val="0"/>
                <w:sz w:val="22"/>
                <w:szCs w:val="22"/>
              </w:rPr>
              <w:t>###</w:t>
            </w:r>
          </w:p>
        </w:tc>
      </w:tr>
    </w:tbl>
    <w:p w:rsidR="00306CA2" w:rsidRPr="00306CA2" w:rsidRDefault="00306CA2" w:rsidP="00306CA2"/>
    <w:p w:rsidR="000200DB" w:rsidRDefault="00971DE4" w:rsidP="00D67835">
      <w:pPr>
        <w:pStyle w:val="2"/>
        <w:numPr>
          <w:ilvl w:val="0"/>
          <w:numId w:val="5"/>
        </w:numPr>
        <w:rPr>
          <w:rStyle w:val="2Char"/>
          <w:rFonts w:ascii="仿宋" w:eastAsia="仿宋" w:hAnsi="仿宋"/>
        </w:rPr>
      </w:pPr>
      <w:r>
        <w:rPr>
          <w:rFonts w:ascii="仿宋" w:eastAsia="仿宋" w:hAnsi="仿宋" w:hint="eastAsia"/>
          <w:b w:val="0"/>
          <w:color w:val="000000"/>
        </w:rPr>
        <w:t>一</w:t>
      </w:r>
      <w:r>
        <w:rPr>
          <w:rStyle w:val="2Char"/>
          <w:rFonts w:ascii="仿宋" w:eastAsia="仿宋" w:hAnsi="仿宋" w:hint="eastAsia"/>
        </w:rPr>
        <w:t>般公共预算财政拨款支出决算表</w:t>
      </w:r>
      <w:bookmarkEnd w:id="70"/>
    </w:p>
    <w:tbl>
      <w:tblPr>
        <w:tblW w:w="7323" w:type="dxa"/>
        <w:tblInd w:w="93" w:type="dxa"/>
        <w:tblLook w:val="04A0"/>
      </w:tblPr>
      <w:tblGrid>
        <w:gridCol w:w="436"/>
        <w:gridCol w:w="436"/>
        <w:gridCol w:w="436"/>
        <w:gridCol w:w="3770"/>
        <w:gridCol w:w="1103"/>
        <w:gridCol w:w="1103"/>
        <w:gridCol w:w="1103"/>
      </w:tblGrid>
      <w:tr w:rsidR="00D67835" w:rsidRPr="00D67835" w:rsidTr="00D67835">
        <w:trPr>
          <w:trHeight w:val="312"/>
        </w:trPr>
        <w:tc>
          <w:tcPr>
            <w:tcW w:w="802"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支出功能分类</w:t>
            </w:r>
          </w:p>
        </w:tc>
        <w:tc>
          <w:tcPr>
            <w:tcW w:w="377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9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本年支出合计</w:t>
            </w:r>
          </w:p>
        </w:tc>
        <w:tc>
          <w:tcPr>
            <w:tcW w:w="9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基本支出</w:t>
            </w:r>
          </w:p>
        </w:tc>
        <w:tc>
          <w:tcPr>
            <w:tcW w:w="9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项目支出</w:t>
            </w:r>
          </w:p>
        </w:tc>
      </w:tr>
      <w:tr w:rsidR="00D67835" w:rsidRPr="00D67835" w:rsidTr="00D67835">
        <w:trPr>
          <w:trHeight w:val="312"/>
        </w:trPr>
        <w:tc>
          <w:tcPr>
            <w:tcW w:w="802" w:type="dxa"/>
            <w:gridSpan w:val="3"/>
            <w:vMerge/>
            <w:tcBorders>
              <w:top w:val="single" w:sz="4" w:space="0" w:color="000000"/>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615"/>
        </w:trPr>
        <w:tc>
          <w:tcPr>
            <w:tcW w:w="273"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类</w:t>
            </w:r>
          </w:p>
        </w:tc>
        <w:tc>
          <w:tcPr>
            <w:tcW w:w="266"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款</w:t>
            </w:r>
          </w:p>
        </w:tc>
        <w:tc>
          <w:tcPr>
            <w:tcW w:w="263"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w:t>
            </w:r>
          </w:p>
        </w:tc>
        <w:tc>
          <w:tcPr>
            <w:tcW w:w="377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08"/>
        </w:trPr>
        <w:tc>
          <w:tcPr>
            <w:tcW w:w="273" w:type="dxa"/>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266"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263"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6,403.87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5,152.56</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1,251.31</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教育支出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5,372.23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4,120.92</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普通教育</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5,372.23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4,120.92</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2050203</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初中教育</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609.15</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204.94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404.21</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lastRenderedPageBreak/>
              <w:t>2050204</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高中教育</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4,763.08</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3,915.98</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847.10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社会保障和就业支出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行政事业单位离退休</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机关事业单位基本养老保险缴费支出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卫生健康支出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行政事业单位医疗</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事业单位医疗</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住房保障支出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住房改革支出</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2210201</w:t>
            </w:r>
          </w:p>
        </w:tc>
        <w:tc>
          <w:tcPr>
            <w:tcW w:w="37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住房公积金</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917"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bl>
    <w:p w:rsidR="00D67835" w:rsidRPr="00D67835" w:rsidRDefault="00D67835" w:rsidP="00D67835">
      <w:pPr>
        <w:pStyle w:val="a9"/>
        <w:ind w:left="660" w:firstLineChars="0" w:firstLine="0"/>
      </w:pPr>
    </w:p>
    <w:p w:rsidR="000200DB" w:rsidRDefault="00971DE4" w:rsidP="00D67835">
      <w:pPr>
        <w:pStyle w:val="2"/>
        <w:numPr>
          <w:ilvl w:val="0"/>
          <w:numId w:val="5"/>
        </w:numPr>
        <w:rPr>
          <w:rStyle w:val="2Char"/>
          <w:rFonts w:ascii="仿宋" w:eastAsia="仿宋" w:hAnsi="仿宋"/>
        </w:rPr>
      </w:pPr>
      <w:bookmarkStart w:id="71" w:name="_Toc15396625"/>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1"/>
    </w:p>
    <w:p w:rsidR="00D67835" w:rsidRPr="00D67835" w:rsidRDefault="005D2820" w:rsidP="00D67835">
      <w:hyperlink r:id="rId16" w:history="1">
        <w:r w:rsidR="00D67835" w:rsidRPr="00D67835">
          <w:rPr>
            <w:rStyle w:val="a8"/>
            <w:rFonts w:hint="eastAsia"/>
          </w:rPr>
          <w:t>..\2019</w:t>
        </w:r>
        <w:r w:rsidR="00D67835" w:rsidRPr="00D67835">
          <w:rPr>
            <w:rStyle w:val="a8"/>
            <w:rFonts w:hint="eastAsia"/>
          </w:rPr>
          <w:t>年部门公开</w:t>
        </w:r>
        <w:r w:rsidR="00D67835" w:rsidRPr="00D67835">
          <w:rPr>
            <w:rStyle w:val="a8"/>
            <w:rFonts w:hint="eastAsia"/>
          </w:rPr>
          <w:t>\</w:t>
        </w:r>
        <w:r w:rsidR="00D67835" w:rsidRPr="00D67835">
          <w:rPr>
            <w:rStyle w:val="a8"/>
            <w:rFonts w:hint="eastAsia"/>
          </w:rPr>
          <w:t>四川省达州市宣汉县南坝中学（本级）</w:t>
        </w:r>
        <w:r w:rsidR="00D67835" w:rsidRPr="00D67835">
          <w:rPr>
            <w:rStyle w:val="a8"/>
            <w:rFonts w:hint="eastAsia"/>
          </w:rPr>
          <w:t>.XLS</w:t>
        </w:r>
      </w:hyperlink>
    </w:p>
    <w:p w:rsidR="000200DB" w:rsidRDefault="00971DE4" w:rsidP="00D67835">
      <w:pPr>
        <w:pStyle w:val="2"/>
        <w:numPr>
          <w:ilvl w:val="0"/>
          <w:numId w:val="5"/>
        </w:numPr>
        <w:rPr>
          <w:rStyle w:val="2Char"/>
          <w:rFonts w:ascii="仿宋" w:eastAsia="仿宋" w:hAnsi="仿宋"/>
        </w:rPr>
      </w:pPr>
      <w:bookmarkStart w:id="72" w:name="_Toc15396626"/>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2"/>
    </w:p>
    <w:tbl>
      <w:tblPr>
        <w:tblW w:w="8670" w:type="dxa"/>
        <w:tblInd w:w="93" w:type="dxa"/>
        <w:tblLook w:val="04A0"/>
      </w:tblPr>
      <w:tblGrid>
        <w:gridCol w:w="766"/>
        <w:gridCol w:w="1946"/>
        <w:gridCol w:w="1096"/>
        <w:gridCol w:w="766"/>
        <w:gridCol w:w="1356"/>
        <w:gridCol w:w="876"/>
        <w:gridCol w:w="876"/>
        <w:gridCol w:w="2683"/>
        <w:gridCol w:w="656"/>
      </w:tblGrid>
      <w:tr w:rsidR="00D67835" w:rsidRPr="00D67835" w:rsidTr="00D67835">
        <w:trPr>
          <w:trHeight w:val="308"/>
        </w:trPr>
        <w:tc>
          <w:tcPr>
            <w:tcW w:w="2964"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人员经费</w:t>
            </w:r>
          </w:p>
        </w:tc>
        <w:tc>
          <w:tcPr>
            <w:tcW w:w="5706" w:type="dxa"/>
            <w:gridSpan w:val="6"/>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公用经费</w:t>
            </w:r>
          </w:p>
        </w:tc>
      </w:tr>
      <w:tr w:rsidR="00D67835" w:rsidRPr="00D67835" w:rsidTr="00D67835">
        <w:trPr>
          <w:trHeight w:val="312"/>
        </w:trPr>
        <w:tc>
          <w:tcPr>
            <w:tcW w:w="399"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1946"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619"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金额</w:t>
            </w:r>
          </w:p>
        </w:tc>
        <w:tc>
          <w:tcPr>
            <w:tcW w:w="398"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1356"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472"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金额</w:t>
            </w:r>
          </w:p>
        </w:tc>
        <w:tc>
          <w:tcPr>
            <w:tcW w:w="472"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2683"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325"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金额</w:t>
            </w:r>
          </w:p>
        </w:tc>
      </w:tr>
      <w:tr w:rsidR="00D67835" w:rsidRPr="00D67835" w:rsidTr="00D67835">
        <w:trPr>
          <w:trHeight w:val="312"/>
        </w:trPr>
        <w:tc>
          <w:tcPr>
            <w:tcW w:w="399" w:type="dxa"/>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946"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619"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398"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356"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472"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472"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2683"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325"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301</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工资福利支出</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4,565.98</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302</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商品和服务支出</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567.54</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307</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债务利息及费用支出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30101</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基本工资</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1,600.45</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30201</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办公费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322.47</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30701</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国内债务付息</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30102</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津贴补贴</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146.06</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30202</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印刷费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25.00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30702</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国外债务付息</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30103</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奖金</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30203</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咨询费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30703</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国内债务发行费用</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30106</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伙食补助费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30204</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手续费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30704</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国外债务发行费用</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30107</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绩效工资</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1,123.00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30205</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水费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25.00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310</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资本性支出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30108</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机关事业单位基本养老保险费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510.14</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30206</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电费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31001</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房屋建筑物购建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30109</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职业年金缴费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30207</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邮电费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13.00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31002</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办公设备购置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30110</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职工基本医疗保险缴费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183.23</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30208</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取暖费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31003</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专用设备购置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30111</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公务员医疗补助缴费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30209</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物业管理费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15.00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31005</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基础设施建设</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30112</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其他社会保障缴费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64.95</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30211</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差旅费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42.00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31006</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大型修缮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30113</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住房公积金</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338.27</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30212</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因公出国（境）费用</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31007</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信息网络及软件购置更新</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30114</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医疗费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30213</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维修（护）费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37.00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31008</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物资储备</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lastRenderedPageBreak/>
              <w:t>30199</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其他工资福利支出</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599.89</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30214</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租赁费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31009</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土地补偿</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303</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对个人和家庭的补助</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19.04</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30215</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会议费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31010</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安置补助</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30301</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离休费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30216</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培训费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31.00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31011</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地上附着物和青苗补偿</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30302</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退休费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30217</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公务接待费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2.60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31012</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拆迁补偿</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3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30303</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退职（役）费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30218</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专用材料费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31013</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公务用车购置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30304</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抚恤金</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30224</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被装购置费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31018</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其他交通工具购置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30305</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生活补助</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19.04</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30225</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专用燃料费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31021</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文物和陈列品购置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30306</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救济费</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30226</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劳务费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31022</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无形资产购置</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30307</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医疗费补助</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30227</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委托业务费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31099</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其他资本性支出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30308</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助学金</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30228</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工会经费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14.47</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312</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对企业补助</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30309</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奖励金</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30229</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福利费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31201</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资本金注入</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30310</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个人农业生产补贴</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30231</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公务用车运行维护费</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31203</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政府投资基金股权投资</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30399</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其他个人和家庭的补助支出</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30239</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其他交通费用</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31204</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费用补贴</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30240</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税金及附加费用</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31205</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利息补贴</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30299</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其他商品和服务支出</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312099</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其他对企业补助</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0"/>
                <w:szCs w:val="20"/>
              </w:rPr>
            </w:pPr>
            <w:r w:rsidRPr="00D67835">
              <w:rPr>
                <w:rFonts w:ascii="宋体" w:hAnsi="宋体" w:cs="Arial" w:hint="eastAsia"/>
                <w:b/>
                <w:bCs/>
                <w:color w:val="000000"/>
                <w:kern w:val="0"/>
                <w:sz w:val="20"/>
                <w:szCs w:val="20"/>
              </w:rPr>
              <w:t>399</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b/>
                <w:bCs/>
                <w:color w:val="000000"/>
                <w:kern w:val="0"/>
                <w:sz w:val="22"/>
                <w:szCs w:val="22"/>
              </w:rPr>
            </w:pPr>
            <w:r w:rsidRPr="00D67835">
              <w:rPr>
                <w:rFonts w:ascii="宋体" w:hAnsi="宋体" w:cs="Arial" w:hint="eastAsia"/>
                <w:b/>
                <w:bCs/>
                <w:color w:val="000000"/>
                <w:kern w:val="0"/>
                <w:sz w:val="22"/>
                <w:szCs w:val="22"/>
              </w:rPr>
              <w:t>其他支出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39906</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赠与</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39907</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国家赔偿费用支出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39908</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对民间非营利组织和群众性自治组织补贴</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399" w:type="dxa"/>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94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398"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 xml:space="preserve">　</w:t>
            </w:r>
          </w:p>
        </w:tc>
        <w:tc>
          <w:tcPr>
            <w:tcW w:w="472"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0"/>
                <w:szCs w:val="20"/>
              </w:rPr>
            </w:pPr>
            <w:r w:rsidRPr="00D67835">
              <w:rPr>
                <w:rFonts w:ascii="宋体" w:hAnsi="宋体" w:cs="Arial" w:hint="eastAsia"/>
                <w:color w:val="000000"/>
                <w:kern w:val="0"/>
                <w:sz w:val="20"/>
                <w:szCs w:val="20"/>
              </w:rPr>
              <w:t>39999</w:t>
            </w:r>
          </w:p>
        </w:tc>
        <w:tc>
          <w:tcPr>
            <w:tcW w:w="2683"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其他支出</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r w:rsidR="00D67835" w:rsidRPr="00D67835" w:rsidTr="00D67835">
        <w:trPr>
          <w:trHeight w:val="308"/>
        </w:trPr>
        <w:tc>
          <w:tcPr>
            <w:tcW w:w="2345"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人员经费合计</w:t>
            </w:r>
          </w:p>
        </w:tc>
        <w:tc>
          <w:tcPr>
            <w:tcW w:w="619"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5381" w:type="dxa"/>
            <w:gridSpan w:val="5"/>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公用经费合计</w:t>
            </w:r>
          </w:p>
        </w:tc>
        <w:tc>
          <w:tcPr>
            <w:tcW w:w="325"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r>
    </w:tbl>
    <w:p w:rsidR="00D67835" w:rsidRPr="00D67835" w:rsidRDefault="00D67835" w:rsidP="00D67835"/>
    <w:p w:rsidR="000200DB" w:rsidRDefault="00971DE4" w:rsidP="00D67835">
      <w:pPr>
        <w:pStyle w:val="2"/>
        <w:numPr>
          <w:ilvl w:val="0"/>
          <w:numId w:val="5"/>
        </w:numPr>
        <w:rPr>
          <w:rStyle w:val="2Char"/>
          <w:rFonts w:ascii="仿宋" w:eastAsia="仿宋" w:hAnsi="仿宋"/>
        </w:rPr>
      </w:pPr>
      <w:bookmarkStart w:id="73" w:name="_Toc15396627"/>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3"/>
    </w:p>
    <w:tbl>
      <w:tblPr>
        <w:tblW w:w="4380" w:type="dxa"/>
        <w:tblInd w:w="93" w:type="dxa"/>
        <w:tblLook w:val="04A0"/>
      </w:tblPr>
      <w:tblGrid>
        <w:gridCol w:w="436"/>
        <w:gridCol w:w="436"/>
        <w:gridCol w:w="436"/>
        <w:gridCol w:w="1130"/>
        <w:gridCol w:w="1103"/>
        <w:gridCol w:w="1103"/>
      </w:tblGrid>
      <w:tr w:rsidR="00D67835" w:rsidRPr="00D67835" w:rsidTr="00D67835">
        <w:trPr>
          <w:trHeight w:val="312"/>
        </w:trPr>
        <w:tc>
          <w:tcPr>
            <w:tcW w:w="1202"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11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10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本年收入</w:t>
            </w:r>
          </w:p>
        </w:tc>
        <w:tc>
          <w:tcPr>
            <w:tcW w:w="10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本年支出</w:t>
            </w:r>
          </w:p>
        </w:tc>
      </w:tr>
      <w:tr w:rsidR="00D67835" w:rsidRPr="00D67835" w:rsidTr="00D67835">
        <w:trPr>
          <w:trHeight w:val="312"/>
        </w:trPr>
        <w:tc>
          <w:tcPr>
            <w:tcW w:w="1202" w:type="dxa"/>
            <w:gridSpan w:val="3"/>
            <w:vMerge/>
            <w:tcBorders>
              <w:top w:val="single" w:sz="4" w:space="0" w:color="000000"/>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13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024"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024"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12"/>
        </w:trPr>
        <w:tc>
          <w:tcPr>
            <w:tcW w:w="38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类</w:t>
            </w:r>
          </w:p>
        </w:tc>
        <w:tc>
          <w:tcPr>
            <w:tcW w:w="435"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款</w:t>
            </w:r>
          </w:p>
        </w:tc>
        <w:tc>
          <w:tcPr>
            <w:tcW w:w="382"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w:t>
            </w:r>
          </w:p>
        </w:tc>
        <w:tc>
          <w:tcPr>
            <w:tcW w:w="113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024"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024"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08"/>
        </w:trPr>
        <w:tc>
          <w:tcPr>
            <w:tcW w:w="385" w:type="dxa"/>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435"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382"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113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1,251.31</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1,251.31</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教育支出</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20502</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普通教育</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1,251.31</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2050203</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初中教育</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404.21</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404.21</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2050204</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高中教育</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847.10</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847.10</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lastRenderedPageBreak/>
              <w:t xml:space="preserve">　</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024"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bl>
    <w:p w:rsidR="00D67835" w:rsidRPr="00D67835" w:rsidRDefault="00D67835" w:rsidP="00D67835"/>
    <w:p w:rsidR="000200DB" w:rsidRDefault="00971DE4" w:rsidP="00D67835">
      <w:pPr>
        <w:pStyle w:val="2"/>
        <w:numPr>
          <w:ilvl w:val="0"/>
          <w:numId w:val="5"/>
        </w:numPr>
        <w:rPr>
          <w:rStyle w:val="2Char"/>
          <w:rFonts w:ascii="仿宋" w:eastAsia="仿宋" w:hAnsi="仿宋"/>
        </w:rPr>
      </w:pPr>
      <w:bookmarkStart w:id="74" w:name="_Toc15396628"/>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4"/>
    </w:p>
    <w:tbl>
      <w:tblPr>
        <w:tblW w:w="7220" w:type="dxa"/>
        <w:tblInd w:w="93" w:type="dxa"/>
        <w:tblLook w:val="04A0"/>
      </w:tblPr>
      <w:tblGrid>
        <w:gridCol w:w="656"/>
        <w:gridCol w:w="2010"/>
        <w:gridCol w:w="656"/>
        <w:gridCol w:w="1570"/>
        <w:gridCol w:w="1570"/>
        <w:gridCol w:w="1130"/>
      </w:tblGrid>
      <w:tr w:rsidR="00D67835" w:rsidRPr="00D67835" w:rsidTr="00D67835">
        <w:trPr>
          <w:trHeight w:val="585"/>
        </w:trPr>
        <w:tc>
          <w:tcPr>
            <w:tcW w:w="722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一般公共预算财政拨款“三公”经费支出</w:t>
            </w:r>
          </w:p>
        </w:tc>
      </w:tr>
      <w:tr w:rsidR="00D67835" w:rsidRPr="00D67835" w:rsidTr="00D67835">
        <w:trPr>
          <w:trHeight w:val="507"/>
        </w:trPr>
        <w:tc>
          <w:tcPr>
            <w:tcW w:w="470"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2010" w:type="dxa"/>
            <w:vMerge w:val="restart"/>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因公出国（境）费用</w:t>
            </w:r>
          </w:p>
        </w:tc>
        <w:tc>
          <w:tcPr>
            <w:tcW w:w="3610" w:type="dxa"/>
            <w:gridSpan w:val="3"/>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公务用车购置及运行费</w:t>
            </w:r>
          </w:p>
        </w:tc>
        <w:tc>
          <w:tcPr>
            <w:tcW w:w="1130" w:type="dxa"/>
            <w:vMerge w:val="restart"/>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公务接待费</w:t>
            </w:r>
          </w:p>
        </w:tc>
      </w:tr>
      <w:tr w:rsidR="00D67835" w:rsidRPr="00D67835" w:rsidTr="00D67835">
        <w:trPr>
          <w:trHeight w:val="432"/>
        </w:trPr>
        <w:tc>
          <w:tcPr>
            <w:tcW w:w="470" w:type="dxa"/>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201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4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小计</w:t>
            </w:r>
          </w:p>
        </w:tc>
        <w:tc>
          <w:tcPr>
            <w:tcW w:w="15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公务用车购置费</w:t>
            </w:r>
          </w:p>
        </w:tc>
        <w:tc>
          <w:tcPr>
            <w:tcW w:w="15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公务用车运行费</w:t>
            </w:r>
          </w:p>
        </w:tc>
        <w:tc>
          <w:tcPr>
            <w:tcW w:w="113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477"/>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201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4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15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15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0.00</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2.60</w:t>
            </w:r>
          </w:p>
        </w:tc>
      </w:tr>
    </w:tbl>
    <w:p w:rsidR="00D67835" w:rsidRPr="00D67835" w:rsidRDefault="00D67835" w:rsidP="00D67835"/>
    <w:p w:rsidR="000200DB" w:rsidRDefault="00971DE4">
      <w:pPr>
        <w:pStyle w:val="2"/>
        <w:rPr>
          <w:rStyle w:val="2Char"/>
          <w:rFonts w:ascii="仿宋" w:eastAsia="仿宋" w:hAnsi="仿宋"/>
        </w:rPr>
      </w:pPr>
      <w:bookmarkStart w:id="7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5"/>
    </w:p>
    <w:tbl>
      <w:tblPr>
        <w:tblW w:w="6200" w:type="dxa"/>
        <w:tblInd w:w="93" w:type="dxa"/>
        <w:tblLook w:val="04A0"/>
      </w:tblPr>
      <w:tblGrid>
        <w:gridCol w:w="436"/>
        <w:gridCol w:w="436"/>
        <w:gridCol w:w="436"/>
        <w:gridCol w:w="740"/>
        <w:gridCol w:w="740"/>
        <w:gridCol w:w="740"/>
        <w:gridCol w:w="740"/>
        <w:gridCol w:w="740"/>
        <w:gridCol w:w="740"/>
        <w:gridCol w:w="740"/>
      </w:tblGrid>
      <w:tr w:rsidR="00D67835" w:rsidRPr="00D67835" w:rsidTr="00D67835">
        <w:trPr>
          <w:trHeight w:val="308"/>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7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7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年初结转和结余</w:t>
            </w:r>
          </w:p>
        </w:tc>
        <w:tc>
          <w:tcPr>
            <w:tcW w:w="7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本年收入</w:t>
            </w:r>
          </w:p>
        </w:tc>
        <w:tc>
          <w:tcPr>
            <w:tcW w:w="222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本年支出</w:t>
            </w:r>
          </w:p>
        </w:tc>
        <w:tc>
          <w:tcPr>
            <w:tcW w:w="7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年末结转和结余</w:t>
            </w:r>
          </w:p>
        </w:tc>
      </w:tr>
      <w:tr w:rsidR="00D67835" w:rsidRPr="00D67835" w:rsidTr="00D67835">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基本支出</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项目支出</w:t>
            </w: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40" w:type="dxa"/>
            <w:vMerge/>
            <w:tcBorders>
              <w:top w:val="single" w:sz="4" w:space="0" w:color="000000"/>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08"/>
        </w:trPr>
        <w:tc>
          <w:tcPr>
            <w:tcW w:w="340" w:type="dxa"/>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类</w:t>
            </w:r>
          </w:p>
        </w:tc>
        <w:tc>
          <w:tcPr>
            <w:tcW w:w="34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款</w:t>
            </w:r>
          </w:p>
        </w:tc>
        <w:tc>
          <w:tcPr>
            <w:tcW w:w="34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w:t>
            </w:r>
          </w:p>
        </w:tc>
        <w:tc>
          <w:tcPr>
            <w:tcW w:w="74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r>
      <w:tr w:rsidR="00D67835" w:rsidRPr="00D67835" w:rsidTr="00D6783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bl>
    <w:p w:rsidR="00D67835" w:rsidRPr="00D67835" w:rsidRDefault="00D67835" w:rsidP="00D67835"/>
    <w:p w:rsidR="000200DB" w:rsidRDefault="00971DE4">
      <w:pPr>
        <w:pStyle w:val="2"/>
        <w:rPr>
          <w:rStyle w:val="2Char"/>
          <w:rFonts w:ascii="仿宋" w:eastAsia="仿宋" w:hAnsi="仿宋"/>
        </w:rPr>
      </w:pPr>
      <w:bookmarkStart w:id="7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6"/>
    </w:p>
    <w:tbl>
      <w:tblPr>
        <w:tblW w:w="7220" w:type="dxa"/>
        <w:tblInd w:w="93" w:type="dxa"/>
        <w:tblLook w:val="04A0"/>
      </w:tblPr>
      <w:tblGrid>
        <w:gridCol w:w="470"/>
        <w:gridCol w:w="2010"/>
        <w:gridCol w:w="470"/>
        <w:gridCol w:w="1570"/>
        <w:gridCol w:w="1570"/>
        <w:gridCol w:w="1130"/>
      </w:tblGrid>
      <w:tr w:rsidR="00D67835" w:rsidRPr="00D67835" w:rsidTr="00D67835">
        <w:trPr>
          <w:trHeight w:val="492"/>
        </w:trPr>
        <w:tc>
          <w:tcPr>
            <w:tcW w:w="722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政府性基金预算财政拨款“三公”经费支出</w:t>
            </w:r>
          </w:p>
        </w:tc>
      </w:tr>
      <w:tr w:rsidR="00D67835" w:rsidRPr="00D67835" w:rsidTr="00D67835">
        <w:trPr>
          <w:trHeight w:val="417"/>
        </w:trPr>
        <w:tc>
          <w:tcPr>
            <w:tcW w:w="470"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2010" w:type="dxa"/>
            <w:vMerge w:val="restart"/>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因公出国（境）费用</w:t>
            </w:r>
          </w:p>
        </w:tc>
        <w:tc>
          <w:tcPr>
            <w:tcW w:w="3610" w:type="dxa"/>
            <w:gridSpan w:val="3"/>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公务用车购置及运行费</w:t>
            </w:r>
          </w:p>
        </w:tc>
        <w:tc>
          <w:tcPr>
            <w:tcW w:w="1130" w:type="dxa"/>
            <w:vMerge w:val="restart"/>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公务接待费</w:t>
            </w:r>
          </w:p>
        </w:tc>
      </w:tr>
      <w:tr w:rsidR="00D67835" w:rsidRPr="00D67835" w:rsidTr="00D67835">
        <w:trPr>
          <w:trHeight w:val="522"/>
        </w:trPr>
        <w:tc>
          <w:tcPr>
            <w:tcW w:w="470" w:type="dxa"/>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201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4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小计</w:t>
            </w:r>
          </w:p>
        </w:tc>
        <w:tc>
          <w:tcPr>
            <w:tcW w:w="15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公务用车购置费</w:t>
            </w:r>
          </w:p>
        </w:tc>
        <w:tc>
          <w:tcPr>
            <w:tcW w:w="1570" w:type="dxa"/>
            <w:tcBorders>
              <w:top w:val="nil"/>
              <w:left w:val="nil"/>
              <w:bottom w:val="single" w:sz="4" w:space="0" w:color="000000"/>
              <w:right w:val="single" w:sz="4" w:space="0" w:color="000000"/>
            </w:tcBorders>
            <w:shd w:val="clear" w:color="FFFFFF" w:fill="C0C0C0"/>
            <w:noWrap/>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公务用车运行费</w:t>
            </w:r>
          </w:p>
        </w:tc>
        <w:tc>
          <w:tcPr>
            <w:tcW w:w="113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477"/>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201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4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113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bl>
    <w:p w:rsidR="00D67835" w:rsidRPr="00D67835" w:rsidRDefault="00D67835" w:rsidP="00D67835"/>
    <w:p w:rsidR="000200DB" w:rsidRDefault="00971DE4">
      <w:pPr>
        <w:pStyle w:val="2"/>
        <w:rPr>
          <w:rStyle w:val="2Char"/>
          <w:rFonts w:ascii="仿宋" w:eastAsia="仿宋" w:hAnsi="仿宋"/>
        </w:rPr>
      </w:pPr>
      <w:bookmarkStart w:id="77" w:name="_Toc15396631"/>
      <w:r>
        <w:rPr>
          <w:rStyle w:val="2Char"/>
          <w:rFonts w:ascii="仿宋" w:eastAsia="仿宋" w:hAnsi="仿宋" w:hint="eastAsia"/>
        </w:rPr>
        <w:lastRenderedPageBreak/>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7"/>
    </w:p>
    <w:tbl>
      <w:tblPr>
        <w:tblW w:w="4260" w:type="dxa"/>
        <w:tblInd w:w="93" w:type="dxa"/>
        <w:tblLook w:val="04A0"/>
      </w:tblPr>
      <w:tblGrid>
        <w:gridCol w:w="436"/>
        <w:gridCol w:w="436"/>
        <w:gridCol w:w="436"/>
        <w:gridCol w:w="760"/>
        <w:gridCol w:w="760"/>
        <w:gridCol w:w="760"/>
        <w:gridCol w:w="760"/>
      </w:tblGrid>
      <w:tr w:rsidR="00D67835" w:rsidRPr="00D67835" w:rsidTr="00D67835">
        <w:trPr>
          <w:trHeight w:val="308"/>
        </w:trPr>
        <w:tc>
          <w:tcPr>
            <w:tcW w:w="198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    目</w:t>
            </w:r>
          </w:p>
        </w:tc>
        <w:tc>
          <w:tcPr>
            <w:tcW w:w="228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国有资本经营预算支出</w:t>
            </w:r>
          </w:p>
        </w:tc>
      </w:tr>
      <w:tr w:rsidR="00D67835" w:rsidRPr="00D67835" w:rsidTr="00D67835">
        <w:trPr>
          <w:trHeight w:val="312"/>
        </w:trPr>
        <w:tc>
          <w:tcPr>
            <w:tcW w:w="12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科目编码</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科目名称</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基本支出</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项目支出</w:t>
            </w:r>
          </w:p>
        </w:tc>
      </w:tr>
      <w:tr w:rsidR="00D67835" w:rsidRPr="00D67835" w:rsidTr="00D67835">
        <w:trPr>
          <w:trHeight w:val="312"/>
        </w:trPr>
        <w:tc>
          <w:tcPr>
            <w:tcW w:w="1220" w:type="dxa"/>
            <w:gridSpan w:val="3"/>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615"/>
        </w:trPr>
        <w:tc>
          <w:tcPr>
            <w:tcW w:w="1220" w:type="dxa"/>
            <w:gridSpan w:val="3"/>
            <w:vMerge/>
            <w:tcBorders>
              <w:top w:val="nil"/>
              <w:left w:val="single" w:sz="4" w:space="0" w:color="000000"/>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c>
          <w:tcPr>
            <w:tcW w:w="760" w:type="dxa"/>
            <w:vMerge/>
            <w:tcBorders>
              <w:top w:val="nil"/>
              <w:left w:val="nil"/>
              <w:bottom w:val="single" w:sz="4" w:space="0" w:color="000000"/>
              <w:right w:val="single" w:sz="4" w:space="0" w:color="000000"/>
            </w:tcBorders>
            <w:vAlign w:val="center"/>
            <w:hideMark/>
          </w:tcPr>
          <w:p w:rsidR="00D67835" w:rsidRPr="00D67835" w:rsidRDefault="00D67835" w:rsidP="00D67835">
            <w:pPr>
              <w:widowControl/>
              <w:jc w:val="left"/>
              <w:rPr>
                <w:rFonts w:ascii="宋体" w:hAnsi="宋体" w:cs="Arial"/>
                <w:color w:val="000000"/>
                <w:kern w:val="0"/>
                <w:sz w:val="22"/>
                <w:szCs w:val="22"/>
              </w:rPr>
            </w:pPr>
          </w:p>
        </w:tc>
      </w:tr>
      <w:tr w:rsidR="00D67835" w:rsidRPr="00D67835" w:rsidTr="00D67835">
        <w:trPr>
          <w:trHeight w:val="308"/>
        </w:trPr>
        <w:tc>
          <w:tcPr>
            <w:tcW w:w="420" w:type="dxa"/>
            <w:tcBorders>
              <w:top w:val="nil"/>
              <w:left w:val="single" w:sz="4" w:space="0" w:color="000000"/>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类</w:t>
            </w:r>
          </w:p>
        </w:tc>
        <w:tc>
          <w:tcPr>
            <w:tcW w:w="40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款</w:t>
            </w:r>
          </w:p>
        </w:tc>
        <w:tc>
          <w:tcPr>
            <w:tcW w:w="40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项</w:t>
            </w:r>
          </w:p>
        </w:tc>
        <w:tc>
          <w:tcPr>
            <w:tcW w:w="760" w:type="dxa"/>
            <w:tcBorders>
              <w:top w:val="nil"/>
              <w:left w:val="nil"/>
              <w:bottom w:val="single" w:sz="4" w:space="0" w:color="000000"/>
              <w:right w:val="single" w:sz="4" w:space="0" w:color="000000"/>
            </w:tcBorders>
            <w:shd w:val="clear" w:color="FFFFFF" w:fill="C0C0C0"/>
            <w:vAlign w:val="center"/>
            <w:hideMark/>
          </w:tcPr>
          <w:p w:rsidR="00D67835" w:rsidRPr="00D67835" w:rsidRDefault="00D67835" w:rsidP="00D67835">
            <w:pPr>
              <w:widowControl/>
              <w:jc w:val="center"/>
              <w:rPr>
                <w:rFonts w:ascii="宋体" w:hAnsi="宋体" w:cs="Arial"/>
                <w:color w:val="000000"/>
                <w:kern w:val="0"/>
                <w:sz w:val="22"/>
                <w:szCs w:val="22"/>
              </w:rPr>
            </w:pPr>
            <w:r w:rsidRPr="00D67835">
              <w:rPr>
                <w:rFonts w:ascii="宋体" w:hAnsi="宋体" w:cs="Arial" w:hint="eastAsia"/>
                <w:color w:val="000000"/>
                <w:kern w:val="0"/>
                <w:sz w:val="22"/>
                <w:szCs w:val="22"/>
              </w:rPr>
              <w:t>合计</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b/>
                <w:bCs/>
                <w:color w:val="000000"/>
                <w:kern w:val="0"/>
                <w:sz w:val="22"/>
                <w:szCs w:val="22"/>
              </w:rPr>
            </w:pPr>
            <w:r w:rsidRPr="00D67835">
              <w:rPr>
                <w:rFonts w:ascii="宋体" w:hAnsi="宋体" w:cs="Arial" w:hint="eastAsia"/>
                <w:b/>
                <w:bCs/>
                <w:color w:val="000000"/>
                <w:kern w:val="0"/>
                <w:sz w:val="22"/>
                <w:szCs w:val="22"/>
              </w:rPr>
              <w:t xml:space="preserve">　</w:t>
            </w:r>
          </w:p>
        </w:tc>
      </w:tr>
      <w:tr w:rsidR="00D67835" w:rsidRPr="00D67835" w:rsidTr="00D67835">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r w:rsidR="00D67835" w:rsidRPr="00D67835" w:rsidTr="00D67835">
        <w:trPr>
          <w:trHeight w:val="308"/>
        </w:trPr>
        <w:tc>
          <w:tcPr>
            <w:tcW w:w="12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lef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D67835" w:rsidRPr="00D67835" w:rsidRDefault="00D67835" w:rsidP="00D67835">
            <w:pPr>
              <w:widowControl/>
              <w:jc w:val="right"/>
              <w:rPr>
                <w:rFonts w:ascii="宋体" w:hAnsi="宋体" w:cs="Arial"/>
                <w:color w:val="000000"/>
                <w:kern w:val="0"/>
                <w:sz w:val="22"/>
                <w:szCs w:val="22"/>
              </w:rPr>
            </w:pPr>
            <w:r w:rsidRPr="00D67835">
              <w:rPr>
                <w:rFonts w:ascii="宋体" w:hAnsi="宋体" w:cs="Arial" w:hint="eastAsia"/>
                <w:color w:val="000000"/>
                <w:kern w:val="0"/>
                <w:sz w:val="22"/>
                <w:szCs w:val="22"/>
              </w:rPr>
              <w:t xml:space="preserve">　</w:t>
            </w:r>
          </w:p>
        </w:tc>
      </w:tr>
    </w:tbl>
    <w:p w:rsidR="00D67835" w:rsidRPr="00D67835" w:rsidRDefault="00D67835" w:rsidP="00D67835"/>
    <w:sectPr w:rsidR="00D67835" w:rsidRPr="00D67835" w:rsidSect="000200DB">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69" w:rsidRDefault="00713D69" w:rsidP="000200DB">
      <w:r>
        <w:separator/>
      </w:r>
    </w:p>
  </w:endnote>
  <w:endnote w:type="continuationSeparator" w:id="0">
    <w:p w:rsidR="00713D69" w:rsidRDefault="00713D69" w:rsidP="00020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200DB" w:rsidRDefault="005D2820">
        <w:pPr>
          <w:pStyle w:val="a5"/>
          <w:jc w:val="center"/>
        </w:pPr>
        <w:r>
          <w:fldChar w:fldCharType="begin"/>
        </w:r>
        <w:r w:rsidR="00971DE4">
          <w:instrText>PAGE   \* MERGEFORMAT</w:instrText>
        </w:r>
        <w:r>
          <w:fldChar w:fldCharType="separate"/>
        </w:r>
        <w:r w:rsidR="00B160EA" w:rsidRPr="00B160EA">
          <w:rPr>
            <w:noProof/>
            <w:lang w:val="zh-CN"/>
          </w:rPr>
          <w:t>19</w:t>
        </w:r>
        <w:r>
          <w:fldChar w:fldCharType="end"/>
        </w:r>
      </w:p>
    </w:sdtContent>
  </w:sdt>
  <w:p w:rsidR="000200DB" w:rsidRDefault="000200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69" w:rsidRDefault="00713D69" w:rsidP="000200DB">
      <w:r>
        <w:separator/>
      </w:r>
    </w:p>
  </w:footnote>
  <w:footnote w:type="continuationSeparator" w:id="0">
    <w:p w:rsidR="00713D69" w:rsidRDefault="00713D69" w:rsidP="0002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DB" w:rsidRDefault="000200D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5A844B0"/>
    <w:multiLevelType w:val="hybridMultilevel"/>
    <w:tmpl w:val="0504E448"/>
    <w:lvl w:ilvl="0" w:tplc="F53481DA">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00DB"/>
    <w:rsid w:val="0002074F"/>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CAC"/>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611"/>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E0C57"/>
    <w:rsid w:val="002F1818"/>
    <w:rsid w:val="002F567B"/>
    <w:rsid w:val="00306CA2"/>
    <w:rsid w:val="003216A9"/>
    <w:rsid w:val="00335A74"/>
    <w:rsid w:val="0034650B"/>
    <w:rsid w:val="0036561B"/>
    <w:rsid w:val="0037013F"/>
    <w:rsid w:val="00380C92"/>
    <w:rsid w:val="0038739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282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3D69"/>
    <w:rsid w:val="0071798E"/>
    <w:rsid w:val="00727533"/>
    <w:rsid w:val="007416B6"/>
    <w:rsid w:val="00746F48"/>
    <w:rsid w:val="0075155E"/>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95EA8"/>
    <w:rsid w:val="008A67E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DE4"/>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168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2C70"/>
    <w:rsid w:val="00AC3C6A"/>
    <w:rsid w:val="00AD0F83"/>
    <w:rsid w:val="00AD5620"/>
    <w:rsid w:val="00AD656B"/>
    <w:rsid w:val="00AD7C1B"/>
    <w:rsid w:val="00AE16BA"/>
    <w:rsid w:val="00AE1EBE"/>
    <w:rsid w:val="00B03C9D"/>
    <w:rsid w:val="00B060AE"/>
    <w:rsid w:val="00B10517"/>
    <w:rsid w:val="00B14E76"/>
    <w:rsid w:val="00B160EA"/>
    <w:rsid w:val="00B161B8"/>
    <w:rsid w:val="00B2048C"/>
    <w:rsid w:val="00B310B9"/>
    <w:rsid w:val="00B35F3F"/>
    <w:rsid w:val="00B36CBB"/>
    <w:rsid w:val="00B425E0"/>
    <w:rsid w:val="00B440AA"/>
    <w:rsid w:val="00B44B70"/>
    <w:rsid w:val="00B53C56"/>
    <w:rsid w:val="00B57DAF"/>
    <w:rsid w:val="00B62044"/>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82EE1"/>
    <w:rsid w:val="00C91CBB"/>
    <w:rsid w:val="00CB4E70"/>
    <w:rsid w:val="00CC012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7835"/>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4F23"/>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D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200D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00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200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200DB"/>
    <w:pPr>
      <w:spacing w:beforeLines="30"/>
    </w:pPr>
    <w:rPr>
      <w:rFonts w:ascii="仿宋_GB2312" w:eastAsia="仿宋_GB2312"/>
      <w:kern w:val="0"/>
      <w:sz w:val="30"/>
    </w:rPr>
  </w:style>
  <w:style w:type="paragraph" w:styleId="30">
    <w:name w:val="toc 3"/>
    <w:basedOn w:val="a"/>
    <w:next w:val="a"/>
    <w:uiPriority w:val="39"/>
    <w:unhideWhenUsed/>
    <w:qFormat/>
    <w:rsid w:val="000200DB"/>
    <w:pPr>
      <w:tabs>
        <w:tab w:val="right" w:leader="dot" w:pos="8296"/>
      </w:tabs>
      <w:ind w:leftChars="400" w:left="840"/>
    </w:pPr>
  </w:style>
  <w:style w:type="paragraph" w:styleId="a4">
    <w:name w:val="Balloon Text"/>
    <w:basedOn w:val="a"/>
    <w:link w:val="Char0"/>
    <w:uiPriority w:val="99"/>
    <w:semiHidden/>
    <w:unhideWhenUsed/>
    <w:qFormat/>
    <w:rsid w:val="000200DB"/>
    <w:rPr>
      <w:sz w:val="18"/>
      <w:szCs w:val="18"/>
    </w:rPr>
  </w:style>
  <w:style w:type="paragraph" w:styleId="a5">
    <w:name w:val="footer"/>
    <w:basedOn w:val="a"/>
    <w:link w:val="Char1"/>
    <w:uiPriority w:val="99"/>
    <w:qFormat/>
    <w:rsid w:val="000200D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0200D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200D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200DB"/>
    <w:pPr>
      <w:tabs>
        <w:tab w:val="right" w:leader="dot" w:pos="8296"/>
      </w:tabs>
      <w:ind w:leftChars="200" w:left="420"/>
    </w:pPr>
  </w:style>
  <w:style w:type="character" w:styleId="a7">
    <w:name w:val="Strong"/>
    <w:basedOn w:val="a0"/>
    <w:uiPriority w:val="99"/>
    <w:qFormat/>
    <w:rsid w:val="000200DB"/>
    <w:rPr>
      <w:b/>
    </w:rPr>
  </w:style>
  <w:style w:type="character" w:styleId="a8">
    <w:name w:val="Hyperlink"/>
    <w:basedOn w:val="a0"/>
    <w:uiPriority w:val="99"/>
    <w:unhideWhenUsed/>
    <w:qFormat/>
    <w:rsid w:val="000200DB"/>
    <w:rPr>
      <w:color w:val="0000FF" w:themeColor="hyperlink"/>
      <w:u w:val="single"/>
    </w:rPr>
  </w:style>
  <w:style w:type="character" w:customStyle="1" w:styleId="HeaderChar">
    <w:name w:val="Header Char"/>
    <w:basedOn w:val="a0"/>
    <w:uiPriority w:val="99"/>
    <w:semiHidden/>
    <w:qFormat/>
    <w:rsid w:val="000200DB"/>
    <w:rPr>
      <w:rFonts w:ascii="Times New Roman" w:hAnsi="Times New Roman"/>
      <w:sz w:val="18"/>
      <w:szCs w:val="18"/>
    </w:rPr>
  </w:style>
  <w:style w:type="character" w:customStyle="1" w:styleId="Char2">
    <w:name w:val="页眉 Char"/>
    <w:link w:val="a6"/>
    <w:uiPriority w:val="99"/>
    <w:semiHidden/>
    <w:qFormat/>
    <w:locked/>
    <w:rsid w:val="000200DB"/>
    <w:rPr>
      <w:sz w:val="18"/>
    </w:rPr>
  </w:style>
  <w:style w:type="character" w:customStyle="1" w:styleId="FooterChar">
    <w:name w:val="Footer Char"/>
    <w:basedOn w:val="a0"/>
    <w:uiPriority w:val="99"/>
    <w:semiHidden/>
    <w:qFormat/>
    <w:rsid w:val="000200DB"/>
    <w:rPr>
      <w:rFonts w:ascii="Times New Roman" w:hAnsi="Times New Roman"/>
      <w:sz w:val="18"/>
      <w:szCs w:val="18"/>
    </w:rPr>
  </w:style>
  <w:style w:type="character" w:customStyle="1" w:styleId="Char1">
    <w:name w:val="页脚 Char"/>
    <w:link w:val="a5"/>
    <w:uiPriority w:val="99"/>
    <w:qFormat/>
    <w:locked/>
    <w:rsid w:val="000200DB"/>
    <w:rPr>
      <w:sz w:val="18"/>
    </w:rPr>
  </w:style>
  <w:style w:type="character" w:customStyle="1" w:styleId="BodyTextChar">
    <w:name w:val="Body Text Char"/>
    <w:basedOn w:val="a0"/>
    <w:uiPriority w:val="99"/>
    <w:semiHidden/>
    <w:qFormat/>
    <w:rsid w:val="000200DB"/>
    <w:rPr>
      <w:rFonts w:ascii="Times New Roman" w:hAnsi="Times New Roman"/>
      <w:szCs w:val="24"/>
    </w:rPr>
  </w:style>
  <w:style w:type="character" w:customStyle="1" w:styleId="Char">
    <w:name w:val="正文文本 Char"/>
    <w:link w:val="a3"/>
    <w:uiPriority w:val="99"/>
    <w:qFormat/>
    <w:locked/>
    <w:rsid w:val="000200DB"/>
    <w:rPr>
      <w:rFonts w:ascii="仿宋_GB2312" w:eastAsia="仿宋_GB2312" w:hAnsi="Times New Roman"/>
      <w:sz w:val="24"/>
    </w:rPr>
  </w:style>
  <w:style w:type="paragraph" w:customStyle="1" w:styleId="Default">
    <w:name w:val="Default"/>
    <w:uiPriority w:val="99"/>
    <w:qFormat/>
    <w:rsid w:val="000200DB"/>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0200DB"/>
    <w:pPr>
      <w:ind w:firstLineChars="200" w:firstLine="420"/>
    </w:pPr>
  </w:style>
  <w:style w:type="character" w:customStyle="1" w:styleId="1Char">
    <w:name w:val="标题 1 Char"/>
    <w:basedOn w:val="a0"/>
    <w:link w:val="1"/>
    <w:uiPriority w:val="9"/>
    <w:qFormat/>
    <w:rsid w:val="000200DB"/>
    <w:rPr>
      <w:rFonts w:ascii="Times New Roman" w:hAnsi="Times New Roman"/>
      <w:b/>
      <w:bCs/>
      <w:kern w:val="44"/>
      <w:sz w:val="44"/>
      <w:szCs w:val="44"/>
    </w:rPr>
  </w:style>
  <w:style w:type="character" w:customStyle="1" w:styleId="2Char">
    <w:name w:val="标题 2 Char"/>
    <w:basedOn w:val="a0"/>
    <w:link w:val="2"/>
    <w:uiPriority w:val="9"/>
    <w:qFormat/>
    <w:rsid w:val="000200D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200D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0200DB"/>
    <w:rPr>
      <w:rFonts w:ascii="Times New Roman" w:hAnsi="Times New Roman"/>
      <w:kern w:val="2"/>
      <w:sz w:val="18"/>
      <w:szCs w:val="18"/>
    </w:rPr>
  </w:style>
  <w:style w:type="character" w:customStyle="1" w:styleId="3Char">
    <w:name w:val="标题 3 Char"/>
    <w:basedOn w:val="a0"/>
    <w:link w:val="3"/>
    <w:uiPriority w:val="9"/>
    <w:qFormat/>
    <w:rsid w:val="000200DB"/>
    <w:rPr>
      <w:rFonts w:ascii="Times New Roman" w:hAnsi="Times New Roman"/>
      <w:b/>
      <w:bCs/>
      <w:kern w:val="2"/>
      <w:sz w:val="32"/>
      <w:szCs w:val="32"/>
    </w:rPr>
  </w:style>
  <w:style w:type="paragraph" w:customStyle="1" w:styleId="TOC2">
    <w:name w:val="TOC 标题2"/>
    <w:basedOn w:val="1"/>
    <w:next w:val="a"/>
    <w:uiPriority w:val="39"/>
    <w:unhideWhenUsed/>
    <w:qFormat/>
    <w:rsid w:val="000200D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FollowedHyperlink"/>
    <w:basedOn w:val="a0"/>
    <w:uiPriority w:val="99"/>
    <w:semiHidden/>
    <w:unhideWhenUsed/>
    <w:rsid w:val="00306CA2"/>
    <w:rPr>
      <w:color w:val="800080"/>
      <w:u w:val="single"/>
    </w:rPr>
  </w:style>
  <w:style w:type="paragraph" w:customStyle="1" w:styleId="xl65">
    <w:name w:val="xl65"/>
    <w:basedOn w:val="a"/>
    <w:rsid w:val="00306CA2"/>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306CA2"/>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67">
    <w:name w:val="xl67"/>
    <w:basedOn w:val="a"/>
    <w:rsid w:val="00306CA2"/>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xl68">
    <w:name w:val="xl68"/>
    <w:basedOn w:val="a"/>
    <w:rsid w:val="00306CA2"/>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306CA2"/>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0">
    <w:name w:val="xl70"/>
    <w:basedOn w:val="a"/>
    <w:rsid w:val="00306CA2"/>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1">
    <w:name w:val="xl71"/>
    <w:basedOn w:val="a"/>
    <w:rsid w:val="00306CA2"/>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72">
    <w:name w:val="xl72"/>
    <w:basedOn w:val="a"/>
    <w:rsid w:val="00306CA2"/>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rsid w:val="00306CA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rsid w:val="00306CA2"/>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rsid w:val="00306CA2"/>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306CA2"/>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306CA2"/>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306CA2"/>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306CA2"/>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80">
    <w:name w:val="xl80"/>
    <w:basedOn w:val="a"/>
    <w:rsid w:val="00306CA2"/>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141508225">
      <w:bodyDiv w:val="1"/>
      <w:marLeft w:val="0"/>
      <w:marRight w:val="0"/>
      <w:marTop w:val="0"/>
      <w:marBottom w:val="0"/>
      <w:divBdr>
        <w:top w:val="none" w:sz="0" w:space="0" w:color="auto"/>
        <w:left w:val="none" w:sz="0" w:space="0" w:color="auto"/>
        <w:bottom w:val="none" w:sz="0" w:space="0" w:color="auto"/>
        <w:right w:val="none" w:sz="0" w:space="0" w:color="auto"/>
      </w:divBdr>
    </w:div>
    <w:div w:id="174461733">
      <w:bodyDiv w:val="1"/>
      <w:marLeft w:val="0"/>
      <w:marRight w:val="0"/>
      <w:marTop w:val="0"/>
      <w:marBottom w:val="0"/>
      <w:divBdr>
        <w:top w:val="none" w:sz="0" w:space="0" w:color="auto"/>
        <w:left w:val="none" w:sz="0" w:space="0" w:color="auto"/>
        <w:bottom w:val="none" w:sz="0" w:space="0" w:color="auto"/>
        <w:right w:val="none" w:sz="0" w:space="0" w:color="auto"/>
      </w:divBdr>
    </w:div>
    <w:div w:id="233709185">
      <w:bodyDiv w:val="1"/>
      <w:marLeft w:val="0"/>
      <w:marRight w:val="0"/>
      <w:marTop w:val="0"/>
      <w:marBottom w:val="0"/>
      <w:divBdr>
        <w:top w:val="none" w:sz="0" w:space="0" w:color="auto"/>
        <w:left w:val="none" w:sz="0" w:space="0" w:color="auto"/>
        <w:bottom w:val="none" w:sz="0" w:space="0" w:color="auto"/>
        <w:right w:val="none" w:sz="0" w:space="0" w:color="auto"/>
      </w:divBdr>
    </w:div>
    <w:div w:id="362485487">
      <w:bodyDiv w:val="1"/>
      <w:marLeft w:val="0"/>
      <w:marRight w:val="0"/>
      <w:marTop w:val="0"/>
      <w:marBottom w:val="0"/>
      <w:divBdr>
        <w:top w:val="none" w:sz="0" w:space="0" w:color="auto"/>
        <w:left w:val="none" w:sz="0" w:space="0" w:color="auto"/>
        <w:bottom w:val="none" w:sz="0" w:space="0" w:color="auto"/>
        <w:right w:val="none" w:sz="0" w:space="0" w:color="auto"/>
      </w:divBdr>
    </w:div>
    <w:div w:id="363865881">
      <w:bodyDiv w:val="1"/>
      <w:marLeft w:val="0"/>
      <w:marRight w:val="0"/>
      <w:marTop w:val="0"/>
      <w:marBottom w:val="0"/>
      <w:divBdr>
        <w:top w:val="none" w:sz="0" w:space="0" w:color="auto"/>
        <w:left w:val="none" w:sz="0" w:space="0" w:color="auto"/>
        <w:bottom w:val="none" w:sz="0" w:space="0" w:color="auto"/>
        <w:right w:val="none" w:sz="0" w:space="0" w:color="auto"/>
      </w:divBdr>
    </w:div>
    <w:div w:id="731544609">
      <w:bodyDiv w:val="1"/>
      <w:marLeft w:val="0"/>
      <w:marRight w:val="0"/>
      <w:marTop w:val="0"/>
      <w:marBottom w:val="0"/>
      <w:divBdr>
        <w:top w:val="none" w:sz="0" w:space="0" w:color="auto"/>
        <w:left w:val="none" w:sz="0" w:space="0" w:color="auto"/>
        <w:bottom w:val="none" w:sz="0" w:space="0" w:color="auto"/>
        <w:right w:val="none" w:sz="0" w:space="0" w:color="auto"/>
      </w:divBdr>
    </w:div>
    <w:div w:id="953289893">
      <w:bodyDiv w:val="1"/>
      <w:marLeft w:val="0"/>
      <w:marRight w:val="0"/>
      <w:marTop w:val="0"/>
      <w:marBottom w:val="0"/>
      <w:divBdr>
        <w:top w:val="none" w:sz="0" w:space="0" w:color="auto"/>
        <w:left w:val="none" w:sz="0" w:space="0" w:color="auto"/>
        <w:bottom w:val="none" w:sz="0" w:space="0" w:color="auto"/>
        <w:right w:val="none" w:sz="0" w:space="0" w:color="auto"/>
      </w:divBdr>
    </w:div>
    <w:div w:id="1093627391">
      <w:bodyDiv w:val="1"/>
      <w:marLeft w:val="0"/>
      <w:marRight w:val="0"/>
      <w:marTop w:val="0"/>
      <w:marBottom w:val="0"/>
      <w:divBdr>
        <w:top w:val="none" w:sz="0" w:space="0" w:color="auto"/>
        <w:left w:val="none" w:sz="0" w:space="0" w:color="auto"/>
        <w:bottom w:val="none" w:sz="0" w:space="0" w:color="auto"/>
        <w:right w:val="none" w:sz="0" w:space="0" w:color="auto"/>
      </w:divBdr>
    </w:div>
    <w:div w:id="1181551666">
      <w:bodyDiv w:val="1"/>
      <w:marLeft w:val="0"/>
      <w:marRight w:val="0"/>
      <w:marTop w:val="0"/>
      <w:marBottom w:val="0"/>
      <w:divBdr>
        <w:top w:val="none" w:sz="0" w:space="0" w:color="auto"/>
        <w:left w:val="none" w:sz="0" w:space="0" w:color="auto"/>
        <w:bottom w:val="none" w:sz="0" w:space="0" w:color="auto"/>
        <w:right w:val="none" w:sz="0" w:space="0" w:color="auto"/>
      </w:divBdr>
    </w:div>
    <w:div w:id="1307196639">
      <w:bodyDiv w:val="1"/>
      <w:marLeft w:val="0"/>
      <w:marRight w:val="0"/>
      <w:marTop w:val="0"/>
      <w:marBottom w:val="0"/>
      <w:divBdr>
        <w:top w:val="none" w:sz="0" w:space="0" w:color="auto"/>
        <w:left w:val="none" w:sz="0" w:space="0" w:color="auto"/>
        <w:bottom w:val="none" w:sz="0" w:space="0" w:color="auto"/>
        <w:right w:val="none" w:sz="0" w:space="0" w:color="auto"/>
      </w:divBdr>
    </w:div>
    <w:div w:id="1523010284">
      <w:bodyDiv w:val="1"/>
      <w:marLeft w:val="0"/>
      <w:marRight w:val="0"/>
      <w:marTop w:val="0"/>
      <w:marBottom w:val="0"/>
      <w:divBdr>
        <w:top w:val="none" w:sz="0" w:space="0" w:color="auto"/>
        <w:left w:val="none" w:sz="0" w:space="0" w:color="auto"/>
        <w:bottom w:val="none" w:sz="0" w:space="0" w:color="auto"/>
        <w:right w:val="none" w:sz="0" w:space="0" w:color="auto"/>
      </w:divBdr>
    </w:div>
    <w:div w:id="1706640027">
      <w:bodyDiv w:val="1"/>
      <w:marLeft w:val="0"/>
      <w:marRight w:val="0"/>
      <w:marTop w:val="0"/>
      <w:marBottom w:val="0"/>
      <w:divBdr>
        <w:top w:val="none" w:sz="0" w:space="0" w:color="auto"/>
        <w:left w:val="none" w:sz="0" w:space="0" w:color="auto"/>
        <w:bottom w:val="none" w:sz="0" w:space="0" w:color="auto"/>
        <w:right w:val="none" w:sz="0" w:space="0" w:color="auto"/>
      </w:divBdr>
    </w:div>
    <w:div w:id="202763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2019&#24180;&#37096;&#38376;&#20844;&#24320;/&#22235;&#24029;&#30465;&#36798;&#24030;&#24066;&#23459;&#27721;&#21439;&#21335;&#22365;&#20013;&#23398;&#65288;&#26412;&#32423;&#65289;.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cat>
            <c:strRef>
              <c:f>Sheet1!$A$1:$A$2</c:f>
              <c:strCache>
                <c:ptCount val="2"/>
                <c:pt idx="0">
                  <c:v>2018年收入</c:v>
                </c:pt>
                <c:pt idx="1">
                  <c:v>2019年收入</c:v>
                </c:pt>
              </c:strCache>
            </c:strRef>
          </c:cat>
          <c:val>
            <c:numRef>
              <c:f>Sheet1!$B$1:$B$2</c:f>
              <c:numCache>
                <c:formatCode>General</c:formatCode>
                <c:ptCount val="2"/>
                <c:pt idx="0">
                  <c:v>5637.6900000000014</c:v>
                </c:pt>
                <c:pt idx="1">
                  <c:v>6403.87</c:v>
                </c:pt>
              </c:numCache>
            </c:numRef>
          </c:val>
        </c:ser>
        <c:shape val="cylinder"/>
        <c:axId val="50551808"/>
        <c:axId val="52291072"/>
        <c:axId val="0"/>
      </c:bar3DChart>
      <c:catAx>
        <c:axId val="50551808"/>
        <c:scaling>
          <c:orientation val="minMax"/>
        </c:scaling>
        <c:axPos val="b"/>
        <c:tickLblPos val="nextTo"/>
        <c:crossAx val="52291072"/>
        <c:crosses val="autoZero"/>
        <c:auto val="1"/>
        <c:lblAlgn val="ctr"/>
        <c:lblOffset val="100"/>
      </c:catAx>
      <c:valAx>
        <c:axId val="52291072"/>
        <c:scaling>
          <c:orientation val="minMax"/>
        </c:scaling>
        <c:axPos val="l"/>
        <c:majorGridlines/>
        <c:numFmt formatCode="General" sourceLinked="1"/>
        <c:tickLblPos val="nextTo"/>
        <c:crossAx val="5055180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ofPieChart>
        <c:ofPieType val="bar"/>
        <c:varyColors val="1"/>
        <c:ser>
          <c:idx val="0"/>
          <c:order val="0"/>
          <c:cat>
            <c:strRef>
              <c:f>Sheet1!$A$4:$A$8</c:f>
              <c:strCache>
                <c:ptCount val="5"/>
                <c:pt idx="0">
                  <c:v>一般公共预算财政拨款</c:v>
                </c:pt>
                <c:pt idx="1">
                  <c:v>政府性基金财政拨款</c:v>
                </c:pt>
                <c:pt idx="2">
                  <c:v>补助收入</c:v>
                </c:pt>
                <c:pt idx="3">
                  <c:v>事业收入</c:v>
                </c:pt>
                <c:pt idx="4">
                  <c:v>其它收入</c:v>
                </c:pt>
              </c:strCache>
            </c:strRef>
          </c:cat>
          <c:val>
            <c:numRef>
              <c:f>Sheet1!$B$4:$B$8</c:f>
              <c:numCache>
                <c:formatCode>General</c:formatCode>
                <c:ptCount val="5"/>
                <c:pt idx="0">
                  <c:v>6403.87</c:v>
                </c:pt>
                <c:pt idx="1">
                  <c:v>0</c:v>
                </c:pt>
                <c:pt idx="2">
                  <c:v>0</c:v>
                </c:pt>
                <c:pt idx="3">
                  <c:v>0</c:v>
                </c:pt>
                <c:pt idx="4">
                  <c:v>0</c:v>
                </c:pt>
              </c:numCache>
            </c:numRef>
          </c:val>
        </c:ser>
        <c:gapWidth val="100"/>
        <c:secondPieSize val="75"/>
        <c:serLines/>
      </c:of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ofPieChart>
        <c:ofPieType val="bar"/>
        <c:varyColors val="1"/>
        <c:ser>
          <c:idx val="0"/>
          <c:order val="0"/>
          <c:cat>
            <c:strRef>
              <c:f>Sheet1!$A$10:$A$13</c:f>
              <c:strCache>
                <c:ptCount val="4"/>
                <c:pt idx="0">
                  <c:v>基本支出</c:v>
                </c:pt>
                <c:pt idx="1">
                  <c:v>项目支出</c:v>
                </c:pt>
                <c:pt idx="2">
                  <c:v>上缴上级支出</c:v>
                </c:pt>
                <c:pt idx="3">
                  <c:v>经营支出</c:v>
                </c:pt>
              </c:strCache>
            </c:strRef>
          </c:cat>
          <c:val>
            <c:numRef>
              <c:f>Sheet1!$B$10:$B$13</c:f>
              <c:numCache>
                <c:formatCode>General</c:formatCode>
                <c:ptCount val="4"/>
                <c:pt idx="0">
                  <c:v>5152.5600000000004</c:v>
                </c:pt>
                <c:pt idx="1">
                  <c:v>1251.31</c:v>
                </c:pt>
                <c:pt idx="2">
                  <c:v>0</c:v>
                </c:pt>
                <c:pt idx="3">
                  <c:v>0</c:v>
                </c:pt>
              </c:numCache>
            </c:numRef>
          </c:val>
        </c:ser>
        <c:gapWidth val="100"/>
        <c:secondPieSize val="75"/>
        <c:serLines/>
      </c:of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view3D>
      <c:rAngAx val="1"/>
    </c:view3D>
    <c:plotArea>
      <c:layout/>
      <c:bar3DChart>
        <c:barDir val="col"/>
        <c:grouping val="clustered"/>
        <c:ser>
          <c:idx val="0"/>
          <c:order val="0"/>
          <c:cat>
            <c:strRef>
              <c:f>Sheet1!$A$15:$A$16</c:f>
              <c:strCache>
                <c:ptCount val="2"/>
                <c:pt idx="0">
                  <c:v>2018年财政拨款收入</c:v>
                </c:pt>
                <c:pt idx="1">
                  <c:v>2019年财政拨款收入</c:v>
                </c:pt>
              </c:strCache>
            </c:strRef>
          </c:cat>
          <c:val>
            <c:numRef>
              <c:f>Sheet1!$B$15:$B$16</c:f>
              <c:numCache>
                <c:formatCode>General</c:formatCode>
                <c:ptCount val="2"/>
                <c:pt idx="0">
                  <c:v>5637.6900000000014</c:v>
                </c:pt>
                <c:pt idx="1">
                  <c:v>6403.87</c:v>
                </c:pt>
              </c:numCache>
            </c:numRef>
          </c:val>
        </c:ser>
        <c:shape val="cylinder"/>
        <c:axId val="145286656"/>
        <c:axId val="145288192"/>
        <c:axId val="0"/>
      </c:bar3DChart>
      <c:catAx>
        <c:axId val="145286656"/>
        <c:scaling>
          <c:orientation val="minMax"/>
        </c:scaling>
        <c:axPos val="b"/>
        <c:tickLblPos val="nextTo"/>
        <c:crossAx val="145288192"/>
        <c:crosses val="autoZero"/>
        <c:auto val="1"/>
        <c:lblAlgn val="ctr"/>
        <c:lblOffset val="100"/>
      </c:catAx>
      <c:valAx>
        <c:axId val="145288192"/>
        <c:scaling>
          <c:orientation val="minMax"/>
        </c:scaling>
        <c:axPos val="l"/>
        <c:majorGridlines/>
        <c:numFmt formatCode="General" sourceLinked="1"/>
        <c:tickLblPos val="nextTo"/>
        <c:crossAx val="14528665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cat>
            <c:strRef>
              <c:f>Sheet1!$A$18:$A$19</c:f>
              <c:strCache>
                <c:ptCount val="2"/>
                <c:pt idx="0">
                  <c:v>2018年一般公共预算财政拨款支出</c:v>
                </c:pt>
                <c:pt idx="1">
                  <c:v>2019年一般公共预算财政拨款支出</c:v>
                </c:pt>
              </c:strCache>
            </c:strRef>
          </c:cat>
          <c:val>
            <c:numRef>
              <c:f>Sheet1!$B$18:$B$19</c:f>
              <c:numCache>
                <c:formatCode>General</c:formatCode>
                <c:ptCount val="2"/>
                <c:pt idx="0">
                  <c:v>5637.6900000000014</c:v>
                </c:pt>
                <c:pt idx="1">
                  <c:v>6403.87</c:v>
                </c:pt>
              </c:numCache>
            </c:numRef>
          </c:val>
        </c:ser>
        <c:shape val="cylinder"/>
        <c:axId val="50045312"/>
        <c:axId val="50046848"/>
        <c:axId val="0"/>
      </c:bar3DChart>
      <c:catAx>
        <c:axId val="50045312"/>
        <c:scaling>
          <c:orientation val="minMax"/>
        </c:scaling>
        <c:axPos val="b"/>
        <c:tickLblPos val="nextTo"/>
        <c:crossAx val="50046848"/>
        <c:crosses val="autoZero"/>
        <c:auto val="1"/>
        <c:lblAlgn val="ctr"/>
        <c:lblOffset val="100"/>
      </c:catAx>
      <c:valAx>
        <c:axId val="50046848"/>
        <c:scaling>
          <c:orientation val="minMax"/>
        </c:scaling>
        <c:axPos val="l"/>
        <c:majorGridlines/>
        <c:numFmt formatCode="General" sourceLinked="1"/>
        <c:tickLblPos val="nextTo"/>
        <c:crossAx val="500453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ofPieChart>
        <c:ofPieType val="bar"/>
        <c:varyColors val="1"/>
        <c:ser>
          <c:idx val="0"/>
          <c:order val="0"/>
          <c:cat>
            <c:strRef>
              <c:f>Sheet1!$A$21:$A$24</c:f>
              <c:strCache>
                <c:ptCount val="4"/>
                <c:pt idx="0">
                  <c:v>教育支出</c:v>
                </c:pt>
                <c:pt idx="1">
                  <c:v>社会保障就业支出</c:v>
                </c:pt>
                <c:pt idx="2">
                  <c:v>卫生健康支出</c:v>
                </c:pt>
                <c:pt idx="3">
                  <c:v>住房保障改革支出</c:v>
                </c:pt>
              </c:strCache>
            </c:strRef>
          </c:cat>
          <c:val>
            <c:numRef>
              <c:f>Sheet1!$B$21:$B$24</c:f>
              <c:numCache>
                <c:formatCode>General</c:formatCode>
                <c:ptCount val="4"/>
                <c:pt idx="0">
                  <c:v>5372.23</c:v>
                </c:pt>
                <c:pt idx="1">
                  <c:v>510.14000000000016</c:v>
                </c:pt>
                <c:pt idx="2">
                  <c:v>183.23</c:v>
                </c:pt>
                <c:pt idx="3">
                  <c:v>338.27</c:v>
                </c:pt>
              </c:numCache>
            </c:numRef>
          </c:val>
        </c:ser>
        <c:gapWidth val="100"/>
        <c:secondPieSize val="75"/>
        <c:serLines/>
      </c:of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Sheet1!$A$26:$A$28</c:f>
              <c:strCache>
                <c:ptCount val="3"/>
                <c:pt idx="0">
                  <c:v>因公出国费</c:v>
                </c:pt>
                <c:pt idx="1">
                  <c:v>公务用车运行费</c:v>
                </c:pt>
                <c:pt idx="2">
                  <c:v>公务接待费</c:v>
                </c:pt>
              </c:strCache>
            </c:strRef>
          </c:cat>
          <c:val>
            <c:numRef>
              <c:f>Sheet1!$B$26:$B$28</c:f>
              <c:numCache>
                <c:formatCode>General</c:formatCode>
                <c:ptCount val="3"/>
                <c:pt idx="0">
                  <c:v>0</c:v>
                </c:pt>
                <c:pt idx="1">
                  <c:v>0</c:v>
                </c:pt>
                <c:pt idx="2">
                  <c:v>2.6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19CB1-6BAE-4D96-BF8B-E788B343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33</Pages>
  <Words>3297</Words>
  <Characters>18798</Characters>
  <Application>Microsoft Office Word</Application>
  <DocSecurity>0</DocSecurity>
  <Lines>156</Lines>
  <Paragraphs>44</Paragraphs>
  <ScaleCrop>false</ScaleCrop>
  <Company>四川省财政厅</Company>
  <LinksUpToDate>false</LinksUpToDate>
  <CharactersWithSpaces>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54</cp:revision>
  <cp:lastPrinted>2020-07-23T02:58:00Z</cp:lastPrinted>
  <dcterms:created xsi:type="dcterms:W3CDTF">2020-08-04T01:49:00Z</dcterms:created>
  <dcterms:modified xsi:type="dcterms:W3CDTF">2020-11-12T08:46:00Z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