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96475"/>
      <w:bookmarkStart w:id="3" w:name="_Toc15378441"/>
      <w:bookmarkStart w:id="4" w:name="_Toc15396597"/>
      <w:bookmarkStart w:id="5"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7426"/>
      <w:bookmarkStart w:id="8" w:name="_Toc15396598"/>
      <w:bookmarkStart w:id="9" w:name="_Toc15377194"/>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宣汉县中国华融学校</w:t>
      </w:r>
      <w:r>
        <w:rPr>
          <w:rFonts w:hint="eastAsia" w:ascii="方正小标宋简体" w:hAnsi="宋体" w:eastAsia="方正小标宋简体"/>
          <w:color w:val="000000"/>
          <w:sz w:val="72"/>
          <w:szCs w:val="72"/>
        </w:rPr>
        <w:t>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w:t>
      </w:r>
      <w:r>
        <w:rPr>
          <w:rFonts w:hint="eastAsia"/>
          <w:lang w:val="en-US" w:eastAsia="zh-CN"/>
        </w:rPr>
        <w:t>11</w:t>
      </w:r>
      <w:r>
        <w:rPr>
          <w:rFonts w:hint="eastAsia"/>
        </w:rPr>
        <w:t>月</w:t>
      </w:r>
      <w:r>
        <w:rPr>
          <w:rFonts w:hint="eastAsia"/>
          <w:lang w:val="en-US" w:eastAsia="zh-CN"/>
        </w:rPr>
        <w:t>12</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1"/>
        <w:adjustRightInd w:val="0"/>
        <w:snapToGrid w:val="0"/>
        <w:spacing w:line="440" w:lineRule="exact"/>
        <w:jc w:val="left"/>
        <w:rPr>
          <w:rFonts w:hint="eastAsia"/>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w:t>
      </w:r>
      <w:r>
        <w:rPr>
          <w:sz w:val="24"/>
        </w:rPr>
        <w:t>“</w:t>
      </w:r>
      <w:r>
        <w:rPr>
          <w:rFonts w:hint="eastAsia"/>
          <w:sz w:val="24"/>
        </w:rPr>
        <w:t>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sz w:val="24"/>
        </w:rPr>
        <w:t xml:space="preserve"> 国</w:t>
      </w:r>
      <w:r>
        <w:rPr>
          <w:rFonts w:hint="eastAsia"/>
          <w:sz w:val="24"/>
        </w:rPr>
        <w:t>有资本经营预算支出决算情况说明</w:t>
      </w:r>
    </w:p>
    <w:p>
      <w:pPr>
        <w:adjustRightInd w:val="0"/>
        <w:snapToGrid w:val="0"/>
        <w:spacing w:line="440" w:lineRule="exact"/>
        <w:ind w:firstLine="480" w:firstLineChars="200"/>
        <w:jc w:val="left"/>
        <w:rPr>
          <w:rFonts w:ascii="仿宋" w:hAnsi="仿宋" w:eastAsia="仿宋" w:cstheme="minorBidi"/>
          <w:sz w:val="24"/>
        </w:rPr>
      </w:pPr>
      <w:r>
        <w:rPr>
          <w:rStyle w:val="15"/>
          <w:rFonts w:hint="eastAsia" w:ascii="仿宋" w:hAnsi="仿宋" w:eastAsia="仿宋"/>
          <w:color w:val="000000" w:themeColor="text1"/>
          <w:sz w:val="24"/>
          <w:u w:val="none"/>
        </w:rPr>
        <w:t>十、</w:t>
      </w:r>
      <w:r>
        <w:rPr>
          <w:rFonts w:hint="eastAsia"/>
          <w:sz w:val="24"/>
        </w:rPr>
        <w:t>其他重要事项的情况说明</w:t>
      </w:r>
      <w:r>
        <w:rPr>
          <w:rFonts w:ascii="仿宋" w:hAnsi="仿宋" w:eastAsia="仿宋"/>
          <w:sz w:val="24"/>
        </w:rPr>
        <w:tab/>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1</w:t>
      </w:r>
    </w:p>
    <w:p>
      <w:pPr>
        <w:pStyle w:val="11"/>
        <w:adjustRightInd w:val="0"/>
        <w:snapToGrid w:val="0"/>
        <w:spacing w:line="440" w:lineRule="exact"/>
        <w:jc w:val="left"/>
        <w:rPr>
          <w:rFonts w:ascii="仿宋" w:hAnsi="仿宋" w:eastAsia="仿宋" w:cstheme="minorBidi"/>
          <w:sz w:val="24"/>
        </w:rPr>
      </w:pPr>
      <w:r>
        <w:rPr>
          <w:rFonts w:hint="eastAsia"/>
          <w:sz w:val="24"/>
        </w:rPr>
        <w:t>附件</w:t>
      </w:r>
      <w:r>
        <w:rPr>
          <w:sz w:val="24"/>
        </w:rPr>
        <w:t>2</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p>
    <w:p>
      <w:pPr>
        <w:pStyle w:val="11"/>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p>
    <w:p>
      <w:pPr>
        <w:widowControl/>
        <w:adjustRightInd w:val="0"/>
        <w:snapToGrid w:val="0"/>
        <w:spacing w:line="440" w:lineRule="exact"/>
        <w:ind w:firstLine="1320" w:firstLineChars="550"/>
        <w:jc w:val="left"/>
        <w:rPr>
          <w:rFonts w:ascii="仿宋" w:hAnsi="仿宋" w:eastAsia="仿宋"/>
          <w:color w:val="FF0000"/>
          <w:sz w:val="24"/>
        </w:rPr>
      </w:pPr>
      <w:r>
        <w:rPr>
          <w:rFonts w:ascii="仿宋" w:hAnsi="仿宋" w:eastAsia="仿宋"/>
          <w:color w:val="FF0000"/>
          <w:sz w:val="24"/>
        </w:rPr>
        <w:t>(注：</w:t>
      </w:r>
      <w:r>
        <w:rPr>
          <w:rFonts w:hint="eastAsia" w:ascii="仿宋" w:hAnsi="仿宋" w:eastAsia="仿宋"/>
          <w:color w:val="FF0000"/>
          <w:sz w:val="24"/>
        </w:rPr>
        <w:t>请部门根据实际注明页码</w:t>
      </w:r>
      <w:r>
        <w:rPr>
          <w:rFonts w:ascii="仿宋" w:hAnsi="仿宋" w:eastAsia="仿宋"/>
          <w:color w:val="FF0000"/>
          <w:sz w:val="24"/>
        </w:rPr>
        <w:t>)</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（一）主要职能。（职能参照省政府批准的三定方案）</w:t>
      </w:r>
      <w:bookmarkEnd w:id="16"/>
      <w:bookmarkEnd w:id="17"/>
    </w:p>
    <w:p>
      <w:pPr>
        <w:pStyle w:val="5"/>
        <w:adjustRightInd w:val="0"/>
        <w:snapToGrid w:val="0"/>
        <w:spacing w:before="93" w:line="600" w:lineRule="exact"/>
        <w:ind w:firstLine="672" w:firstLineChars="210"/>
        <w:outlineLvl w:val="2"/>
        <w:rPr>
          <w:rFonts w:hint="eastAsia" w:ascii="仿宋" w:hAnsi="仿宋" w:eastAsia="仿宋"/>
          <w:sz w:val="32"/>
          <w:szCs w:val="32"/>
        </w:rPr>
      </w:pPr>
      <w:bookmarkStart w:id="18" w:name="_Toc15378446"/>
      <w:bookmarkStart w:id="19" w:name="_Toc15377199"/>
      <w:r>
        <w:rPr>
          <w:rFonts w:hint="eastAsia" w:ascii="仿宋" w:hAnsi="仿宋" w:eastAsia="仿宋"/>
          <w:sz w:val="32"/>
          <w:szCs w:val="32"/>
          <w:lang w:eastAsia="zh-CN"/>
        </w:rPr>
        <w:t>学校的主要职能是</w:t>
      </w:r>
      <w:r>
        <w:rPr>
          <w:rFonts w:hint="eastAsia" w:ascii="仿宋" w:hAnsi="仿宋" w:eastAsia="仿宋"/>
          <w:sz w:val="32"/>
          <w:szCs w:val="32"/>
        </w:rPr>
        <w:t>实施小学义务教育、促进基础教育发展、小学学历教育。</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pStyle w:val="5"/>
        <w:adjustRightInd w:val="0"/>
        <w:snapToGrid w:val="0"/>
        <w:spacing w:before="93" w:line="600" w:lineRule="exact"/>
        <w:ind w:firstLine="588" w:firstLineChars="210"/>
        <w:outlineLvl w:val="2"/>
        <w:rPr>
          <w:rFonts w:hint="eastAsia" w:ascii="仿宋" w:hAnsi="仿宋" w:eastAsia="仿宋"/>
          <w:bCs/>
          <w:color w:val="000000"/>
          <w:sz w:val="32"/>
          <w:szCs w:val="32"/>
        </w:rPr>
      </w:pPr>
      <w:r>
        <w:rPr>
          <w:rFonts w:hint="eastAsia" w:ascii="仿宋" w:hAnsi="仿宋" w:eastAsia="仿宋"/>
          <w:sz w:val="28"/>
          <w:szCs w:val="28"/>
        </w:rPr>
        <w:t>2019年，我校全面贯彻党的教育方针 ，各项工作扎实开展，取得了社会公认的辉煌成就，学校面貌焕然一新。对学校的围栏、道路硬化，美化了校园。</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lang w:eastAsia="zh-CN"/>
        </w:rPr>
        <w:t>宣汉县中国华融学校</w:t>
      </w:r>
      <w:r>
        <w:rPr>
          <w:rFonts w:hint="eastAsia" w:ascii="仿宋" w:hAnsi="仿宋" w:eastAsia="仿宋"/>
          <w:sz w:val="32"/>
          <w:szCs w:val="32"/>
        </w:rPr>
        <w:t>下属二级单位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pStyle w:val="5"/>
        <w:adjustRightInd w:val="0"/>
        <w:snapToGrid w:val="0"/>
        <w:spacing w:before="93" w:line="600" w:lineRule="exact"/>
        <w:ind w:firstLine="840" w:firstLineChars="300"/>
        <w:rPr>
          <w:rFonts w:hint="eastAsia" w:ascii="仿宋" w:hAnsi="仿宋" w:eastAsia="仿宋"/>
          <w:color w:val="000000"/>
          <w:sz w:val="32"/>
          <w:szCs w:val="32"/>
          <w:lang w:eastAsia="zh-CN"/>
        </w:rPr>
      </w:pPr>
      <w:r>
        <w:rPr>
          <w:rFonts w:hint="eastAsia" w:ascii="仿宋" w:hAnsi="仿宋" w:eastAsia="仿宋" w:cs="Times New Roman"/>
          <w:sz w:val="28"/>
          <w:szCs w:val="28"/>
          <w:lang w:eastAsia="zh-CN"/>
        </w:rPr>
        <w:t>宣汉县中国华融学校是</w:t>
      </w:r>
      <w:r>
        <w:rPr>
          <w:rFonts w:hint="eastAsia" w:ascii="仿宋" w:hAnsi="仿宋" w:eastAsia="仿宋" w:cs="Times New Roman"/>
          <w:sz w:val="28"/>
          <w:szCs w:val="28"/>
        </w:rPr>
        <w:t>独立核算机构</w:t>
      </w:r>
      <w:r>
        <w:rPr>
          <w:rFonts w:hint="eastAsia" w:ascii="仿宋" w:hAnsi="仿宋" w:eastAsia="仿宋"/>
          <w:color w:val="000000"/>
          <w:sz w:val="32"/>
          <w:szCs w:val="32"/>
          <w:lang w:eastAsia="zh-CN"/>
        </w:rPr>
        <w:t>，</w:t>
      </w:r>
      <w:r>
        <w:rPr>
          <w:rFonts w:hint="eastAsia" w:ascii="仿宋" w:hAnsi="仿宋" w:eastAsia="仿宋"/>
          <w:sz w:val="28"/>
          <w:szCs w:val="28"/>
        </w:rPr>
        <w:t>编制23人，实有在编教师23 人，退休教师6人，学生365人。</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4"/>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420" w:firstLineChars="200"/>
        <w:rPr>
          <w:rFonts w:hint="eastAsia" w:ascii="仿宋" w:hAnsi="仿宋" w:eastAsia="仿宋"/>
          <w:sz w:val="32"/>
          <w:szCs w:val="32"/>
          <w:lang w:eastAsia="zh-CN"/>
        </w:rPr>
      </w:pPr>
      <w:r>
        <w:drawing>
          <wp:anchor distT="0" distB="0" distL="114300" distR="114300" simplePos="0" relativeHeight="251658240" behindDoc="1" locked="0" layoutInCell="1" allowOverlap="1">
            <wp:simplePos x="0" y="0"/>
            <wp:positionH relativeFrom="column">
              <wp:posOffset>480695</wp:posOffset>
            </wp:positionH>
            <wp:positionV relativeFrom="paragraph">
              <wp:posOffset>1509395</wp:posOffset>
            </wp:positionV>
            <wp:extent cx="4572000" cy="2743200"/>
            <wp:effectExtent l="4445" t="4445" r="14605" b="14605"/>
            <wp:wrapNone/>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429.45</w:t>
      </w:r>
      <w:r>
        <w:rPr>
          <w:rFonts w:hint="eastAsia" w:ascii="仿宋" w:hAnsi="仿宋" w:eastAsia="仿宋"/>
          <w:color w:val="000000"/>
          <w:sz w:val="32"/>
          <w:szCs w:val="32"/>
        </w:rPr>
        <w:t>万元。与2018年相比，收、支总计各减少</w:t>
      </w:r>
      <w:r>
        <w:rPr>
          <w:rFonts w:hint="eastAsia" w:ascii="仿宋" w:hAnsi="仿宋" w:eastAsia="仿宋"/>
          <w:color w:val="000000"/>
          <w:sz w:val="32"/>
          <w:szCs w:val="32"/>
          <w:lang w:val="en-US" w:eastAsia="zh-CN"/>
        </w:rPr>
        <w:t>464.66</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51.97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w:t>
      </w:r>
      <w:r>
        <w:rPr>
          <w:rFonts w:hint="eastAsia" w:ascii="仿宋" w:hAnsi="仿宋" w:eastAsia="仿宋"/>
          <w:sz w:val="32"/>
          <w:szCs w:val="32"/>
        </w:rPr>
        <w:t>一是维修方面的项目资金</w:t>
      </w:r>
      <w:r>
        <w:rPr>
          <w:rFonts w:hint="eastAsia" w:ascii="仿宋" w:hAnsi="仿宋" w:eastAsia="仿宋"/>
          <w:sz w:val="32"/>
          <w:szCs w:val="32"/>
          <w:lang w:eastAsia="zh-CN"/>
        </w:rPr>
        <w:t>减少</w:t>
      </w:r>
      <w:r>
        <w:rPr>
          <w:rFonts w:hint="eastAsia" w:ascii="仿宋" w:hAnsi="仿宋" w:eastAsia="仿宋"/>
          <w:sz w:val="32"/>
          <w:szCs w:val="32"/>
        </w:rPr>
        <w:t>，二是学生流失到其他学校</w:t>
      </w:r>
      <w:r>
        <w:rPr>
          <w:rFonts w:hint="eastAsia" w:ascii="仿宋" w:hAnsi="仿宋" w:eastAsia="仿宋"/>
          <w:sz w:val="32"/>
          <w:szCs w:val="32"/>
          <w:lang w:eastAsia="zh-CN"/>
        </w:rPr>
        <w:t>及教师数减少</w:t>
      </w:r>
      <w:r>
        <w:rPr>
          <w:rFonts w:hint="eastAsia" w:ascii="仿宋" w:hAnsi="仿宋" w:eastAsia="仿宋"/>
          <w:sz w:val="32"/>
          <w:szCs w:val="32"/>
        </w:rPr>
        <w:t>，造成我校日常公用经费</w:t>
      </w:r>
      <w:r>
        <w:rPr>
          <w:rFonts w:hint="eastAsia" w:ascii="仿宋" w:hAnsi="仿宋" w:eastAsia="仿宋"/>
          <w:sz w:val="32"/>
          <w:szCs w:val="32"/>
          <w:lang w:eastAsia="zh-CN"/>
        </w:rPr>
        <w:t>和人员经费减少。</w:t>
      </w:r>
    </w:p>
    <w:p>
      <w:pPr>
        <w:spacing w:line="600" w:lineRule="exact"/>
        <w:ind w:firstLine="640" w:firstLineChars="200"/>
        <w:rPr>
          <w:rFonts w:hint="eastAsia" w:ascii="仿宋" w:hAnsi="仿宋" w:eastAsia="仿宋"/>
          <w:sz w:val="32"/>
          <w:szCs w:val="32"/>
          <w:lang w:eastAsia="zh-CN"/>
        </w:rPr>
      </w:pPr>
    </w:p>
    <w:p>
      <w:pPr>
        <w:spacing w:line="600" w:lineRule="exact"/>
        <w:ind w:firstLine="640" w:firstLineChars="200"/>
        <w:rPr>
          <w:rFonts w:hint="eastAsia" w:ascii="仿宋" w:hAnsi="仿宋" w:eastAsia="仿宋"/>
          <w:sz w:val="32"/>
          <w:szCs w:val="32"/>
          <w:lang w:eastAsia="zh-CN"/>
        </w:rPr>
      </w:pPr>
    </w:p>
    <w:p>
      <w:pPr>
        <w:spacing w:line="600" w:lineRule="exact"/>
        <w:ind w:firstLine="640" w:firstLineChars="200"/>
        <w:rPr>
          <w:rFonts w:hint="eastAsia" w:ascii="仿宋" w:hAnsi="仿宋" w:eastAsia="仿宋"/>
          <w:sz w:val="32"/>
          <w:szCs w:val="32"/>
          <w:lang w:eastAsia="zh-CN"/>
        </w:rPr>
      </w:pPr>
    </w:p>
    <w:p>
      <w:pPr>
        <w:spacing w:line="600" w:lineRule="exact"/>
        <w:ind w:firstLine="640" w:firstLineChars="200"/>
        <w:rPr>
          <w:rFonts w:hint="eastAsia" w:ascii="仿宋" w:hAnsi="仿宋" w:eastAsia="仿宋"/>
          <w:sz w:val="32"/>
          <w:szCs w:val="32"/>
          <w:lang w:eastAsia="zh-CN"/>
        </w:rPr>
      </w:pPr>
    </w:p>
    <w:p>
      <w:pPr>
        <w:spacing w:line="600" w:lineRule="exact"/>
        <w:ind w:firstLine="640" w:firstLineChars="200"/>
        <w:rPr>
          <w:rFonts w:hint="eastAsia" w:ascii="仿宋" w:hAnsi="仿宋" w:eastAsia="仿宋"/>
          <w:sz w:val="32"/>
          <w:szCs w:val="32"/>
          <w:lang w:eastAsia="zh-CN"/>
        </w:rPr>
      </w:pPr>
    </w:p>
    <w:p>
      <w:pPr>
        <w:spacing w:line="600" w:lineRule="exact"/>
        <w:ind w:firstLine="640" w:firstLineChars="200"/>
        <w:rPr>
          <w:rFonts w:hint="eastAsia" w:ascii="仿宋" w:hAnsi="仿宋" w:eastAsia="仿宋"/>
          <w:sz w:val="32"/>
          <w:szCs w:val="32"/>
          <w:lang w:eastAsia="zh-CN"/>
        </w:rPr>
      </w:pPr>
    </w:p>
    <w:p>
      <w:pPr>
        <w:spacing w:line="600" w:lineRule="exact"/>
        <w:ind w:firstLine="640" w:firstLineChars="200"/>
        <w:rPr>
          <w:rFonts w:hint="eastAsia" w:ascii="仿宋" w:hAnsi="仿宋" w:eastAsia="仿宋"/>
          <w:sz w:val="32"/>
          <w:szCs w:val="32"/>
          <w:lang w:eastAsia="zh-CN"/>
        </w:rPr>
      </w:pPr>
    </w:p>
    <w:p>
      <w:pPr>
        <w:spacing w:line="600" w:lineRule="exact"/>
        <w:ind w:firstLine="640" w:firstLineChars="200"/>
        <w:jc w:val="center"/>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w:t>
      </w:r>
    </w:p>
    <w:p>
      <w:pPr>
        <w:pStyle w:val="23"/>
        <w:numPr>
          <w:ilvl w:val="0"/>
          <w:numId w:val="1"/>
        </w:numPr>
        <w:spacing w:line="600" w:lineRule="exact"/>
        <w:ind w:firstLineChars="0"/>
        <w:outlineLvl w:val="1"/>
        <w:rPr>
          <w:rStyle w:val="25"/>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429.45</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429.45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w:t>
      </w:r>
      <w:r>
        <w:rPr>
          <w:rFonts w:hint="eastAsia" w:ascii="仿宋" w:hAnsi="仿宋" w:eastAsia="仿宋"/>
          <w:color w:val="000000" w:themeColor="text1"/>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420" w:firstLineChars="200"/>
        <w:outlineLvl w:val="1"/>
        <w:rPr>
          <w:rFonts w:hint="eastAsia" w:ascii="仿宋" w:hAnsi="仿宋" w:eastAsia="仿宋"/>
          <w:color w:val="000000"/>
          <w:sz w:val="32"/>
          <w:szCs w:val="32"/>
        </w:rPr>
      </w:pPr>
      <w:r>
        <w:drawing>
          <wp:anchor distT="0" distB="0" distL="114300" distR="114300" simplePos="0" relativeHeight="251659264" behindDoc="1" locked="0" layoutInCell="1" allowOverlap="1">
            <wp:simplePos x="0" y="0"/>
            <wp:positionH relativeFrom="column">
              <wp:posOffset>842645</wp:posOffset>
            </wp:positionH>
            <wp:positionV relativeFrom="paragraph">
              <wp:posOffset>132715</wp:posOffset>
            </wp:positionV>
            <wp:extent cx="3991610" cy="2219325"/>
            <wp:effectExtent l="4445" t="4445" r="23495" b="5080"/>
            <wp:wrapNone/>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themeColor="text1"/>
          <w:sz w:val="32"/>
          <w:szCs w:val="32"/>
        </w:rPr>
      </w:pPr>
    </w:p>
    <w:p>
      <w:pPr>
        <w:spacing w:line="600" w:lineRule="exact"/>
        <w:ind w:firstLine="640" w:firstLineChars="200"/>
        <w:jc w:val="center"/>
        <w:outlineLvl w:val="1"/>
        <w:rPr>
          <w:rFonts w:hint="eastAsia" w:ascii="仿宋" w:hAnsi="仿宋" w:eastAsia="仿宋"/>
          <w:color w:val="000000" w:themeColor="text1"/>
          <w:sz w:val="32"/>
          <w:szCs w:val="32"/>
        </w:rPr>
      </w:pPr>
    </w:p>
    <w:p>
      <w:pPr>
        <w:spacing w:line="600" w:lineRule="exact"/>
        <w:ind w:firstLine="640" w:firstLineChars="200"/>
        <w:jc w:val="center"/>
        <w:outlineLvl w:val="1"/>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w:t>
      </w:r>
    </w:p>
    <w:p>
      <w:pPr>
        <w:pStyle w:val="23"/>
        <w:numPr>
          <w:ilvl w:val="0"/>
          <w:numId w:val="1"/>
        </w:numPr>
        <w:spacing w:line="600" w:lineRule="exact"/>
        <w:ind w:firstLineChars="0"/>
        <w:outlineLvl w:val="1"/>
        <w:rPr>
          <w:rStyle w:val="25"/>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429.45</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386.80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90</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42.65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420" w:firstLineChars="200"/>
        <w:rPr>
          <w:rFonts w:hint="eastAsia" w:ascii="仿宋" w:hAnsi="仿宋" w:eastAsia="仿宋"/>
          <w:color w:val="000000" w:themeColor="text1"/>
          <w:sz w:val="32"/>
          <w:szCs w:val="32"/>
        </w:rPr>
      </w:pPr>
      <w:r>
        <w:drawing>
          <wp:anchor distT="0" distB="0" distL="114300" distR="114300" simplePos="0" relativeHeight="251660288" behindDoc="1" locked="0" layoutInCell="1" allowOverlap="1">
            <wp:simplePos x="0" y="0"/>
            <wp:positionH relativeFrom="column">
              <wp:posOffset>899795</wp:posOffset>
            </wp:positionH>
            <wp:positionV relativeFrom="paragraph">
              <wp:posOffset>4445</wp:posOffset>
            </wp:positionV>
            <wp:extent cx="3992245" cy="2305685"/>
            <wp:effectExtent l="4445" t="4445" r="22860" b="13970"/>
            <wp:wrapNone/>
            <wp:docPr id="1"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jc w:val="center"/>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w:t>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429.45</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w:t>
      </w:r>
      <w:r>
        <w:rPr>
          <w:rFonts w:hint="eastAsia" w:ascii="仿宋" w:hAnsi="仿宋" w:eastAsia="仿宋"/>
          <w:color w:val="000000"/>
          <w:sz w:val="32"/>
          <w:szCs w:val="32"/>
          <w:lang w:val="en-US" w:eastAsia="zh-CN"/>
        </w:rPr>
        <w:t>464.66</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51.97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w:t>
      </w:r>
      <w:r>
        <w:rPr>
          <w:rFonts w:hint="eastAsia" w:ascii="仿宋" w:hAnsi="仿宋" w:eastAsia="仿宋"/>
          <w:sz w:val="32"/>
          <w:szCs w:val="32"/>
        </w:rPr>
        <w:t>一是维修方面的项目资金</w:t>
      </w:r>
      <w:r>
        <w:rPr>
          <w:rFonts w:hint="eastAsia" w:ascii="仿宋" w:hAnsi="仿宋" w:eastAsia="仿宋"/>
          <w:sz w:val="32"/>
          <w:szCs w:val="32"/>
          <w:lang w:eastAsia="zh-CN"/>
        </w:rPr>
        <w:t>减少</w:t>
      </w:r>
      <w:r>
        <w:rPr>
          <w:rFonts w:hint="eastAsia" w:ascii="仿宋" w:hAnsi="仿宋" w:eastAsia="仿宋"/>
          <w:sz w:val="32"/>
          <w:szCs w:val="32"/>
        </w:rPr>
        <w:t>，二是学生</w:t>
      </w:r>
      <w:r>
        <w:drawing>
          <wp:anchor distT="0" distB="0" distL="114300" distR="114300" simplePos="0" relativeHeight="251661312" behindDoc="1" locked="0" layoutInCell="1" allowOverlap="1">
            <wp:simplePos x="0" y="0"/>
            <wp:positionH relativeFrom="column">
              <wp:posOffset>704850</wp:posOffset>
            </wp:positionH>
            <wp:positionV relativeFrom="paragraph">
              <wp:posOffset>523875</wp:posOffset>
            </wp:positionV>
            <wp:extent cx="3933825" cy="2266950"/>
            <wp:effectExtent l="4445" t="4445" r="5080" b="14605"/>
            <wp:wrapNone/>
            <wp:docPr id="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流失到其他学校</w:t>
      </w:r>
      <w:r>
        <w:rPr>
          <w:rFonts w:hint="eastAsia" w:ascii="仿宋" w:hAnsi="仿宋" w:eastAsia="仿宋"/>
          <w:sz w:val="32"/>
          <w:szCs w:val="32"/>
          <w:lang w:eastAsia="zh-CN"/>
        </w:rPr>
        <w:t>及教师数减少</w:t>
      </w:r>
      <w:r>
        <w:rPr>
          <w:rFonts w:hint="eastAsia" w:ascii="仿宋" w:hAnsi="仿宋" w:eastAsia="仿宋"/>
          <w:sz w:val="32"/>
          <w:szCs w:val="32"/>
        </w:rPr>
        <w:t>，造成我校日常公用经费</w:t>
      </w:r>
      <w:r>
        <w:rPr>
          <w:rFonts w:hint="eastAsia" w:ascii="仿宋" w:hAnsi="仿宋" w:eastAsia="仿宋"/>
          <w:sz w:val="32"/>
          <w:szCs w:val="32"/>
          <w:lang w:eastAsia="zh-CN"/>
        </w:rPr>
        <w:t>和人员经费减少。</w:t>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ind w:firstLine="640" w:firstLineChars="200"/>
        <w:jc w:val="center"/>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w:t>
      </w:r>
    </w:p>
    <w:p>
      <w:pPr>
        <w:spacing w:line="600" w:lineRule="exact"/>
        <w:ind w:firstLine="640" w:firstLineChars="200"/>
        <w:outlineLvl w:val="1"/>
        <w:rPr>
          <w:rStyle w:val="25"/>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rPr>
          <w:rFonts w:ascii="仿宋" w:hAnsi="仿宋" w:eastAsia="仿宋"/>
          <w:color w:val="000000"/>
          <w:sz w:val="32"/>
          <w:szCs w:val="32"/>
        </w:rPr>
      </w:pPr>
      <w:bookmarkStart w:id="73" w:name="_GoBack"/>
      <w:r>
        <w:drawing>
          <wp:anchor distT="0" distB="0" distL="114300" distR="114300" simplePos="0" relativeHeight="251665408" behindDoc="1" locked="0" layoutInCell="1" allowOverlap="1">
            <wp:simplePos x="0" y="0"/>
            <wp:positionH relativeFrom="column">
              <wp:posOffset>838835</wp:posOffset>
            </wp:positionH>
            <wp:positionV relativeFrom="paragraph">
              <wp:posOffset>1866900</wp:posOffset>
            </wp:positionV>
            <wp:extent cx="4344035" cy="2390775"/>
            <wp:effectExtent l="4445" t="4445" r="13970" b="5080"/>
            <wp:wrapNone/>
            <wp:docPr id="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End w:id="73"/>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429.45</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464.66</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51.97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w:t>
      </w:r>
      <w:r>
        <w:rPr>
          <w:rFonts w:hint="eastAsia" w:ascii="仿宋" w:hAnsi="仿宋" w:eastAsia="仿宋"/>
          <w:sz w:val="32"/>
          <w:szCs w:val="32"/>
        </w:rPr>
        <w:t>一是维修方面的项目资金</w:t>
      </w:r>
      <w:r>
        <w:rPr>
          <w:rFonts w:hint="eastAsia" w:ascii="仿宋" w:hAnsi="仿宋" w:eastAsia="仿宋"/>
          <w:sz w:val="32"/>
          <w:szCs w:val="32"/>
          <w:lang w:eastAsia="zh-CN"/>
        </w:rPr>
        <w:t>减少</w:t>
      </w:r>
      <w:r>
        <w:rPr>
          <w:rFonts w:hint="eastAsia" w:ascii="仿宋" w:hAnsi="仿宋" w:eastAsia="仿宋"/>
          <w:sz w:val="32"/>
          <w:szCs w:val="32"/>
        </w:rPr>
        <w:t>，二是学生流失到其他学校</w:t>
      </w:r>
      <w:r>
        <w:rPr>
          <w:rFonts w:hint="eastAsia" w:ascii="仿宋" w:hAnsi="仿宋" w:eastAsia="仿宋"/>
          <w:sz w:val="32"/>
          <w:szCs w:val="32"/>
          <w:lang w:eastAsia="zh-CN"/>
        </w:rPr>
        <w:t>及教师数减少</w:t>
      </w:r>
      <w:r>
        <w:rPr>
          <w:rFonts w:hint="eastAsia" w:ascii="仿宋" w:hAnsi="仿宋" w:eastAsia="仿宋"/>
          <w:sz w:val="32"/>
          <w:szCs w:val="32"/>
        </w:rPr>
        <w:t>，造成我校日常公用经费</w:t>
      </w:r>
      <w:r>
        <w:rPr>
          <w:rFonts w:hint="eastAsia" w:ascii="仿宋" w:hAnsi="仿宋" w:eastAsia="仿宋"/>
          <w:sz w:val="32"/>
          <w:szCs w:val="32"/>
          <w:lang w:eastAsia="zh-CN"/>
        </w:rPr>
        <w:t>和人员经费减少。</w:t>
      </w: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rPr>
          <w:rFonts w:hint="eastAsia" w:ascii="仿宋" w:hAnsi="仿宋" w:eastAsia="仿宋"/>
          <w:color w:val="000000" w:themeColor="text1"/>
          <w:sz w:val="32"/>
          <w:szCs w:val="32"/>
        </w:rPr>
      </w:pPr>
    </w:p>
    <w:p>
      <w:pPr>
        <w:spacing w:line="600" w:lineRule="exact"/>
        <w:ind w:firstLine="640" w:firstLineChars="200"/>
        <w:jc w:val="center"/>
        <w:rPr>
          <w:rFonts w:hint="eastAsia" w:ascii="仿宋" w:hAnsi="仿宋" w:eastAsia="仿宋"/>
          <w:color w:val="000000" w:themeColor="text1"/>
          <w:sz w:val="32"/>
          <w:szCs w:val="32"/>
        </w:rPr>
      </w:pPr>
    </w:p>
    <w:p>
      <w:pPr>
        <w:spacing w:line="600" w:lineRule="exact"/>
        <w:ind w:firstLine="640" w:firstLineChars="200"/>
        <w:jc w:val="center"/>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b/>
          <w:color w:val="000000" w:themeColor="text1"/>
          <w:sz w:val="32"/>
          <w:szCs w:val="32"/>
        </w:rPr>
      </w:pPr>
      <w:r>
        <w:drawing>
          <wp:anchor distT="0" distB="0" distL="114300" distR="114300" simplePos="0" relativeHeight="251666432" behindDoc="1" locked="0" layoutInCell="1" allowOverlap="1">
            <wp:simplePos x="0" y="0"/>
            <wp:positionH relativeFrom="column">
              <wp:posOffset>553720</wp:posOffset>
            </wp:positionH>
            <wp:positionV relativeFrom="paragraph">
              <wp:posOffset>2623820</wp:posOffset>
            </wp:positionV>
            <wp:extent cx="4572000" cy="2743200"/>
            <wp:effectExtent l="4445" t="4445" r="14605" b="14605"/>
            <wp:wrapNone/>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429.45</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教育支出（类）</w:t>
      </w:r>
      <w:r>
        <w:rPr>
          <w:rFonts w:hint="eastAsia" w:ascii="仿宋" w:hAnsi="仿宋" w:eastAsia="仿宋"/>
          <w:color w:val="000000" w:themeColor="text1"/>
          <w:sz w:val="32"/>
          <w:szCs w:val="32"/>
          <w:lang w:val="en-US" w:eastAsia="zh-CN"/>
        </w:rPr>
        <w:t>353.07</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科学技术（类）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0</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文化旅游体育与传媒（类）支出</w:t>
      </w:r>
      <w:r>
        <w:rPr>
          <w:rFonts w:hint="eastAsia" w:ascii="仿宋" w:hAnsi="仿宋" w:eastAsia="仿宋"/>
          <w:b/>
          <w:bCs/>
          <w:color w:val="000000" w:themeColor="text1"/>
          <w:sz w:val="32"/>
          <w:szCs w:val="32"/>
          <w:lang w:val="en-US" w:eastAsia="zh-CN"/>
        </w:rPr>
        <w:t>0</w:t>
      </w:r>
      <w:r>
        <w:rPr>
          <w:rFonts w:hint="eastAsia" w:ascii="仿宋" w:hAnsi="仿宋" w:eastAsia="仿宋"/>
          <w:b/>
          <w:bCs/>
          <w:color w:val="000000" w:themeColor="text1"/>
          <w:sz w:val="32"/>
          <w:szCs w:val="32"/>
        </w:rPr>
        <w:t>万元，占</w:t>
      </w:r>
      <w:r>
        <w:rPr>
          <w:rFonts w:hint="eastAsia" w:ascii="仿宋" w:hAnsi="仿宋" w:eastAsia="仿宋"/>
          <w:b/>
          <w:bCs/>
          <w:color w:val="000000" w:themeColor="text1"/>
          <w:sz w:val="32"/>
          <w:szCs w:val="32"/>
          <w:lang w:val="en-US" w:eastAsia="zh-CN"/>
        </w:rPr>
        <w:t>0</w:t>
      </w:r>
      <w:r>
        <w:rPr>
          <w:rFonts w:ascii="仿宋" w:hAnsi="仿宋" w:eastAsia="仿宋"/>
          <w:b/>
          <w:bCs/>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39.36</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9</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卫生健康支出</w:t>
      </w:r>
      <w:r>
        <w:rPr>
          <w:rFonts w:hint="eastAsia" w:ascii="仿宋" w:hAnsi="仿宋" w:eastAsia="仿宋"/>
          <w:color w:val="000000" w:themeColor="text1"/>
          <w:sz w:val="32"/>
          <w:szCs w:val="32"/>
          <w:lang w:val="en-US" w:eastAsia="zh-CN"/>
        </w:rPr>
        <w:t>13.24</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rPr>
        <w:t>住房保障支出</w:t>
      </w:r>
      <w:r>
        <w:rPr>
          <w:rFonts w:hint="eastAsia" w:ascii="仿宋" w:hAnsi="仿宋" w:eastAsia="仿宋"/>
          <w:color w:val="000000" w:themeColor="text1"/>
          <w:sz w:val="32"/>
          <w:szCs w:val="32"/>
          <w:lang w:val="en-US" w:eastAsia="zh-CN"/>
        </w:rPr>
        <w:t>23.78</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6</w:t>
      </w:r>
      <w:r>
        <w:rPr>
          <w:rFonts w:ascii="仿宋" w:hAnsi="仿宋" w:eastAsia="仿宋"/>
          <w:color w:val="000000" w:themeColor="text1"/>
          <w:sz w:val="32"/>
          <w:szCs w:val="32"/>
        </w:rPr>
        <w:t>%</w:t>
      </w:r>
      <w:r>
        <w:rPr>
          <w:rFonts w:hint="eastAsia" w:ascii="仿宋" w:hAnsi="仿宋" w:eastAsia="仿宋"/>
          <w:color w:val="000000" w:themeColor="text1"/>
          <w:sz w:val="32"/>
          <w:szCs w:val="32"/>
          <w:lang w:val="en-US" w:eastAsia="zh-CN"/>
        </w:rPr>
        <w:t xml:space="preserve"> </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（罗列全部功能分类科目，至类级。）</w:t>
      </w:r>
    </w:p>
    <w:p>
      <w:pPr>
        <w:spacing w:line="600" w:lineRule="exact"/>
        <w:ind w:firstLine="640"/>
        <w:rPr>
          <w:rFonts w:ascii="仿宋" w:hAnsi="仿宋" w:eastAsia="仿宋"/>
          <w:b/>
          <w:bCs/>
          <w:color w:val="000000" w:themeColor="text1"/>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b/>
          <w:color w:val="00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rPr>
        <w:t>2019年般公共预算支出决算数为</w:t>
      </w:r>
      <w:r>
        <w:rPr>
          <w:rFonts w:hint="eastAsia" w:ascii="仿宋" w:hAnsi="仿宋" w:eastAsia="仿宋"/>
          <w:b/>
          <w:color w:val="000000" w:themeColor="text1"/>
          <w:sz w:val="32"/>
          <w:szCs w:val="32"/>
          <w:lang w:val="en-US" w:eastAsia="zh-CN"/>
        </w:rPr>
        <w:t>429.45万元</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w:t>
      </w:r>
      <w:r>
        <w:rPr>
          <w:rStyle w:val="14"/>
          <w:rFonts w:hint="eastAsia" w:ascii="仿宋" w:hAnsi="仿宋" w:eastAsia="仿宋"/>
          <w:bCs/>
          <w:color w:val="000000"/>
          <w:sz w:val="32"/>
          <w:szCs w:val="32"/>
          <w:lang w:val="en-US" w:eastAsia="zh-CN"/>
        </w:rPr>
        <w:t>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37"/>
      <w:bookmarkEnd w:id="38"/>
      <w:bookmarkEnd w:id="39"/>
    </w:p>
    <w:p>
      <w:pPr>
        <w:numPr>
          <w:ilvl w:val="0"/>
          <w:numId w:val="0"/>
        </w:numPr>
        <w:spacing w:line="600" w:lineRule="exact"/>
        <w:ind w:firstLine="643" w:firstLineChars="200"/>
        <w:rPr>
          <w:rFonts w:hint="eastAsia" w:ascii="仿宋" w:hAnsi="仿宋" w:eastAsia="仿宋" w:cs="Times New Roman"/>
          <w:bCs/>
          <w:color w:val="000000"/>
          <w:sz w:val="32"/>
          <w:szCs w:val="32"/>
        </w:rPr>
      </w:pPr>
      <w:r>
        <w:rPr>
          <w:rFonts w:hint="eastAsia" w:ascii="仿宋" w:hAnsi="仿宋" w:eastAsia="仿宋" w:cs="Times New Roman"/>
          <w:b/>
          <w:bCs/>
          <w:color w:val="000000"/>
          <w:sz w:val="32"/>
          <w:szCs w:val="32"/>
          <w:lang w:val="en-US" w:eastAsia="zh-CN"/>
        </w:rPr>
        <w:t>1.</w:t>
      </w:r>
      <w:r>
        <w:rPr>
          <w:rFonts w:hint="eastAsia" w:ascii="仿宋" w:hAnsi="仿宋" w:eastAsia="仿宋" w:cs="Times New Roman"/>
          <w:b/>
          <w:bCs/>
          <w:color w:val="000000"/>
          <w:sz w:val="32"/>
          <w:szCs w:val="32"/>
        </w:rPr>
        <w:t>一般公共服务（类）</w:t>
      </w:r>
      <w:r>
        <w:rPr>
          <w:rFonts w:ascii="仿宋" w:hAnsi="仿宋" w:eastAsia="仿宋" w:cs="Times New Roman"/>
          <w:b/>
          <w:bCs/>
          <w:color w:val="000000"/>
          <w:sz w:val="32"/>
          <w:szCs w:val="32"/>
        </w:rPr>
        <w:t>***</w:t>
      </w:r>
      <w:r>
        <w:rPr>
          <w:rFonts w:hint="eastAsia" w:ascii="仿宋" w:hAnsi="仿宋" w:eastAsia="仿宋" w:cs="Times New Roman"/>
          <w:b/>
          <w:bCs/>
          <w:color w:val="000000"/>
          <w:sz w:val="32"/>
          <w:szCs w:val="32"/>
        </w:rPr>
        <w:t>（款）</w:t>
      </w:r>
      <w:r>
        <w:rPr>
          <w:rFonts w:ascii="仿宋" w:hAnsi="仿宋" w:eastAsia="仿宋" w:cs="Times New Roman"/>
          <w:b/>
          <w:bCs/>
          <w:color w:val="000000"/>
          <w:sz w:val="32"/>
          <w:szCs w:val="32"/>
        </w:rPr>
        <w:t>***</w:t>
      </w:r>
      <w:r>
        <w:rPr>
          <w:rFonts w:hint="eastAsia" w:ascii="仿宋" w:hAnsi="仿宋" w:eastAsia="仿宋" w:cs="Times New Roman"/>
          <w:b/>
          <w:bCs/>
          <w:color w:val="000000"/>
          <w:sz w:val="32"/>
          <w:szCs w:val="32"/>
        </w:rPr>
        <w:t>（项）</w:t>
      </w:r>
      <w:r>
        <w:rPr>
          <w:rFonts w:ascii="仿宋" w:hAnsi="仿宋" w:eastAsia="仿宋" w:cs="Times New Roman"/>
          <w:b/>
          <w:bCs/>
          <w:color w:val="000000"/>
          <w:sz w:val="32"/>
          <w:szCs w:val="32"/>
        </w:rPr>
        <w:t>:</w:t>
      </w:r>
      <w:r>
        <w:rPr>
          <w:rFonts w:ascii="仿宋" w:hAnsi="仿宋" w:eastAsia="仿宋" w:cs="Times New Roman"/>
          <w:bCs/>
          <w:color w:val="000000"/>
          <w:sz w:val="32"/>
          <w:szCs w:val="32"/>
        </w:rPr>
        <w:t xml:space="preserve"> </w:t>
      </w:r>
      <w:r>
        <w:rPr>
          <w:rFonts w:hint="eastAsia" w:ascii="仿宋" w:hAnsi="仿宋" w:eastAsia="仿宋" w:cs="Times New Roman"/>
          <w:bCs/>
          <w:color w:val="000000"/>
          <w:sz w:val="32"/>
          <w:szCs w:val="32"/>
        </w:rPr>
        <w:t>支出决算为</w:t>
      </w:r>
      <w:r>
        <w:rPr>
          <w:rFonts w:ascii="仿宋" w:hAnsi="仿宋" w:eastAsia="仿宋" w:cs="Times New Roman"/>
          <w:bCs/>
          <w:color w:val="000000"/>
          <w:sz w:val="32"/>
          <w:szCs w:val="32"/>
        </w:rPr>
        <w:t>0</w:t>
      </w:r>
      <w:r>
        <w:rPr>
          <w:rFonts w:hint="eastAsia" w:ascii="仿宋" w:hAnsi="仿宋" w:eastAsia="仿宋" w:cs="Times New Roman"/>
          <w:bCs/>
          <w:color w:val="000000"/>
          <w:sz w:val="32"/>
          <w:szCs w:val="32"/>
        </w:rPr>
        <w:t>万元，完成预算</w:t>
      </w:r>
      <w:r>
        <w:rPr>
          <w:rFonts w:ascii="仿宋" w:hAnsi="仿宋" w:eastAsia="仿宋" w:cs="Times New Roman"/>
          <w:bCs/>
          <w:color w:val="000000"/>
          <w:sz w:val="32"/>
          <w:szCs w:val="32"/>
        </w:rPr>
        <w:t>0%</w:t>
      </w:r>
      <w:r>
        <w:rPr>
          <w:rFonts w:hint="eastAsia" w:ascii="仿宋" w:hAnsi="仿宋" w:eastAsia="仿宋" w:cs="Times New Roman"/>
          <w:bCs/>
          <w:color w:val="000000"/>
          <w:sz w:val="32"/>
          <w:szCs w:val="32"/>
        </w:rPr>
        <w:t>。</w:t>
      </w:r>
    </w:p>
    <w:p>
      <w:pPr>
        <w:numPr>
          <w:ilvl w:val="0"/>
          <w:numId w:val="0"/>
        </w:num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2.</w:t>
      </w:r>
      <w:r>
        <w:rPr>
          <w:rStyle w:val="14"/>
          <w:rFonts w:hint="eastAsia" w:ascii="仿宋" w:hAnsi="仿宋" w:eastAsia="仿宋"/>
          <w:bCs/>
          <w:color w:val="000000"/>
          <w:sz w:val="32"/>
          <w:szCs w:val="32"/>
        </w:rPr>
        <w:t>教育</w:t>
      </w:r>
      <w:r>
        <w:rPr>
          <w:rStyle w:val="14"/>
          <w:rFonts w:hint="eastAsia" w:ascii="仿宋" w:hAnsi="仿宋" w:eastAsia="仿宋"/>
          <w:bCs/>
          <w:color w:val="000000"/>
          <w:sz w:val="32"/>
          <w:szCs w:val="32"/>
          <w:lang w:val="en-US" w:eastAsia="zh-CN"/>
        </w:rPr>
        <w:t>205</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01及02</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Cs/>
          <w:color w:val="000000"/>
          <w:sz w:val="32"/>
          <w:szCs w:val="32"/>
        </w:rPr>
        <w:t>学前教育2050201、小学教育2050202</w:t>
      </w:r>
      <w:r>
        <w:rPr>
          <w:rStyle w:val="14"/>
          <w:rFonts w:hint="eastAsia" w:ascii="仿宋" w:hAnsi="仿宋" w:eastAsia="仿宋"/>
          <w:bCs/>
          <w:color w:val="000000"/>
          <w:sz w:val="32"/>
          <w:szCs w:val="32"/>
          <w:lang w:eastAsia="zh-CN"/>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353.07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文化旅游体育与传媒（类）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w:t>
      </w:r>
      <w:r>
        <w:rPr>
          <w:rStyle w:val="14"/>
          <w:rFonts w:hint="eastAsia" w:ascii="仿宋" w:hAnsi="仿宋" w:eastAsia="仿宋"/>
          <w:bCs/>
          <w:color w:val="000000"/>
          <w:sz w:val="32"/>
          <w:szCs w:val="32"/>
          <w:lang w:val="en-US" w:eastAsia="zh-CN"/>
        </w:rPr>
        <w:t>208</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05</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05</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Fonts w:hint="eastAsia" w:ascii="仿宋" w:hAnsi="仿宋" w:eastAsia="仿宋" w:cs="Times New Roman"/>
          <w:b/>
          <w:bCs/>
          <w:color w:val="000000"/>
          <w:sz w:val="32"/>
          <w:szCs w:val="32"/>
        </w:rPr>
        <w:t>机关事业单位基本养老保险缴费支出（</w:t>
      </w:r>
      <w:r>
        <w:rPr>
          <w:rFonts w:ascii="仿宋" w:hAnsi="仿宋" w:eastAsia="仿宋" w:cs="Times New Roman"/>
          <w:b/>
          <w:bCs/>
          <w:color w:val="000000"/>
          <w:sz w:val="32"/>
          <w:szCs w:val="32"/>
        </w:rPr>
        <w:t>2080505</w:t>
      </w:r>
      <w:r>
        <w:rPr>
          <w:rFonts w:hint="eastAsia" w:ascii="仿宋" w:hAnsi="仿宋" w:eastAsia="仿宋" w:cs="Times New Roman"/>
          <w:b/>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39.36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spacing w:line="600" w:lineRule="exact"/>
        <w:ind w:firstLine="643" w:firstLineChars="200"/>
        <w:rPr>
          <w:rFonts w:hint="eastAsia" w:ascii="仿宋" w:hAnsi="仿宋" w:eastAsia="仿宋" w:cs="仿宋"/>
          <w:b/>
          <w:color w:val="000000"/>
          <w:sz w:val="32"/>
          <w:szCs w:val="32"/>
        </w:rPr>
      </w:pPr>
      <w:r>
        <w:rPr>
          <w:rStyle w:val="14"/>
          <w:rFonts w:ascii="仿宋" w:hAnsi="仿宋" w:eastAsia="仿宋"/>
          <w:bCs/>
          <w:color w:val="000000"/>
          <w:sz w:val="32"/>
          <w:szCs w:val="32"/>
        </w:rPr>
        <w:t>6.</w:t>
      </w:r>
      <w:r>
        <w:rPr>
          <w:rFonts w:hint="eastAsia" w:ascii="仿宋" w:hAnsi="仿宋" w:eastAsia="仿宋"/>
          <w:b/>
          <w:bCs/>
          <w:color w:val="000000" w:themeColor="text1"/>
          <w:sz w:val="32"/>
          <w:szCs w:val="32"/>
        </w:rPr>
        <w:t>卫生健康</w:t>
      </w:r>
      <w:r>
        <w:rPr>
          <w:rFonts w:hint="eastAsia" w:ascii="仿宋" w:hAnsi="仿宋" w:eastAsia="仿宋"/>
          <w:b/>
          <w:bCs/>
          <w:color w:val="000000" w:themeColor="text1"/>
          <w:sz w:val="32"/>
          <w:szCs w:val="32"/>
          <w:lang w:val="en-US" w:eastAsia="zh-CN"/>
        </w:rPr>
        <w:t>210</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val="en-US" w:eastAsia="zh-CN"/>
        </w:rPr>
        <w:t>11</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val="en-US" w:eastAsia="zh-CN"/>
        </w:rPr>
        <w:t>02</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Fonts w:hint="eastAsia" w:ascii="仿宋" w:hAnsi="仿宋" w:eastAsia="仿宋" w:cs="Times New Roman"/>
          <w:b/>
          <w:bCs/>
          <w:color w:val="000000"/>
          <w:sz w:val="32"/>
          <w:szCs w:val="32"/>
        </w:rPr>
        <w:t>事业单位医疗（</w:t>
      </w:r>
      <w:r>
        <w:rPr>
          <w:rFonts w:ascii="仿宋" w:hAnsi="仿宋" w:eastAsia="仿宋" w:cs="Times New Roman"/>
          <w:b/>
          <w:bCs/>
          <w:color w:val="000000"/>
          <w:sz w:val="32"/>
          <w:szCs w:val="32"/>
        </w:rPr>
        <w:t>2101102</w:t>
      </w:r>
      <w:r>
        <w:rPr>
          <w:rFonts w:hint="eastAsia" w:ascii="仿宋" w:hAnsi="仿宋" w:eastAsia="仿宋" w:cs="Times New Roman"/>
          <w:b/>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13.24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w:t>
      </w:r>
      <w:r>
        <w:rPr>
          <w:rStyle w:val="14"/>
          <w:rFonts w:hint="eastAsia" w:ascii="仿宋" w:hAnsi="仿宋" w:eastAsia="仿宋" w:cs="仿宋"/>
          <w:b w:val="0"/>
          <w:bCs/>
          <w:color w:val="000000"/>
          <w:sz w:val="32"/>
          <w:szCs w:val="32"/>
        </w:rPr>
        <w:t>于预算数。</w:t>
      </w:r>
    </w:p>
    <w:p>
      <w:pPr>
        <w:spacing w:line="600" w:lineRule="exact"/>
        <w:ind w:firstLine="643" w:firstLineChars="200"/>
        <w:rPr>
          <w:rStyle w:val="14"/>
          <w:rFonts w:hint="eastAsia" w:ascii="仿宋" w:hAnsi="仿宋" w:eastAsia="仿宋" w:cs="仿宋"/>
          <w:b w:val="0"/>
          <w:bCs/>
          <w:color w:val="000000"/>
          <w:sz w:val="32"/>
          <w:szCs w:val="32"/>
          <w:lang w:eastAsia="zh-CN"/>
        </w:rPr>
      </w:pPr>
      <w:r>
        <w:rPr>
          <w:rFonts w:hint="eastAsia" w:ascii="仿宋" w:hAnsi="仿宋" w:eastAsia="仿宋" w:cs="仿宋"/>
          <w:b/>
          <w:bCs/>
          <w:color w:val="000000"/>
          <w:sz w:val="32"/>
          <w:szCs w:val="32"/>
          <w:lang w:val="en-US" w:eastAsia="zh-CN"/>
        </w:rPr>
        <w:t>7.</w:t>
      </w:r>
      <w:r>
        <w:rPr>
          <w:rStyle w:val="14"/>
          <w:rFonts w:hint="eastAsia" w:ascii="仿宋" w:hAnsi="仿宋" w:eastAsia="仿宋" w:cs="仿宋"/>
          <w:bCs/>
          <w:color w:val="000000"/>
          <w:sz w:val="32"/>
          <w:szCs w:val="32"/>
        </w:rPr>
        <w:t>住房保障支出</w:t>
      </w:r>
      <w:r>
        <w:rPr>
          <w:rStyle w:val="14"/>
          <w:rFonts w:hint="eastAsia" w:ascii="仿宋" w:hAnsi="仿宋" w:eastAsia="仿宋" w:cs="仿宋"/>
          <w:bCs/>
          <w:color w:val="000000"/>
          <w:sz w:val="32"/>
          <w:szCs w:val="32"/>
          <w:lang w:val="en-US" w:eastAsia="zh-CN"/>
        </w:rPr>
        <w:t>221</w:t>
      </w:r>
      <w:r>
        <w:rPr>
          <w:rStyle w:val="14"/>
          <w:rFonts w:hint="eastAsia" w:ascii="仿宋" w:hAnsi="仿宋" w:eastAsia="仿宋" w:cs="仿宋"/>
          <w:bCs/>
          <w:color w:val="000000"/>
          <w:sz w:val="32"/>
          <w:szCs w:val="32"/>
        </w:rPr>
        <w:t>（类）</w:t>
      </w:r>
      <w:r>
        <w:rPr>
          <w:rStyle w:val="14"/>
          <w:rFonts w:hint="eastAsia" w:ascii="仿宋" w:hAnsi="仿宋" w:eastAsia="仿宋" w:cs="仿宋"/>
          <w:bCs/>
          <w:color w:val="000000"/>
          <w:sz w:val="32"/>
          <w:szCs w:val="32"/>
          <w:lang w:val="en-US" w:eastAsia="zh-CN"/>
        </w:rPr>
        <w:t>02</w:t>
      </w:r>
      <w:r>
        <w:rPr>
          <w:rStyle w:val="14"/>
          <w:rFonts w:hint="eastAsia" w:ascii="仿宋" w:hAnsi="仿宋" w:eastAsia="仿宋" w:cs="仿宋"/>
          <w:bCs/>
          <w:color w:val="000000"/>
          <w:sz w:val="32"/>
          <w:szCs w:val="32"/>
        </w:rPr>
        <w:t>（款）0</w:t>
      </w:r>
      <w:r>
        <w:rPr>
          <w:rStyle w:val="14"/>
          <w:rFonts w:hint="eastAsia" w:ascii="仿宋" w:hAnsi="仿宋" w:eastAsia="仿宋" w:cs="仿宋"/>
          <w:bCs/>
          <w:color w:val="000000"/>
          <w:sz w:val="32"/>
          <w:szCs w:val="32"/>
          <w:lang w:val="en-US" w:eastAsia="zh-CN"/>
        </w:rPr>
        <w:t>1</w:t>
      </w:r>
      <w:r>
        <w:rPr>
          <w:rStyle w:val="14"/>
          <w:rFonts w:hint="eastAsia" w:ascii="仿宋" w:hAnsi="仿宋" w:eastAsia="仿宋" w:cs="仿宋"/>
          <w:bCs/>
          <w:color w:val="000000"/>
          <w:sz w:val="32"/>
          <w:szCs w:val="32"/>
        </w:rPr>
        <w:t>（项）</w:t>
      </w:r>
      <w:r>
        <w:rPr>
          <w:rStyle w:val="14"/>
          <w:rFonts w:hint="eastAsia" w:ascii="仿宋" w:hAnsi="仿宋" w:eastAsia="仿宋" w:cs="仿宋"/>
          <w:bCs/>
          <w:color w:val="000000"/>
          <w:sz w:val="32"/>
          <w:szCs w:val="32"/>
          <w:lang w:eastAsia="zh-CN"/>
        </w:rPr>
        <w:t>：</w:t>
      </w:r>
      <w:r>
        <w:rPr>
          <w:rStyle w:val="14"/>
          <w:rFonts w:hint="eastAsia" w:ascii="仿宋" w:hAnsi="仿宋" w:eastAsia="仿宋" w:cs="仿宋"/>
          <w:bCs/>
          <w:color w:val="000000"/>
          <w:sz w:val="32"/>
          <w:szCs w:val="32"/>
        </w:rPr>
        <w:t>住房公积金2210201</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23.78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w:t>
      </w:r>
      <w:r>
        <w:rPr>
          <w:rStyle w:val="14"/>
          <w:rFonts w:hint="eastAsia" w:ascii="仿宋" w:hAnsi="仿宋" w:eastAsia="仿宋" w:cs="仿宋"/>
          <w:b w:val="0"/>
          <w:bCs/>
          <w:color w:val="000000"/>
          <w:sz w:val="32"/>
          <w:szCs w:val="32"/>
        </w:rPr>
        <w:t>于预算数</w:t>
      </w:r>
      <w:r>
        <w:rPr>
          <w:rStyle w:val="14"/>
          <w:rFonts w:hint="eastAsia" w:ascii="仿宋" w:hAnsi="仿宋" w:eastAsia="仿宋" w:cs="仿宋"/>
          <w:b w:val="0"/>
          <w:bCs/>
          <w:color w:val="000000"/>
          <w:sz w:val="32"/>
          <w:szCs w:val="32"/>
          <w:lang w:eastAsia="zh-CN"/>
        </w:rPr>
        <w:t>。</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w:t>
      </w:r>
      <w:r>
        <w:rPr>
          <w:rFonts w:hint="eastAsia" w:ascii="仿宋" w:hAnsi="仿宋" w:eastAsia="仿宋"/>
          <w:b/>
          <w:color w:val="FF0000"/>
          <w:sz w:val="32"/>
          <w:szCs w:val="32"/>
          <w:highlight w:val="yellow"/>
        </w:rPr>
        <w:t>调整预算数</w:t>
      </w:r>
      <w:r>
        <w:rPr>
          <w:rFonts w:hint="eastAsia" w:ascii="仿宋" w:hAnsi="仿宋" w:eastAsia="仿宋"/>
          <w:b/>
          <w:color w:val="FF0000"/>
          <w:sz w:val="32"/>
          <w:szCs w:val="32"/>
        </w:rPr>
        <w:t>。增减变动原因为决算数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429.45</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362.72</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61.39</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0.73</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0.73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numPr>
          <w:ilvl w:val="0"/>
          <w:numId w:val="0"/>
        </w:numPr>
        <w:spacing w:line="600" w:lineRule="exact"/>
        <w:ind w:firstLine="643" w:firstLineChars="200"/>
        <w:rPr>
          <w:rStyle w:val="14"/>
          <w:rFonts w:hint="eastAsia" w:ascii="仿宋" w:hAnsi="仿宋" w:eastAsia="仿宋"/>
          <w:b w:val="0"/>
          <w:bCs/>
          <w:color w:val="000000"/>
          <w:sz w:val="32"/>
          <w:szCs w:val="32"/>
        </w:rPr>
      </w:pP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numPr>
          <w:ilvl w:val="0"/>
          <w:numId w:val="0"/>
        </w:num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0.73</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1.35</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严格执行相关制度。</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0.73</w:t>
      </w:r>
      <w:r>
        <w:rPr>
          <w:rFonts w:hint="eastAsia" w:ascii="仿宋_GB2312" w:eastAsia="仿宋_GB2312"/>
          <w:color w:val="000000"/>
          <w:sz w:val="32"/>
          <w:szCs w:val="32"/>
        </w:rPr>
        <w:t>万元，主要用开展业务活动开支的交通费、住宿费、用餐费等。国内公务接待</w:t>
      </w:r>
      <w:r>
        <w:rPr>
          <w:rFonts w:hint="eastAsia" w:ascii="仿宋_GB2312" w:eastAsia="仿宋_GB2312"/>
          <w:color w:val="000000"/>
          <w:sz w:val="32"/>
          <w:szCs w:val="32"/>
          <w:lang w:val="en-US" w:eastAsia="zh-CN"/>
        </w:rPr>
        <w:t>38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162</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0.73</w:t>
      </w:r>
      <w:r>
        <w:rPr>
          <w:rFonts w:hint="eastAsia" w:ascii="仿宋_GB2312" w:eastAsia="仿宋_GB2312"/>
          <w:color w:val="000000"/>
          <w:sz w:val="32"/>
          <w:szCs w:val="32"/>
        </w:rPr>
        <w:t>万元，具体内容包括：</w:t>
      </w:r>
      <w:r>
        <w:rPr>
          <w:rFonts w:hint="eastAsia" w:ascii="仿宋_GB2312" w:eastAsia="仿宋_GB2312"/>
          <w:b w:val="0"/>
          <w:bCs/>
          <w:color w:val="000000"/>
          <w:sz w:val="32"/>
          <w:szCs w:val="32"/>
        </w:rPr>
        <w:t>教学质量抽考检测</w:t>
      </w:r>
      <w:r>
        <w:rPr>
          <w:rFonts w:hint="eastAsia" w:ascii="仿宋_GB2312" w:eastAsia="仿宋_GB2312"/>
          <w:b w:val="0"/>
          <w:bCs/>
          <w:color w:val="000000"/>
          <w:sz w:val="32"/>
          <w:szCs w:val="32"/>
          <w:lang w:eastAsia="zh-CN"/>
        </w:rPr>
        <w:t>、教研活动、审计等</w:t>
      </w:r>
      <w:r>
        <w:rPr>
          <w:rFonts w:hint="eastAsia" w:ascii="仿宋_GB2312" w:eastAsia="仿宋_GB2312"/>
          <w:color w:val="000000"/>
          <w:sz w:val="32"/>
          <w:szCs w:val="32"/>
        </w:rPr>
        <w:t>。</w:t>
      </w:r>
    </w:p>
    <w:p>
      <w:pPr>
        <w:spacing w:line="600" w:lineRule="exact"/>
        <w:ind w:firstLine="643" w:firstLineChars="200"/>
        <w:rPr>
          <w:rFonts w:hint="eastAsia" w:ascii="仿宋_GB2312" w:eastAsia="仿宋_GB2312"/>
          <w:color w:val="000000" w:themeColor="text1"/>
          <w:sz w:val="32"/>
          <w:szCs w:val="32"/>
          <w:lang w:eastAsia="zh-CN"/>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批次，</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人，共计支出</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万元</w:t>
      </w:r>
      <w:r>
        <w:rPr>
          <w:rFonts w:hint="eastAsia" w:ascii="仿宋_GB2312" w:eastAsia="仿宋_GB2312"/>
          <w:color w:val="000000" w:themeColor="text1"/>
          <w:sz w:val="32"/>
          <w:szCs w:val="32"/>
          <w:lang w:eastAsia="zh-CN"/>
        </w:rPr>
        <w:t>。</w:t>
      </w:r>
    </w:p>
    <w:p>
      <w:pPr>
        <w:spacing w:line="600" w:lineRule="exact"/>
        <w:ind w:firstLine="640"/>
        <w:outlineLvl w:val="1"/>
        <w:rPr>
          <w:rFonts w:ascii="黑体" w:eastAsia="黑体"/>
          <w:color w:val="000000"/>
          <w:sz w:val="32"/>
          <w:szCs w:val="32"/>
        </w:rPr>
      </w:pP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5"/>
          <w:rFonts w:ascii="黑体" w:hAnsi="黑体" w:eastAsia="黑体"/>
          <w:b w:val="0"/>
        </w:rPr>
      </w:pPr>
      <w:bookmarkStart w:id="48" w:name="_Toc15396611"/>
      <w:bookmarkStart w:id="49" w:name="_Toc15377219"/>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w:t>
      </w:r>
      <w:r>
        <w:rPr>
          <w:rFonts w:hint="eastAsia" w:ascii="仿宋_GB2312" w:eastAsia="仿宋_GB2312"/>
          <w:color w:val="000000"/>
          <w:sz w:val="32"/>
          <w:szCs w:val="32"/>
        </w:rPr>
        <w:t>机关运行经费支出</w:t>
      </w:r>
      <w:r>
        <w:rPr>
          <w:rFonts w:ascii="仿宋_GB2312" w:eastAsia="仿宋_GB2312"/>
          <w:color w:val="000000"/>
          <w:sz w:val="32"/>
          <w:szCs w:val="32"/>
        </w:rPr>
        <w:t>**</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w:t>
      </w:r>
      <w:r>
        <w:rPr>
          <w:rFonts w:hint="eastAsia" w:ascii="仿宋_GB2312" w:eastAsia="仿宋_GB2312"/>
          <w:color w:val="000000"/>
          <w:sz w:val="32"/>
          <w:szCs w:val="32"/>
        </w:rPr>
        <w:t>（或与</w:t>
      </w:r>
      <w:r>
        <w:rPr>
          <w:rFonts w:ascii="仿宋_GB2312" w:eastAsia="仿宋_GB2312"/>
          <w:color w:val="000000"/>
          <w:sz w:val="32"/>
          <w:szCs w:val="32"/>
        </w:rPr>
        <w:t>201</w:t>
      </w:r>
      <w:r>
        <w:rPr>
          <w:rFonts w:hint="eastAsia" w:ascii="仿宋_GB2312" w:eastAsia="仿宋_GB2312"/>
          <w:color w:val="000000"/>
          <w:sz w:val="32"/>
          <w:szCs w:val="32"/>
        </w:rPr>
        <w:t>8年决算数持平）。</w:t>
      </w:r>
      <w:r>
        <w:rPr>
          <w:rFonts w:hint="eastAsia" w:ascii="仿宋_GB2312" w:eastAsia="仿宋_GB2312"/>
          <w:color w:val="000000" w:themeColor="text1"/>
          <w:sz w:val="32"/>
          <w:szCs w:val="32"/>
        </w:rPr>
        <w:t>主要原因是……</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我校</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我校</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rPr>
        <w:t>其他用车主要是用于……单价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pStyle w:val="23"/>
        <w:spacing w:line="580" w:lineRule="exact"/>
        <w:ind w:left="42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根据预算绩效管理要求，本部门（单位）在年初预算编制阶段，组织对一般公共预算财政拨款的人员经费、日常公用经费、项目支出等开展了预算事前绩效评估，对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w:t>
      </w:r>
      <w:r>
        <w:rPr>
          <w:rFonts w:hint="eastAsia" w:ascii="仿宋_GB2312" w:hAnsi="仿宋_GB2312" w:eastAsia="仿宋_GB2312" w:cs="仿宋_GB2312"/>
          <w:sz w:val="32"/>
          <w:szCs w:val="32"/>
          <w:lang w:eastAsia="zh-CN"/>
        </w:rPr>
        <w:t>非</w:t>
      </w:r>
      <w:r>
        <w:rPr>
          <w:rFonts w:hint="eastAsia" w:ascii="仿宋_GB2312" w:hAnsi="仿宋_GB2312" w:eastAsia="仿宋_GB2312" w:cs="仿宋_GB2312"/>
          <w:sz w:val="32"/>
          <w:szCs w:val="32"/>
        </w:rPr>
        <w:t>寄宿生生活补助、</w:t>
      </w:r>
      <w:r>
        <w:rPr>
          <w:rFonts w:hint="eastAsia" w:ascii="仿宋_GB2312" w:eastAsia="仿宋_GB2312"/>
          <w:sz w:val="32"/>
          <w:szCs w:val="32"/>
        </w:rPr>
        <w:t>在园幼儿保教费及建档立卡贫困家庭幼儿保教费减免、营养改善补助资金</w:t>
      </w:r>
      <w:r>
        <w:rPr>
          <w:rFonts w:hint="eastAsia" w:ascii="仿宋_GB2312" w:hAnsi="仿宋_GB2312" w:eastAsia="仿宋_GB2312" w:cs="仿宋_GB2312"/>
          <w:sz w:val="32"/>
          <w:szCs w:val="32"/>
        </w:rPr>
        <w:t>）编制了绩效目标，预算执行过程中，选取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个项目开展了绩效目标完成情况梳理填报。</w:t>
      </w:r>
    </w:p>
    <w:p>
      <w:pPr>
        <w:pStyle w:val="23"/>
        <w:spacing w:line="580" w:lineRule="exact"/>
        <w:ind w:left="42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年部门整体支出开展绩效自评，从评价情况来看，预算编制、执行、管理严格按照程序进行支出符合部门预算批复的用途，无截留、挤占、挪用、虚列支出等情况。</w:t>
      </w:r>
    </w:p>
    <w:p>
      <w:pPr>
        <w:numPr>
          <w:ilvl w:val="0"/>
          <w:numId w:val="3"/>
        </w:num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eastAsia="zh-CN"/>
        </w:rPr>
        <w:t>非</w:t>
      </w:r>
      <w:r>
        <w:rPr>
          <w:rFonts w:hint="eastAsia" w:ascii="仿宋_GB2312" w:hAnsi="仿宋_GB2312" w:eastAsia="仿宋_GB2312" w:cs="仿宋_GB2312"/>
          <w:sz w:val="32"/>
          <w:szCs w:val="32"/>
        </w:rPr>
        <w:t>寄宿生生活补助</w:t>
      </w:r>
      <w:r>
        <w:rPr>
          <w:rFonts w:ascii="仿宋_GB2312" w:hAnsi="仿宋_GB2312" w:eastAsia="仿宋_GB2312" w:cs="仿宋_GB2312"/>
          <w:sz w:val="32"/>
          <w:szCs w:val="32"/>
        </w:rPr>
        <w:t>”</w:t>
      </w:r>
      <w:r>
        <w:rPr>
          <w:rFonts w:hint="eastAsia" w:ascii="仿宋_GB2312" w:eastAsia="仿宋_GB2312"/>
          <w:sz w:val="32"/>
          <w:szCs w:val="32"/>
        </w:rPr>
        <w:t>、</w:t>
      </w:r>
      <w:r>
        <w:rPr>
          <w:rFonts w:hint="eastAsia" w:ascii="仿宋_GB2312" w:hAnsi="仿宋_GB2312" w:eastAsia="仿宋_GB2312" w:cs="仿宋_GB2312"/>
          <w:sz w:val="32"/>
          <w:szCs w:val="32"/>
        </w:rPr>
        <w:t>“</w:t>
      </w:r>
      <w:r>
        <w:rPr>
          <w:rFonts w:hint="eastAsia" w:ascii="仿宋_GB2312" w:eastAsia="仿宋_GB2312"/>
          <w:sz w:val="32"/>
          <w:szCs w:val="32"/>
        </w:rPr>
        <w:t>在园幼儿保教费及建档立卡贫困家庭幼儿保教费减免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eastAsia="仿宋_GB2312"/>
          <w:sz w:val="32"/>
          <w:szCs w:val="32"/>
        </w:rPr>
        <w:t>营养改善资金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个项目绩效目标实际完成情况。</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非</w:t>
      </w:r>
      <w:r>
        <w:rPr>
          <w:rFonts w:hint="eastAsia" w:ascii="仿宋_GB2312" w:hAnsi="仿宋_GB2312" w:eastAsia="仿宋_GB2312" w:cs="仿宋_GB2312"/>
          <w:sz w:val="32"/>
          <w:szCs w:val="32"/>
        </w:rPr>
        <w:t>寄宿生生活补助项目绩效目标完成情况综述。项目全年预算数</w:t>
      </w:r>
      <w:r>
        <w:rPr>
          <w:rFonts w:hint="eastAsia" w:ascii="仿宋_GB2312" w:hAnsi="仿宋_GB2312" w:eastAsia="仿宋_GB2312" w:cs="仿宋_GB2312"/>
          <w:sz w:val="32"/>
          <w:szCs w:val="32"/>
          <w:lang w:val="en-US" w:eastAsia="zh-CN"/>
        </w:rPr>
        <w:t>1.45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1.45</w:t>
      </w:r>
      <w:r>
        <w:rPr>
          <w:rFonts w:hint="eastAsia" w:ascii="仿宋_GB2312" w:hAnsi="仿宋_GB2312" w:eastAsia="仿宋_GB2312" w:cs="仿宋_GB2312"/>
          <w:sz w:val="32"/>
          <w:szCs w:val="32"/>
        </w:rPr>
        <w:t>万元，完成预算的100%。在发放过程中，学校严格按照上级文件精神，及时足额发放。</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在园幼儿保教费及建档立卡贫困家庭幼儿保教费减免</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2.12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2.12</w:t>
      </w:r>
      <w:r>
        <w:rPr>
          <w:rFonts w:hint="eastAsia" w:ascii="仿宋_GB2312" w:hAnsi="仿宋_GB2312" w:eastAsia="仿宋_GB2312" w:cs="仿宋_GB2312"/>
          <w:sz w:val="32"/>
          <w:szCs w:val="32"/>
        </w:rPr>
        <w:t>万元，完成预算的100%。通过项目实施，保障了贫困幼儿就学，减轻了贫困家庭幼儿生活压力。。</w:t>
      </w:r>
    </w:p>
    <w:p>
      <w:pPr>
        <w:spacing w:line="58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营养改善资金</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29.34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29.34</w:t>
      </w:r>
      <w:r>
        <w:rPr>
          <w:rFonts w:hint="eastAsia" w:ascii="仿宋_GB2312" w:hAnsi="仿宋_GB2312" w:eastAsia="仿宋_GB2312" w:cs="仿宋_GB2312"/>
          <w:sz w:val="32"/>
          <w:szCs w:val="32"/>
        </w:rPr>
        <w:t>万元，完成预算的100%。通过项目实施，增强了学生身体素质，促进了学生的健康成长。发现的主要问题：有部分学生不愿吃营养餐。下一步改进措施：提供饭菜质量，使学生愿吃、</w:t>
      </w:r>
      <w:r>
        <w:rPr>
          <w:rFonts w:hint="eastAsia" w:ascii="仿宋_GB2312" w:hAnsi="仿宋_GB2312" w:eastAsia="仿宋_GB2312" w:cs="仿宋_GB2312"/>
          <w:sz w:val="32"/>
          <w:szCs w:val="32"/>
          <w:lang w:eastAsia="zh-CN"/>
        </w:rPr>
        <w:t>爱</w:t>
      </w:r>
      <w:r>
        <w:rPr>
          <w:rFonts w:hint="eastAsia" w:ascii="仿宋_GB2312" w:hAnsi="仿宋_GB2312" w:eastAsia="仿宋_GB2312" w:cs="仿宋_GB2312"/>
          <w:sz w:val="32"/>
          <w:szCs w:val="32"/>
        </w:rPr>
        <w:t>吃。</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r>
              <w:rPr>
                <w:rFonts w:hint="eastAsia" w:ascii="宋体" w:hAnsi="宋体" w:cs="宋体"/>
                <w:color w:val="000000"/>
                <w:sz w:val="24"/>
                <w:lang w:eastAsia="zh-CN"/>
              </w:rPr>
              <w:t>非</w:t>
            </w:r>
            <w:r>
              <w:rPr>
                <w:rFonts w:hint="eastAsia" w:ascii="宋体" w:hAnsi="宋体" w:cs="宋体"/>
                <w:color w:val="000000"/>
                <w:sz w:val="24"/>
              </w:rPr>
              <w:t>寄宿生生活补助</w:t>
            </w:r>
            <w:r>
              <w:rPr>
                <w:rFonts w:ascii="宋体" w:hAnsi="宋体" w:cs="宋体"/>
                <w:color w:val="000000"/>
                <w:sz w:val="24"/>
              </w:rPr>
              <w:t>”</w:t>
            </w:r>
            <w:r>
              <w:rPr>
                <w:rFonts w:hint="eastAsia" w:ascii="宋体" w:hAnsi="宋体" w:cs="宋体"/>
                <w:color w:val="000000"/>
                <w:sz w:val="24"/>
              </w:rPr>
              <w:t>、“在园幼儿保教费及建档立卡贫困家庭幼儿保教费减免</w:t>
            </w:r>
            <w:r>
              <w:rPr>
                <w:rFonts w:ascii="宋体" w:hAnsi="宋体" w:cs="宋体"/>
                <w:color w:val="000000"/>
                <w:sz w:val="24"/>
              </w:rPr>
              <w:t>”</w:t>
            </w:r>
            <w:r>
              <w:rPr>
                <w:rFonts w:hint="eastAsia" w:ascii="宋体" w:hAnsi="宋体" w:cs="宋体"/>
                <w:color w:val="000000"/>
                <w:sz w:val="24"/>
              </w:rPr>
              <w:t>、“营养改善资金</w:t>
            </w:r>
            <w:r>
              <w:rPr>
                <w:rFonts w:ascii="宋体" w:hAnsi="宋体" w:cs="宋体"/>
                <w:color w:val="000000"/>
                <w:sz w:val="24"/>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宣汉县中国华融学校</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42.65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42.65</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42.65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42.65</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 xml:space="preserve">   通过资金的投入、营养改善计划的实施，能增强学生身体素质，促进学生的健康成长，为</w:t>
            </w:r>
            <w:r>
              <w:rPr>
                <w:rFonts w:hint="eastAsia" w:ascii="宋体" w:hAnsi="宋体" w:cs="宋体"/>
                <w:color w:val="000000"/>
                <w:sz w:val="24"/>
                <w:lang w:eastAsia="zh-CN"/>
              </w:rPr>
              <w:t>非</w:t>
            </w:r>
            <w:r>
              <w:rPr>
                <w:rFonts w:hint="eastAsia" w:ascii="宋体" w:hAnsi="宋体" w:cs="宋体"/>
                <w:color w:val="000000"/>
                <w:sz w:val="24"/>
              </w:rPr>
              <w:t>寄宿</w:t>
            </w:r>
            <w:r>
              <w:rPr>
                <w:rFonts w:hint="eastAsia" w:ascii="宋体" w:hAnsi="宋体" w:cs="宋体"/>
                <w:color w:val="000000"/>
                <w:sz w:val="24"/>
                <w:lang w:eastAsia="zh-CN"/>
              </w:rPr>
              <w:t>贫困</w:t>
            </w:r>
            <w:r>
              <w:rPr>
                <w:rFonts w:hint="eastAsia" w:ascii="宋体" w:hAnsi="宋体" w:cs="宋体"/>
                <w:color w:val="000000"/>
                <w:sz w:val="24"/>
              </w:rPr>
              <w:t>学生家庭缓解经济压力；解决贫困幼儿家庭生活压力，提高幼儿入学率。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 xml:space="preserve">    严格按照预算管理使用资金，做到专款专用，切实解决了学生吃饭问题，增强了学生身体素质，促进了学生的健康成长，为</w:t>
            </w:r>
            <w:r>
              <w:rPr>
                <w:rFonts w:hint="eastAsia" w:ascii="宋体" w:hAnsi="宋体" w:cs="宋体"/>
                <w:color w:val="000000"/>
                <w:sz w:val="24"/>
                <w:lang w:eastAsia="zh-CN"/>
              </w:rPr>
              <w:t>非</w:t>
            </w:r>
            <w:r>
              <w:rPr>
                <w:rFonts w:hint="eastAsia" w:ascii="宋体" w:hAnsi="宋体" w:cs="宋体"/>
                <w:color w:val="000000"/>
                <w:sz w:val="24"/>
              </w:rPr>
              <w:t>寄宿</w:t>
            </w:r>
            <w:r>
              <w:rPr>
                <w:rFonts w:hint="eastAsia" w:ascii="宋体" w:hAnsi="宋体" w:cs="宋体"/>
                <w:color w:val="000000"/>
                <w:sz w:val="24"/>
                <w:lang w:eastAsia="zh-CN"/>
              </w:rPr>
              <w:t>贫困</w:t>
            </w:r>
            <w:r>
              <w:rPr>
                <w:rFonts w:hint="eastAsia" w:ascii="宋体" w:hAnsi="宋体" w:cs="宋体"/>
                <w:color w:val="000000"/>
                <w:sz w:val="24"/>
              </w:rPr>
              <w:t>学生家庭缓解了经济压力；解决了贫困幼儿家庭生活压力，提高幼儿入学率。</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科学决策</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政策依据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10分  按照文件分配资金，保障学校正常运转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10分  让中小学生及幼儿享受了国家优惠政策</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绩效目标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明确性、合理性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合理、合规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按照程序进行，完成绩效目标</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资金管理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资金分配、使用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按预算性质分配，投入使用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合理分配，合规使用</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项目执行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执行规范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按照文件精神执行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执行规范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项目完成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完成数量、质量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预算</w:t>
            </w:r>
            <w:r>
              <w:rPr>
                <w:rFonts w:hint="eastAsia" w:ascii="宋体" w:hAnsi="宋体" w:cs="宋体"/>
                <w:color w:val="000000"/>
                <w:sz w:val="24"/>
                <w:lang w:val="en-US" w:eastAsia="zh-CN"/>
              </w:rPr>
              <w:t>3</w:t>
            </w:r>
            <w:r>
              <w:rPr>
                <w:rFonts w:hint="eastAsia" w:ascii="宋体" w:hAnsi="宋体" w:cs="宋体"/>
                <w:color w:val="000000"/>
                <w:sz w:val="24"/>
              </w:rPr>
              <w:t>个项目，投入</w:t>
            </w:r>
            <w:r>
              <w:rPr>
                <w:rFonts w:hint="eastAsia" w:ascii="宋体" w:hAnsi="宋体" w:cs="宋体"/>
                <w:color w:val="000000"/>
                <w:sz w:val="24"/>
                <w:lang w:val="en-US" w:eastAsia="zh-CN"/>
              </w:rPr>
              <w:t>27.76</w:t>
            </w:r>
            <w:r>
              <w:rPr>
                <w:rFonts w:hint="eastAsia" w:ascii="宋体" w:hAnsi="宋体" w:cs="宋体"/>
                <w:color w:val="000000"/>
                <w:sz w:val="24"/>
              </w:rPr>
              <w:t>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3</w:t>
            </w:r>
            <w:r>
              <w:rPr>
                <w:rFonts w:hint="eastAsia" w:ascii="宋体" w:hAnsi="宋体" w:cs="宋体"/>
                <w:color w:val="000000"/>
                <w:sz w:val="24"/>
              </w:rPr>
              <w:t>个项目按时完成，质量合格</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项目效益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社会效益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通过公示，预期取得良好社会效益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宣传了学校，展示了学校项目管理</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使用效益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预期资助资金及时发放到位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幼儿及中小学生享受了国家优惠政策</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一定要取得社会和家长认可</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10分</w:t>
            </w:r>
          </w:p>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获得社会与家长一致好评</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宣汉县中国华融学校</w:t>
      </w:r>
      <w:r>
        <w:rPr>
          <w:rFonts w:hint="eastAsia" w:ascii="仿宋_GB2312" w:hAnsi="仿宋_GB2312" w:eastAsia="仿宋_GB2312" w:cs="仿宋_GB2312"/>
          <w:sz w:val="32"/>
          <w:szCs w:val="32"/>
        </w:rPr>
        <w:t>2019年部门整体支出绩效评价报告》见附件（附件1）。</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0" w:firstLineChars="150"/>
        <w:jc w:val="center"/>
        <w:outlineLvl w:val="0"/>
        <w:rPr>
          <w:rStyle w:val="24"/>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eastAsia="zh-CN"/>
        </w:rPr>
        <w:t>宣汉县中国华融学校</w:t>
      </w:r>
      <w:r>
        <w:rPr>
          <w:rFonts w:ascii="方正小标宋简体" w:hAnsi="宋体" w:eastAsia="方正小标宋简体"/>
          <w:color w:val="000000"/>
          <w:kern w:val="0"/>
          <w:sz w:val="40"/>
          <w:szCs w:val="44"/>
        </w:rPr>
        <w:t>2019年</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pStyle w:val="5"/>
        <w:adjustRightInd w:val="0"/>
        <w:snapToGrid w:val="0"/>
        <w:spacing w:before="93" w:line="600" w:lineRule="exact"/>
        <w:ind w:firstLine="840" w:firstLineChars="300"/>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s="Times New Roman"/>
          <w:sz w:val="28"/>
          <w:szCs w:val="28"/>
          <w:lang w:eastAsia="zh-CN"/>
        </w:rPr>
        <w:t>宣汉县中国华融学校是</w:t>
      </w:r>
      <w:r>
        <w:rPr>
          <w:rFonts w:hint="eastAsia" w:ascii="仿宋" w:hAnsi="仿宋" w:eastAsia="仿宋" w:cs="Times New Roman"/>
          <w:sz w:val="28"/>
          <w:szCs w:val="28"/>
        </w:rPr>
        <w:t>独立核算机构</w:t>
      </w:r>
      <w:r>
        <w:rPr>
          <w:rFonts w:hint="eastAsia" w:ascii="仿宋" w:hAnsi="仿宋" w:eastAsia="仿宋"/>
          <w:color w:val="000000"/>
          <w:sz w:val="32"/>
          <w:szCs w:val="32"/>
          <w:lang w:eastAsia="zh-CN"/>
        </w:rPr>
        <w:t>，</w:t>
      </w:r>
      <w:r>
        <w:rPr>
          <w:rFonts w:hint="eastAsia" w:ascii="仿宋" w:hAnsi="仿宋" w:eastAsia="仿宋"/>
          <w:sz w:val="28"/>
          <w:szCs w:val="28"/>
        </w:rPr>
        <w:t>编制23人，实有在编教师23 人，退休教师6人，学生365人。</w:t>
      </w:r>
    </w:p>
    <w:p>
      <w:pPr>
        <w:widowControl/>
        <w:numPr>
          <w:ilvl w:val="0"/>
          <w:numId w:val="0"/>
        </w:numPr>
        <w:adjustRightInd w:val="0"/>
        <w:snapToGrid w:val="0"/>
        <w:spacing w:line="580" w:lineRule="exact"/>
        <w:ind w:leftChars="200" w:firstLine="320" w:firstLineChars="1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pStyle w:val="5"/>
        <w:adjustRightInd w:val="0"/>
        <w:snapToGrid w:val="0"/>
        <w:spacing w:before="93" w:line="600" w:lineRule="exact"/>
        <w:ind w:firstLine="672" w:firstLineChars="210"/>
        <w:outlineLvl w:val="2"/>
        <w:rPr>
          <w:rFonts w:hint="eastAsia" w:ascii="仿宋" w:hAnsi="仿宋" w:eastAsia="仿宋"/>
          <w:sz w:val="32"/>
          <w:szCs w:val="32"/>
        </w:rPr>
      </w:pPr>
      <w:r>
        <w:rPr>
          <w:rFonts w:hint="eastAsia" w:ascii="仿宋" w:hAnsi="仿宋" w:eastAsia="仿宋"/>
          <w:sz w:val="32"/>
          <w:szCs w:val="32"/>
          <w:lang w:eastAsia="zh-CN"/>
        </w:rPr>
        <w:t>学校的主要职能是</w:t>
      </w:r>
      <w:r>
        <w:rPr>
          <w:rFonts w:hint="eastAsia" w:ascii="仿宋" w:hAnsi="仿宋" w:eastAsia="仿宋"/>
          <w:sz w:val="32"/>
          <w:szCs w:val="32"/>
        </w:rPr>
        <w:t>实施小学义务教育、促进基础教育发展、小学学历教育。</w:t>
      </w:r>
    </w:p>
    <w:p>
      <w:pPr>
        <w:widowControl/>
        <w:numPr>
          <w:ilvl w:val="0"/>
          <w:numId w:val="0"/>
        </w:numPr>
        <w:adjustRightInd w:val="0"/>
        <w:snapToGrid w:val="0"/>
        <w:spacing w:line="580" w:lineRule="exact"/>
        <w:ind w:leftChars="200" w:firstLine="320" w:firstLineChars="1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 w:cs="宋体"/>
          <w:color w:val="000000"/>
          <w:kern w:val="0"/>
          <w:sz w:val="32"/>
          <w:szCs w:val="32"/>
          <w:shd w:val="clear" w:color="auto" w:fill="FFFFFF"/>
          <w:lang w:val="zh-CN" w:eastAsia="zh-CN"/>
        </w:rPr>
      </w:pPr>
      <w:r>
        <w:rPr>
          <w:rFonts w:hint="eastAsia" w:ascii="仿宋" w:hAnsi="仿宋" w:eastAsia="仿宋" w:cs="仿宋_GB2312"/>
          <w:sz w:val="32"/>
          <w:szCs w:val="32"/>
        </w:rPr>
        <w:t>本年度初，我校有在编在职教师</w:t>
      </w:r>
      <w:r>
        <w:rPr>
          <w:rFonts w:hint="eastAsia" w:ascii="仿宋" w:hAnsi="仿宋" w:eastAsia="仿宋" w:cs="仿宋_GB2312"/>
          <w:sz w:val="32"/>
          <w:szCs w:val="32"/>
          <w:lang w:val="en-US" w:eastAsia="zh-CN"/>
        </w:rPr>
        <w:t>24</w:t>
      </w:r>
      <w:r>
        <w:rPr>
          <w:rFonts w:hint="eastAsia" w:ascii="仿宋" w:hAnsi="仿宋" w:eastAsia="仿宋" w:cs="仿宋_GB2312"/>
          <w:sz w:val="32"/>
          <w:szCs w:val="32"/>
        </w:rPr>
        <w:t>人</w:t>
      </w:r>
      <w:r>
        <w:rPr>
          <w:rFonts w:hint="eastAsia" w:ascii="仿宋" w:hAnsi="仿宋" w:eastAsia="仿宋" w:cs="仿宋_GB2312"/>
          <w:sz w:val="32"/>
          <w:szCs w:val="32"/>
          <w:lang w:eastAsia="zh-CN"/>
        </w:rPr>
        <w:t>，</w:t>
      </w:r>
      <w:r>
        <w:rPr>
          <w:rFonts w:hint="eastAsia" w:ascii="仿宋" w:hAnsi="仿宋" w:eastAsia="仿宋" w:cs="仿宋_GB2312"/>
          <w:sz w:val="32"/>
          <w:szCs w:val="32"/>
        </w:rPr>
        <w:t>退休教师</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人。一年来，教师</w:t>
      </w:r>
      <w:r>
        <w:rPr>
          <w:rFonts w:hint="eastAsia" w:ascii="仿宋" w:hAnsi="仿宋" w:eastAsia="仿宋" w:cs="仿宋_GB2312"/>
          <w:sz w:val="32"/>
          <w:szCs w:val="32"/>
          <w:lang w:eastAsia="zh-CN"/>
        </w:rPr>
        <w:t>退休</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人</w:t>
      </w:r>
      <w:r>
        <w:rPr>
          <w:rFonts w:hint="eastAsia" w:ascii="仿宋" w:hAnsi="仿宋" w:eastAsia="仿宋" w:cs="仿宋_GB2312"/>
          <w:sz w:val="32"/>
          <w:szCs w:val="32"/>
          <w:lang w:eastAsia="zh-CN"/>
        </w:rPr>
        <w:t>。</w:t>
      </w:r>
      <w:r>
        <w:rPr>
          <w:rFonts w:hint="eastAsia" w:ascii="仿宋" w:hAnsi="仿宋" w:eastAsia="仿宋" w:cs="仿宋_GB2312"/>
          <w:sz w:val="32"/>
          <w:szCs w:val="32"/>
        </w:rPr>
        <w:t>年末实有在编在职教师</w:t>
      </w:r>
      <w:r>
        <w:rPr>
          <w:rFonts w:hint="eastAsia" w:ascii="仿宋" w:hAnsi="仿宋" w:eastAsia="仿宋" w:cs="仿宋_GB2312"/>
          <w:sz w:val="32"/>
          <w:szCs w:val="32"/>
          <w:lang w:val="en-US" w:eastAsia="zh-CN"/>
        </w:rPr>
        <w:t>23</w:t>
      </w:r>
      <w:r>
        <w:rPr>
          <w:rFonts w:hint="eastAsia" w:ascii="仿宋" w:hAnsi="仿宋" w:eastAsia="仿宋" w:cs="仿宋_GB2312"/>
          <w:sz w:val="32"/>
          <w:szCs w:val="32"/>
        </w:rPr>
        <w:t>人，退休</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人</w:t>
      </w:r>
      <w:r>
        <w:rPr>
          <w:rFonts w:hint="eastAsia" w:ascii="仿宋" w:hAnsi="仿宋" w:eastAsia="仿宋" w:cs="仿宋_GB2312"/>
          <w:sz w:val="32"/>
          <w:szCs w:val="32"/>
          <w:lang w:eastAsia="zh-CN"/>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年我单位一般公共财政预算拨款收入</w:t>
      </w:r>
      <w:r>
        <w:rPr>
          <w:rFonts w:hint="eastAsia" w:ascii="仿宋" w:hAnsi="仿宋" w:eastAsia="仿宋" w:cs="仿宋_GB2312"/>
          <w:sz w:val="32"/>
          <w:szCs w:val="32"/>
          <w:lang w:val="en-US" w:eastAsia="zh-CN"/>
        </w:rPr>
        <w:t>429.45</w:t>
      </w:r>
      <w:r>
        <w:rPr>
          <w:rFonts w:hint="eastAsia" w:ascii="仿宋" w:hAnsi="仿宋" w:eastAsia="仿宋" w:cs="仿宋_GB2312"/>
          <w:sz w:val="32"/>
          <w:szCs w:val="32"/>
        </w:rPr>
        <w:t>万元。其中：教育支出</w:t>
      </w:r>
      <w:r>
        <w:rPr>
          <w:rFonts w:hint="eastAsia" w:ascii="仿宋" w:hAnsi="仿宋" w:eastAsia="仿宋" w:cs="仿宋_GB2312"/>
          <w:sz w:val="32"/>
          <w:szCs w:val="32"/>
          <w:lang w:val="en-US" w:eastAsia="zh-CN"/>
        </w:rPr>
        <w:t>353.07</w:t>
      </w:r>
      <w:r>
        <w:rPr>
          <w:rFonts w:hint="eastAsia" w:ascii="仿宋" w:hAnsi="仿宋" w:eastAsia="仿宋" w:cs="仿宋_GB2312"/>
          <w:sz w:val="32"/>
          <w:szCs w:val="32"/>
        </w:rPr>
        <w:t>万元，占总支出的8</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%、社会保障支出</w:t>
      </w:r>
      <w:r>
        <w:rPr>
          <w:rFonts w:hint="eastAsia" w:ascii="仿宋" w:hAnsi="仿宋" w:eastAsia="仿宋" w:cs="仿宋_GB2312"/>
          <w:sz w:val="32"/>
          <w:szCs w:val="32"/>
          <w:lang w:val="en-US" w:eastAsia="zh-CN"/>
        </w:rPr>
        <w:t>39.36</w:t>
      </w:r>
      <w:r>
        <w:rPr>
          <w:rFonts w:hint="eastAsia" w:ascii="仿宋" w:hAnsi="仿宋" w:eastAsia="仿宋" w:cs="仿宋_GB2312"/>
          <w:sz w:val="32"/>
          <w:szCs w:val="32"/>
        </w:rPr>
        <w:t>万元，占支出的</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%，卫生</w:t>
      </w:r>
      <w:r>
        <w:rPr>
          <w:rFonts w:hint="eastAsia" w:ascii="仿宋" w:hAnsi="仿宋" w:eastAsia="仿宋" w:cs="仿宋_GB2312"/>
          <w:sz w:val="32"/>
          <w:szCs w:val="32"/>
          <w:lang w:eastAsia="zh-CN"/>
        </w:rPr>
        <w:t>健康支出</w:t>
      </w:r>
      <w:r>
        <w:rPr>
          <w:rFonts w:hint="eastAsia" w:ascii="仿宋" w:hAnsi="仿宋" w:eastAsia="仿宋" w:cs="仿宋_GB2312"/>
          <w:sz w:val="32"/>
          <w:szCs w:val="32"/>
          <w:lang w:val="en-US" w:eastAsia="zh-CN"/>
        </w:rPr>
        <w:t>13.24</w:t>
      </w:r>
      <w:r>
        <w:rPr>
          <w:rFonts w:hint="eastAsia" w:ascii="仿宋" w:hAnsi="仿宋" w:eastAsia="仿宋" w:cs="仿宋_GB2312"/>
          <w:sz w:val="32"/>
          <w:szCs w:val="32"/>
        </w:rPr>
        <w:t>万元，占总支出的3%，住房保障支出</w:t>
      </w:r>
      <w:r>
        <w:rPr>
          <w:rFonts w:hint="eastAsia" w:ascii="仿宋" w:hAnsi="仿宋" w:eastAsia="仿宋" w:cs="仿宋_GB2312"/>
          <w:sz w:val="32"/>
          <w:szCs w:val="32"/>
          <w:lang w:val="en-US" w:eastAsia="zh-CN"/>
        </w:rPr>
        <w:t>23.78</w:t>
      </w:r>
      <w:r>
        <w:rPr>
          <w:rFonts w:hint="eastAsia" w:ascii="仿宋" w:hAnsi="仿宋" w:eastAsia="仿宋" w:cs="仿宋_GB2312"/>
          <w:sz w:val="32"/>
          <w:szCs w:val="32"/>
        </w:rPr>
        <w:t>万元，占总支出的6%。</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年本年支出总计</w:t>
      </w:r>
      <w:r>
        <w:rPr>
          <w:rFonts w:hint="eastAsia" w:ascii="仿宋" w:hAnsi="仿宋" w:eastAsia="仿宋" w:cs="仿宋_GB2312"/>
          <w:sz w:val="32"/>
          <w:szCs w:val="32"/>
          <w:lang w:val="en-US" w:eastAsia="zh-CN"/>
        </w:rPr>
        <w:t>429.45</w:t>
      </w:r>
      <w:r>
        <w:rPr>
          <w:rFonts w:hint="eastAsia" w:ascii="仿宋" w:hAnsi="仿宋" w:eastAsia="仿宋" w:cs="仿宋_GB2312"/>
          <w:sz w:val="32"/>
          <w:szCs w:val="32"/>
        </w:rPr>
        <w:t>万元，基本支出</w:t>
      </w:r>
      <w:r>
        <w:rPr>
          <w:rFonts w:hint="eastAsia" w:ascii="仿宋" w:hAnsi="仿宋" w:eastAsia="仿宋" w:cs="仿宋_GB2312"/>
          <w:sz w:val="32"/>
          <w:szCs w:val="32"/>
          <w:lang w:val="en-US" w:eastAsia="zh-CN"/>
        </w:rPr>
        <w:t>386.8</w:t>
      </w:r>
      <w:r>
        <w:rPr>
          <w:rFonts w:hint="eastAsia" w:ascii="仿宋" w:hAnsi="仿宋" w:eastAsia="仿宋" w:cs="仿宋_GB2312"/>
          <w:sz w:val="32"/>
          <w:szCs w:val="32"/>
        </w:rPr>
        <w:t>万元，占</w:t>
      </w:r>
      <w:r>
        <w:rPr>
          <w:rFonts w:hint="eastAsia" w:ascii="仿宋" w:hAnsi="仿宋" w:eastAsia="仿宋" w:cs="仿宋_GB2312"/>
          <w:sz w:val="32"/>
          <w:szCs w:val="32"/>
          <w:lang w:val="en-US" w:eastAsia="zh-CN"/>
        </w:rPr>
        <w:t>90</w:t>
      </w:r>
      <w:r>
        <w:rPr>
          <w:rFonts w:hint="eastAsia" w:ascii="仿宋" w:hAnsi="仿宋" w:eastAsia="仿宋" w:cs="仿宋_GB2312"/>
          <w:sz w:val="32"/>
          <w:szCs w:val="32"/>
        </w:rPr>
        <w:t>%，其中：人员经费</w:t>
      </w:r>
      <w:r>
        <w:rPr>
          <w:rFonts w:hint="eastAsia" w:ascii="仿宋" w:hAnsi="仿宋" w:eastAsia="仿宋" w:cs="仿宋_GB2312"/>
          <w:sz w:val="32"/>
          <w:szCs w:val="32"/>
          <w:lang w:val="en-US" w:eastAsia="zh-CN"/>
        </w:rPr>
        <w:t>325.41</w:t>
      </w:r>
      <w:r>
        <w:rPr>
          <w:rFonts w:hint="eastAsia" w:ascii="仿宋" w:hAnsi="仿宋" w:eastAsia="仿宋" w:cs="仿宋_GB2312"/>
          <w:sz w:val="32"/>
          <w:szCs w:val="32"/>
        </w:rPr>
        <w:t>万元，公用经费</w:t>
      </w:r>
      <w:r>
        <w:rPr>
          <w:rFonts w:hint="eastAsia" w:ascii="仿宋" w:hAnsi="仿宋" w:eastAsia="仿宋" w:cs="仿宋_GB2312"/>
          <w:sz w:val="32"/>
          <w:szCs w:val="32"/>
          <w:lang w:val="en-US" w:eastAsia="zh-CN"/>
        </w:rPr>
        <w:t>61.39</w:t>
      </w:r>
      <w:r>
        <w:rPr>
          <w:rFonts w:hint="eastAsia" w:ascii="仿宋" w:hAnsi="仿宋" w:eastAsia="仿宋" w:cs="仿宋_GB2312"/>
          <w:sz w:val="32"/>
          <w:szCs w:val="32"/>
        </w:rPr>
        <w:t>万元；项目支出</w:t>
      </w:r>
      <w:r>
        <w:rPr>
          <w:rFonts w:hint="eastAsia" w:ascii="仿宋" w:hAnsi="仿宋" w:eastAsia="仿宋" w:cs="仿宋_GB2312"/>
          <w:sz w:val="32"/>
          <w:szCs w:val="32"/>
          <w:lang w:val="en-US" w:eastAsia="zh-CN"/>
        </w:rPr>
        <w:t>42.65</w:t>
      </w:r>
      <w:r>
        <w:rPr>
          <w:rFonts w:hint="eastAsia" w:ascii="仿宋" w:hAnsi="仿宋" w:eastAsia="仿宋" w:cs="仿宋_GB2312"/>
          <w:sz w:val="32"/>
          <w:szCs w:val="32"/>
        </w:rPr>
        <w:t>万元，占</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绩效目标填报及时，为项目的实施提供了科学的决策依据，发挥了社会效益和经济效益，预算执行情况良好，基本按序按时进度合理安排使用资金，6月末，我校预算执行达到了时间过半，预算执行过半；12月末我校预算执行达到全年预算数的100% ；全年预算执行进度合理，充分发挥了财政资金的社会效益。本年收支无结余，全年预算完成无违规记录。</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如</w:t>
      </w:r>
      <w:r>
        <w:rPr>
          <w:rFonts w:hint="eastAsia" w:ascii="仿宋" w:hAnsi="仿宋" w:eastAsia="仿宋" w:cs="仿宋_GB2312"/>
          <w:sz w:val="32"/>
          <w:szCs w:val="32"/>
        </w:rPr>
        <w:t>我校201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年度</w:t>
      </w:r>
      <w:r>
        <w:rPr>
          <w:rFonts w:hint="eastAsia" w:ascii="仿宋" w:hAnsi="仿宋" w:eastAsia="仿宋" w:cs="仿宋_GB2312"/>
          <w:sz w:val="32"/>
          <w:szCs w:val="32"/>
          <w:lang w:eastAsia="zh-CN"/>
        </w:rPr>
        <w:t>非</w:t>
      </w:r>
      <w:r>
        <w:rPr>
          <w:rFonts w:hint="eastAsia" w:ascii="仿宋" w:hAnsi="仿宋" w:eastAsia="仿宋" w:cs="仿宋_GB2312"/>
          <w:sz w:val="32"/>
          <w:szCs w:val="32"/>
        </w:rPr>
        <w:t>寄宿生生活补助，小学</w:t>
      </w:r>
      <w:r>
        <w:rPr>
          <w:rFonts w:hint="eastAsia" w:ascii="仿宋" w:hAnsi="仿宋" w:eastAsia="仿宋" w:cs="仿宋_GB2312"/>
          <w:sz w:val="32"/>
          <w:szCs w:val="32"/>
          <w:lang w:val="en-US" w:eastAsia="zh-CN"/>
        </w:rPr>
        <w:t>25</w:t>
      </w:r>
      <w:r>
        <w:rPr>
          <w:rFonts w:hint="eastAsia" w:ascii="仿宋" w:hAnsi="仿宋" w:eastAsia="仿宋" w:cs="仿宋_GB2312"/>
          <w:sz w:val="32"/>
          <w:szCs w:val="32"/>
        </w:rPr>
        <w:t>0元/生标准预算分配</w:t>
      </w:r>
      <w:r>
        <w:rPr>
          <w:rFonts w:hint="eastAsia" w:ascii="仿宋" w:hAnsi="仿宋" w:eastAsia="仿宋" w:cs="仿宋_GB2312"/>
          <w:sz w:val="32"/>
          <w:szCs w:val="32"/>
          <w:lang w:val="en-US" w:eastAsia="zh-CN"/>
        </w:rPr>
        <w:t>1.45</w:t>
      </w:r>
      <w:r>
        <w:rPr>
          <w:rFonts w:hint="eastAsia" w:ascii="仿宋" w:hAnsi="仿宋" w:eastAsia="仿宋" w:cs="仿宋_GB2312"/>
          <w:sz w:val="32"/>
          <w:szCs w:val="32"/>
        </w:rPr>
        <w:t>万元。</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我校201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年学前教育幼儿学生免保教费按照幼儿人均300元的标准预算分配</w:t>
      </w:r>
      <w:r>
        <w:rPr>
          <w:rFonts w:hint="eastAsia" w:ascii="仿宋" w:hAnsi="仿宋" w:eastAsia="仿宋" w:cs="仿宋_GB2312"/>
          <w:sz w:val="32"/>
          <w:szCs w:val="32"/>
          <w:lang w:val="en-US" w:eastAsia="zh-CN"/>
        </w:rPr>
        <w:t>1.98</w:t>
      </w:r>
      <w:r>
        <w:rPr>
          <w:rFonts w:hint="eastAsia" w:ascii="仿宋" w:hAnsi="仿宋" w:eastAsia="仿宋" w:cs="仿宋_GB2312"/>
          <w:sz w:val="32"/>
          <w:szCs w:val="32"/>
        </w:rPr>
        <w:t>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spacing w:line="56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s="仿宋_GB2312"/>
          <w:sz w:val="32"/>
          <w:szCs w:val="32"/>
        </w:rPr>
        <w:t>部门整体支出绩效情况：自评优良。我校重点岗位安全风险防范措施得当。预算执行情况良好，资金使用规范，最大限度地发挥了财政资金的经济效益和社会效益。</w:t>
      </w:r>
    </w:p>
    <w:p>
      <w:pPr>
        <w:widowControl/>
        <w:numPr>
          <w:ilvl w:val="0"/>
          <w:numId w:val="0"/>
        </w:numPr>
        <w:adjustRightInd w:val="0"/>
        <w:snapToGrid w:val="0"/>
        <w:spacing w:line="580" w:lineRule="exact"/>
        <w:ind w:left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评价指标体系有待分类细化，针对学校的评价指标具体化。我校制度还有待完善，特别是内控制度。项目资金管理人员有待进一步培训学习。</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希望加大学校财务人员专业知识的培训学习。</w:t>
      </w:r>
    </w:p>
    <w:p>
      <w:pPr>
        <w:spacing w:line="580" w:lineRule="exact"/>
        <w:ind w:firstLine="640" w:firstLineChars="200"/>
        <w:rPr>
          <w:rFonts w:ascii="仿宋_GB2312" w:hAnsi="仿宋_GB2312" w:eastAsia="仿宋_GB2312" w:cs="仿宋_GB2312"/>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hint="eastAsia" w:ascii="黑体" w:hAnsi="黑体" w:eastAsia="黑体" w:cs="黑体"/>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XXX</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3．资金管理办法制定情况，资金支持具体项目的条件、范围与支持方式概况。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w:t>
      </w:r>
      <w:r>
        <w:rPr>
          <w:rFonts w:hint="eastAsia" w:ascii="仿宋_GB2312" w:hAnsi="宋体" w:eastAsia="仿宋_GB2312"/>
          <w:sz w:val="32"/>
          <w:szCs w:val="32"/>
          <w:lang w:val="zh-CN"/>
        </w:rPr>
        <w:t>在说明该项目全省资金计划的基础上，分项目大类或市（州）分别说明各类资金计划情况，包括中央、省、市（州）、县（市、区）财政资金、项目单位自筹、其他渠道资金（包括银行贷款及其他资金等）。</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汇总统计截止评价时点该项目全省资金到位情况。在此基础上分项目大类或市（州）统计各类资金到位情况，包括中央、省、市（州）、县（市、区）财政资金、项目单位自筹及其他渠道资金（包括银行贷款及其他资金等）。将资金到位情况与资金计划进行比对，并重点围绕资金到位率、到位及时性等进行评价，对未到位或到位不及时的情况作出分析说明。</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汇总统计截止评价时点该项目全省资金支出情况。在此基础上分项目大类或市（州）统计资金支出情况，并对资金使用的安全性、规范性及有效性进行重点分析，包括资金支付范围、支付标准、支付进度、支付依据等是否合规合法、是否与预算相符，并对自评中发现的相关问题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总体评价各项目实施单位财务管理制度是否健全，是否严格执行财务管理制度，账务处理是否及时，会计核算是否规范等。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结合项目特点，总体评价各项目实施单位执行相关法律法规及项目管理制度等情况，如招投标、政府采购、项目公示制等相关规定。</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说明项目主管部门为加强项目管理所采取的监管手段、监管程序、监管工作开展情况及实现的效果等。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包括项目完成数量、质量、时效、成本等情况，对照项目计划完成目标，对截止评价时点的任务量完成、质量标准、进度计划、成本控制目标的实现程度进行评价，并进行分析说明。</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从项目经济效益、社会效益、生态效益、可持续效益以及服务对象满意度等方面对项目效益进行全面分析评价。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结合项目自身特点、评价重点及管理办法等要求，围绕专项项目支出绩效评价指标体系对项目进行总体评价。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结合自评情况，分析存在的问题及原因。</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针对项目自评中发现的问题，提出下一步改进完善的意见及有关政策性建议。</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0"/>
        <w:rPr>
          <w:rStyle w:val="24"/>
          <w:rFonts w:ascii="黑体" w:hAnsi="黑体" w:eastAsia="黑体"/>
          <w:b w:val="0"/>
        </w:rPr>
      </w:pPr>
    </w:p>
    <w:p>
      <w:pPr>
        <w:spacing w:line="600" w:lineRule="exact"/>
        <w:jc w:val="center"/>
        <w:outlineLvl w:val="0"/>
        <w:rPr>
          <w:rStyle w:val="24"/>
          <w:rFonts w:ascii="黑体" w:hAnsi="黑体" w:eastAsia="黑体"/>
          <w:b w:val="0"/>
        </w:rPr>
      </w:pPr>
      <w:bookmarkStart w:id="59"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3"/>
    </w:p>
    <w:p>
      <w:pPr>
        <w:pStyle w:val="3"/>
        <w:rPr>
          <w:rStyle w:val="25"/>
          <w:rFonts w:ascii="仿宋" w:hAnsi="仿宋" w:eastAsia="仿宋"/>
          <w:b w:val="0"/>
          <w:bCs w:val="0"/>
        </w:rPr>
      </w:pPr>
      <w:bookmarkStart w:id="64"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1"/>
    </w:p>
    <w:p>
      <w:pPr>
        <w:pStyle w:val="3"/>
        <w:rPr>
          <w:rFonts w:ascii="仿宋" w:hAnsi="仿宋" w:eastAsia="仿宋"/>
          <w:color w:val="000000" w:themeColor="text1"/>
        </w:rPr>
      </w:pPr>
      <w:bookmarkStart w:id="72"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D90FB0"/>
    <w:rsid w:val="0A96464C"/>
    <w:rsid w:val="10C055FF"/>
    <w:rsid w:val="14AD6DD1"/>
    <w:rsid w:val="16BB723D"/>
    <w:rsid w:val="1CC45BDE"/>
    <w:rsid w:val="1F4B2241"/>
    <w:rsid w:val="212C4B2F"/>
    <w:rsid w:val="240371BF"/>
    <w:rsid w:val="24366D0F"/>
    <w:rsid w:val="29FD04D3"/>
    <w:rsid w:val="2CA877BA"/>
    <w:rsid w:val="30E56B79"/>
    <w:rsid w:val="319F7F4E"/>
    <w:rsid w:val="323616E8"/>
    <w:rsid w:val="385B6BA4"/>
    <w:rsid w:val="3D832FCD"/>
    <w:rsid w:val="3F1A6502"/>
    <w:rsid w:val="435C6412"/>
    <w:rsid w:val="445A4D53"/>
    <w:rsid w:val="49D83B0E"/>
    <w:rsid w:val="4ECE2238"/>
    <w:rsid w:val="50D4251B"/>
    <w:rsid w:val="54C43029"/>
    <w:rsid w:val="58412A9B"/>
    <w:rsid w:val="641A1A56"/>
    <w:rsid w:val="6A856F9E"/>
    <w:rsid w:val="6C6518EC"/>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2019&#20915;&#31639;&#21450;&#20844;&#31034;\&#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G:\2019&#20915;&#31639;&#21450;&#20844;&#31034;\&#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G:\2019&#20915;&#31639;&#21450;&#20844;&#31034;\&#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G:\2019&#20915;&#31639;&#21450;&#20844;&#31034;\&#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2019&#20915;&#31639;&#21450;&#20844;&#31034;\&#26032;&#24314;%20XLS%20&#24037;&#20316;&#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G:\2019&#20915;&#31639;&#21450;&#20844;&#31034;\&#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收、支决算总计变动情况</a:t>
            </a:r>
            <a:endParaRPr b="1"/>
          </a:p>
        </c:rich>
      </c:tx>
      <c:layout/>
      <c:overlay val="0"/>
      <c:spPr>
        <a:noFill/>
        <a:ln>
          <a:noFill/>
        </a:ln>
        <a:effectLst/>
      </c:spPr>
    </c:title>
    <c:autoTitleDeleted val="0"/>
    <c:plotArea>
      <c:layout/>
      <c:barChart>
        <c:barDir val="col"/>
        <c:grouping val="clustered"/>
        <c:varyColors val="0"/>
        <c:ser>
          <c:idx val="0"/>
          <c:order val="0"/>
          <c:tx>
            <c:strRef>
              <c:f>'[新建 XLS 工作表.xls]Sheet1'!$A$2</c:f>
              <c:strCache>
                <c:ptCount val="1"/>
                <c:pt idx="0">
                  <c:v>金额</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'[新建 XLS 工作表.xls]Sheet1'!$B$1:$C$1</c:f>
              <c:numCache>
                <c:formatCode>General</c:formatCode>
                <c:ptCount val="2"/>
                <c:pt idx="0">
                  <c:v>2018</c:v>
                </c:pt>
                <c:pt idx="1">
                  <c:v>2019</c:v>
                </c:pt>
              </c:numCache>
            </c:numRef>
          </c:cat>
          <c:val>
            <c:numRef>
              <c:f>'[新建 XLS 工作表.xls]Sheet1'!$B$2:$C$2</c:f>
              <c:numCache>
                <c:formatCode>General</c:formatCode>
                <c:ptCount val="2"/>
                <c:pt idx="0">
                  <c:v>894.11</c:v>
                </c:pt>
                <c:pt idx="1">
                  <c:v>429.45</c:v>
                </c:pt>
              </c:numCache>
            </c:numRef>
          </c:val>
        </c:ser>
        <c:dLbls>
          <c:showLegendKey val="0"/>
          <c:showVal val="0"/>
          <c:showCatName val="0"/>
          <c:showSerName val="0"/>
          <c:showPercent val="0"/>
          <c:showBubbleSize val="0"/>
        </c:dLbls>
        <c:gapWidth val="219"/>
        <c:overlap val="-27"/>
        <c:axId val="861464666"/>
        <c:axId val="489367846"/>
      </c:barChart>
      <c:catAx>
        <c:axId val="86146466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9367846"/>
        <c:crosses val="autoZero"/>
        <c:auto val="1"/>
        <c:lblAlgn val="ctr"/>
        <c:lblOffset val="100"/>
        <c:noMultiLvlLbl val="0"/>
      </c:catAx>
      <c:valAx>
        <c:axId val="4893678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146466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收入决算结构图</a:t>
            </a:r>
            <a:endParaRPr b="1"/>
          </a:p>
        </c:rich>
      </c:tx>
      <c:layout/>
      <c:overlay val="0"/>
      <c:spPr>
        <a:noFill/>
        <a:ln>
          <a:noFill/>
        </a:ln>
        <a:effectLst/>
      </c:spPr>
    </c:title>
    <c:autoTitleDeleted val="0"/>
    <c:plotArea>
      <c:layout/>
      <c:pieChart>
        <c:varyColors val="1"/>
        <c:ser>
          <c:idx val="0"/>
          <c:order val="0"/>
          <c:tx>
            <c:strRef>
              <c:f>'[新建 XLS 工作表.xls]Sheet1'!$A$2</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工作表.xls]Sheet1'!$B$1:$H$1</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'[新建 XLS 工作表.xls]Sheet1'!$B$2:$H$2</c:f>
              <c:numCache>
                <c:formatCode>0%</c:formatCode>
                <c:ptCount val="7"/>
                <c:pt idx="0">
                  <c:v>1</c:v>
                </c:pt>
                <c:pt idx="1" c:formatCode="General">
                  <c:v>0</c:v>
                </c:pt>
                <c:pt idx="2" c:formatCode="General">
                  <c:v>0</c:v>
                </c:pt>
                <c:pt idx="3" c:formatCode="General">
                  <c:v>0</c:v>
                </c:pt>
                <c:pt idx="4" c:formatCode="General">
                  <c:v>0</c:v>
                </c:pt>
                <c:pt idx="5" c:formatCode="General">
                  <c:v>0</c:v>
                </c:pt>
                <c:pt idx="6" c:formatCode="General">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支出决算结构图</a:t>
            </a:r>
            <a:endParaRPr b="1"/>
          </a:p>
        </c:rich>
      </c:tx>
      <c:layout/>
      <c:overlay val="0"/>
      <c:spPr>
        <a:noFill/>
        <a:ln>
          <a:noFill/>
        </a:ln>
        <a:effectLst/>
      </c:spPr>
    </c:title>
    <c:autoTitleDeleted val="0"/>
    <c:plotArea>
      <c:layout/>
      <c:pieChart>
        <c:varyColors val="1"/>
        <c:ser>
          <c:idx val="0"/>
          <c:order val="0"/>
          <c:tx>
            <c:strRef>
              <c:f>'[新建 XLS 工作表.xls]Sheet1'!$A$2</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400"/>
                      <a:t>90%</a:t>
                    </a:r>
                    <a:endParaRPr sz="1400"/>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200"/>
                      <a:t>10%</a:t>
                    </a:r>
                    <a:endParaRPr sz="1200"/>
                  </a:p>
                </c:rich>
              </c:tx>
              <c:dLblPos val="bestFit"/>
              <c:showLegendKey val="0"/>
              <c:showVal val="1"/>
              <c:showCatName val="0"/>
              <c:showSerName val="0"/>
              <c:showPercent val="0"/>
              <c:showBubbleSize val="0"/>
              <c:extLst>
                <c:ext xmlns:c15="http://schemas.microsoft.com/office/drawing/2012/chart" uri="{CE6537A1-D6FC-4f65-9D91-7224C49458BB}"/>
              </c:extLst>
            </c:dLbl>
            <c:dLbl>
              <c:idx val="3"/>
              <c:delete val="1"/>
            </c:dLbl>
            <c:dLbl>
              <c:idx val="4"/>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工作表.xls]Sheet1'!$B$1:$H$1</c:f>
              <c:strCache>
                <c:ptCount val="7"/>
                <c:pt idx="0">
                  <c:v>基本支出</c:v>
                </c:pt>
                <c:pt idx="1">
                  <c:v>项目支出</c:v>
                </c:pt>
                <c:pt idx="2">
                  <c:v>上缴上级支出</c:v>
                </c:pt>
                <c:pt idx="3">
                  <c:v>经营支出</c:v>
                </c:pt>
                <c:pt idx="4">
                  <c:v>对附属单位补助支出</c:v>
                </c:pt>
              </c:strCache>
            </c:strRef>
          </c:cat>
          <c:val>
            <c:numRef>
              <c:f>'[新建 XLS 工作表.xls]Sheet1'!$B$2:$H$2</c:f>
              <c:numCache>
                <c:formatCode>0%</c:formatCode>
                <c:ptCount val="7"/>
                <c:pt idx="0">
                  <c:v>0.9</c:v>
                </c:pt>
                <c:pt idx="1">
                  <c:v>0.1</c:v>
                </c:pt>
                <c:pt idx="2" c:formatCode="General">
                  <c:v>0</c:v>
                </c:pt>
                <c:pt idx="3" c:formatCode="General">
                  <c:v>0</c:v>
                </c:pt>
                <c:pt idx="4" c:formatCode="General">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0837442341339271"/>
          <c:y val="0.74855411732305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财政拨款收、支决算总计变动情况</a:t>
            </a:r>
            <a:endParaRPr b="1"/>
          </a:p>
        </c:rich>
      </c:tx>
      <c:layout/>
      <c:overlay val="0"/>
      <c:spPr>
        <a:noFill/>
        <a:ln>
          <a:noFill/>
        </a:ln>
        <a:effectLst/>
      </c:spPr>
    </c:title>
    <c:autoTitleDeleted val="0"/>
    <c:plotArea>
      <c:layout>
        <c:manualLayout>
          <c:layoutTarget val="inner"/>
          <c:xMode val="edge"/>
          <c:yMode val="edge"/>
          <c:x val="0.113833333333333"/>
          <c:y val="0.22037037037037"/>
          <c:w val="0.882"/>
          <c:h val="0.711666666666667"/>
        </c:manualLayout>
      </c:layout>
      <c:barChart>
        <c:barDir val="col"/>
        <c:grouping val="clustered"/>
        <c:varyColors val="0"/>
        <c:ser>
          <c:idx val="0"/>
          <c:order val="0"/>
          <c:tx>
            <c:strRef>
              <c:f>'[新建 XLS 工作表.xls]Sheet1'!$A$2</c:f>
              <c:strCache>
                <c:ptCount val="1"/>
                <c:pt idx="0">
                  <c:v>金额</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'[新建 XLS 工作表.xls]Sheet1'!$B$1:$C$1</c:f>
              <c:numCache>
                <c:formatCode>General</c:formatCode>
                <c:ptCount val="2"/>
                <c:pt idx="0">
                  <c:v>2018</c:v>
                </c:pt>
                <c:pt idx="1">
                  <c:v>2019</c:v>
                </c:pt>
              </c:numCache>
            </c:numRef>
          </c:cat>
          <c:val>
            <c:numRef>
              <c:f>'[新建 XLS 工作表.xls]Sheet1'!$B$2:$C$2</c:f>
              <c:numCache>
                <c:formatCode>General</c:formatCode>
                <c:ptCount val="2"/>
                <c:pt idx="0">
                  <c:v>894.11</c:v>
                </c:pt>
                <c:pt idx="1">
                  <c:v>429.45</c:v>
                </c:pt>
              </c:numCache>
            </c:numRef>
          </c:val>
        </c:ser>
        <c:dLbls>
          <c:showLegendKey val="0"/>
          <c:showVal val="0"/>
          <c:showCatName val="0"/>
          <c:showSerName val="0"/>
          <c:showPercent val="0"/>
          <c:showBubbleSize val="0"/>
        </c:dLbls>
        <c:gapWidth val="219"/>
        <c:overlap val="-27"/>
        <c:axId val="861464666"/>
        <c:axId val="489367846"/>
      </c:barChart>
      <c:catAx>
        <c:axId val="86146466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9367846"/>
        <c:crosses val="autoZero"/>
        <c:auto val="1"/>
        <c:lblAlgn val="ctr"/>
        <c:lblOffset val="100"/>
        <c:noMultiLvlLbl val="0"/>
      </c:catAx>
      <c:valAx>
        <c:axId val="4893678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146466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公共预算财政拨款支决算变动情况</a:t>
            </a:r>
            <a:endParaRPr b="1"/>
          </a:p>
        </c:rich>
      </c:tx>
      <c:layout/>
      <c:overlay val="0"/>
      <c:spPr>
        <a:noFill/>
        <a:ln>
          <a:noFill/>
        </a:ln>
        <a:effectLst/>
      </c:spPr>
    </c:title>
    <c:autoTitleDeleted val="0"/>
    <c:plotArea>
      <c:layout>
        <c:manualLayout>
          <c:layoutTarget val="inner"/>
          <c:xMode val="edge"/>
          <c:yMode val="edge"/>
          <c:x val="0.113614676216927"/>
          <c:y val="0.174495351925631"/>
          <c:w val="0.882"/>
          <c:h val="0.711666666666667"/>
        </c:manualLayout>
      </c:layout>
      <c:barChart>
        <c:barDir val="col"/>
        <c:grouping val="clustered"/>
        <c:varyColors val="0"/>
        <c:ser>
          <c:idx val="0"/>
          <c:order val="0"/>
          <c:tx>
            <c:strRef>
              <c:f>'[新建 XLS 工作表.xls]Sheet1'!$A$2</c:f>
              <c:strCache>
                <c:ptCount val="1"/>
                <c:pt idx="0">
                  <c:v>金额</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'[新建 XLS 工作表.xls]Sheet1'!$B$1:$C$1</c:f>
              <c:numCache>
                <c:formatCode>General</c:formatCode>
                <c:ptCount val="2"/>
                <c:pt idx="0">
                  <c:v>2018</c:v>
                </c:pt>
                <c:pt idx="1">
                  <c:v>2019</c:v>
                </c:pt>
              </c:numCache>
            </c:numRef>
          </c:cat>
          <c:val>
            <c:numRef>
              <c:f>'[新建 XLS 工作表.xls]Sheet1'!$B$2:$C$2</c:f>
              <c:numCache>
                <c:formatCode>General</c:formatCode>
                <c:ptCount val="2"/>
                <c:pt idx="0">
                  <c:v>894.11</c:v>
                </c:pt>
                <c:pt idx="1">
                  <c:v>429.45</c:v>
                </c:pt>
              </c:numCache>
            </c:numRef>
          </c:val>
        </c:ser>
        <c:dLbls>
          <c:showLegendKey val="0"/>
          <c:showVal val="0"/>
          <c:showCatName val="0"/>
          <c:showSerName val="0"/>
          <c:showPercent val="0"/>
          <c:showBubbleSize val="0"/>
        </c:dLbls>
        <c:gapWidth val="219"/>
        <c:overlap val="-27"/>
        <c:axId val="861464666"/>
        <c:axId val="489367846"/>
      </c:barChart>
      <c:catAx>
        <c:axId val="86146466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9367846"/>
        <c:crosses val="autoZero"/>
        <c:auto val="1"/>
        <c:lblAlgn val="ctr"/>
        <c:lblOffset val="100"/>
        <c:noMultiLvlLbl val="0"/>
      </c:catAx>
      <c:valAx>
        <c:axId val="4893678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146466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一般公共预算财政拨款支出决算结构</a:t>
            </a:r>
            <a:endParaRPr b="1"/>
          </a:p>
        </c:rich>
      </c:tx>
      <c:layout>
        <c:manualLayout>
          <c:xMode val="edge"/>
          <c:yMode val="edge"/>
          <c:x val="0.215833333333333"/>
          <c:y val="0.0381944444444444"/>
        </c:manualLayout>
      </c:layout>
      <c:overlay val="0"/>
      <c:spPr>
        <a:noFill/>
        <a:ln>
          <a:noFill/>
        </a:ln>
        <a:effectLst/>
      </c:spPr>
    </c:title>
    <c:autoTitleDeleted val="0"/>
    <c:plotArea>
      <c:layout/>
      <c:pieChart>
        <c:varyColors val="1"/>
        <c:ser>
          <c:idx val="0"/>
          <c:order val="0"/>
          <c:tx>
            <c:strRef>
              <c:f>'[新建 XLS 工作表.xls]Sheet1'!$A$2</c:f>
              <c:strCache>
                <c:ptCount val="1"/>
                <c:pt idx="0">
                  <c:v>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0.01875"/>
                  <c:y val="0.0069444444444444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200" b="1"/>
                      <a:t>82%</a:t>
                    </a:r>
                    <a:endParaRPr sz="1200" b="1"/>
                  </a:p>
                </c:rich>
              </c:tx>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0.0412792335439798"/>
                  <c:y val="0.050422347755873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400" b="1"/>
                      <a:t>9%</a:t>
                    </a:r>
                    <a:endParaRPr sz="14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6"/>
              <c:layout/>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 工作表.xls]Sheet1'!$B$1:$H$1</c:f>
              <c:strCache>
                <c:ptCount val="7"/>
                <c:pt idx="0">
                  <c:v>一般公共服务类支出</c:v>
                </c:pt>
                <c:pt idx="1">
                  <c:v>教育支类出</c:v>
                </c:pt>
                <c:pt idx="2">
                  <c:v>科学技术类支出</c:v>
                </c:pt>
                <c:pt idx="3">
                  <c:v>文化旅游体育与传媒类支出</c:v>
                </c:pt>
                <c:pt idx="4">
                  <c:v>社会保障和就业</c:v>
                </c:pt>
                <c:pt idx="5">
                  <c:v>卫生健康支出</c:v>
                </c:pt>
                <c:pt idx="6">
                  <c:v>住房保障支出</c:v>
                </c:pt>
              </c:strCache>
            </c:strRef>
          </c:cat>
          <c:val>
            <c:numRef>
              <c:f>'[新建 XLS 工作表.xls]Sheet1'!$B$2:$H$2</c:f>
              <c:numCache>
                <c:formatCode>0%</c:formatCode>
                <c:ptCount val="7"/>
                <c:pt idx="0">
                  <c:v>0</c:v>
                </c:pt>
                <c:pt idx="1">
                  <c:v>0.82</c:v>
                </c:pt>
                <c:pt idx="2" c:formatCode="General">
                  <c:v>0</c:v>
                </c:pt>
                <c:pt idx="3" c:formatCode="General">
                  <c:v>0</c:v>
                </c:pt>
                <c:pt idx="4">
                  <c:v>0.09</c:v>
                </c:pt>
                <c:pt idx="5">
                  <c:v>0.03</c:v>
                </c:pt>
                <c:pt idx="6">
                  <c:v>0.06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8</TotalTime>
  <ScaleCrop>false</ScaleCrop>
  <LinksUpToDate>false</LinksUpToDate>
  <CharactersWithSpaces>8536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海1399258280</cp:lastModifiedBy>
  <cp:lastPrinted>2020-07-23T02:58:00Z</cp:lastPrinted>
  <dcterms:modified xsi:type="dcterms:W3CDTF">2020-11-12T06:10:10Z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