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96597"/>
      <w:bookmarkStart w:id="4" w:name="_Toc15378441"/>
      <w:bookmarkStart w:id="5" w:name="_Toc1537742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194"/>
      <w:bookmarkStart w:id="7" w:name="_Toc15396598"/>
      <w:bookmarkStart w:id="8" w:name="_Toc15378442"/>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w:t>
      </w:r>
      <w:r>
        <w:rPr>
          <w:rFonts w:hint="eastAsia" w:ascii="方正小标宋简体" w:hAnsi="宋体" w:eastAsia="方正小标宋简体"/>
          <w:color w:val="000000"/>
          <w:sz w:val="72"/>
          <w:szCs w:val="72"/>
          <w:lang w:val="en-US" w:eastAsia="zh-CN"/>
        </w:rPr>
        <w:t>天生镇学校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hint="eastAsia" w:ascii="黑体" w:hAnsi="黑体" w:eastAsia="黑体"/>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bookmarkStart w:id="16" w:name="_Toc15378445"/>
      <w:bookmarkStart w:id="17" w:name="_Toc15377198"/>
    </w:p>
    <w:p>
      <w:pPr>
        <w:pStyle w:val="3"/>
        <w:pageBreakBefore w:val="0"/>
        <w:kinsoku/>
        <w:wordWrap/>
        <w:overflowPunct/>
        <w:topLinePunct w:val="0"/>
        <w:autoSpaceDE/>
        <w:autoSpaceDN/>
        <w:bidi w:val="0"/>
        <w:spacing w:line="460" w:lineRule="exact"/>
        <w:ind w:firstLine="0" w:firstLineChars="0"/>
        <w:textAlignment w:val="auto"/>
        <w:rPr>
          <w:rFonts w:hint="eastAsia" w:ascii="仿宋" w:hAnsi="仿宋" w:eastAsia="仿宋"/>
          <w:bCs/>
          <w:color w:val="000000"/>
          <w:sz w:val="32"/>
          <w:szCs w:val="32"/>
        </w:rPr>
      </w:pPr>
      <w:r>
        <w:rPr>
          <w:rFonts w:hint="eastAsia" w:ascii="仿宋" w:hAnsi="仿宋" w:eastAsia="仿宋"/>
          <w:bCs/>
          <w:color w:val="000000"/>
          <w:sz w:val="32"/>
          <w:szCs w:val="32"/>
        </w:rPr>
        <w:t>（一）主要职能。</w:t>
      </w:r>
      <w:bookmarkEnd w:id="16"/>
      <w:bookmarkEnd w:id="17"/>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1. 研究制定学校教育发展战略法，贯彻执行党和国家的教育方针、政策、法规。</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 xml:space="preserve"> 2、研究制定学校发展规划和年度计划，组织实施教育教学工作。</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 xml:space="preserve"> 3、管理和指导学校教育工作；确保义务教育工作成果。</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4、管理学校教育经费；执行财务管理制度。</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ascii="仿宋" w:hAnsi="仿宋" w:eastAsia="仿宋"/>
          <w:bCs/>
          <w:color w:val="000000"/>
          <w:sz w:val="28"/>
          <w:szCs w:val="32"/>
        </w:rPr>
      </w:pPr>
      <w:r>
        <w:rPr>
          <w:rFonts w:hint="eastAsia" w:ascii="仿宋" w:hAnsi="仿宋" w:eastAsia="仿宋"/>
          <w:bCs/>
          <w:color w:val="000000"/>
          <w:sz w:val="28"/>
          <w:szCs w:val="32"/>
        </w:rPr>
        <w:t xml:space="preserve"> 5、负责和指导学校教职工的思想政治工作，规划学校品德教育、体育卫生教育、艺术教育和国防教育工作；负责做好社会治安综合治理及安全保卫工作。</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bookmarkStart w:id="18" w:name="_Toc15377199"/>
      <w:bookmarkStart w:id="19" w:name="_Toc15378446"/>
      <w:r>
        <w:rPr>
          <w:rFonts w:hint="eastAsia" w:ascii="仿宋" w:hAnsi="仿宋" w:eastAsia="仿宋"/>
          <w:bCs/>
          <w:color w:val="000000"/>
          <w:sz w:val="28"/>
          <w:szCs w:val="32"/>
        </w:rPr>
        <w:t>（二）</w:t>
      </w:r>
      <w:r>
        <w:rPr>
          <w:rFonts w:ascii="仿宋" w:hAnsi="仿宋" w:eastAsia="仿宋"/>
          <w:bCs/>
          <w:color w:val="000000"/>
          <w:sz w:val="28"/>
          <w:szCs w:val="32"/>
        </w:rPr>
        <w:t>201</w:t>
      </w:r>
      <w:r>
        <w:rPr>
          <w:rFonts w:hint="eastAsia" w:ascii="仿宋" w:hAnsi="仿宋" w:eastAsia="仿宋"/>
          <w:bCs/>
          <w:color w:val="000000"/>
          <w:sz w:val="28"/>
          <w:szCs w:val="32"/>
          <w:lang w:val="en-US" w:eastAsia="zh-CN"/>
        </w:rPr>
        <w:t>9</w:t>
      </w:r>
      <w:r>
        <w:rPr>
          <w:rFonts w:hint="eastAsia" w:ascii="仿宋" w:hAnsi="仿宋" w:eastAsia="仿宋"/>
          <w:bCs/>
          <w:color w:val="000000"/>
          <w:sz w:val="28"/>
          <w:szCs w:val="32"/>
        </w:rPr>
        <w:t>年重点工作完成情况。</w:t>
      </w:r>
      <w:bookmarkEnd w:id="18"/>
      <w:bookmarkEnd w:id="19"/>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1、做细制度，有章可循强化管理。</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我校先后完善了《天生镇学校教职工考勤管理制度》、细化了《天生镇学校值周领导和值周教师职责》、修改完善了《天生镇学校教师职务晋升方案》和《天生镇学校年度考核办法》等规章制度，做到以制度求规范、以规范促管理；在领导层内部制定了《行政领导挂包村小、年级制度》和《行政领导绩效考核制度》等。</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2、做乐课堂，全力提升办学效益。</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（1）教学活动精彩纷呈。一是向课堂40分钟要质量。二是想方设法抓好师资培训。三是加大马力进行教学课改。四是全力保障教学质量中心地位。</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（2）德育工作百花齐放。一是班务工作主观能动性增强。二是行为礼仪习惯养成。三是体艺活动蓬勃发展。</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（3）做实安全，千方百计确保平安。</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一是签定安全责任书，明晰层层职责。二是强化安全常规督查，建立隐患台账。三是开展安全教育活动，拓宽安全知识。</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（4）做美环境，全力打造舒心校园。</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一是严格财务收支管理。二是规范使用项目资金。三是强力推进项目建设。</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（5）做好服务，尽力保障和谐发展。</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一是工会工作有序开展。二是营养餐工作扎实有序。三是坚决兑现惠民政策。四是迎接均衡教育验收。</w:t>
      </w:r>
    </w:p>
    <w:p>
      <w:pPr>
        <w:pStyle w:val="3"/>
        <w:pageBreakBefore w:val="0"/>
        <w:kinsoku/>
        <w:wordWrap/>
        <w:overflowPunct/>
        <w:topLinePunct w:val="0"/>
        <w:autoSpaceDE/>
        <w:autoSpaceDN/>
        <w:bidi w:val="0"/>
        <w:spacing w:line="460" w:lineRule="exact"/>
        <w:ind w:firstLine="0" w:firstLineChars="0"/>
        <w:textAlignment w:val="auto"/>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ageBreakBefore w:val="0"/>
        <w:kinsoku/>
        <w:wordWrap/>
        <w:overflowPunct/>
        <w:topLinePunct w:val="0"/>
        <w:autoSpaceDE/>
        <w:autoSpaceDN/>
        <w:bidi w:val="0"/>
        <w:spacing w:line="460" w:lineRule="exact"/>
        <w:ind w:firstLine="560" w:firstLineChars="200"/>
        <w:textAlignment w:val="auto"/>
        <w:rPr>
          <w:rFonts w:hint="eastAsia" w:ascii="方正仿宋简体" w:hAnsi="宋体" w:eastAsia="方正仿宋简体"/>
          <w:sz w:val="28"/>
          <w:szCs w:val="24"/>
          <w:lang w:eastAsia="zh-CN"/>
        </w:rPr>
      </w:pPr>
      <w:r>
        <w:rPr>
          <w:rFonts w:hint="eastAsia"/>
          <w:color w:val="000000"/>
          <w:sz w:val="28"/>
          <w:szCs w:val="24"/>
        </w:rPr>
        <w:t>天生镇学校下属二级单位1个，全额财政拨款的事业单位，</w:t>
      </w:r>
      <w:r>
        <w:rPr>
          <w:rFonts w:hint="eastAsia" w:ascii="方正仿宋简体" w:hAnsi="宋体" w:eastAsia="方正仿宋简体"/>
          <w:kern w:val="1"/>
          <w:sz w:val="28"/>
          <w:szCs w:val="24"/>
        </w:rPr>
        <w:t>学校</w:t>
      </w:r>
      <w:r>
        <w:rPr>
          <w:rFonts w:ascii="方正仿宋简体" w:hAnsi="宋体" w:eastAsia="方正仿宋简体"/>
          <w:sz w:val="28"/>
          <w:szCs w:val="24"/>
        </w:rPr>
        <w:t>20</w:t>
      </w:r>
      <w:r>
        <w:rPr>
          <w:rFonts w:hint="eastAsia" w:ascii="方正仿宋简体" w:hAnsi="宋体" w:eastAsia="方正仿宋简体"/>
          <w:sz w:val="28"/>
          <w:szCs w:val="24"/>
        </w:rPr>
        <w:t>1</w:t>
      </w:r>
      <w:r>
        <w:rPr>
          <w:rFonts w:hint="eastAsia" w:ascii="方正仿宋简体" w:hAnsi="宋体" w:eastAsia="方正仿宋简体"/>
          <w:sz w:val="28"/>
          <w:szCs w:val="24"/>
          <w:lang w:val="en-US" w:eastAsia="zh-CN"/>
        </w:rPr>
        <w:t>9</w:t>
      </w:r>
      <w:r>
        <w:rPr>
          <w:rFonts w:hint="eastAsia" w:ascii="方正仿宋简体" w:hAnsi="宋体" w:eastAsia="方正仿宋简体"/>
          <w:sz w:val="28"/>
          <w:szCs w:val="24"/>
        </w:rPr>
        <w:t>年末有在编教师8</w:t>
      </w:r>
      <w:r>
        <w:rPr>
          <w:rFonts w:hint="eastAsia" w:ascii="方正仿宋简体" w:hAnsi="宋体" w:eastAsia="方正仿宋简体"/>
          <w:sz w:val="28"/>
          <w:szCs w:val="24"/>
          <w:lang w:val="en-US" w:eastAsia="zh-CN"/>
        </w:rPr>
        <w:t>1</w:t>
      </w:r>
      <w:r>
        <w:rPr>
          <w:rFonts w:hint="eastAsia" w:ascii="方正仿宋简体" w:hAnsi="宋体" w:eastAsia="方正仿宋简体"/>
          <w:sz w:val="28"/>
          <w:szCs w:val="24"/>
        </w:rPr>
        <w:t>人，退休教师6</w:t>
      </w:r>
      <w:r>
        <w:rPr>
          <w:rFonts w:hint="eastAsia" w:ascii="方正仿宋简体" w:hAnsi="宋体" w:eastAsia="方正仿宋简体"/>
          <w:sz w:val="28"/>
          <w:szCs w:val="24"/>
          <w:lang w:val="en-US" w:eastAsia="zh-CN"/>
        </w:rPr>
        <w:t>7</w:t>
      </w:r>
      <w:r>
        <w:rPr>
          <w:rFonts w:hint="eastAsia" w:ascii="方正仿宋简体" w:hAnsi="宋体" w:eastAsia="方正仿宋简体"/>
          <w:sz w:val="28"/>
          <w:szCs w:val="24"/>
        </w:rPr>
        <w:t>人，在校学生</w:t>
      </w:r>
      <w:r>
        <w:rPr>
          <w:rFonts w:ascii="方正仿宋简体" w:hAnsi="宋体" w:eastAsia="方正仿宋简体"/>
          <w:sz w:val="28"/>
          <w:szCs w:val="24"/>
        </w:rPr>
        <w:t>14</w:t>
      </w:r>
      <w:r>
        <w:rPr>
          <w:rFonts w:hint="eastAsia" w:ascii="方正仿宋简体" w:hAnsi="宋体" w:eastAsia="方正仿宋简体"/>
          <w:sz w:val="28"/>
          <w:szCs w:val="24"/>
          <w:lang w:val="en-US" w:eastAsia="zh-CN"/>
        </w:rPr>
        <w:t>13</w:t>
      </w:r>
      <w:r>
        <w:rPr>
          <w:rFonts w:hint="eastAsia" w:ascii="方正仿宋简体" w:hAnsi="宋体" w:eastAsia="方正仿宋简体"/>
          <w:sz w:val="28"/>
          <w:szCs w:val="24"/>
        </w:rPr>
        <w:t>人，有</w:t>
      </w:r>
      <w:r>
        <w:rPr>
          <w:rFonts w:ascii="方正仿宋简体" w:hAnsi="宋体" w:eastAsia="方正仿宋简体"/>
          <w:sz w:val="28"/>
          <w:szCs w:val="24"/>
        </w:rPr>
        <w:t>29</w:t>
      </w:r>
      <w:r>
        <w:rPr>
          <w:rFonts w:hint="eastAsia" w:ascii="方正仿宋简体" w:hAnsi="宋体" w:eastAsia="方正仿宋简体"/>
          <w:sz w:val="28"/>
          <w:szCs w:val="24"/>
        </w:rPr>
        <w:t>个教学班。</w:t>
      </w:r>
      <w:r>
        <w:rPr>
          <w:rFonts w:hint="eastAsia" w:ascii="方正仿宋简体" w:hAnsi="宋体" w:eastAsia="方正仿宋简体"/>
          <w:sz w:val="28"/>
          <w:szCs w:val="24"/>
          <w:lang w:eastAsia="zh-CN"/>
        </w:rPr>
        <w:t>学校设有校长办、行政办、党务办、后勤处、教务处、团队室、广播室。</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rPr>
          <w:rFonts w:ascii="仿宋" w:hAnsi="仿宋" w:eastAsia="仿宋"/>
          <w:color w:val="000000"/>
          <w:sz w:val="28"/>
          <w:szCs w:val="32"/>
        </w:rPr>
      </w:pPr>
      <w:r>
        <w:rPr>
          <w:rFonts w:hint="eastAsia" w:ascii="仿宋" w:hAnsi="仿宋" w:eastAsia="仿宋"/>
          <w:color w:val="000000"/>
          <w:sz w:val="28"/>
          <w:szCs w:val="32"/>
        </w:rPr>
        <w:t>纳入201</w:t>
      </w:r>
      <w:r>
        <w:rPr>
          <w:rFonts w:hint="eastAsia" w:ascii="仿宋" w:hAnsi="仿宋" w:eastAsia="仿宋"/>
          <w:color w:val="000000"/>
          <w:sz w:val="28"/>
          <w:szCs w:val="32"/>
          <w:lang w:val="en-US" w:eastAsia="zh-CN"/>
        </w:rPr>
        <w:t>9</w:t>
      </w:r>
      <w:r>
        <w:rPr>
          <w:rFonts w:hint="eastAsia" w:ascii="仿宋" w:hAnsi="仿宋" w:eastAsia="仿宋"/>
          <w:color w:val="000000"/>
          <w:sz w:val="28"/>
          <w:szCs w:val="32"/>
        </w:rPr>
        <w:t>年度部门决算编制范围的二级预算单位包括：</w:t>
      </w:r>
    </w:p>
    <w:p>
      <w:pPr>
        <w:pStyle w:val="5"/>
        <w:pageBreakBefore w:val="0"/>
        <w:numPr>
          <w:ilvl w:val="0"/>
          <w:numId w:val="1"/>
        </w:numPr>
        <w:kinsoku/>
        <w:wordWrap/>
        <w:overflowPunct/>
        <w:topLinePunct w:val="0"/>
        <w:autoSpaceDE/>
        <w:autoSpaceDN/>
        <w:bidi w:val="0"/>
        <w:adjustRightInd w:val="0"/>
        <w:snapToGrid w:val="0"/>
        <w:spacing w:before="93" w:line="460" w:lineRule="exact"/>
        <w:ind w:firstLine="0" w:firstLineChars="0"/>
        <w:textAlignment w:val="auto"/>
        <w:outlineLvl w:val="2"/>
        <w:rPr>
          <w:rFonts w:ascii="仿宋" w:hAnsi="仿宋" w:eastAsia="仿宋"/>
          <w:color w:val="000000"/>
          <w:kern w:val="0"/>
          <w:sz w:val="28"/>
          <w:szCs w:val="32"/>
        </w:rPr>
      </w:pPr>
      <w:bookmarkStart w:id="22" w:name="_Toc15306276"/>
      <w:bookmarkStart w:id="23" w:name="_Toc15378449"/>
      <w:bookmarkStart w:id="24" w:name="_Toc15377433"/>
      <w:bookmarkStart w:id="25" w:name="_Toc15377202"/>
      <w:r>
        <w:rPr>
          <w:rFonts w:hint="eastAsia" w:ascii="仿宋" w:hAnsi="仿宋" w:eastAsia="仿宋"/>
          <w:color w:val="000000"/>
          <w:sz w:val="28"/>
          <w:szCs w:val="32"/>
          <w:lang w:eastAsia="zh-CN"/>
        </w:rPr>
        <w:t>宣汉县天生镇学校</w:t>
      </w:r>
      <w:bookmarkEnd w:id="22"/>
      <w:bookmarkEnd w:id="23"/>
      <w:bookmarkEnd w:id="24"/>
      <w:bookmarkEnd w:id="25"/>
    </w:p>
    <w:p>
      <w:pPr>
        <w:pStyle w:val="2"/>
        <w:ind w:right="440"/>
        <w:jc w:val="right"/>
      </w:pPr>
      <w:bookmarkStart w:id="26" w:name="_Toc15396602"/>
      <w:bookmarkStart w:id="27"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6"/>
      <w:bookmarkEnd w:id="27"/>
    </w:p>
    <w:p>
      <w:pPr>
        <w:pStyle w:val="23"/>
        <w:numPr>
          <w:ilvl w:val="0"/>
          <w:numId w:val="2"/>
        </w:numPr>
        <w:spacing w:line="600" w:lineRule="exact"/>
        <w:ind w:firstLineChars="0"/>
        <w:outlineLvl w:val="1"/>
        <w:rPr>
          <w:rStyle w:val="25"/>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8"/>
      <w:bookmarkEnd w:id="29"/>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天生镇学校</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2903.19万元，与2018年收入1403.17万元增加1500.02万元，增幅106.9%。（新建幼儿园项目1400万元）</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天生镇学校支出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2903.19</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1403.17万元增加1500.02万元；增幅106.9%。</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教师人数增加；幼儿园工程建设支出。</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5408" behindDoc="0" locked="0" layoutInCell="1" allowOverlap="1">
            <wp:simplePos x="0" y="0"/>
            <wp:positionH relativeFrom="column">
              <wp:posOffset>261620</wp:posOffset>
            </wp:positionH>
            <wp:positionV relativeFrom="paragraph">
              <wp:posOffset>280670</wp:posOffset>
            </wp:positionV>
            <wp:extent cx="4572000" cy="2743200"/>
            <wp:effectExtent l="4445" t="4445" r="14605" b="14605"/>
            <wp:wrapNone/>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3"/>
        <w:numPr>
          <w:ilvl w:val="0"/>
          <w:numId w:val="2"/>
        </w:numPr>
        <w:tabs>
          <w:tab w:val="left" w:pos="539"/>
        </w:tabs>
        <w:spacing w:line="600" w:lineRule="exact"/>
        <w:ind w:firstLineChars="0"/>
        <w:outlineLvl w:val="1"/>
        <w:rPr>
          <w:rStyle w:val="25"/>
          <w:rFonts w:ascii="黑体" w:hAnsi="黑体" w:eastAsia="黑体"/>
          <w:b w:val="0"/>
        </w:rPr>
      </w:pPr>
      <w:bookmarkStart w:id="30" w:name="_Toc15396604"/>
      <w:bookmarkStart w:id="31"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30"/>
      <w:bookmarkEnd w:id="31"/>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2903.19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2903.19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pict>
          <v:shape id="_x0000_s1026" o:spid="_x0000_s1026" o:spt="75" type="#_x0000_t75" style="position:absolute;left:0pt;margin-left:48pt;margin-top:14.5pt;height:147.5pt;width:260.3pt;z-index:-251658240;mso-width-relative:page;mso-height-relative:page;" o:ole="t" filled="f" o:preferrelative="t" stroked="f" coordsize="21600,21600">
            <v:path/>
            <v:fill on="f" focussize="0,0"/>
            <v:stroke on="f"/>
            <v:imagedata r:id="rId8" o:title=""/>
            <o:lock v:ext="edit" aspectratio="f"/>
          </v:shape>
          <o:OLEObject Type="Embed" ProgID="Excel.Chart.8" ShapeID="_x0000_s1026" DrawAspect="Content" ObjectID="_1468075725" r:id="rId7">
            <o:LockedField>false</o:LockedField>
          </o:OLEObject>
        </w:pic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pStyle w:val="23"/>
        <w:numPr>
          <w:ilvl w:val="0"/>
          <w:numId w:val="2"/>
        </w:numPr>
        <w:spacing w:line="600" w:lineRule="exact"/>
        <w:ind w:firstLineChars="0"/>
        <w:outlineLvl w:val="1"/>
        <w:rPr>
          <w:rStyle w:val="25"/>
          <w:rFonts w:ascii="黑体" w:hAnsi="黑体" w:eastAsia="黑体"/>
          <w:b w:val="0"/>
        </w:rPr>
      </w:pPr>
      <w:bookmarkStart w:id="32" w:name="_Toc15377207"/>
      <w:bookmarkStart w:id="33"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32"/>
      <w:bookmarkEnd w:id="33"/>
    </w:p>
    <w:p>
      <w:pPr>
        <w:spacing w:line="600" w:lineRule="exact"/>
        <w:ind w:firstLine="640"/>
        <w:rPr>
          <w:rFonts w:hint="eastAsia" w:ascii="仿宋" w:hAnsi="仿宋" w:eastAsia="仿宋"/>
          <w:color w:val="000000"/>
          <w:sz w:val="32"/>
          <w:szCs w:val="32"/>
          <w:shd w:val="pct10" w:color="auto" w:fill="FFFFFF"/>
          <w:lang w:val="en-US"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2903.19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2903.19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1" locked="0" layoutInCell="1" allowOverlap="1">
            <wp:simplePos x="0" y="0"/>
            <wp:positionH relativeFrom="column">
              <wp:posOffset>423545</wp:posOffset>
            </wp:positionH>
            <wp:positionV relativeFrom="paragraph">
              <wp:posOffset>271145</wp:posOffset>
            </wp:positionV>
            <wp:extent cx="3410585" cy="2419985"/>
            <wp:effectExtent l="4445" t="4445" r="13970" b="1397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hint="eastAsia" w:ascii="黑体" w:hAnsi="黑体" w:eastAsia="黑体"/>
          <w:color w:val="000000"/>
          <w:sz w:val="32"/>
          <w:szCs w:val="32"/>
        </w:rPr>
      </w:pPr>
      <w:bookmarkStart w:id="34" w:name="_Toc15396606"/>
      <w:bookmarkStart w:id="35" w:name="_Toc15377208"/>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4"/>
      <w:bookmarkEnd w:id="3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天生镇学校财政拨款</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2903.19万元，与2018年收入1403.17万元增加1500.02万元，增幅106.9%。</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天生镇学校财政拨款支出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2903.19</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1403.17万元增加1500.02万元；增加106.9%。</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教师人数增加。</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6432" behindDoc="0" locked="0" layoutInCell="1" allowOverlap="1">
            <wp:simplePos x="0" y="0"/>
            <wp:positionH relativeFrom="column">
              <wp:posOffset>458470</wp:posOffset>
            </wp:positionH>
            <wp:positionV relativeFrom="paragraph">
              <wp:posOffset>280670</wp:posOffset>
            </wp:positionV>
            <wp:extent cx="4714875" cy="3200400"/>
            <wp:effectExtent l="4445" t="4445" r="5080" b="14605"/>
            <wp:wrapNone/>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numPr>
          <w:ilvl w:val="0"/>
          <w:numId w:val="0"/>
        </w:numPr>
        <w:spacing w:line="600" w:lineRule="exact"/>
        <w:ind w:left="640" w:leftChars="0"/>
        <w:outlineLvl w:val="1"/>
        <w:rPr>
          <w:rFonts w:hint="eastAsia" w:ascii="黑体" w:hAnsi="黑体" w:eastAsia="黑体"/>
          <w:b/>
          <w:color w:val="000000"/>
          <w:sz w:val="32"/>
          <w:szCs w:val="32"/>
        </w:rPr>
      </w:pPr>
      <w:bookmarkStart w:id="36" w:name="_Toc15396607"/>
      <w:bookmarkStart w:id="37" w:name="_Toc15377209"/>
    </w:p>
    <w:p>
      <w:pPr>
        <w:numPr>
          <w:ilvl w:val="0"/>
          <w:numId w:val="0"/>
        </w:numPr>
        <w:spacing w:line="600" w:lineRule="exact"/>
        <w:ind w:left="640" w:leftChars="0"/>
        <w:outlineLvl w:val="1"/>
        <w:rPr>
          <w:rFonts w:hint="eastAsia" w:ascii="黑体" w:hAnsi="黑体" w:eastAsia="黑体"/>
          <w:b/>
          <w:color w:val="000000"/>
          <w:sz w:val="32"/>
          <w:szCs w:val="32"/>
          <w:lang w:eastAsia="zh-CN"/>
        </w:rPr>
      </w:pPr>
    </w:p>
    <w:p>
      <w:pPr>
        <w:numPr>
          <w:ilvl w:val="0"/>
          <w:numId w:val="0"/>
        </w:numPr>
        <w:spacing w:line="600" w:lineRule="exact"/>
        <w:ind w:left="640" w:leftChars="0"/>
        <w:outlineLvl w:val="1"/>
        <w:rPr>
          <w:rFonts w:hint="eastAsia" w:ascii="黑体" w:hAnsi="黑体" w:eastAsia="黑体"/>
          <w:b/>
          <w:color w:val="000000"/>
          <w:sz w:val="32"/>
          <w:szCs w:val="32"/>
          <w:lang w:eastAsia="zh-CN"/>
        </w:rPr>
      </w:pPr>
    </w:p>
    <w:p>
      <w:pPr>
        <w:numPr>
          <w:ilvl w:val="0"/>
          <w:numId w:val="0"/>
        </w:numPr>
        <w:spacing w:line="600" w:lineRule="exact"/>
        <w:ind w:left="640" w:leftChars="0"/>
        <w:outlineLvl w:val="1"/>
        <w:rPr>
          <w:rStyle w:val="25"/>
          <w:rFonts w:hint="eastAsia" w:ascii="黑体" w:hAnsi="黑体" w:eastAsia="黑体"/>
          <w:b w:val="0"/>
        </w:rPr>
      </w:pPr>
      <w:r>
        <w:rPr>
          <w:rFonts w:hint="eastAsia" w:ascii="黑体" w:hAnsi="黑体" w:eastAsia="黑体"/>
          <w:b/>
          <w:color w:val="000000"/>
          <w:sz w:val="32"/>
          <w:szCs w:val="32"/>
          <w:lang w:eastAsia="zh-CN"/>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2903.19</w:t>
      </w:r>
      <w:r>
        <w:rPr>
          <w:rFonts w:hint="eastAsia" w:ascii="仿宋" w:hAnsi="仿宋" w:eastAsia="仿宋"/>
          <w:color w:val="000000"/>
          <w:sz w:val="32"/>
          <w:szCs w:val="32"/>
        </w:rPr>
        <w:t>万元，占本</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1500.02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106.9</w:t>
      </w:r>
      <w:r>
        <w:rPr>
          <w:rFonts w:ascii="仿宋" w:hAnsi="仿宋" w:eastAsia="仿宋"/>
          <w:color w:val="000000"/>
          <w:sz w:val="32"/>
          <w:szCs w:val="32"/>
        </w:rPr>
        <w:t>%</w:t>
      </w:r>
      <w:r>
        <w:rPr>
          <w:rFonts w:hint="eastAsia" w:ascii="仿宋" w:hAnsi="仿宋" w:eastAsia="仿宋"/>
          <w:color w:val="000000"/>
          <w:sz w:val="32"/>
          <w:szCs w:val="32"/>
        </w:rPr>
        <w:t>。主要变动原因是是</w:t>
      </w:r>
      <w:r>
        <w:rPr>
          <w:rFonts w:hint="eastAsia" w:ascii="仿宋" w:hAnsi="仿宋" w:eastAsia="仿宋"/>
          <w:color w:val="000000"/>
          <w:sz w:val="32"/>
          <w:szCs w:val="32"/>
          <w:lang w:eastAsia="zh-CN"/>
        </w:rPr>
        <w:t>教师人数增加。</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7456" behindDoc="0" locked="0" layoutInCell="1" allowOverlap="1">
            <wp:simplePos x="0" y="0"/>
            <wp:positionH relativeFrom="column">
              <wp:posOffset>766445</wp:posOffset>
            </wp:positionH>
            <wp:positionV relativeFrom="paragraph">
              <wp:posOffset>547370</wp:posOffset>
            </wp:positionV>
            <wp:extent cx="4209415" cy="2038350"/>
            <wp:effectExtent l="4445" t="4445" r="15240"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2903.19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2664.92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119.09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41.88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77.31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68480" behindDoc="0" locked="0" layoutInCell="1" allowOverlap="1">
            <wp:simplePos x="0" y="0"/>
            <wp:positionH relativeFrom="column">
              <wp:posOffset>508635</wp:posOffset>
            </wp:positionH>
            <wp:positionV relativeFrom="paragraph">
              <wp:posOffset>718185</wp:posOffset>
            </wp:positionV>
            <wp:extent cx="4334510" cy="2620010"/>
            <wp:effectExtent l="4445" t="4445" r="23495" b="23495"/>
            <wp:wrapNone/>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outlineLvl w:val="2"/>
        <w:rPr>
          <w:rFonts w:ascii="仿宋" w:hAnsi="仿宋" w:eastAsia="仿宋"/>
          <w:color w:val="FF0000"/>
          <w:sz w:val="32"/>
          <w:szCs w:val="32"/>
        </w:rPr>
      </w:pPr>
      <w:bookmarkStart w:id="41" w:name="_Toc15377213"/>
      <w:bookmarkStart w:id="42" w:name="_Toc15377444"/>
      <w:bookmarkStart w:id="43" w:name="_Toc15378460"/>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2903.19万元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41"/>
      <w:bookmarkEnd w:id="42"/>
      <w:bookmarkEnd w:id="43"/>
    </w:p>
    <w:p>
      <w:pPr>
        <w:numPr>
          <w:ilvl w:val="0"/>
          <w:numId w:val="3"/>
        </w:numPr>
        <w:spacing w:line="600" w:lineRule="exact"/>
        <w:ind w:firstLine="643" w:firstLineChars="200"/>
        <w:rPr>
          <w:rStyle w:val="14"/>
          <w:rFonts w:hint="eastAsia" w:ascii="仿宋" w:hAnsi="仿宋" w:eastAsia="仿宋"/>
          <w:bCs/>
          <w:color w:val="000000"/>
          <w:sz w:val="32"/>
          <w:szCs w:val="32"/>
          <w:lang w:val="en-US" w:eastAsia="zh-CN"/>
        </w:rPr>
      </w:pP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eastAsia="zh-CN"/>
        </w:rPr>
        <w:t>支出决算为</w:t>
      </w:r>
      <w:r>
        <w:rPr>
          <w:rStyle w:val="14"/>
          <w:rFonts w:hint="eastAsia" w:ascii="仿宋" w:hAnsi="仿宋" w:eastAsia="仿宋"/>
          <w:bCs/>
          <w:color w:val="000000"/>
          <w:sz w:val="32"/>
          <w:szCs w:val="32"/>
          <w:lang w:val="en-US" w:eastAsia="zh-CN"/>
        </w:rPr>
        <w:t>0万元</w:t>
      </w:r>
    </w:p>
    <w:p>
      <w:pPr>
        <w:numPr>
          <w:ilvl w:val="0"/>
          <w:numId w:val="0"/>
        </w:numPr>
        <w:spacing w:line="600" w:lineRule="exact"/>
        <w:ind w:firstLine="643" w:firstLineChars="200"/>
        <w:rPr>
          <w:rFonts w:hint="eastAsia" w:ascii="仿宋" w:hAnsi="仿宋" w:eastAsia="仿宋"/>
          <w:b/>
          <w:color w:val="000000"/>
          <w:sz w:val="32"/>
          <w:szCs w:val="32"/>
          <w:lang w:eastAsia="zh-CN"/>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lang w:val="en-US" w:eastAsia="zh-CN"/>
        </w:rPr>
        <w:t>2019年教育</w:t>
      </w:r>
      <w:r>
        <w:rPr>
          <w:rStyle w:val="14"/>
          <w:rFonts w:hint="eastAsia" w:ascii="仿宋" w:hAnsi="仿宋" w:eastAsia="仿宋"/>
          <w:b w:val="0"/>
          <w:bCs/>
          <w:color w:val="000000"/>
          <w:sz w:val="32"/>
          <w:szCs w:val="32"/>
        </w:rPr>
        <w:t>支出决算</w:t>
      </w:r>
      <w:r>
        <w:rPr>
          <w:rStyle w:val="14"/>
          <w:rFonts w:hint="eastAsia" w:ascii="仿宋" w:hAnsi="仿宋" w:eastAsia="仿宋"/>
          <w:b w:val="0"/>
          <w:bCs/>
          <w:color w:val="000000"/>
          <w:sz w:val="32"/>
          <w:szCs w:val="32"/>
          <w:lang w:eastAsia="zh-CN"/>
        </w:rPr>
        <w:t>总计</w:t>
      </w:r>
      <w:r>
        <w:rPr>
          <w:rStyle w:val="14"/>
          <w:rFonts w:hint="eastAsia" w:ascii="仿宋" w:hAnsi="仿宋" w:eastAsia="仿宋"/>
          <w:b w:val="0"/>
          <w:bCs/>
          <w:color w:val="000000"/>
          <w:sz w:val="32"/>
          <w:szCs w:val="32"/>
        </w:rPr>
        <w:t>为</w:t>
      </w:r>
      <w:r>
        <w:rPr>
          <w:rStyle w:val="14"/>
          <w:rFonts w:hint="eastAsia" w:ascii="仿宋" w:hAnsi="仿宋" w:eastAsia="仿宋"/>
          <w:b w:val="0"/>
          <w:bCs/>
          <w:color w:val="000000"/>
          <w:sz w:val="32"/>
          <w:szCs w:val="32"/>
          <w:lang w:val="en-US" w:eastAsia="zh-CN"/>
        </w:rPr>
        <w:t>2664.92</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其中小学教育支出决算为</w:t>
      </w:r>
      <w:r>
        <w:rPr>
          <w:rStyle w:val="14"/>
          <w:rFonts w:hint="eastAsia" w:ascii="仿宋" w:hAnsi="仿宋" w:eastAsia="仿宋"/>
          <w:b w:val="0"/>
          <w:bCs/>
          <w:color w:val="000000"/>
          <w:sz w:val="32"/>
          <w:szCs w:val="32"/>
          <w:lang w:val="en-US" w:eastAsia="zh-CN"/>
        </w:rPr>
        <w:t>1180.27万元，学前教育支出决算1484.65万元；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hint="eastAsia" w:ascii="仿宋" w:hAnsi="仿宋" w:eastAsia="仿宋"/>
          <w:bCs/>
          <w:color w:val="000000"/>
          <w:sz w:val="32"/>
          <w:szCs w:val="32"/>
          <w:lang w:val="en-US" w:eastAsia="zh-CN"/>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w:t>
      </w:r>
      <w:r>
        <w:rPr>
          <w:rStyle w:val="14"/>
          <w:rFonts w:hint="eastAsia" w:ascii="仿宋" w:hAnsi="仿宋" w:eastAsia="仿宋"/>
          <w:bCs/>
          <w:color w:val="000000"/>
          <w:sz w:val="32"/>
          <w:szCs w:val="32"/>
          <w:lang w:eastAsia="zh-CN"/>
        </w:rPr>
        <w:t>支出决算为</w:t>
      </w:r>
      <w:r>
        <w:rPr>
          <w:rStyle w:val="14"/>
          <w:rFonts w:hint="eastAsia" w:ascii="仿宋" w:hAnsi="仿宋" w:eastAsia="仿宋"/>
          <w:bCs/>
          <w:color w:val="000000"/>
          <w:sz w:val="32"/>
          <w:szCs w:val="32"/>
          <w:lang w:val="en-US" w:eastAsia="zh-CN"/>
        </w:rPr>
        <w:t>0万元</w:t>
      </w:r>
    </w:p>
    <w:p>
      <w:pPr>
        <w:spacing w:line="600" w:lineRule="exact"/>
        <w:ind w:firstLine="643" w:firstLineChars="200"/>
        <w:rPr>
          <w:rStyle w:val="14"/>
          <w:rFonts w:hint="eastAsia" w:ascii="仿宋" w:hAnsi="仿宋" w:eastAsia="仿宋"/>
          <w:bCs/>
          <w:color w:val="000000"/>
          <w:sz w:val="32"/>
          <w:szCs w:val="32"/>
          <w:lang w:val="en-US" w:eastAsia="zh-CN"/>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w:t>
      </w:r>
      <w:r>
        <w:rPr>
          <w:rStyle w:val="14"/>
          <w:rFonts w:hint="eastAsia" w:ascii="仿宋" w:hAnsi="仿宋" w:eastAsia="仿宋"/>
          <w:bCs/>
          <w:color w:val="000000"/>
          <w:sz w:val="32"/>
          <w:szCs w:val="32"/>
          <w:lang w:eastAsia="zh-CN"/>
        </w:rPr>
        <w:t>支出决算为</w:t>
      </w:r>
      <w:r>
        <w:rPr>
          <w:rStyle w:val="14"/>
          <w:rFonts w:hint="eastAsia" w:ascii="仿宋" w:hAnsi="仿宋" w:eastAsia="仿宋"/>
          <w:bCs/>
          <w:color w:val="000000"/>
          <w:sz w:val="32"/>
          <w:szCs w:val="32"/>
          <w:lang w:val="en-US" w:eastAsia="zh-CN"/>
        </w:rPr>
        <w:t>0万元</w:t>
      </w:r>
    </w:p>
    <w:p>
      <w:pPr>
        <w:spacing w:line="600" w:lineRule="exact"/>
        <w:ind w:firstLine="643" w:firstLineChars="200"/>
        <w:rPr>
          <w:rFonts w:ascii="仿宋" w:hAnsi="仿宋" w:eastAsia="仿宋"/>
          <w:b w:val="0"/>
          <w:bCs w:val="0"/>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支出决算总计为</w:t>
      </w:r>
      <w:r>
        <w:rPr>
          <w:rStyle w:val="14"/>
          <w:rFonts w:hint="eastAsia" w:ascii="仿宋" w:hAnsi="仿宋" w:eastAsia="仿宋"/>
          <w:bCs/>
          <w:color w:val="000000"/>
          <w:sz w:val="32"/>
          <w:szCs w:val="32"/>
          <w:lang w:val="en-US" w:eastAsia="zh-CN"/>
        </w:rPr>
        <w:t>119.09万元，</w:t>
      </w:r>
      <w:r>
        <w:rPr>
          <w:rStyle w:val="14"/>
          <w:rFonts w:hint="eastAsia" w:ascii="仿宋" w:hAnsi="仿宋" w:eastAsia="仿宋"/>
          <w:b w:val="0"/>
          <w:bCs w:val="0"/>
          <w:color w:val="000000"/>
          <w:sz w:val="32"/>
          <w:szCs w:val="32"/>
          <w:lang w:val="en-US" w:eastAsia="zh-CN"/>
        </w:rPr>
        <w:t>其中机关事业单位基本养老保险缴费支出119.09万元</w:t>
      </w:r>
      <w:r>
        <w:rPr>
          <w:rStyle w:val="14"/>
          <w:rFonts w:ascii="仿宋" w:hAnsi="仿宋" w:eastAsia="仿宋"/>
          <w:b w:val="0"/>
          <w:bCs w:val="0"/>
          <w:color w:val="000000"/>
          <w:sz w:val="32"/>
          <w:szCs w:val="32"/>
        </w:rPr>
        <w:t xml:space="preserve"> </w:t>
      </w:r>
      <w:r>
        <w:rPr>
          <w:rStyle w:val="14"/>
          <w:rFonts w:hint="eastAsia" w:ascii="仿宋" w:hAnsi="仿宋" w:eastAsia="仿宋"/>
          <w:b w:val="0"/>
          <w:bCs w:val="0"/>
          <w:color w:val="000000"/>
          <w:sz w:val="32"/>
          <w:szCs w:val="32"/>
          <w:lang w:eastAsia="zh-CN"/>
        </w:rPr>
        <w:t>。</w:t>
      </w:r>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41.88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0"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7、住房保障支出中住房公积金支出77.31万元。</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25"/>
        </w:rPr>
      </w:pPr>
      <w:bookmarkStart w:id="44" w:name="_Toc15377214"/>
      <w:bookmarkStart w:id="4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4"/>
      <w:bookmarkEnd w:id="45"/>
      <w:r>
        <w:rPr>
          <w:rStyle w:val="25"/>
          <w:rFonts w:ascii="黑体" w:hAnsi="黑体" w:eastAsia="黑体"/>
          <w:b w:val="0"/>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2903.19</w:t>
      </w:r>
      <w:r>
        <w:rPr>
          <w:rFonts w:hint="eastAsia" w:ascii="仿宋" w:hAnsi="仿宋" w:eastAsia="仿宋"/>
          <w:color w:val="auto"/>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1090.66</w:t>
      </w:r>
      <w:r>
        <w:rPr>
          <w:rFonts w:hint="eastAsia" w:ascii="仿宋" w:hAnsi="仿宋" w:eastAsia="仿宋"/>
          <w:color w:val="auto"/>
          <w:sz w:val="32"/>
          <w:szCs w:val="32"/>
        </w:rPr>
        <w:t>万元，主要</w:t>
      </w:r>
      <w:r>
        <w:rPr>
          <w:rFonts w:hint="eastAsia" w:ascii="仿宋" w:hAnsi="仿宋" w:eastAsia="仿宋"/>
          <w:color w:val="000000"/>
          <w:sz w:val="32"/>
          <w:szCs w:val="32"/>
        </w:rPr>
        <w:t>包括：基本工资</w:t>
      </w:r>
      <w:r>
        <w:rPr>
          <w:rFonts w:hint="eastAsia" w:ascii="仿宋" w:hAnsi="仿宋" w:eastAsia="仿宋"/>
          <w:color w:val="000000"/>
          <w:sz w:val="32"/>
          <w:szCs w:val="32"/>
          <w:lang w:val="en-US" w:eastAsia="zh-CN"/>
        </w:rPr>
        <w:t>389.50万元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92.41万元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162.32万元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119.09万元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16.05万元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145.04万元</w:t>
      </w:r>
      <w:r>
        <w:rPr>
          <w:rFonts w:hint="eastAsia" w:ascii="仿宋" w:hAnsi="仿宋" w:eastAsia="仿宋"/>
          <w:color w:val="000000"/>
          <w:sz w:val="32"/>
          <w:szCs w:val="32"/>
        </w:rPr>
        <w:t>、生活补助</w:t>
      </w:r>
      <w:r>
        <w:rPr>
          <w:rFonts w:hint="eastAsia" w:ascii="仿宋" w:hAnsi="仿宋" w:eastAsia="仿宋"/>
          <w:color w:val="000000"/>
          <w:sz w:val="32"/>
          <w:szCs w:val="32"/>
          <w:lang w:val="en-US" w:eastAsia="zh-CN"/>
        </w:rPr>
        <w:t>88.94万元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77.31万元</w:t>
      </w:r>
      <w:r>
        <w:rPr>
          <w:rFonts w:hint="eastAsia" w:ascii="仿宋" w:hAnsi="仿宋" w:eastAsia="仿宋"/>
          <w:color w:val="000000"/>
          <w:sz w:val="32"/>
          <w:szCs w:val="32"/>
          <w:lang w:eastAsia="zh-CN"/>
        </w:rPr>
        <w:t>。</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115.98</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55.18万元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4.5万元</w:t>
      </w:r>
      <w:r>
        <w:rPr>
          <w:rFonts w:hint="eastAsia" w:ascii="仿宋" w:hAnsi="仿宋" w:eastAsia="仿宋"/>
          <w:color w:val="000000"/>
          <w:sz w:val="32"/>
          <w:szCs w:val="32"/>
        </w:rPr>
        <w:t>、咨询费、手续费、水费</w:t>
      </w:r>
      <w:r>
        <w:rPr>
          <w:rFonts w:hint="eastAsia" w:ascii="仿宋" w:hAnsi="仿宋" w:eastAsia="仿宋"/>
          <w:color w:val="000000"/>
          <w:sz w:val="32"/>
          <w:szCs w:val="32"/>
          <w:lang w:val="en-US" w:eastAsia="zh-CN"/>
        </w:rPr>
        <w:t>6.5万元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7.73万元</w:t>
      </w:r>
      <w:r>
        <w:rPr>
          <w:rFonts w:hint="eastAsia" w:ascii="仿宋" w:hAnsi="仿宋" w:eastAsia="仿宋"/>
          <w:color w:val="000000"/>
          <w:sz w:val="32"/>
          <w:szCs w:val="32"/>
        </w:rPr>
        <w:t>、物业管理费</w:t>
      </w:r>
      <w:r>
        <w:rPr>
          <w:rFonts w:hint="eastAsia" w:ascii="仿宋" w:hAnsi="仿宋" w:eastAsia="仿宋"/>
          <w:color w:val="000000"/>
          <w:sz w:val="32"/>
          <w:szCs w:val="32"/>
          <w:lang w:val="en-US" w:eastAsia="zh-CN"/>
        </w:rPr>
        <w:t>3万元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14.6万元</w:t>
      </w:r>
      <w:r>
        <w:rPr>
          <w:rFonts w:hint="eastAsia" w:ascii="仿宋" w:hAnsi="仿宋" w:eastAsia="仿宋"/>
          <w:color w:val="000000"/>
          <w:sz w:val="32"/>
          <w:szCs w:val="32"/>
        </w:rPr>
        <w:t>、维修（护）费</w:t>
      </w:r>
      <w:r>
        <w:rPr>
          <w:rFonts w:hint="eastAsia" w:ascii="仿宋" w:hAnsi="仿宋" w:eastAsia="仿宋"/>
          <w:color w:val="000000"/>
          <w:sz w:val="32"/>
          <w:szCs w:val="32"/>
          <w:lang w:val="en-US" w:eastAsia="zh-CN"/>
        </w:rPr>
        <w:t>8万元</w:t>
      </w:r>
      <w:r>
        <w:rPr>
          <w:rFonts w:hint="eastAsia" w:ascii="仿宋" w:hAnsi="仿宋" w:eastAsia="仿宋"/>
          <w:color w:val="000000"/>
          <w:sz w:val="32"/>
          <w:szCs w:val="32"/>
        </w:rPr>
        <w:t>、会议费、培训费</w:t>
      </w:r>
      <w:r>
        <w:rPr>
          <w:rFonts w:hint="eastAsia" w:ascii="仿宋" w:hAnsi="仿宋" w:eastAsia="仿宋"/>
          <w:color w:val="000000"/>
          <w:sz w:val="32"/>
          <w:szCs w:val="32"/>
          <w:lang w:val="en-US" w:eastAsia="zh-CN"/>
        </w:rPr>
        <w:t>9.5万元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3.5万元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3.47万元。</w:t>
      </w:r>
    </w:p>
    <w:p>
      <w:pPr>
        <w:spacing w:line="600" w:lineRule="exact"/>
        <w:ind w:firstLine="640"/>
        <w:outlineLvl w:val="1"/>
        <w:rPr>
          <w:rStyle w:val="25"/>
          <w:rFonts w:ascii="黑体" w:hAnsi="黑体" w:eastAsia="黑体"/>
          <w:b w:val="0"/>
        </w:rPr>
      </w:pPr>
      <w:bookmarkStart w:id="46" w:name="_Toc15377215"/>
      <w:bookmarkStart w:id="47"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3.5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，决算数小于预算数主要原因是</w:t>
      </w:r>
      <w:r>
        <w:rPr>
          <w:rFonts w:hint="eastAsia" w:ascii="仿宋" w:hAnsi="仿宋" w:eastAsia="仿宋"/>
          <w:color w:val="000000"/>
          <w:sz w:val="32"/>
          <w:szCs w:val="32"/>
          <w:lang w:eastAsia="zh-CN"/>
        </w:rPr>
        <w:t>节约开支</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w:t>
      </w:r>
      <w:r>
        <w:rPr>
          <w:rFonts w:hint="eastAsia" w:ascii="仿宋" w:hAnsi="仿宋" w:eastAsia="仿宋"/>
          <w:color w:val="000000"/>
          <w:sz w:val="32"/>
          <w:szCs w:val="32"/>
          <w:lang w:eastAsia="zh-CN"/>
        </w:rPr>
        <w:t>无</w:t>
      </w:r>
      <w:r>
        <w:rPr>
          <w:rFonts w:hint="eastAsia" w:ascii="仿宋" w:hAnsi="仿宋" w:eastAsia="仿宋"/>
          <w:color w:val="000000"/>
          <w:sz w:val="32"/>
          <w:szCs w:val="32"/>
        </w:rPr>
        <w:t>因公出国（境）费支出</w:t>
      </w:r>
      <w:r>
        <w:rPr>
          <w:rFonts w:hint="eastAsia" w:ascii="仿宋" w:hAnsi="仿宋" w:eastAsia="仿宋"/>
          <w:color w:val="000000"/>
          <w:sz w:val="32"/>
          <w:szCs w:val="32"/>
          <w:lang w:eastAsia="zh-CN"/>
        </w:rPr>
        <w:t>、无</w:t>
      </w:r>
      <w:r>
        <w:rPr>
          <w:rFonts w:hint="eastAsia" w:ascii="仿宋" w:hAnsi="仿宋" w:eastAsia="仿宋"/>
          <w:color w:val="000000"/>
          <w:sz w:val="32"/>
          <w:szCs w:val="32"/>
        </w:rPr>
        <w:t>公务用车购置及运行维护费支出</w:t>
      </w:r>
      <w:r>
        <w:rPr>
          <w:rFonts w:hint="eastAsia" w:ascii="仿宋" w:hAnsi="仿宋" w:eastAsia="仿宋"/>
          <w:color w:val="000000"/>
          <w:sz w:val="32"/>
          <w:szCs w:val="32"/>
          <w:lang w:eastAsia="zh-CN"/>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3.5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hint="eastAsia" w:ascii="仿宋" w:hAnsi="仿宋" w:eastAsia="仿宋"/>
          <w:color w:val="000000"/>
          <w:sz w:val="32"/>
          <w:szCs w:val="32"/>
        </w:rPr>
      </w:pPr>
      <w:r>
        <w:drawing>
          <wp:anchor distT="0" distB="0" distL="114300" distR="114300" simplePos="0" relativeHeight="251664384" behindDoc="1" locked="0" layoutInCell="1" allowOverlap="1">
            <wp:simplePos x="0" y="0"/>
            <wp:positionH relativeFrom="column">
              <wp:posOffset>448945</wp:posOffset>
            </wp:positionH>
            <wp:positionV relativeFrom="paragraph">
              <wp:posOffset>23495</wp:posOffset>
            </wp:positionV>
            <wp:extent cx="4933950" cy="2657475"/>
            <wp:effectExtent l="4445" t="4445" r="14605" b="5080"/>
            <wp:wrapNone/>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numPr>
          <w:ilvl w:val="0"/>
          <w:numId w:val="4"/>
        </w:num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lang w:eastAsia="zh-CN"/>
        </w:rPr>
        <w:t>无</w:t>
      </w:r>
      <w:r>
        <w:rPr>
          <w:rFonts w:hint="eastAsia" w:ascii="仿宋_GB2312" w:eastAsia="仿宋_GB2312"/>
          <w:b/>
          <w:color w:val="000000"/>
          <w:sz w:val="32"/>
          <w:szCs w:val="32"/>
        </w:rPr>
        <w:t>因公出国（境）经费支出</w:t>
      </w:r>
    </w:p>
    <w:p>
      <w:pPr>
        <w:numPr>
          <w:ilvl w:val="0"/>
          <w:numId w:val="4"/>
        </w:num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lang w:eastAsia="zh-CN"/>
        </w:rPr>
        <w:t>无</w:t>
      </w:r>
      <w:r>
        <w:rPr>
          <w:rFonts w:hint="eastAsia" w:ascii="仿宋_GB2312" w:eastAsia="仿宋_GB2312"/>
          <w:b/>
          <w:color w:val="000000"/>
          <w:sz w:val="32"/>
          <w:szCs w:val="32"/>
        </w:rPr>
        <w:t>公务用车购置及运行维护费支出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3.50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节约开支</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45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800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3.50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25"/>
          <w:rFonts w:ascii="黑体" w:hAnsi="黑体" w:eastAsia="黑体"/>
        </w:rPr>
      </w:pPr>
      <w:bookmarkStart w:id="50" w:name="_Toc15377218"/>
      <w:bookmarkStart w:id="51"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50"/>
      <w:bookmarkEnd w:id="51"/>
    </w:p>
    <w:p>
      <w:pPr>
        <w:numPr>
          <w:ilvl w:val="0"/>
          <w:numId w:val="0"/>
        </w:numPr>
        <w:spacing w:line="600" w:lineRule="exact"/>
        <w:ind w:firstLine="2240" w:firstLineChars="700"/>
        <w:outlineLvl w:val="1"/>
        <w:rPr>
          <w:rStyle w:val="25"/>
          <w:rFonts w:ascii="黑体" w:hAnsi="黑体" w:eastAsia="黑体"/>
          <w:b w:val="0"/>
        </w:rPr>
      </w:pPr>
      <w:bookmarkStart w:id="52" w:name="_Toc15396611"/>
      <w:bookmarkStart w:id="53" w:name="_Toc15377219"/>
      <w:r>
        <w:rPr>
          <w:rFonts w:hint="eastAsia" w:ascii="仿宋_GB2312" w:eastAsia="仿宋_GB2312"/>
          <w:color w:val="000000"/>
          <w:sz w:val="32"/>
          <w:szCs w:val="32"/>
          <w:lang w:eastAsia="zh-CN"/>
        </w:rPr>
        <w:t>无</w:t>
      </w:r>
    </w:p>
    <w:p>
      <w:pPr>
        <w:numPr>
          <w:ilvl w:val="0"/>
          <w:numId w:val="5"/>
        </w:numPr>
        <w:spacing w:line="600" w:lineRule="exact"/>
        <w:ind w:firstLine="640"/>
        <w:outlineLvl w:val="1"/>
        <w:rPr>
          <w:rStyle w:val="25"/>
          <w:rFonts w:ascii="黑体" w:hAnsi="黑体" w:eastAsia="黑体"/>
          <w:b w:val="0"/>
        </w:rPr>
      </w:pPr>
      <w:r>
        <w:rPr>
          <w:rStyle w:val="25"/>
          <w:rFonts w:hint="eastAsia" w:ascii="黑体" w:hAnsi="黑体" w:eastAsia="黑体"/>
          <w:b w:val="0"/>
        </w:rPr>
        <w:t>国有资本经营预算支出决算情况说明</w:t>
      </w:r>
      <w:bookmarkEnd w:id="52"/>
      <w:bookmarkEnd w:id="53"/>
    </w:p>
    <w:p>
      <w:pPr>
        <w:widowControl w:val="0"/>
        <w:numPr>
          <w:ilvl w:val="0"/>
          <w:numId w:val="0"/>
        </w:numPr>
        <w:spacing w:line="600" w:lineRule="exact"/>
        <w:jc w:val="both"/>
        <w:outlineLvl w:val="1"/>
        <w:rPr>
          <w:rStyle w:val="25"/>
          <w:rFonts w:hint="eastAsia" w:ascii="黑体" w:hAnsi="黑体" w:eastAsia="黑体"/>
          <w:b w:val="0"/>
        </w:rPr>
      </w:pPr>
    </w:p>
    <w:p>
      <w:pPr>
        <w:spacing w:line="600" w:lineRule="exact"/>
        <w:ind w:firstLine="2240" w:firstLineChars="700"/>
        <w:rPr>
          <w:rFonts w:ascii="仿宋_GB2312" w:eastAsia="仿宋_GB2312"/>
          <w:color w:val="000000"/>
          <w:sz w:val="32"/>
          <w:szCs w:val="32"/>
        </w:rPr>
      </w:pPr>
      <w:r>
        <w:rPr>
          <w:rFonts w:hint="eastAsia" w:ascii="仿宋_GB2312" w:eastAsia="仿宋_GB2312"/>
          <w:color w:val="000000"/>
          <w:sz w:val="32"/>
          <w:szCs w:val="32"/>
          <w:lang w:eastAsia="zh-CN"/>
        </w:rPr>
        <w:t>无</w:t>
      </w:r>
    </w:p>
    <w:p>
      <w:pPr>
        <w:pStyle w:val="23"/>
        <w:numPr>
          <w:ilvl w:val="0"/>
          <w:numId w:val="6"/>
        </w:numPr>
        <w:spacing w:line="580" w:lineRule="exact"/>
        <w:ind w:firstLineChars="0"/>
        <w:rPr>
          <w:rStyle w:val="25"/>
          <w:rFonts w:ascii="黑体" w:hAnsi="黑体" w:eastAsia="黑体"/>
          <w:b w:val="0"/>
          <w:color w:val="auto"/>
        </w:rPr>
      </w:pPr>
      <w:r>
        <w:rPr>
          <w:rStyle w:val="25"/>
          <w:rFonts w:hint="eastAsia" w:ascii="黑体" w:hAnsi="黑体" w:eastAsia="黑体"/>
          <w:b w:val="0"/>
          <w:color w:val="auto"/>
        </w:rPr>
        <w:t>预算绩效情况说明</w:t>
      </w:r>
    </w:p>
    <w:p>
      <w:pPr>
        <w:numPr>
          <w:ilvl w:val="0"/>
          <w:numId w:val="7"/>
        </w:numPr>
        <w:spacing w:line="580" w:lineRule="exact"/>
        <w:ind w:firstLine="643" w:firstLineChars="200"/>
        <w:rPr>
          <w:rFonts w:ascii="仿宋" w:hAnsi="仿宋" w:eastAsia="仿宋" w:cs="楷体_GB2312"/>
          <w:b/>
          <w:bCs/>
          <w:color w:val="auto"/>
          <w:sz w:val="32"/>
          <w:szCs w:val="32"/>
        </w:rPr>
      </w:pPr>
      <w:r>
        <w:rPr>
          <w:rFonts w:hint="eastAsia" w:ascii="仿宋" w:hAnsi="仿宋" w:eastAsia="仿宋" w:cs="楷体_GB2312"/>
          <w:b/>
          <w:bCs/>
          <w:color w:val="auto"/>
          <w:sz w:val="32"/>
          <w:szCs w:val="32"/>
        </w:rPr>
        <w:t>预算绩效管理工作开展情况。</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根据预算绩效管理要求，本部门（单位）在年初预算编制阶段，组织对</w:t>
      </w:r>
      <w:r>
        <w:rPr>
          <w:rFonts w:hint="eastAsia" w:ascii="仿宋_GB2312" w:hAnsi="仿宋_GB2312" w:eastAsia="仿宋_GB2312" w:cs="仿宋_GB2312"/>
          <w:color w:val="auto"/>
          <w:sz w:val="32"/>
          <w:szCs w:val="32"/>
          <w:lang w:eastAsia="zh-CN"/>
        </w:rPr>
        <w:t>我校</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lang w:eastAsia="zh-CN"/>
        </w:rPr>
        <w:t>工资福利支出</w:t>
      </w:r>
      <w:r>
        <w:rPr>
          <w:rFonts w:hint="eastAsia" w:ascii="仿宋_GB2312" w:hAnsi="仿宋_GB2312" w:eastAsia="仿宋_GB2312" w:cs="仿宋_GB2312"/>
          <w:color w:val="auto"/>
          <w:sz w:val="32"/>
          <w:szCs w:val="32"/>
        </w:rPr>
        <w:t>项目开展了预算事前绩效评估，编制了绩效目标，预算执行过程中，选取</w:t>
      </w:r>
      <w:r>
        <w:rPr>
          <w:rFonts w:hint="eastAsia" w:ascii="仿宋_GB2312" w:hAnsi="仿宋_GB2312" w:eastAsia="仿宋_GB2312" w:cs="仿宋_GB2312"/>
          <w:color w:val="auto"/>
          <w:sz w:val="32"/>
          <w:szCs w:val="32"/>
          <w:lang w:eastAsia="zh-CN"/>
        </w:rPr>
        <w:t>工资福利支出</w:t>
      </w:r>
      <w:r>
        <w:rPr>
          <w:rFonts w:hint="eastAsia" w:ascii="仿宋_GB2312" w:hAnsi="仿宋_GB2312" w:eastAsia="仿宋_GB2312" w:cs="仿宋_GB2312"/>
          <w:color w:val="auto"/>
          <w:sz w:val="32"/>
          <w:szCs w:val="32"/>
        </w:rPr>
        <w:t>项目开展绩效监控</w:t>
      </w:r>
      <w:r>
        <w:rPr>
          <w:rFonts w:hint="eastAsia" w:ascii="仿宋_GB2312" w:hAnsi="仿宋_GB2312" w:eastAsia="仿宋_GB2312" w:cs="仿宋_GB2312"/>
          <w:color w:val="auto"/>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高度重视预算支出绩效评价工作，成立了以</w:t>
      </w:r>
      <w:r>
        <w:rPr>
          <w:rFonts w:hint="eastAsia" w:ascii="仿宋_GB2312" w:hAnsi="仿宋_GB2312" w:eastAsia="仿宋_GB2312" w:cs="仿宋_GB2312"/>
          <w:color w:val="auto"/>
          <w:sz w:val="32"/>
          <w:szCs w:val="32"/>
          <w:lang w:eastAsia="zh-CN"/>
        </w:rPr>
        <w:t>冉启述</w:t>
      </w:r>
      <w:r>
        <w:rPr>
          <w:rFonts w:hint="eastAsia" w:ascii="仿宋_GB2312" w:hAnsi="仿宋_GB2312" w:eastAsia="仿宋_GB2312" w:cs="仿宋_GB2312"/>
          <w:color w:val="auto"/>
          <w:sz w:val="32"/>
          <w:szCs w:val="32"/>
        </w:rPr>
        <w:t>校长为组长，</w:t>
      </w:r>
      <w:r>
        <w:rPr>
          <w:rFonts w:hint="eastAsia" w:ascii="仿宋_GB2312" w:hAnsi="仿宋_GB2312" w:eastAsia="仿宋_GB2312" w:cs="仿宋_GB2312"/>
          <w:color w:val="auto"/>
          <w:sz w:val="32"/>
          <w:szCs w:val="32"/>
          <w:lang w:eastAsia="zh-CN"/>
        </w:rPr>
        <w:t>魏春书记</w:t>
      </w:r>
      <w:r>
        <w:rPr>
          <w:rFonts w:hint="eastAsia" w:ascii="仿宋_GB2312" w:hAnsi="仿宋_GB2312" w:eastAsia="仿宋_GB2312" w:cs="仿宋_GB2312"/>
          <w:color w:val="auto"/>
          <w:sz w:val="32"/>
          <w:szCs w:val="32"/>
        </w:rPr>
        <w:t>为副组长，学校</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成员为成员的预算支出绩效评价领导小组，明确各单位的评价责任，进一步强化各单位对财政预算支出管理意识。</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加强对国家、省级财政预算资金管理方面制度的学习培训，不断提高各单位的业务工作能力。及时组织后勤人员学习了</w:t>
      </w:r>
      <w:r>
        <w:rPr>
          <w:rFonts w:hint="eastAsia" w:ascii="仿宋_GB2312" w:hAnsi="仿宋_GB2312" w:eastAsia="仿宋_GB2312" w:cs="仿宋_GB2312"/>
          <w:color w:val="auto"/>
          <w:sz w:val="32"/>
          <w:szCs w:val="32"/>
          <w:lang w:val="en-US" w:eastAsia="zh-CN"/>
        </w:rPr>
        <w:t>2019</w:t>
      </w:r>
      <w:r>
        <w:rPr>
          <w:rFonts w:hint="eastAsia" w:ascii="仿宋_GB2312" w:hAnsi="仿宋_GB2312" w:eastAsia="仿宋_GB2312" w:cs="仿宋_GB2312"/>
          <w:color w:val="auto"/>
          <w:sz w:val="32"/>
          <w:szCs w:val="32"/>
        </w:rPr>
        <w:t>年省</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出台的培训费、会议费、外宾接待、因公出国、因公出国短期培训、差旅费、国内公务接待等7个管理办法。</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建立了</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支出管理方面的内控制度，并不断进行完善和修订。如：制定了《</w:t>
      </w:r>
      <w:r>
        <w:rPr>
          <w:rFonts w:hint="eastAsia" w:ascii="仿宋_GB2312" w:hAnsi="仿宋_GB2312" w:eastAsia="仿宋_GB2312" w:cs="仿宋_GB2312"/>
          <w:color w:val="auto"/>
          <w:sz w:val="32"/>
          <w:szCs w:val="32"/>
          <w:lang w:eastAsia="zh-CN"/>
        </w:rPr>
        <w:t>天生镇</w:t>
      </w:r>
      <w:r>
        <w:rPr>
          <w:rFonts w:hint="eastAsia" w:ascii="仿宋_GB2312" w:hAnsi="仿宋_GB2312" w:eastAsia="仿宋_GB2312" w:cs="仿宋_GB2312"/>
          <w:color w:val="auto"/>
          <w:sz w:val="32"/>
          <w:szCs w:val="32"/>
        </w:rPr>
        <w:t>学校财务管理规定》及《大</w:t>
      </w:r>
      <w:r>
        <w:rPr>
          <w:rFonts w:hint="eastAsia" w:ascii="仿宋_GB2312" w:hAnsi="仿宋_GB2312" w:eastAsia="仿宋_GB2312" w:cs="仿宋_GB2312"/>
          <w:color w:val="auto"/>
          <w:sz w:val="32"/>
          <w:szCs w:val="32"/>
          <w:lang w:eastAsia="zh-CN"/>
        </w:rPr>
        <w:t>天生镇学校</w:t>
      </w:r>
      <w:r>
        <w:rPr>
          <w:rFonts w:hint="eastAsia" w:ascii="仿宋_GB2312" w:hAnsi="仿宋_GB2312" w:eastAsia="仿宋_GB2312" w:cs="仿宋_GB2312"/>
          <w:color w:val="auto"/>
          <w:sz w:val="32"/>
          <w:szCs w:val="32"/>
        </w:rPr>
        <w:t>食堂安全管理制度》、《</w:t>
      </w:r>
      <w:r>
        <w:rPr>
          <w:rFonts w:hint="eastAsia" w:ascii="仿宋_GB2312" w:hAnsi="仿宋_GB2312" w:eastAsia="仿宋_GB2312" w:cs="仿宋_GB2312"/>
          <w:color w:val="auto"/>
          <w:sz w:val="32"/>
          <w:szCs w:val="32"/>
          <w:lang w:eastAsia="zh-CN"/>
        </w:rPr>
        <w:t>天生镇</w:t>
      </w:r>
      <w:r>
        <w:rPr>
          <w:rFonts w:hint="eastAsia" w:ascii="仿宋_GB2312" w:hAnsi="仿宋_GB2312" w:eastAsia="仿宋_GB2312" w:cs="仿宋_GB2312"/>
          <w:color w:val="auto"/>
          <w:sz w:val="32"/>
          <w:szCs w:val="32"/>
        </w:rPr>
        <w:t>学校改进作风厉行节约十条规定》等办法，对招待费、</w:t>
      </w:r>
      <w:r>
        <w:rPr>
          <w:rFonts w:hint="eastAsia" w:ascii="仿宋_GB2312" w:hAnsi="仿宋_GB2312" w:eastAsia="仿宋_GB2312" w:cs="仿宋_GB2312"/>
          <w:color w:val="auto"/>
          <w:sz w:val="32"/>
          <w:szCs w:val="32"/>
          <w:lang w:eastAsia="zh-CN"/>
        </w:rPr>
        <w:t>差旅费</w:t>
      </w:r>
      <w:r>
        <w:rPr>
          <w:rFonts w:hint="eastAsia" w:ascii="仿宋_GB2312" w:hAnsi="仿宋_GB2312" w:eastAsia="仿宋_GB2312" w:cs="仿宋_GB2312"/>
          <w:color w:val="auto"/>
          <w:sz w:val="32"/>
          <w:szCs w:val="32"/>
        </w:rPr>
        <w:t>等支出进行了有效管控。</w:t>
      </w:r>
    </w:p>
    <w:p>
      <w:pPr>
        <w:numPr>
          <w:ilvl w:val="0"/>
          <w:numId w:val="0"/>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 严格制度执行，特别是“三公”经费的预算控制。严格招待费用审核审批程序，“三公”经费较好地控制在预算范围之内。</w:t>
      </w:r>
    </w:p>
    <w:p>
      <w:pPr>
        <w:numPr>
          <w:ilvl w:val="0"/>
          <w:numId w:val="7"/>
        </w:numPr>
        <w:spacing w:line="580" w:lineRule="exact"/>
        <w:ind w:firstLine="643" w:firstLineChars="200"/>
        <w:rPr>
          <w:rFonts w:ascii="仿宋_GB2312" w:hAnsi="仿宋_GB2312" w:eastAsia="仿宋_GB2312" w:cs="仿宋_GB2312"/>
          <w:color w:val="auto"/>
          <w:sz w:val="32"/>
          <w:szCs w:val="32"/>
        </w:rPr>
      </w:pPr>
      <w:r>
        <w:rPr>
          <w:rFonts w:hint="eastAsia" w:ascii="仿宋" w:hAnsi="仿宋" w:eastAsia="仿宋" w:cs="楷体_GB2312"/>
          <w:b/>
          <w:bCs/>
          <w:color w:val="auto"/>
          <w:sz w:val="32"/>
          <w:szCs w:val="32"/>
        </w:rPr>
        <w:t>项目绩效目标完成情况。</w:t>
      </w:r>
      <w:r>
        <w:rPr>
          <w:rFonts w:hint="eastAsia" w:ascii="楷体_GB2312" w:hAnsi="楷体_GB2312" w:eastAsia="楷体_GB2312" w:cs="楷体_GB2312"/>
          <w:b/>
          <w:bCs/>
          <w:color w:val="auto"/>
          <w:sz w:val="32"/>
          <w:szCs w:val="32"/>
        </w:rPr>
        <w:br w:type="textWrapping"/>
      </w:r>
      <w:r>
        <w:rPr>
          <w:rFonts w:hint="eastAsia" w:ascii="仿宋_GB2312" w:hAnsi="仿宋_GB2312" w:eastAsia="仿宋_GB2312" w:cs="仿宋_GB2312"/>
          <w:color w:val="auto"/>
          <w:sz w:val="32"/>
          <w:szCs w:val="32"/>
        </w:rPr>
        <w:t xml:space="preserve">    本部门在201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年度部门决算中</w:t>
      </w:r>
      <w:r>
        <w:rPr>
          <w:rFonts w:hint="eastAsia" w:ascii="仿宋_GB2312" w:hAnsi="仿宋_GB2312" w:eastAsia="仿宋_GB2312" w:cs="仿宋_GB2312"/>
          <w:color w:val="auto"/>
          <w:sz w:val="32"/>
          <w:szCs w:val="32"/>
          <w:lang w:eastAsia="zh-CN"/>
        </w:rPr>
        <w:t>对工资福利支出</w:t>
      </w:r>
      <w:r>
        <w:rPr>
          <w:rFonts w:hint="eastAsia" w:ascii="仿宋_GB2312" w:hAnsi="仿宋_GB2312" w:eastAsia="仿宋_GB2312" w:cs="仿宋_GB2312"/>
          <w:color w:val="auto"/>
          <w:sz w:val="32"/>
          <w:szCs w:val="32"/>
        </w:rPr>
        <w:t>项目绩效目标实际完成情况</w:t>
      </w:r>
      <w:r>
        <w:rPr>
          <w:rFonts w:hint="eastAsia" w:ascii="仿宋_GB2312" w:hAnsi="仿宋_GB2312" w:eastAsia="仿宋_GB2312" w:cs="仿宋_GB2312"/>
          <w:color w:val="auto"/>
          <w:sz w:val="32"/>
          <w:szCs w:val="32"/>
          <w:lang w:eastAsia="zh-CN"/>
        </w:rPr>
        <w:t>如下：</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auto"/>
                <w:sz w:val="36"/>
                <w:szCs w:val="36"/>
              </w:rPr>
            </w:pPr>
            <w:r>
              <w:rPr>
                <w:rFonts w:hint="eastAsia" w:ascii="黑体" w:hAnsi="黑体" w:eastAsia="黑体" w:cs="宋体"/>
                <w:bCs/>
                <w:color w:val="auto"/>
                <w:kern w:val="0"/>
                <w:sz w:val="36"/>
                <w:szCs w:val="36"/>
                <w:lang w:bidi="ar"/>
              </w:rPr>
              <w:t>项目支出绩效目标完成情况表</w:t>
            </w:r>
            <w:r>
              <w:rPr>
                <w:rFonts w:hint="eastAsia" w:ascii="宋体" w:hAnsi="宋体" w:cs="宋体"/>
                <w:b/>
                <w:bCs/>
                <w:color w:val="auto"/>
                <w:kern w:val="0"/>
                <w:sz w:val="36"/>
                <w:szCs w:val="36"/>
                <w:lang w:bidi="ar"/>
              </w:rPr>
              <w:br w:type="textWrapping"/>
            </w:r>
            <w:r>
              <w:rPr>
                <w:rFonts w:hint="eastAsia" w:ascii="宋体" w:hAnsi="宋体" w:cs="宋体"/>
                <w:color w:val="auto"/>
                <w:kern w:val="0"/>
                <w:sz w:val="36"/>
                <w:szCs w:val="36"/>
                <w:lang w:bidi="ar"/>
              </w:rPr>
              <w:t>(201</w:t>
            </w:r>
            <w:r>
              <w:rPr>
                <w:rFonts w:hint="eastAsia" w:ascii="宋体" w:hAnsi="宋体" w:cs="宋体"/>
                <w:color w:val="auto"/>
                <w:kern w:val="0"/>
                <w:sz w:val="36"/>
                <w:szCs w:val="36"/>
                <w:lang w:val="en-US" w:eastAsia="zh-CN" w:bidi="ar"/>
              </w:rPr>
              <w:t>9</w:t>
            </w:r>
            <w:r>
              <w:rPr>
                <w:rFonts w:hint="eastAsia" w:ascii="宋体" w:hAnsi="宋体" w:cs="宋体"/>
                <w:color w:val="auto"/>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工资福利支出</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宣汉县天生镇学校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1043.61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1043.61</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1043.61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1043.61</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1、实施九年制义务教育，促进基础教育发展 2、本着以人为本的目标，全面贯彻党的教育方针，推行素质教育，体现时代要求。 3、安全工作常抓不懈，认真学习各项法规政策，落实各级安全工作会议精神。 4、全力以赴抓教育教学常规，建立健全常规管理制度，完善常规管理办法，确保教学质量稳步提高。 5、落实环保教育，积极开展校园文化建设。 6、促进义务教育均衡发展，做好控辍保学、教育扶贫工作，不让每一个孩子因贫困而失学。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按照预期目标已完成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开展教育教学活动，保证辖区内每一个适龄儿童入学，完成教学目标任务。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所有适龄儿童必须接受义务教育，是国家予以保障的公益性事业。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所有适龄儿童接受义务教育</w:t>
            </w:r>
            <w:r>
              <w:rPr>
                <w:rFonts w:hint="eastAsia" w:ascii="宋体" w:hAnsi="宋体" w:cs="宋体"/>
                <w:color w:val="auto"/>
                <w:sz w:val="24"/>
                <w:lang w:eastAsia="zh-CN"/>
              </w:rPr>
              <w:t>。</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按质按量完成教育教学任务，促进教育均衡发展。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实施义务教育，提高全民素质。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实施义务教育，提高全民素质。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按期完成教学任务和考核指标。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按照确定的教育教学内容和课程设置开展教育教学活动，按时完成教学任务和考核指标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按照确定的教育教学内容和课程设置开展教育教学活动，按时完成教学任务和考核</w:t>
            </w:r>
            <w:r>
              <w:rPr>
                <w:rFonts w:hint="eastAsia" w:ascii="宋体" w:hAnsi="宋体" w:cs="宋体"/>
                <w:color w:val="auto"/>
                <w:sz w:val="24"/>
                <w:lang w:eastAsia="zh-CN"/>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工资福利支出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1043.61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1043.61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严肃财经纪律，严格内控，加强管理，节能高效。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严格控制开支，保证学校正常运转。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严格控制开支，保证学校正常运转。</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深入开展教育教学、教研活动，促进基础教育发展。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面向全体学生，教书育人，促进学生全面发展，提高全民素质。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面向全体学生，教书育人，促进学生全面发展，提高全民素质。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坚持以人为本，绿色发展理念。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积极开展校园文化建设，落实环保教育。</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积极开展校园文化建设，落实环保教育。</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促进义务教育均衡发展。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面向全体学生，教书育人，促进义务教育的均衡发展。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面向全体学生，教书育人，促进义务教育的均衡发展。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社会、家长、学生满意度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上级部门满意度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相关部门和单位满意度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r>
    </w:tbl>
    <w:p>
      <w:pPr>
        <w:rPr>
          <w:rFonts w:ascii="Calibri" w:hAnsi="Calibri"/>
          <w:color w:val="auto"/>
        </w:rPr>
      </w:pPr>
    </w:p>
    <w:p>
      <w:pPr>
        <w:spacing w:line="580" w:lineRule="exact"/>
        <w:rPr>
          <w:rFonts w:ascii="仿宋_GB2312" w:hAnsi="仿宋_GB2312" w:eastAsia="仿宋_GB2312" w:cs="仿宋_GB2312"/>
          <w:color w:val="auto"/>
          <w:sz w:val="32"/>
          <w:szCs w:val="32"/>
        </w:rPr>
      </w:pPr>
    </w:p>
    <w:p>
      <w:pPr>
        <w:numPr>
          <w:ilvl w:val="0"/>
          <w:numId w:val="7"/>
        </w:numPr>
        <w:spacing w:line="580" w:lineRule="exact"/>
        <w:ind w:firstLine="643" w:firstLineChars="200"/>
        <w:rPr>
          <w:rFonts w:ascii="仿宋" w:hAnsi="仿宋" w:eastAsia="仿宋" w:cs="仿宋_GB2312"/>
          <w:color w:val="auto"/>
          <w:sz w:val="32"/>
          <w:szCs w:val="32"/>
        </w:rPr>
      </w:pPr>
      <w:r>
        <w:rPr>
          <w:rFonts w:hint="eastAsia" w:ascii="仿宋" w:hAnsi="仿宋" w:eastAsia="仿宋" w:cs="楷体_GB2312"/>
          <w:b/>
          <w:bCs/>
          <w:color w:val="auto"/>
          <w:sz w:val="32"/>
          <w:szCs w:val="32"/>
        </w:rPr>
        <w:t>部门开展绩效评价结果。</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本部门按要求对201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年部门整体支出绩效评价情况开展自评，本部门自行组织对</w:t>
      </w:r>
      <w:r>
        <w:rPr>
          <w:rFonts w:hint="eastAsia" w:ascii="仿宋_GB2312" w:hAnsi="仿宋_GB2312" w:eastAsia="仿宋_GB2312" w:cs="仿宋_GB2312"/>
          <w:color w:val="auto"/>
          <w:sz w:val="32"/>
          <w:szCs w:val="32"/>
          <w:lang w:eastAsia="zh-CN"/>
        </w:rPr>
        <w:t>工资福利支出</w:t>
      </w:r>
      <w:r>
        <w:rPr>
          <w:rFonts w:hint="eastAsia" w:ascii="仿宋_GB2312" w:hAnsi="仿宋_GB2312" w:eastAsia="仿宋_GB2312" w:cs="仿宋_GB2312"/>
          <w:color w:val="auto"/>
          <w:sz w:val="32"/>
          <w:szCs w:val="32"/>
        </w:rPr>
        <w:t>项目开展了绩效评价，</w:t>
      </w:r>
      <w:r>
        <w:rPr>
          <w:rFonts w:hint="eastAsia" w:ascii="仿宋_GB2312" w:hAnsi="仿宋_GB2312" w:eastAsia="仿宋_GB2312" w:cs="仿宋_GB2312"/>
          <w:color w:val="auto"/>
          <w:sz w:val="32"/>
          <w:szCs w:val="32"/>
          <w:lang w:eastAsia="zh-CN"/>
        </w:rPr>
        <w:t>圆满完成各项工作。</w:t>
      </w:r>
    </w:p>
    <w:p>
      <w:pPr>
        <w:spacing w:line="580" w:lineRule="exact"/>
        <w:jc w:val="center"/>
        <w:rPr>
          <w:rFonts w:ascii="方正小标宋简体" w:hAnsi="方正小标宋简体" w:eastAsia="方正小标宋简体" w:cs="方正小标宋简体"/>
          <w:color w:val="auto"/>
          <w:sz w:val="44"/>
          <w:szCs w:val="44"/>
        </w:rPr>
      </w:pPr>
    </w:p>
    <w:p>
      <w:pPr>
        <w:spacing w:line="600" w:lineRule="exact"/>
        <w:ind w:firstLine="800" w:firstLineChars="250"/>
        <w:outlineLvl w:val="1"/>
        <w:rPr>
          <w:rStyle w:val="25"/>
          <w:rFonts w:ascii="黑体" w:hAnsi="黑体" w:eastAsia="黑体"/>
        </w:rPr>
      </w:pPr>
      <w:bookmarkStart w:id="54" w:name="_Toc15396612"/>
      <w:bookmarkStart w:id="55"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4"/>
      <w:bookmarkEnd w:id="55"/>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 xml:space="preserve">          无</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8"/>
        </w:numPr>
        <w:spacing w:line="600" w:lineRule="exact"/>
        <w:ind w:firstLine="663" w:firstLineChars="150"/>
        <w:jc w:val="center"/>
        <w:outlineLvl w:val="0"/>
        <w:rPr>
          <w:rStyle w:val="24"/>
          <w:rFonts w:ascii="黑体" w:hAnsi="黑体" w:eastAsia="黑体"/>
          <w:b w:val="0"/>
        </w:rPr>
      </w:pPr>
      <w:bookmarkStart w:id="56" w:name="_Toc15377225"/>
      <w:bookmarkStart w:id="57"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6"/>
      <w:bookmarkEnd w:id="57"/>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8" w:name="_Toc15377226"/>
      <w:r>
        <w:rPr>
          <w:rFonts w:ascii="宋体"/>
          <w:b/>
          <w:color w:val="000000"/>
          <w:sz w:val="44"/>
          <w:szCs w:val="44"/>
        </w:rPr>
        <w:br w:type="page"/>
      </w:r>
      <w:bookmarkStart w:id="59"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9"/>
    </w:p>
    <w:p>
      <w:pPr>
        <w:spacing w:line="600" w:lineRule="exact"/>
        <w:jc w:val="center"/>
        <w:outlineLvl w:val="0"/>
        <w:rPr>
          <w:rStyle w:val="24"/>
        </w:rPr>
      </w:pPr>
    </w:p>
    <w:p>
      <w:pPr>
        <w:pStyle w:val="3"/>
        <w:rPr>
          <w:rStyle w:val="24"/>
          <w:rFonts w:ascii="仿宋" w:hAnsi="仿宋" w:eastAsia="仿宋"/>
          <w:b w:val="0"/>
          <w:bCs w:val="0"/>
          <w:color w:val="auto"/>
          <w:sz w:val="32"/>
          <w:szCs w:val="32"/>
        </w:rPr>
      </w:pPr>
      <w:bookmarkStart w:id="60" w:name="_Toc15396615"/>
      <w:r>
        <w:rPr>
          <w:rStyle w:val="24"/>
          <w:rFonts w:hint="eastAsia" w:ascii="仿宋" w:hAnsi="仿宋" w:eastAsia="仿宋"/>
          <w:b w:val="0"/>
          <w:bCs w:val="0"/>
          <w:color w:val="auto"/>
          <w:sz w:val="32"/>
          <w:szCs w:val="32"/>
        </w:rPr>
        <w:t>附件1</w:t>
      </w:r>
      <w:bookmarkEnd w:id="60"/>
    </w:p>
    <w:p>
      <w:pPr>
        <w:spacing w:line="600" w:lineRule="exact"/>
        <w:jc w:val="center"/>
        <w:outlineLvl w:val="0"/>
        <w:rPr>
          <w:rFonts w:hint="eastAsia" w:ascii="黑体" w:hAnsi="黑体" w:eastAsia="黑体" w:cs="方正小标宋简体"/>
          <w:color w:val="auto"/>
          <w:sz w:val="36"/>
          <w:szCs w:val="36"/>
          <w:lang w:eastAsia="zh-CN"/>
        </w:rPr>
      </w:pPr>
      <w:bookmarkStart w:id="61" w:name="_Toc15396616"/>
      <w:r>
        <w:rPr>
          <w:rFonts w:hint="eastAsia" w:ascii="黑体" w:hAnsi="黑体" w:eastAsia="黑体" w:cs="方正小标宋简体"/>
          <w:color w:val="auto"/>
          <w:sz w:val="36"/>
          <w:szCs w:val="36"/>
          <w:lang w:eastAsia="zh-CN"/>
        </w:rPr>
        <w:t>宣汉县天生镇学校</w:t>
      </w:r>
    </w:p>
    <w:p>
      <w:pPr>
        <w:spacing w:line="600" w:lineRule="exact"/>
        <w:jc w:val="center"/>
        <w:outlineLvl w:val="0"/>
        <w:rPr>
          <w:rFonts w:ascii="黑体" w:hAnsi="黑体" w:eastAsia="黑体" w:cs="方正小标宋简体"/>
          <w:color w:val="auto"/>
          <w:sz w:val="36"/>
          <w:szCs w:val="36"/>
        </w:rPr>
      </w:pPr>
      <w:r>
        <w:rPr>
          <w:rFonts w:hint="eastAsia" w:ascii="黑体" w:hAnsi="黑体" w:eastAsia="黑体" w:cs="方正小标宋简体"/>
          <w:color w:val="auto"/>
          <w:sz w:val="36"/>
          <w:szCs w:val="36"/>
        </w:rPr>
        <w:t>201</w:t>
      </w:r>
      <w:r>
        <w:rPr>
          <w:rFonts w:hint="eastAsia" w:ascii="黑体" w:hAnsi="黑体" w:eastAsia="黑体" w:cs="方正小标宋简体"/>
          <w:color w:val="auto"/>
          <w:sz w:val="36"/>
          <w:szCs w:val="36"/>
          <w:lang w:val="en-US" w:eastAsia="zh-CN"/>
        </w:rPr>
        <w:t>9</w:t>
      </w:r>
      <w:r>
        <w:rPr>
          <w:rFonts w:hint="eastAsia" w:ascii="黑体" w:hAnsi="黑体" w:eastAsia="黑体" w:cs="方正小标宋简体"/>
          <w:color w:val="auto"/>
          <w:sz w:val="36"/>
          <w:szCs w:val="36"/>
        </w:rPr>
        <w:t>年部门整体支出绩效评价报告</w:t>
      </w:r>
      <w:bookmarkEnd w:id="61"/>
    </w:p>
    <w:p>
      <w:pPr>
        <w:spacing w:line="580" w:lineRule="exact"/>
        <w:ind w:firstLine="640" w:firstLineChars="200"/>
        <w:rPr>
          <w:rFonts w:ascii="黑体" w:hAnsi="黑体" w:eastAsia="黑体" w:cs="黑体"/>
          <w:color w:val="FF0000"/>
          <w:sz w:val="32"/>
          <w:szCs w:val="32"/>
        </w:rPr>
      </w:pPr>
    </w:p>
    <w:p>
      <w:pPr>
        <w:numPr>
          <w:ilvl w:val="0"/>
          <w:numId w:val="9"/>
        </w:num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部门（单位）概况</w:t>
      </w:r>
    </w:p>
    <w:p>
      <w:pPr>
        <w:numPr>
          <w:ilvl w:val="0"/>
          <w:numId w:val="0"/>
        </w:numPr>
        <w:spacing w:line="580" w:lineRule="exact"/>
        <w:rPr>
          <w:rFonts w:hint="eastAsia" w:ascii="黑体" w:hAnsi="黑体" w:eastAsia="黑体" w:cs="黑体"/>
          <w:color w:val="auto"/>
          <w:sz w:val="32"/>
          <w:szCs w:val="32"/>
        </w:rPr>
      </w:pPr>
      <w:r>
        <w:rPr>
          <w:rFonts w:hint="eastAsia" w:ascii="黑体" w:hAnsi="黑体" w:eastAsia="黑体" w:cs="黑体"/>
          <w:b w:val="0"/>
          <w:bCs w:val="0"/>
          <w:color w:val="auto"/>
          <w:sz w:val="28"/>
          <w:szCs w:val="28"/>
        </w:rPr>
        <w:t>（一）机构组成</w:t>
      </w:r>
      <w:r>
        <w:rPr>
          <w:rFonts w:hint="eastAsia" w:ascii="黑体" w:hAnsi="黑体" w:eastAsia="黑体" w:cs="黑体"/>
          <w:b w:val="0"/>
          <w:bCs w:val="0"/>
          <w:color w:val="auto"/>
          <w:sz w:val="28"/>
          <w:szCs w:val="28"/>
          <w:lang w:eastAsia="zh-CN"/>
        </w:rPr>
        <w:t>、人员概况</w:t>
      </w:r>
      <w:r>
        <w:rPr>
          <w:rFonts w:hint="eastAsia" w:ascii="黑体" w:hAnsi="黑体" w:eastAsia="黑体" w:cs="黑体"/>
          <w:color w:val="auto"/>
          <w:sz w:val="32"/>
          <w:szCs w:val="32"/>
        </w:rPr>
        <w:t>。</w:t>
      </w:r>
    </w:p>
    <w:p>
      <w:pPr>
        <w:pageBreakBefore w:val="0"/>
        <w:kinsoku/>
        <w:wordWrap/>
        <w:overflowPunct/>
        <w:topLinePunct w:val="0"/>
        <w:autoSpaceDE/>
        <w:autoSpaceDN/>
        <w:bidi w:val="0"/>
        <w:spacing w:line="460" w:lineRule="exact"/>
        <w:ind w:firstLine="560" w:firstLineChars="200"/>
        <w:textAlignment w:val="auto"/>
        <w:rPr>
          <w:rFonts w:hint="eastAsia" w:ascii="黑体" w:hAnsi="黑体" w:eastAsia="黑体" w:cs="黑体"/>
          <w:color w:val="auto"/>
          <w:sz w:val="32"/>
          <w:szCs w:val="32"/>
          <w:lang w:val="en-US" w:eastAsia="zh-CN"/>
        </w:rPr>
      </w:pPr>
      <w:r>
        <w:rPr>
          <w:rFonts w:hint="eastAsia"/>
          <w:color w:val="auto"/>
          <w:sz w:val="28"/>
          <w:szCs w:val="24"/>
        </w:rPr>
        <w:t>天生镇学校</w:t>
      </w:r>
      <w:r>
        <w:rPr>
          <w:rFonts w:hint="eastAsia"/>
          <w:color w:val="auto"/>
          <w:sz w:val="28"/>
          <w:szCs w:val="24"/>
          <w:lang w:eastAsia="zh-CN"/>
        </w:rPr>
        <w:t>隶属宣汉县教科局的</w:t>
      </w:r>
      <w:r>
        <w:rPr>
          <w:rFonts w:hint="eastAsia"/>
          <w:color w:val="auto"/>
          <w:sz w:val="28"/>
          <w:szCs w:val="24"/>
        </w:rPr>
        <w:t>二级单位1个，</w:t>
      </w:r>
      <w:r>
        <w:rPr>
          <w:rFonts w:hint="eastAsia"/>
          <w:color w:val="auto"/>
          <w:sz w:val="28"/>
          <w:szCs w:val="24"/>
          <w:lang w:eastAsia="zh-CN"/>
        </w:rPr>
        <w:t>属于</w:t>
      </w:r>
      <w:r>
        <w:rPr>
          <w:rFonts w:hint="eastAsia"/>
          <w:color w:val="auto"/>
          <w:sz w:val="28"/>
          <w:szCs w:val="24"/>
        </w:rPr>
        <w:t>全额财政拨款的事业单位，</w:t>
      </w:r>
      <w:r>
        <w:rPr>
          <w:rFonts w:hint="eastAsia"/>
          <w:color w:val="auto"/>
          <w:sz w:val="28"/>
          <w:szCs w:val="24"/>
          <w:lang w:eastAsia="zh-CN"/>
        </w:rPr>
        <w:t>学校设有中心校</w:t>
      </w:r>
      <w:r>
        <w:rPr>
          <w:rFonts w:hint="eastAsia"/>
          <w:color w:val="auto"/>
          <w:sz w:val="28"/>
          <w:szCs w:val="24"/>
          <w:lang w:val="en-US" w:eastAsia="zh-CN"/>
        </w:rPr>
        <w:t>，中心幼儿园、村小1所。</w:t>
      </w:r>
      <w:r>
        <w:rPr>
          <w:rFonts w:hint="eastAsia" w:ascii="方正仿宋简体" w:hAnsi="宋体" w:eastAsia="方正仿宋简体"/>
          <w:color w:val="auto"/>
          <w:kern w:val="1"/>
          <w:sz w:val="28"/>
          <w:szCs w:val="24"/>
        </w:rPr>
        <w:t>学校</w:t>
      </w:r>
      <w:r>
        <w:rPr>
          <w:rFonts w:ascii="方正仿宋简体" w:hAnsi="宋体" w:eastAsia="方正仿宋简体"/>
          <w:color w:val="auto"/>
          <w:sz w:val="28"/>
          <w:szCs w:val="24"/>
        </w:rPr>
        <w:t>20</w:t>
      </w:r>
      <w:r>
        <w:rPr>
          <w:rFonts w:hint="eastAsia" w:ascii="方正仿宋简体" w:hAnsi="宋体" w:eastAsia="方正仿宋简体"/>
          <w:color w:val="auto"/>
          <w:sz w:val="28"/>
          <w:szCs w:val="24"/>
        </w:rPr>
        <w:t>1</w:t>
      </w:r>
      <w:r>
        <w:rPr>
          <w:rFonts w:hint="eastAsia" w:ascii="方正仿宋简体" w:hAnsi="宋体" w:eastAsia="方正仿宋简体"/>
          <w:color w:val="auto"/>
          <w:sz w:val="28"/>
          <w:szCs w:val="24"/>
          <w:lang w:val="en-US" w:eastAsia="zh-CN"/>
        </w:rPr>
        <w:t>9</w:t>
      </w:r>
      <w:r>
        <w:rPr>
          <w:rFonts w:hint="eastAsia" w:ascii="方正仿宋简体" w:hAnsi="宋体" w:eastAsia="方正仿宋简体"/>
          <w:color w:val="auto"/>
          <w:sz w:val="28"/>
          <w:szCs w:val="24"/>
        </w:rPr>
        <w:t>年末有在编教师8</w:t>
      </w:r>
      <w:r>
        <w:rPr>
          <w:rFonts w:hint="eastAsia" w:ascii="方正仿宋简体" w:hAnsi="宋体" w:eastAsia="方正仿宋简体"/>
          <w:color w:val="auto"/>
          <w:sz w:val="28"/>
          <w:szCs w:val="24"/>
          <w:lang w:val="en-US" w:eastAsia="zh-CN"/>
        </w:rPr>
        <w:t>1</w:t>
      </w:r>
      <w:r>
        <w:rPr>
          <w:rFonts w:hint="eastAsia" w:ascii="方正仿宋简体" w:hAnsi="宋体" w:eastAsia="方正仿宋简体"/>
          <w:color w:val="auto"/>
          <w:sz w:val="28"/>
          <w:szCs w:val="24"/>
        </w:rPr>
        <w:t>人，退休教师6</w:t>
      </w:r>
      <w:r>
        <w:rPr>
          <w:rFonts w:hint="eastAsia" w:ascii="方正仿宋简体" w:hAnsi="宋体" w:eastAsia="方正仿宋简体"/>
          <w:color w:val="auto"/>
          <w:sz w:val="28"/>
          <w:szCs w:val="24"/>
          <w:lang w:val="en-US" w:eastAsia="zh-CN"/>
        </w:rPr>
        <w:t>7</w:t>
      </w:r>
      <w:r>
        <w:rPr>
          <w:rFonts w:hint="eastAsia" w:ascii="方正仿宋简体" w:hAnsi="宋体" w:eastAsia="方正仿宋简体"/>
          <w:color w:val="auto"/>
          <w:sz w:val="28"/>
          <w:szCs w:val="24"/>
        </w:rPr>
        <w:t>人，在校学生</w:t>
      </w:r>
      <w:r>
        <w:rPr>
          <w:rFonts w:ascii="方正仿宋简体" w:hAnsi="宋体" w:eastAsia="方正仿宋简体"/>
          <w:color w:val="auto"/>
          <w:sz w:val="28"/>
          <w:szCs w:val="24"/>
        </w:rPr>
        <w:t>14</w:t>
      </w:r>
      <w:r>
        <w:rPr>
          <w:rFonts w:hint="eastAsia" w:ascii="方正仿宋简体" w:hAnsi="宋体" w:eastAsia="方正仿宋简体"/>
          <w:color w:val="auto"/>
          <w:sz w:val="28"/>
          <w:szCs w:val="24"/>
          <w:lang w:val="en-US" w:eastAsia="zh-CN"/>
        </w:rPr>
        <w:t>13</w:t>
      </w:r>
      <w:r>
        <w:rPr>
          <w:rFonts w:hint="eastAsia" w:ascii="方正仿宋简体" w:hAnsi="宋体" w:eastAsia="方正仿宋简体"/>
          <w:color w:val="auto"/>
          <w:sz w:val="28"/>
          <w:szCs w:val="24"/>
        </w:rPr>
        <w:t>人，有</w:t>
      </w:r>
      <w:r>
        <w:rPr>
          <w:rFonts w:ascii="方正仿宋简体" w:hAnsi="宋体" w:eastAsia="方正仿宋简体"/>
          <w:color w:val="auto"/>
          <w:sz w:val="28"/>
          <w:szCs w:val="24"/>
        </w:rPr>
        <w:t>29</w:t>
      </w:r>
      <w:r>
        <w:rPr>
          <w:rFonts w:hint="eastAsia" w:ascii="方正仿宋简体" w:hAnsi="宋体" w:eastAsia="方正仿宋简体"/>
          <w:color w:val="auto"/>
          <w:sz w:val="28"/>
          <w:szCs w:val="24"/>
        </w:rPr>
        <w:t>个教学班。</w:t>
      </w:r>
      <w:r>
        <w:rPr>
          <w:rFonts w:hint="eastAsia" w:ascii="方正仿宋简体" w:hAnsi="宋体" w:eastAsia="方正仿宋简体"/>
          <w:color w:val="auto"/>
          <w:sz w:val="28"/>
          <w:szCs w:val="24"/>
          <w:lang w:eastAsia="zh-CN"/>
        </w:rPr>
        <w:t>学校设有校长办、行政办、党务办、后勤处、教务处、团队室、广播室。</w:t>
      </w:r>
    </w:p>
    <w:p>
      <w:pPr>
        <w:spacing w:line="580" w:lineRule="exact"/>
        <w:rPr>
          <w:rFonts w:ascii="仿宋" w:hAnsi="仿宋" w:eastAsia="仿宋" w:cs="仿宋_GB2312"/>
          <w:color w:val="auto"/>
          <w:sz w:val="32"/>
          <w:szCs w:val="32"/>
        </w:rPr>
      </w:pPr>
      <w:r>
        <w:rPr>
          <w:rFonts w:ascii="仿宋" w:hAnsi="仿宋" w:eastAsia="仿宋" w:cs="仿宋_GB2312"/>
          <w:color w:val="auto"/>
          <w:sz w:val="32"/>
          <w:szCs w:val="32"/>
        </w:rPr>
        <w:t>（二）机构职能。</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1．贯彻执行党和国家的教育工作方针、政策。</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2．组织和管理学校教学及日常工作。</w:t>
      </w: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color w:val="auto"/>
          <w:sz w:val="32"/>
          <w:szCs w:val="32"/>
          <w:lang w:val="en-US" w:eastAsia="zh-CN"/>
        </w:rPr>
        <w:t>3. 承办县教科局交办的其它事项。</w:t>
      </w:r>
    </w:p>
    <w:p>
      <w:pPr>
        <w:spacing w:line="580" w:lineRule="exact"/>
        <w:ind w:firstLine="640" w:firstLineChars="200"/>
        <w:rPr>
          <w:rFonts w:ascii="黑体" w:hAnsi="黑体" w:eastAsia="黑体" w:cs="黑体"/>
          <w:color w:val="auto"/>
          <w:sz w:val="32"/>
          <w:szCs w:val="32"/>
        </w:rPr>
      </w:pPr>
      <w:r>
        <w:rPr>
          <w:rFonts w:ascii="黑体" w:hAnsi="黑体" w:eastAsia="黑体" w:cs="黑体"/>
          <w:color w:val="auto"/>
          <w:sz w:val="32"/>
          <w:szCs w:val="32"/>
        </w:rPr>
        <w:t>二、部门财政资金收支情况</w:t>
      </w:r>
    </w:p>
    <w:p>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（一）部门财政资金收入情况。</w:t>
      </w:r>
    </w:p>
    <w:p>
      <w:pPr>
        <w:spacing w:line="580" w:lineRule="exact"/>
        <w:ind w:firstLine="640" w:firstLineChars="200"/>
        <w:rPr>
          <w:rFonts w:ascii="仿宋" w:hAnsi="仿宋" w:eastAsia="仿宋" w:cs="仿宋_GB2312"/>
          <w:color w:val="auto"/>
          <w:sz w:val="32"/>
          <w:szCs w:val="32"/>
          <w:lang w:val="en-US"/>
        </w:rPr>
      </w:pPr>
      <w:r>
        <w:rPr>
          <w:rFonts w:hint="eastAsia" w:ascii="仿宋" w:hAnsi="仿宋" w:eastAsia="仿宋" w:cs="仿宋_GB2312"/>
          <w:color w:val="auto"/>
          <w:sz w:val="32"/>
          <w:szCs w:val="32"/>
        </w:rPr>
        <w:t>201</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年度</w:t>
      </w:r>
      <w:r>
        <w:rPr>
          <w:rFonts w:hint="eastAsia" w:ascii="仿宋" w:hAnsi="仿宋" w:eastAsia="仿宋" w:cs="仿宋_GB2312"/>
          <w:color w:val="auto"/>
          <w:sz w:val="32"/>
          <w:szCs w:val="32"/>
          <w:lang w:eastAsia="zh-CN"/>
        </w:rPr>
        <w:t>天生镇学校财政拨款</w:t>
      </w:r>
      <w:r>
        <w:rPr>
          <w:rFonts w:hint="eastAsia" w:ascii="仿宋" w:hAnsi="仿宋" w:eastAsia="仿宋" w:cs="仿宋_GB2312"/>
          <w:color w:val="auto"/>
          <w:sz w:val="32"/>
          <w:szCs w:val="32"/>
        </w:rPr>
        <w:t>收</w:t>
      </w:r>
      <w:r>
        <w:rPr>
          <w:rFonts w:hint="eastAsia" w:ascii="仿宋" w:hAnsi="仿宋" w:eastAsia="仿宋" w:cs="仿宋_GB2312"/>
          <w:color w:val="auto"/>
          <w:sz w:val="32"/>
          <w:szCs w:val="32"/>
          <w:lang w:eastAsia="zh-CN"/>
        </w:rPr>
        <w:t>入总计</w:t>
      </w:r>
      <w:r>
        <w:rPr>
          <w:rFonts w:hint="eastAsia" w:ascii="仿宋" w:hAnsi="仿宋" w:eastAsia="仿宋" w:cs="仿宋_GB2312"/>
          <w:color w:val="auto"/>
          <w:sz w:val="32"/>
          <w:szCs w:val="32"/>
          <w:lang w:val="en-US" w:eastAsia="zh-CN"/>
        </w:rPr>
        <w:t>2903.19万元。(其中一般公共预算财政拨款2903.19万元）</w:t>
      </w:r>
    </w:p>
    <w:p>
      <w:pPr>
        <w:numPr>
          <w:ilvl w:val="0"/>
          <w:numId w:val="10"/>
        </w:num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部门财政资金支出情况。</w:t>
      </w:r>
    </w:p>
    <w:p>
      <w:pPr>
        <w:numPr>
          <w:ilvl w:val="0"/>
          <w:numId w:val="0"/>
        </w:numPr>
        <w:spacing w:line="580" w:lineRule="exact"/>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201</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年度</w:t>
      </w:r>
      <w:r>
        <w:rPr>
          <w:rFonts w:hint="eastAsia" w:ascii="仿宋" w:hAnsi="仿宋" w:eastAsia="仿宋" w:cs="仿宋_GB2312"/>
          <w:color w:val="auto"/>
          <w:sz w:val="32"/>
          <w:szCs w:val="32"/>
          <w:lang w:eastAsia="zh-CN"/>
        </w:rPr>
        <w:t>天生镇学校财政拨款支出</w:t>
      </w:r>
      <w:r>
        <w:rPr>
          <w:rFonts w:hint="eastAsia" w:ascii="仿宋" w:hAnsi="仿宋" w:eastAsia="仿宋" w:cs="仿宋_GB2312"/>
          <w:color w:val="auto"/>
          <w:sz w:val="32"/>
          <w:szCs w:val="32"/>
        </w:rPr>
        <w:t>总计</w:t>
      </w:r>
      <w:r>
        <w:rPr>
          <w:rFonts w:hint="eastAsia" w:ascii="仿宋" w:hAnsi="仿宋" w:eastAsia="仿宋" w:cs="仿宋_GB2312"/>
          <w:color w:val="auto"/>
          <w:sz w:val="32"/>
          <w:szCs w:val="32"/>
          <w:lang w:val="en-US" w:eastAsia="zh-CN"/>
        </w:rPr>
        <w:t>2903.19</w:t>
      </w:r>
      <w:r>
        <w:rPr>
          <w:rFonts w:hint="eastAsia" w:ascii="仿宋" w:hAnsi="仿宋" w:eastAsia="仿宋" w:cs="仿宋_GB2312"/>
          <w:color w:val="auto"/>
          <w:sz w:val="32"/>
          <w:szCs w:val="32"/>
        </w:rPr>
        <w:t>万元。</w:t>
      </w:r>
      <w:r>
        <w:rPr>
          <w:rFonts w:hint="eastAsia" w:ascii="仿宋" w:hAnsi="仿宋" w:eastAsia="仿宋" w:cs="仿宋_GB2312"/>
          <w:color w:val="auto"/>
          <w:sz w:val="32"/>
          <w:szCs w:val="32"/>
          <w:lang w:eastAsia="zh-CN"/>
        </w:rPr>
        <w:t>（其中教育支出</w:t>
      </w:r>
      <w:r>
        <w:rPr>
          <w:rFonts w:hint="eastAsia" w:ascii="仿宋" w:hAnsi="仿宋" w:eastAsia="仿宋" w:cs="仿宋_GB2312"/>
          <w:color w:val="auto"/>
          <w:sz w:val="32"/>
          <w:szCs w:val="32"/>
          <w:lang w:val="en-US" w:eastAsia="zh-CN"/>
        </w:rPr>
        <w:t>2664.92万元；社会保障和就业支出119.09万元；医疗卫生与计划生育支出41.88万元；住房保障支出77.31万元</w:t>
      </w:r>
      <w:r>
        <w:rPr>
          <w:rFonts w:hint="eastAsia" w:ascii="仿宋" w:hAnsi="仿宋" w:eastAsia="仿宋" w:cs="仿宋_GB2312"/>
          <w:color w:val="auto"/>
          <w:sz w:val="32"/>
          <w:szCs w:val="32"/>
          <w:lang w:eastAsia="zh-CN"/>
        </w:rPr>
        <w:t>）</w:t>
      </w:r>
    </w:p>
    <w:p>
      <w:pPr>
        <w:numPr>
          <w:ilvl w:val="0"/>
          <w:numId w:val="9"/>
        </w:numPr>
        <w:spacing w:line="580" w:lineRule="exact"/>
        <w:ind w:left="0" w:leftChars="0" w:firstLine="640" w:firstLineChars="200"/>
        <w:rPr>
          <w:rFonts w:ascii="黑体" w:hAnsi="黑体" w:eastAsia="黑体" w:cs="黑体"/>
          <w:color w:val="auto"/>
          <w:sz w:val="32"/>
          <w:szCs w:val="32"/>
        </w:rPr>
      </w:pPr>
      <w:r>
        <w:rPr>
          <w:rFonts w:ascii="黑体" w:hAnsi="黑体" w:eastAsia="黑体" w:cs="黑体"/>
          <w:color w:val="auto"/>
          <w:sz w:val="32"/>
          <w:szCs w:val="32"/>
        </w:rPr>
        <w:t>部门整体预算绩效管理情况</w:t>
      </w:r>
    </w:p>
    <w:p>
      <w:pPr>
        <w:numPr>
          <w:ilvl w:val="0"/>
          <w:numId w:val="0"/>
        </w:numPr>
        <w:spacing w:line="580" w:lineRule="exact"/>
        <w:ind w:leftChars="200"/>
        <w:rPr>
          <w:rFonts w:ascii="仿宋" w:hAnsi="仿宋" w:eastAsia="仿宋" w:cs="仿宋_GB2312"/>
          <w:color w:val="auto"/>
          <w:sz w:val="32"/>
          <w:szCs w:val="32"/>
        </w:rPr>
      </w:pPr>
      <w:r>
        <w:rPr>
          <w:rFonts w:ascii="仿宋" w:hAnsi="仿宋" w:eastAsia="仿宋" w:cs="仿宋_GB2312"/>
          <w:color w:val="auto"/>
          <w:sz w:val="32"/>
          <w:szCs w:val="32"/>
        </w:rPr>
        <w:t>（一）部门预算管理。</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绩效评价目的</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本次绩效评价的目的是为了全面分析和综合评价我校本级财政预算资金的使用管理情况，为切实提高财政资金使用效益，强化预算支出的责任和效率提供参考依据。</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绩效评价工作过程，主要包括前期准备、组织实施和分析评价等内容</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我们按照县财政局绩效评价规程要求，第一阶段为前期准备：由我校资金财务处牵头，组织有关业务处室制定了详细的工作方案，明确处室责任，确定评价指标细则；第二阶段为处室自评：根据上一阶段任务布置，各处室按照要求展开自评工作，并将评价结果报资金财务处；第三阶段为定性终评，并出具评价报告：资金财务处在处室自评的基础上，查阅相关文件资料和财务凭证，对收集资料进行定量定性分析，综合评议后形成评价结论，出具绩效评价报告。</w:t>
      </w:r>
    </w:p>
    <w:p>
      <w:pPr>
        <w:spacing w:line="580" w:lineRule="exact"/>
        <w:ind w:firstLine="640" w:firstLineChars="200"/>
        <w:rPr>
          <w:rFonts w:ascii="黑体" w:hAnsi="黑体" w:eastAsia="黑体" w:cs="黑体"/>
          <w:color w:val="auto"/>
          <w:sz w:val="32"/>
          <w:szCs w:val="32"/>
        </w:rPr>
      </w:pPr>
      <w:r>
        <w:rPr>
          <w:rFonts w:ascii="黑体" w:hAnsi="黑体" w:eastAsia="黑体" w:cs="黑体"/>
          <w:color w:val="auto"/>
          <w:sz w:val="32"/>
          <w:szCs w:val="32"/>
        </w:rPr>
        <w:t>四、评价结论及建议</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我校预算安排的基本支出保障了我校正常的工作运转，我校在执行上是严格遵守各项财经纪律的，在项目资金的使用上也是放的心的。</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1. 保障经费的管控与使用。保障经费是保障学校正常运转，开展各项教学任务，中心学校根据上级有关文件精神，严格把握标准，规范支付行为。</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 资助学生经费。2019年我校在对学生营养餐补助和扶贫对象资助中投入大量经费，我镇学生享受国家营养餐补助的学生共1413人；享受扶贫资助的学生（幼儿）共800多人次，其中幼儿和小学人平每年一千元，保障了贫困家庭的基本支出，得到了广大群众的好评。</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3. 强化管理，增强了培训实效。2019年全年教师培训共220人次，其中参加省级培训4人，市县级培训35人，校本研训81人。</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4. 资金监管常态化。</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内部成立经费审计小组，对保障经费及专项经费独立审核，学校每次报账都需审计小组把关签字，方可报账。</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六、存在的主要问题</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1. 基本支出中没有编制招待费、办公费支出，预算编制的合理性有待提高。</w:t>
      </w:r>
    </w:p>
    <w:p>
      <w:pPr>
        <w:spacing w:line="58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 部分项目支出预算编制中，经济科目设置错误。</w:t>
      </w:r>
    </w:p>
    <w:p>
      <w:pPr>
        <w:spacing w:line="580" w:lineRule="exact"/>
        <w:ind w:firstLine="640" w:firstLineChars="200"/>
        <w:rPr>
          <w:rFonts w:hint="eastAsia" w:ascii="仿宋" w:hAnsi="仿宋" w:eastAsia="仿宋" w:cs="仿宋_GB2312"/>
          <w:color w:val="auto"/>
          <w:sz w:val="32"/>
          <w:szCs w:val="32"/>
          <w:lang w:val="en-US" w:eastAsia="zh-CN"/>
        </w:rPr>
      </w:pPr>
    </w:p>
    <w:p>
      <w:pPr>
        <w:spacing w:line="580" w:lineRule="exact"/>
        <w:ind w:firstLine="640" w:firstLineChars="200"/>
        <w:rPr>
          <w:rFonts w:hint="eastAsia" w:ascii="仿宋" w:hAnsi="仿宋" w:eastAsia="仿宋" w:cs="仿宋_GB2312"/>
          <w:color w:val="FF0000"/>
          <w:sz w:val="32"/>
          <w:szCs w:val="32"/>
          <w:lang w:val="en-US" w:eastAsia="zh-CN"/>
        </w:rPr>
      </w:pPr>
    </w:p>
    <w:p>
      <w:pPr>
        <w:spacing w:line="580" w:lineRule="exact"/>
        <w:ind w:firstLine="640" w:firstLineChars="200"/>
        <w:rPr>
          <w:rFonts w:hint="eastAsia" w:ascii="仿宋" w:hAnsi="仿宋" w:eastAsia="仿宋" w:cs="仿宋_GB2312"/>
          <w:color w:val="FF0000"/>
          <w:sz w:val="32"/>
          <w:szCs w:val="32"/>
          <w:lang w:val="en-US" w:eastAsia="zh-CN"/>
        </w:rPr>
      </w:pPr>
    </w:p>
    <w:p>
      <w:pPr>
        <w:spacing w:line="580" w:lineRule="exact"/>
        <w:ind w:firstLine="640" w:firstLineChars="200"/>
        <w:rPr>
          <w:rFonts w:hint="eastAsia" w:ascii="仿宋" w:hAnsi="仿宋" w:eastAsia="仿宋" w:cs="仿宋_GB2312"/>
          <w:color w:val="FF0000"/>
          <w:sz w:val="32"/>
          <w:szCs w:val="32"/>
          <w:lang w:val="en-US" w:eastAsia="zh-CN"/>
        </w:rPr>
      </w:pPr>
    </w:p>
    <w:p>
      <w:pPr>
        <w:spacing w:line="580" w:lineRule="exact"/>
        <w:ind w:firstLine="640" w:firstLineChars="200"/>
        <w:rPr>
          <w:rFonts w:hint="eastAsia" w:ascii="仿宋" w:hAnsi="仿宋" w:eastAsia="仿宋" w:cs="仿宋_GB2312"/>
          <w:color w:val="FF0000"/>
          <w:sz w:val="32"/>
          <w:szCs w:val="32"/>
          <w:lang w:val="en-US" w:eastAsia="zh-CN"/>
        </w:rPr>
      </w:pPr>
    </w:p>
    <w:p>
      <w:pPr>
        <w:spacing w:line="580" w:lineRule="exact"/>
        <w:ind w:firstLine="640" w:firstLineChars="200"/>
        <w:rPr>
          <w:rFonts w:hint="eastAsia" w:ascii="仿宋" w:hAnsi="仿宋" w:eastAsia="仿宋" w:cs="仿宋_GB2312"/>
          <w:color w:val="FF0000"/>
          <w:sz w:val="32"/>
          <w:szCs w:val="32"/>
          <w:lang w:val="en-US" w:eastAsia="zh-CN"/>
        </w:rPr>
      </w:pPr>
    </w:p>
    <w:p>
      <w:pPr>
        <w:pStyle w:val="3"/>
        <w:rPr>
          <w:rStyle w:val="24"/>
          <w:rFonts w:ascii="仿宋" w:hAnsi="仿宋" w:eastAsia="仿宋"/>
          <w:b w:val="0"/>
          <w:bCs w:val="0"/>
          <w:sz w:val="32"/>
          <w:szCs w:val="32"/>
        </w:rPr>
      </w:pPr>
      <w:bookmarkStart w:id="62" w:name="_Toc15396617"/>
      <w:r>
        <w:rPr>
          <w:rStyle w:val="24"/>
          <w:rFonts w:hint="eastAsia" w:ascii="仿宋" w:hAnsi="仿宋" w:eastAsia="仿宋"/>
          <w:b w:val="0"/>
          <w:bCs w:val="0"/>
          <w:sz w:val="32"/>
          <w:szCs w:val="32"/>
        </w:rPr>
        <w:t>附件2</w:t>
      </w:r>
      <w:bookmarkEnd w:id="62"/>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bookmarkStart w:id="77" w:name="_GoBack"/>
      <w:bookmarkEnd w:id="77"/>
      <w:r>
        <w:rPr>
          <w:rFonts w:hint="eastAsia" w:ascii="黑体" w:hAnsi="黑体" w:eastAsia="黑体" w:cs="方正小标宋简体"/>
          <w:sz w:val="44"/>
          <w:szCs w:val="44"/>
        </w:rPr>
        <w:t>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3"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4"/>
    </w:p>
    <w:p>
      <w:pPr>
        <w:pStyle w:val="3"/>
        <w:rPr>
          <w:rFonts w:ascii="仿宋" w:hAnsi="仿宋" w:eastAsia="仿宋"/>
          <w:color w:val="000000"/>
        </w:rPr>
      </w:pPr>
      <w:bookmarkStart w:id="65"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5"/>
    </w:p>
    <w:p>
      <w:pPr>
        <w:pStyle w:val="3"/>
        <w:rPr>
          <w:rFonts w:ascii="仿宋" w:hAnsi="仿宋" w:eastAsia="仿宋"/>
          <w:color w:val="000000"/>
        </w:rPr>
      </w:pPr>
      <w:bookmarkStart w:id="66"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6"/>
    </w:p>
    <w:p>
      <w:pPr>
        <w:pStyle w:val="3"/>
        <w:rPr>
          <w:rFonts w:ascii="仿宋" w:hAnsi="仿宋" w:eastAsia="仿宋"/>
          <w:b w:val="0"/>
          <w:color w:val="000000"/>
        </w:rPr>
      </w:pPr>
      <w:bookmarkStart w:id="67"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7"/>
    </w:p>
    <w:p>
      <w:pPr>
        <w:pStyle w:val="3"/>
        <w:rPr>
          <w:rFonts w:ascii="仿宋" w:hAnsi="仿宋" w:eastAsia="仿宋"/>
          <w:color w:val="000000"/>
        </w:rPr>
      </w:pPr>
      <w:bookmarkStart w:id="6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8"/>
    </w:p>
    <w:p>
      <w:pPr>
        <w:pStyle w:val="3"/>
        <w:rPr>
          <w:rFonts w:ascii="仿宋" w:hAnsi="仿宋" w:eastAsia="仿宋"/>
          <w:color w:val="000000"/>
        </w:rPr>
      </w:pPr>
      <w:bookmarkStart w:id="69"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9"/>
    </w:p>
    <w:p>
      <w:pPr>
        <w:pStyle w:val="3"/>
        <w:rPr>
          <w:rFonts w:ascii="仿宋" w:hAnsi="仿宋" w:eastAsia="仿宋"/>
          <w:color w:val="000000"/>
        </w:rPr>
      </w:pPr>
      <w:bookmarkStart w:id="7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0"/>
    </w:p>
    <w:p>
      <w:pPr>
        <w:pStyle w:val="3"/>
        <w:rPr>
          <w:rFonts w:ascii="仿宋" w:hAnsi="仿宋" w:eastAsia="仿宋"/>
          <w:color w:val="000000"/>
        </w:rPr>
      </w:pPr>
      <w:bookmarkStart w:id="71"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1"/>
    </w:p>
    <w:p>
      <w:pPr>
        <w:pStyle w:val="3"/>
        <w:rPr>
          <w:rFonts w:ascii="仿宋" w:hAnsi="仿宋" w:eastAsia="仿宋"/>
          <w:color w:val="000000"/>
        </w:rPr>
      </w:pPr>
      <w:bookmarkStart w:id="72"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2"/>
    </w:p>
    <w:p>
      <w:pPr>
        <w:pStyle w:val="3"/>
        <w:rPr>
          <w:rFonts w:ascii="仿宋" w:hAnsi="仿宋" w:eastAsia="仿宋"/>
          <w:color w:val="000000"/>
        </w:rPr>
      </w:pPr>
      <w:bookmarkStart w:id="7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3"/>
    </w:p>
    <w:p>
      <w:pPr>
        <w:pStyle w:val="3"/>
        <w:rPr>
          <w:rFonts w:ascii="仿宋" w:hAnsi="仿宋" w:eastAsia="仿宋"/>
          <w:color w:val="000000"/>
        </w:rPr>
      </w:pPr>
      <w:bookmarkStart w:id="7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4"/>
    </w:p>
    <w:p>
      <w:pPr>
        <w:pStyle w:val="3"/>
        <w:rPr>
          <w:rFonts w:ascii="仿宋" w:hAnsi="仿宋" w:eastAsia="仿宋"/>
          <w:color w:val="000000"/>
        </w:rPr>
      </w:pPr>
      <w:bookmarkStart w:id="75"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5"/>
    </w:p>
    <w:p>
      <w:pPr>
        <w:pStyle w:val="3"/>
        <w:rPr>
          <w:rFonts w:ascii="仿宋" w:hAnsi="仿宋" w:eastAsia="仿宋"/>
          <w:color w:val="000000" w:themeColor="text1"/>
          <w14:textFill>
            <w14:solidFill>
              <w14:schemeClr w14:val="tx1"/>
            </w14:solidFill>
          </w14:textFill>
        </w:rPr>
      </w:pPr>
      <w:bookmarkStart w:id="76"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4252DE"/>
    <w:multiLevelType w:val="singleLevel"/>
    <w:tmpl w:val="CA4252DE"/>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52C2934"/>
    <w:multiLevelType w:val="singleLevel"/>
    <w:tmpl w:val="152C2934"/>
    <w:lvl w:ilvl="0" w:tentative="0">
      <w:start w:val="1"/>
      <w:numFmt w:val="decimal"/>
      <w:lvlText w:val="%1."/>
      <w:lvlJc w:val="left"/>
      <w:pPr>
        <w:tabs>
          <w:tab w:val="left" w:pos="312"/>
        </w:tabs>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405861CB"/>
    <w:multiLevelType w:val="singleLevel"/>
    <w:tmpl w:val="405861CB"/>
    <w:lvl w:ilvl="0" w:tentative="0">
      <w:start w:val="2"/>
      <w:numFmt w:val="chineseCounting"/>
      <w:suff w:val="nothing"/>
      <w:lvlText w:val="（%1）"/>
      <w:lvlJc w:val="left"/>
      <w:rPr>
        <w:rFonts w:hint="eastAsia"/>
      </w:rPr>
    </w:lvl>
  </w:abstractNum>
  <w:abstractNum w:abstractNumId="8">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9">
    <w:nsid w:val="78590554"/>
    <w:multiLevelType w:val="singleLevel"/>
    <w:tmpl w:val="78590554"/>
    <w:lvl w:ilvl="0" w:tentative="0">
      <w:start w:val="1"/>
      <w:numFmt w:val="chineseCounting"/>
      <w:suff w:val="nothing"/>
      <w:lvlText w:val="%1、"/>
      <w:lvlJc w:val="left"/>
      <w:rPr>
        <w:rFonts w:hint="eastAsia"/>
      </w:rPr>
    </w:lvl>
  </w:abstractNum>
  <w:num w:numId="1">
    <w:abstractNumId w:val="8"/>
  </w:num>
  <w:num w:numId="2">
    <w:abstractNumId w:val="4"/>
  </w:num>
  <w:num w:numId="3">
    <w:abstractNumId w:val="5"/>
  </w:num>
  <w:num w:numId="4">
    <w:abstractNumId w:val="0"/>
  </w:num>
  <w:num w:numId="5">
    <w:abstractNumId w:val="1"/>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DB7ECD"/>
    <w:rsid w:val="040F3C49"/>
    <w:rsid w:val="06143C71"/>
    <w:rsid w:val="091B4C19"/>
    <w:rsid w:val="0BB47D45"/>
    <w:rsid w:val="0CA746FC"/>
    <w:rsid w:val="10B71E70"/>
    <w:rsid w:val="10C055FF"/>
    <w:rsid w:val="13E56830"/>
    <w:rsid w:val="16BB723D"/>
    <w:rsid w:val="1BA46AE6"/>
    <w:rsid w:val="1E784551"/>
    <w:rsid w:val="1EC517F3"/>
    <w:rsid w:val="20385CDF"/>
    <w:rsid w:val="21BE5422"/>
    <w:rsid w:val="240371BF"/>
    <w:rsid w:val="248160D6"/>
    <w:rsid w:val="24823895"/>
    <w:rsid w:val="25F34C77"/>
    <w:rsid w:val="29852B8C"/>
    <w:rsid w:val="29FD04D3"/>
    <w:rsid w:val="2BC608F4"/>
    <w:rsid w:val="30B27685"/>
    <w:rsid w:val="31650E11"/>
    <w:rsid w:val="319F7F4E"/>
    <w:rsid w:val="42262E72"/>
    <w:rsid w:val="422E1714"/>
    <w:rsid w:val="43EF79CE"/>
    <w:rsid w:val="44824301"/>
    <w:rsid w:val="46DC3D8C"/>
    <w:rsid w:val="4A32137B"/>
    <w:rsid w:val="4F2D19FE"/>
    <w:rsid w:val="5D1E7DB9"/>
    <w:rsid w:val="5E23541E"/>
    <w:rsid w:val="60902165"/>
    <w:rsid w:val="653179B9"/>
    <w:rsid w:val="68FD50F0"/>
    <w:rsid w:val="6A8877C7"/>
    <w:rsid w:val="73A235D3"/>
    <w:rsid w:val="74D641DA"/>
    <w:rsid w:val="7693499A"/>
    <w:rsid w:val="777643A1"/>
    <w:rsid w:val="79C360ED"/>
    <w:rsid w:val="7BB67E07"/>
    <w:rsid w:val="7CD501F3"/>
    <w:rsid w:val="7CEC7BDB"/>
    <w:rsid w:val="7D9D63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7&#24180;&#20915;&#31639;&#20844;&#24320;&#36164;&#26009;\2017&#24180;&#20915;&#31639;&#20844;&#24320;&#36164;&#26009;\Book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17&#24180;&#20915;&#31639;&#20844;&#24320;&#36164;&#26009;\2017&#24180;&#20915;&#31639;&#20844;&#24320;&#36164;&#26009;\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73472222222222"/>
          <c:y val="0.00694444444444444"/>
        </c:manualLayout>
      </c:layout>
      <c:overlay val="0"/>
      <c:spPr>
        <a:noFill/>
        <a:ln>
          <a:noFill/>
        </a:ln>
        <a:effectLst/>
      </c:spPr>
    </c:title>
    <c:autoTitleDeleted val="0"/>
    <c:plotArea>
      <c:layout>
        <c:manualLayout>
          <c:layoutTarget val="inner"/>
          <c:xMode val="edge"/>
          <c:yMode val="edge"/>
          <c:x val="0.0707777777777778"/>
          <c:y val="0.22037037037037"/>
          <c:w val="0.882"/>
          <c:h val="0.71166666666666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[工作簿1]Sheet1!$A$1:$D$1</c:f>
              <c:strCache>
                <c:ptCount val="4"/>
                <c:pt idx="0">
                  <c:v>2019年收入决算</c:v>
                </c:pt>
                <c:pt idx="1">
                  <c:v>2018年收入决算</c:v>
                </c:pt>
                <c:pt idx="2">
                  <c:v>2019年支出决算</c:v>
                </c:pt>
                <c:pt idx="3">
                  <c:v>2018年支出决算</c:v>
                </c:pt>
              </c:strCache>
            </c:strRef>
          </c:cat>
          <c:val>
            <c:numRef>
              <c:f>[工作簿1]Sheet1!$A$2:$D$2</c:f>
              <c:numCache>
                <c:formatCode>General</c:formatCode>
                <c:ptCount val="4"/>
                <c:pt idx="0">
                  <c:v>2903.19</c:v>
                </c:pt>
                <c:pt idx="1">
                  <c:v>1403.17</c:v>
                </c:pt>
                <c:pt idx="2">
                  <c:v>2903.19</c:v>
                </c:pt>
                <c:pt idx="3">
                  <c:v>1403.17</c:v>
                </c:pt>
              </c:numCache>
            </c:numRef>
          </c:val>
        </c:ser>
        <c:dLbls>
          <c:showLegendKey val="0"/>
          <c:showVal val="1"/>
          <c:showCatName val="0"/>
          <c:showSerName val="0"/>
          <c:showPercent val="0"/>
          <c:showBubbleSize val="0"/>
        </c:dLbls>
        <c:gapWidth val="219"/>
        <c:overlap val="-27"/>
        <c:axId val="585457598"/>
        <c:axId val="475628701"/>
      </c:barChart>
      <c:catAx>
        <c:axId val="5854575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628701"/>
        <c:crosses val="autoZero"/>
        <c:auto val="1"/>
        <c:lblAlgn val="ctr"/>
        <c:lblOffset val="100"/>
        <c:noMultiLvlLbl val="0"/>
      </c:catAx>
      <c:valAx>
        <c:axId val="4756287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4575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[Book1.xlsx]Sheet1!$A$3:$D$3</c:f>
              <c:strCache>
                <c:ptCount val="4"/>
                <c:pt idx="0">
                  <c:v>基本支出</c:v>
                </c:pt>
                <c:pt idx="1">
                  <c:v>项目支出</c:v>
                </c:pt>
                <c:pt idx="2">
                  <c:v>其他支出</c:v>
                </c:pt>
              </c:strCache>
            </c:strRef>
          </c:cat>
          <c:val>
            <c:numRef>
              <c:f>[Book1.xlsx]Sheet1!$A$4:$D$4</c:f>
              <c:numCache>
                <c:formatCode>General</c:formatCode>
                <c:ptCount val="4"/>
                <c:pt idx="0">
                  <c:v>1403.16</c:v>
                </c:pt>
                <c:pt idx="1">
                  <c:v>0</c:v>
                </c:pt>
                <c:pt idx="2">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[工作簿1]Sheet1!$A$1:$D$1</c:f>
              <c:strCache>
                <c:ptCount val="4"/>
                <c:pt idx="0">
                  <c:v>2019年财政拨款收入</c:v>
                </c:pt>
                <c:pt idx="1">
                  <c:v>2018年财政拨款收入</c:v>
                </c:pt>
                <c:pt idx="2">
                  <c:v>2019年财政拨款支出</c:v>
                </c:pt>
                <c:pt idx="3">
                  <c:v>2018年财政拨款支出</c:v>
                </c:pt>
              </c:strCache>
            </c:strRef>
          </c:cat>
          <c:val>
            <c:numRef>
              <c:f>[工作簿1]Sheet1!$A$2:$D$2</c:f>
              <c:numCache>
                <c:formatCode>General</c:formatCode>
                <c:ptCount val="4"/>
                <c:pt idx="0">
                  <c:v>2903.19</c:v>
                </c:pt>
                <c:pt idx="1">
                  <c:v>1403.17</c:v>
                </c:pt>
                <c:pt idx="2">
                  <c:v>2903.19</c:v>
                </c:pt>
                <c:pt idx="3">
                  <c:v>1403.17</c:v>
                </c:pt>
              </c:numCache>
            </c:numRef>
          </c:val>
        </c:ser>
        <c:dLbls>
          <c:showLegendKey val="0"/>
          <c:showVal val="1"/>
          <c:showCatName val="0"/>
          <c:showSerName val="0"/>
          <c:showPercent val="0"/>
          <c:showBubbleSize val="0"/>
        </c:dLbls>
        <c:gapWidth val="219"/>
        <c:overlap val="-27"/>
        <c:axId val="585457598"/>
        <c:axId val="475628701"/>
      </c:barChart>
      <c:catAx>
        <c:axId val="5854575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628701"/>
        <c:crosses val="autoZero"/>
        <c:auto val="1"/>
        <c:lblAlgn val="ctr"/>
        <c:lblOffset val="100"/>
        <c:noMultiLvlLbl val="0"/>
      </c:catAx>
      <c:valAx>
        <c:axId val="4756287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4575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[工作簿1]Sheet1!$A$1:$B$1</c:f>
              <c:strCache>
                <c:ptCount val="2"/>
                <c:pt idx="0">
                  <c:v>2019年财政拨款支出决算</c:v>
                </c:pt>
                <c:pt idx="1">
                  <c:v>2018年财政拨款支出决算</c:v>
                </c:pt>
              </c:strCache>
            </c:strRef>
          </c:cat>
          <c:val>
            <c:numRef>
              <c:f>[工作簿1]Sheet1!$A$2:$B$2</c:f>
              <c:numCache>
                <c:formatCode>General</c:formatCode>
                <c:ptCount val="2"/>
                <c:pt idx="0">
                  <c:v>2903.19</c:v>
                </c:pt>
                <c:pt idx="1">
                  <c:v>1403.17</c:v>
                </c:pt>
              </c:numCache>
            </c:numRef>
          </c:val>
        </c:ser>
        <c:dLbls>
          <c:showLegendKey val="0"/>
          <c:showVal val="1"/>
          <c:showCatName val="0"/>
          <c:showSerName val="0"/>
          <c:showPercent val="0"/>
          <c:showBubbleSize val="0"/>
        </c:dLbls>
        <c:gapWidth val="219"/>
        <c:overlap val="-27"/>
        <c:axId val="585457598"/>
        <c:axId val="475628701"/>
      </c:barChart>
      <c:catAx>
        <c:axId val="5854575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628701"/>
        <c:crosses val="autoZero"/>
        <c:auto val="1"/>
        <c:lblAlgn val="ctr"/>
        <c:lblOffset val="100"/>
        <c:noMultiLvlLbl val="0"/>
      </c:catAx>
      <c:valAx>
        <c:axId val="4756287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4575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168408393532663"/>
                  <c:y val="-0.023071355791957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48717603442257"/>
                  <c:y val="-0.10298730373382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6650295845689"/>
                  <c:y val="-0.01304207333300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[工作簿1]Sheet1!$A$1:$D$1</c:f>
              <c:strCache>
                <c:ptCount val="4"/>
                <c:pt idx="0">
                  <c:v>教育支出</c:v>
                </c:pt>
                <c:pt idx="1">
                  <c:v>社会保障和就业支出</c:v>
                </c:pt>
                <c:pt idx="2">
                  <c:v>卫生健康支出</c:v>
                </c:pt>
                <c:pt idx="3">
                  <c:v>住房保障支出</c:v>
                </c:pt>
              </c:strCache>
            </c:strRef>
          </c:cat>
          <c:val>
            <c:numRef>
              <c:f>[工作簿1]Sheet1!$A$2:$D$2</c:f>
              <c:numCache>
                <c:formatCode>0.00%</c:formatCode>
                <c:ptCount val="4"/>
                <c:pt idx="0">
                  <c:v>0.918</c:v>
                </c:pt>
                <c:pt idx="1">
                  <c:v>0.041</c:v>
                </c:pt>
                <c:pt idx="2">
                  <c:v>0.014</c:v>
                </c:pt>
                <c:pt idx="3">
                  <c:v>0.047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0701126188519692"/>
                  <c:y val="0.036086677086325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[Book1.xlsx]Sheet4!$A$2:$C$2</c:f>
              <c:strCache>
                <c:ptCount val="3"/>
                <c:pt idx="0">
                  <c:v>因公出国（境）费</c:v>
                </c:pt>
                <c:pt idx="1">
                  <c:v>公车维护及运行费</c:v>
                </c:pt>
                <c:pt idx="2">
                  <c:v>公务接待费</c:v>
                </c:pt>
              </c:strCache>
            </c:strRef>
          </c:cat>
          <c:val>
            <c:numRef>
              <c:f>[Book1.xlsx]Sheet4!$A$3:$C$3</c:f>
              <c:numCache>
                <c:formatCode>General</c:formatCode>
                <c:ptCount val="3"/>
                <c:pt idx="0">
                  <c:v>0</c:v>
                </c:pt>
                <c:pt idx="1">
                  <c:v>0</c:v>
                </c:pt>
                <c:pt idx="2">
                  <c:v>3.51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38</TotalTime>
  <ScaleCrop>false</ScaleCrop>
  <LinksUpToDate>false</LinksUpToDate>
  <CharactersWithSpaces>9641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asus</cp:lastModifiedBy>
  <cp:lastPrinted>2019-08-01T00:48:00Z</cp:lastPrinted>
  <dcterms:modified xsi:type="dcterms:W3CDTF">2020-11-11T09:08:10Z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