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8441"/>
      <w:bookmarkStart w:id="2" w:name="_Toc15396597"/>
      <w:bookmarkStart w:id="3" w:name="_Toc15377425"/>
      <w:bookmarkStart w:id="4" w:name="_Toc15396475"/>
      <w:bookmarkStart w:id="5" w:name="_Toc15377193"/>
      <w:r>
        <w:rPr>
          <w:rFonts w:ascii="黑体" w:hAnsi="黑体" w:eastAsia="黑体"/>
          <w:color w:val="000000"/>
          <w:sz w:val="72"/>
          <w:szCs w:val="72"/>
        </w:rPr>
        <w:t>201</w:t>
      </w:r>
      <w:r>
        <w:rPr>
          <w:rFonts w:hint="eastAsia" w:ascii="黑体" w:hAnsi="黑体" w:eastAsia="黑体"/>
          <w:color w:val="000000"/>
          <w:sz w:val="72"/>
          <w:szCs w:val="72"/>
          <w:lang w:val="en-US" w:eastAsia="zh-CN"/>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476"/>
      <w:bookmarkStart w:id="7" w:name="_Toc15377426"/>
      <w:bookmarkStart w:id="8" w:name="_Toc15396598"/>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w:t>
      </w:r>
      <w:r>
        <w:rPr>
          <w:rFonts w:hint="eastAsia" w:ascii="方正小标宋简体" w:hAnsi="宋体" w:eastAsia="方正小标宋简体"/>
          <w:color w:val="000000"/>
          <w:sz w:val="72"/>
          <w:szCs w:val="72"/>
          <w:lang w:val="en-US" w:eastAsia="zh-CN"/>
        </w:rPr>
        <w:t>天宝乡中心校</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r>
        <w:rPr>
          <w:rFonts w:hint="eastAsia" w:ascii="方正小标宋简体" w:hAnsi="宋体" w:eastAsia="方正小标宋简体"/>
          <w:color w:val="000000"/>
          <w:sz w:val="72"/>
          <w:szCs w:val="72"/>
          <w:lang w:eastAsia="zh-CN"/>
        </w:rPr>
        <w:t>公开编制说明</w:t>
      </w:r>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jc w:val="both"/>
      </w:pPr>
      <w:r>
        <w:fldChar w:fldCharType="begin"/>
      </w:r>
      <w:r>
        <w:instrText xml:space="preserve"> HYPERLINK \l "_Toc15396602" </w:instrText>
      </w:r>
      <w:r>
        <w:fldChar w:fldCharType="separate"/>
      </w:r>
      <w:r>
        <w:rPr>
          <w:rStyle w:val="15"/>
          <w:rFonts w:hint="eastAsia"/>
        </w:rPr>
        <w:t>第二部分</w:t>
      </w:r>
      <w:r>
        <w:rPr>
          <w:rStyle w:val="15"/>
        </w:rPr>
        <w:t xml:space="preserve"> 201</w:t>
      </w:r>
      <w:r>
        <w:rPr>
          <w:rStyle w:val="15"/>
          <w:rFonts w:hint="eastAsia"/>
          <w:lang w:val="en-US" w:eastAsia="zh-CN"/>
        </w:rPr>
        <w:t>9</w:t>
      </w:r>
      <w:r>
        <w:rPr>
          <w:rStyle w:val="15"/>
          <w:rFonts w:hint="eastAsia"/>
        </w:rPr>
        <w:t>年度部门决算情况说明</w:t>
      </w:r>
      <w:r>
        <w:tab/>
      </w:r>
      <w:r>
        <w:fldChar w:fldCharType="begin"/>
      </w:r>
      <w:r>
        <w:instrText xml:space="preserve"> PAGEREF _Toc15396602 \h </w:instrText>
      </w:r>
      <w:r>
        <w:fldChar w:fldCharType="separate"/>
      </w:r>
      <w:r>
        <w:t>6</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rPr>
          <w:b/>
        </w:rPr>
        <w:t>错误！未定义书签。</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rPr>
          <w:b/>
        </w:rPr>
        <w:t>错误！未定义书签。</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rPr>
          <w:b/>
        </w:rPr>
        <w:t>错误！未定义书签。</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pStyle w:val="3"/>
        <w:rPr>
          <w:rStyle w:val="25"/>
          <w:rFonts w:hint="eastAsia" w:ascii="黑体" w:hAnsi="黑体" w:eastAsia="黑体"/>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bookmarkStart w:id="16" w:name="_Toc15377198"/>
      <w:bookmarkStart w:id="17" w:name="_Toc15378445"/>
    </w:p>
    <w:p>
      <w:pPr>
        <w:pStyle w:val="3"/>
        <w:pageBreakBefore w:val="0"/>
        <w:kinsoku/>
        <w:wordWrap/>
        <w:overflowPunct/>
        <w:topLinePunct w:val="0"/>
        <w:autoSpaceDE/>
        <w:autoSpaceDN/>
        <w:bidi w:val="0"/>
        <w:spacing w:line="460" w:lineRule="exact"/>
        <w:ind w:firstLine="0" w:firstLineChars="0"/>
        <w:textAlignment w:val="auto"/>
        <w:rPr>
          <w:rFonts w:hint="eastAsia" w:ascii="仿宋" w:hAnsi="仿宋" w:eastAsia="仿宋"/>
          <w:bCs/>
          <w:color w:val="000000"/>
          <w:sz w:val="32"/>
          <w:szCs w:val="32"/>
        </w:rPr>
      </w:pPr>
      <w:r>
        <w:rPr>
          <w:rFonts w:hint="eastAsia" w:ascii="仿宋" w:hAnsi="仿宋" w:eastAsia="仿宋"/>
          <w:bCs/>
          <w:color w:val="000000"/>
          <w:sz w:val="32"/>
          <w:szCs w:val="32"/>
        </w:rPr>
        <w:t>（一）主要职能。</w:t>
      </w:r>
      <w:bookmarkEnd w:id="16"/>
      <w:bookmarkEnd w:id="17"/>
    </w:p>
    <w:p>
      <w:pPr>
        <w:pStyle w:val="5"/>
        <w:pageBreakBefore w:val="0"/>
        <w:kinsoku/>
        <w:wordWrap/>
        <w:overflowPunct/>
        <w:topLinePunct w:val="0"/>
        <w:autoSpaceDE/>
        <w:autoSpaceDN/>
        <w:bidi w:val="0"/>
        <w:adjustRightInd w:val="0"/>
        <w:snapToGrid w:val="0"/>
        <w:spacing w:before="93" w:line="460" w:lineRule="exact"/>
        <w:ind w:firstLine="280" w:firstLineChars="10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1</w:t>
      </w:r>
      <w:r>
        <w:rPr>
          <w:rFonts w:hint="eastAsia" w:ascii="仿宋" w:hAnsi="仿宋" w:eastAsia="仿宋"/>
          <w:bCs/>
          <w:color w:val="000000"/>
          <w:sz w:val="28"/>
          <w:szCs w:val="32"/>
          <w:lang w:eastAsia="zh-CN"/>
        </w:rPr>
        <w:t>、</w:t>
      </w:r>
      <w:r>
        <w:rPr>
          <w:rFonts w:hint="eastAsia" w:ascii="仿宋" w:hAnsi="仿宋" w:eastAsia="仿宋"/>
          <w:bCs/>
          <w:color w:val="000000"/>
          <w:sz w:val="28"/>
          <w:szCs w:val="32"/>
        </w:rPr>
        <w:t xml:space="preserve"> </w:t>
      </w:r>
      <w:r>
        <w:rPr>
          <w:rFonts w:hint="eastAsia" w:ascii="仿宋" w:hAnsi="仿宋" w:eastAsia="仿宋"/>
          <w:bCs/>
          <w:color w:val="000000"/>
          <w:sz w:val="28"/>
          <w:szCs w:val="32"/>
          <w:lang w:val="en-US" w:eastAsia="zh-CN"/>
        </w:rPr>
        <w:t>实施小学初中义务教育，促进基础教育发展，小学初中学历教育。</w:t>
      </w:r>
      <w:r>
        <w:rPr>
          <w:rFonts w:hint="eastAsia" w:ascii="仿宋" w:hAnsi="仿宋" w:eastAsia="仿宋"/>
          <w:bCs/>
          <w:color w:val="000000"/>
          <w:sz w:val="28"/>
          <w:szCs w:val="32"/>
        </w:rPr>
        <w:t>研究制定学校教育发展战略法，贯彻执行党和国家的教育方针、政策、法规。</w:t>
      </w:r>
    </w:p>
    <w:p>
      <w:pPr>
        <w:pStyle w:val="5"/>
        <w:pageBreakBefore w:val="0"/>
        <w:kinsoku/>
        <w:wordWrap/>
        <w:overflowPunct/>
        <w:topLinePunct w:val="0"/>
        <w:autoSpaceDE/>
        <w:autoSpaceDN/>
        <w:bidi w:val="0"/>
        <w:adjustRightInd w:val="0"/>
        <w:snapToGrid w:val="0"/>
        <w:spacing w:before="93" w:line="460" w:lineRule="exact"/>
        <w:ind w:left="0" w:leftChars="0" w:firstLine="218" w:firstLineChars="78"/>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 xml:space="preserve"> 2、研究制定学校发展规划和年度计划，组织实施教育教学工作。</w:t>
      </w:r>
    </w:p>
    <w:p>
      <w:pPr>
        <w:pStyle w:val="5"/>
        <w:pageBreakBefore w:val="0"/>
        <w:kinsoku/>
        <w:wordWrap/>
        <w:overflowPunct/>
        <w:topLinePunct w:val="0"/>
        <w:autoSpaceDE/>
        <w:autoSpaceDN/>
        <w:bidi w:val="0"/>
        <w:adjustRightInd w:val="0"/>
        <w:snapToGrid w:val="0"/>
        <w:spacing w:before="93" w:line="460" w:lineRule="exact"/>
        <w:ind w:left="0" w:leftChars="0" w:firstLine="218" w:firstLineChars="78"/>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 xml:space="preserve"> 3、管理和指导学校教育工作；确保义务教育工作成果。</w:t>
      </w:r>
    </w:p>
    <w:p>
      <w:pPr>
        <w:pStyle w:val="5"/>
        <w:pageBreakBefore w:val="0"/>
        <w:kinsoku/>
        <w:wordWrap/>
        <w:overflowPunct/>
        <w:topLinePunct w:val="0"/>
        <w:autoSpaceDE/>
        <w:autoSpaceDN/>
        <w:bidi w:val="0"/>
        <w:adjustRightInd w:val="0"/>
        <w:snapToGrid w:val="0"/>
        <w:spacing w:before="93" w:line="460" w:lineRule="exact"/>
        <w:ind w:left="0" w:leftChars="0" w:firstLine="280" w:firstLineChars="10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4、管理学校教育经费；执行财务管理制度。</w:t>
      </w:r>
    </w:p>
    <w:p>
      <w:pPr>
        <w:pStyle w:val="5"/>
        <w:pageBreakBefore w:val="0"/>
        <w:kinsoku/>
        <w:wordWrap/>
        <w:overflowPunct/>
        <w:topLinePunct w:val="0"/>
        <w:autoSpaceDE/>
        <w:autoSpaceDN/>
        <w:bidi w:val="0"/>
        <w:adjustRightInd w:val="0"/>
        <w:snapToGrid w:val="0"/>
        <w:spacing w:before="93" w:line="460" w:lineRule="exact"/>
        <w:ind w:left="0" w:leftChars="0" w:firstLine="218" w:firstLineChars="78"/>
        <w:textAlignment w:val="auto"/>
        <w:outlineLvl w:val="2"/>
        <w:rPr>
          <w:rFonts w:ascii="仿宋" w:hAnsi="仿宋" w:eastAsia="仿宋"/>
          <w:bCs/>
          <w:color w:val="000000"/>
          <w:sz w:val="28"/>
          <w:szCs w:val="32"/>
        </w:rPr>
      </w:pPr>
      <w:r>
        <w:rPr>
          <w:rFonts w:hint="eastAsia" w:ascii="仿宋" w:hAnsi="仿宋" w:eastAsia="仿宋"/>
          <w:bCs/>
          <w:color w:val="000000"/>
          <w:sz w:val="28"/>
          <w:szCs w:val="32"/>
        </w:rPr>
        <w:t xml:space="preserve"> 5、负责和指导学校教职工的思想政治工作，规划学校品德教育、体育卫生教育、艺术教育和国防教育工作；负责做好社会治安综合治理及安全保卫工作。</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
          <w:bCs w:val="0"/>
          <w:color w:val="000000"/>
          <w:sz w:val="28"/>
          <w:szCs w:val="32"/>
        </w:rPr>
      </w:pPr>
      <w:bookmarkStart w:id="18" w:name="_Toc15377199"/>
      <w:bookmarkStart w:id="19" w:name="_Toc15378446"/>
      <w:r>
        <w:rPr>
          <w:rFonts w:hint="eastAsia" w:ascii="仿宋" w:hAnsi="仿宋" w:eastAsia="仿宋"/>
          <w:b/>
          <w:bCs w:val="0"/>
          <w:color w:val="000000"/>
          <w:sz w:val="28"/>
          <w:szCs w:val="32"/>
        </w:rPr>
        <w:t>（二）</w:t>
      </w:r>
      <w:r>
        <w:rPr>
          <w:rFonts w:ascii="仿宋" w:hAnsi="仿宋" w:eastAsia="仿宋"/>
          <w:b/>
          <w:bCs w:val="0"/>
          <w:color w:val="000000"/>
          <w:sz w:val="28"/>
          <w:szCs w:val="32"/>
        </w:rPr>
        <w:t>201</w:t>
      </w:r>
      <w:r>
        <w:rPr>
          <w:rFonts w:hint="eastAsia" w:ascii="仿宋" w:hAnsi="仿宋" w:eastAsia="仿宋"/>
          <w:b/>
          <w:bCs w:val="0"/>
          <w:color w:val="000000"/>
          <w:sz w:val="28"/>
          <w:szCs w:val="32"/>
          <w:lang w:val="en-US" w:eastAsia="zh-CN"/>
        </w:rPr>
        <w:t>9</w:t>
      </w:r>
      <w:r>
        <w:rPr>
          <w:rFonts w:hint="eastAsia" w:ascii="仿宋" w:hAnsi="仿宋" w:eastAsia="仿宋"/>
          <w:b/>
          <w:bCs w:val="0"/>
          <w:color w:val="000000"/>
          <w:sz w:val="28"/>
          <w:szCs w:val="32"/>
        </w:rPr>
        <w:t>年重点工作完成情况。</w:t>
      </w:r>
      <w:bookmarkEnd w:id="18"/>
      <w:bookmarkEnd w:id="19"/>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1、</w:t>
      </w:r>
      <w:r>
        <w:rPr>
          <w:rFonts w:hint="eastAsia" w:ascii="仿宋" w:hAnsi="仿宋" w:eastAsia="仿宋"/>
          <w:bCs/>
          <w:color w:val="000000"/>
          <w:sz w:val="28"/>
          <w:szCs w:val="32"/>
          <w:lang w:val="en-US" w:eastAsia="zh-CN"/>
        </w:rPr>
        <w:t>建立健全各项规章制度</w:t>
      </w:r>
      <w:r>
        <w:rPr>
          <w:rFonts w:hint="eastAsia" w:ascii="仿宋" w:hAnsi="仿宋" w:eastAsia="仿宋"/>
          <w:bCs/>
          <w:color w:val="000000"/>
          <w:sz w:val="28"/>
          <w:szCs w:val="32"/>
        </w:rPr>
        <w:t>。</w:t>
      </w:r>
    </w:p>
    <w:p>
      <w:pPr>
        <w:pStyle w:val="5"/>
        <w:pageBreakBefore w:val="0"/>
        <w:kinsoku/>
        <w:wordWrap/>
        <w:overflowPunct/>
        <w:topLinePunct w:val="0"/>
        <w:autoSpaceDE/>
        <w:autoSpaceDN/>
        <w:bidi w:val="0"/>
        <w:adjustRightInd w:val="0"/>
        <w:snapToGrid w:val="0"/>
        <w:spacing w:before="93" w:line="460" w:lineRule="exact"/>
        <w:ind w:firstLine="560" w:firstLineChars="20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我校先后完善了《天</w:t>
      </w:r>
      <w:r>
        <w:rPr>
          <w:rFonts w:hint="eastAsia" w:ascii="仿宋" w:hAnsi="仿宋" w:eastAsia="仿宋"/>
          <w:bCs/>
          <w:color w:val="000000"/>
          <w:sz w:val="28"/>
          <w:szCs w:val="32"/>
          <w:lang w:val="en-US" w:eastAsia="zh-CN"/>
        </w:rPr>
        <w:t>宝乡中心</w:t>
      </w:r>
      <w:r>
        <w:rPr>
          <w:rFonts w:hint="eastAsia" w:ascii="仿宋" w:hAnsi="仿宋" w:eastAsia="仿宋"/>
          <w:bCs/>
          <w:color w:val="000000"/>
          <w:sz w:val="28"/>
          <w:szCs w:val="32"/>
        </w:rPr>
        <w:t>校教职工考勤管理制度》、修改完善了《天</w:t>
      </w:r>
      <w:r>
        <w:rPr>
          <w:rFonts w:hint="eastAsia" w:ascii="仿宋" w:hAnsi="仿宋" w:eastAsia="仿宋"/>
          <w:bCs/>
          <w:color w:val="000000"/>
          <w:sz w:val="28"/>
          <w:szCs w:val="32"/>
          <w:lang w:val="en-US" w:eastAsia="zh-CN"/>
        </w:rPr>
        <w:t>宝乡中心</w:t>
      </w:r>
      <w:r>
        <w:rPr>
          <w:rFonts w:hint="eastAsia" w:ascii="仿宋" w:hAnsi="仿宋" w:eastAsia="仿宋"/>
          <w:bCs/>
          <w:color w:val="000000"/>
          <w:sz w:val="28"/>
          <w:szCs w:val="32"/>
        </w:rPr>
        <w:t>校教师职务晋升方案》和《天</w:t>
      </w:r>
      <w:r>
        <w:rPr>
          <w:rFonts w:hint="eastAsia" w:ascii="仿宋" w:hAnsi="仿宋" w:eastAsia="仿宋"/>
          <w:bCs/>
          <w:color w:val="000000"/>
          <w:sz w:val="28"/>
          <w:szCs w:val="32"/>
          <w:lang w:val="en-US" w:eastAsia="zh-CN"/>
        </w:rPr>
        <w:t>宝乡中心</w:t>
      </w:r>
      <w:r>
        <w:rPr>
          <w:rFonts w:hint="eastAsia" w:ascii="仿宋" w:hAnsi="仿宋" w:eastAsia="仿宋"/>
          <w:bCs/>
          <w:color w:val="000000"/>
          <w:sz w:val="28"/>
          <w:szCs w:val="32"/>
        </w:rPr>
        <w:t>校年度考核办法》等规章制度，做到以制度求规范、以规范促管理；在领导层内部制定了《行政领导挂包年级制度》和《行政领导绩效考核制度》等。</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2、做乐课堂，全力提升办学效益。</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（1）教学活动精彩纷呈。一是向课堂40分钟要质量。二是想方设法抓好师资培训。三是加大马力进行教学课改。四是全力保障教学质量中心地位。</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（2）</w:t>
      </w:r>
      <w:r>
        <w:rPr>
          <w:rFonts w:hint="eastAsia" w:ascii="仿宋" w:hAnsi="仿宋" w:eastAsia="仿宋"/>
          <w:bCs/>
          <w:color w:val="000000"/>
          <w:sz w:val="28"/>
          <w:szCs w:val="32"/>
          <w:lang w:val="en-US" w:eastAsia="zh-CN"/>
        </w:rPr>
        <w:t>抓实</w:t>
      </w:r>
      <w:r>
        <w:rPr>
          <w:rFonts w:hint="eastAsia" w:ascii="仿宋" w:hAnsi="仿宋" w:eastAsia="仿宋"/>
          <w:bCs/>
          <w:color w:val="000000"/>
          <w:sz w:val="28"/>
          <w:szCs w:val="32"/>
        </w:rPr>
        <w:t>德育工作。一是班务工作主观能动性增强。二是行为礼仪习惯养成。三是体艺活动蓬勃发展。</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（3）做实安全，千方百计确保平安。</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一是签定安全责任书，明晰层层职责。二是强化安全常规督查，建立隐患台账。三是开展安全教育活动，拓宽安全知识。</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（4）做美环境，全力打造舒心校园。</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一是严格财务收支管理。二是规范使用项目资金。三是强力推进项目建设。</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（5）做好服务，尽力保障和谐发展。</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outlineLvl w:val="2"/>
        <w:rPr>
          <w:rFonts w:hint="eastAsia" w:ascii="仿宋" w:hAnsi="仿宋" w:eastAsia="仿宋"/>
          <w:bCs/>
          <w:color w:val="000000"/>
          <w:sz w:val="28"/>
          <w:szCs w:val="32"/>
        </w:rPr>
      </w:pPr>
      <w:r>
        <w:rPr>
          <w:rFonts w:hint="eastAsia" w:ascii="仿宋" w:hAnsi="仿宋" w:eastAsia="仿宋"/>
          <w:bCs/>
          <w:color w:val="000000"/>
          <w:sz w:val="28"/>
          <w:szCs w:val="32"/>
        </w:rPr>
        <w:t>一是工会工作有序开展。二是</w:t>
      </w:r>
      <w:r>
        <w:rPr>
          <w:rFonts w:hint="eastAsia" w:ascii="仿宋" w:hAnsi="仿宋" w:eastAsia="仿宋"/>
          <w:bCs/>
          <w:color w:val="000000"/>
          <w:sz w:val="28"/>
          <w:szCs w:val="32"/>
          <w:lang w:val="en-US" w:eastAsia="zh-CN"/>
        </w:rPr>
        <w:t>学生</w:t>
      </w:r>
      <w:r>
        <w:rPr>
          <w:rFonts w:hint="eastAsia" w:ascii="仿宋" w:hAnsi="仿宋" w:eastAsia="仿宋"/>
          <w:bCs/>
          <w:color w:val="000000"/>
          <w:sz w:val="28"/>
          <w:szCs w:val="32"/>
        </w:rPr>
        <w:t>营养餐工作扎实有序。三是坚决兑现惠民政策。四是</w:t>
      </w:r>
      <w:r>
        <w:rPr>
          <w:rFonts w:hint="eastAsia" w:ascii="仿宋" w:hAnsi="仿宋" w:eastAsia="仿宋"/>
          <w:bCs/>
          <w:color w:val="000000"/>
          <w:sz w:val="28"/>
          <w:szCs w:val="32"/>
          <w:lang w:val="en-US" w:eastAsia="zh-CN"/>
        </w:rPr>
        <w:t>扎实开展教育扶贫和扶贫帮扶工作。五是扎实开展标准化中心校建设和验收工作</w:t>
      </w:r>
      <w:r>
        <w:rPr>
          <w:rFonts w:hint="eastAsia" w:ascii="仿宋" w:hAnsi="仿宋" w:eastAsia="仿宋"/>
          <w:bCs/>
          <w:color w:val="000000"/>
          <w:sz w:val="28"/>
          <w:szCs w:val="32"/>
        </w:rPr>
        <w:t>。</w:t>
      </w:r>
    </w:p>
    <w:p>
      <w:pPr>
        <w:pStyle w:val="3"/>
        <w:pageBreakBefore w:val="0"/>
        <w:kinsoku/>
        <w:wordWrap/>
        <w:overflowPunct/>
        <w:topLinePunct w:val="0"/>
        <w:autoSpaceDE/>
        <w:autoSpaceDN/>
        <w:bidi w:val="0"/>
        <w:spacing w:line="460" w:lineRule="exact"/>
        <w:ind w:firstLine="0" w:firstLineChars="0"/>
        <w:textAlignment w:val="auto"/>
        <w:rPr>
          <w:rStyle w:val="25"/>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天宝乡中心校无下属单位，全额财政拨款的事业单位，学校2019年末有在编教师38人，退休教师20人，在校学生340人，有9个教学班。学校设有校长办、行政办、党务办、后勤处、教务处、团队室。</w:t>
      </w:r>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纳入2019年度部门决算编制范围的二级预算单位包括：</w:t>
      </w:r>
    </w:p>
    <w:p>
      <w:pPr>
        <w:pStyle w:val="5"/>
        <w:pageBreakBefore w:val="0"/>
        <w:numPr>
          <w:ilvl w:val="0"/>
          <w:numId w:val="1"/>
        </w:numPr>
        <w:kinsoku/>
        <w:wordWrap/>
        <w:overflowPunct/>
        <w:topLinePunct w:val="0"/>
        <w:autoSpaceDE/>
        <w:autoSpaceDN/>
        <w:bidi w:val="0"/>
        <w:adjustRightInd w:val="0"/>
        <w:snapToGrid w:val="0"/>
        <w:spacing w:before="93" w:line="460" w:lineRule="exact"/>
        <w:ind w:firstLine="0" w:firstLineChars="0"/>
        <w:textAlignment w:val="auto"/>
        <w:outlineLvl w:val="2"/>
        <w:rPr>
          <w:rFonts w:ascii="仿宋" w:hAnsi="仿宋" w:eastAsia="仿宋"/>
          <w:color w:val="000000"/>
          <w:sz w:val="28"/>
          <w:szCs w:val="32"/>
        </w:rPr>
      </w:pPr>
      <w:bookmarkStart w:id="22" w:name="_Toc15377433"/>
      <w:bookmarkStart w:id="23" w:name="_Toc15378449"/>
      <w:bookmarkStart w:id="24" w:name="_Toc15306276"/>
      <w:bookmarkStart w:id="25" w:name="_Toc15377202"/>
      <w:r>
        <w:rPr>
          <w:rFonts w:hint="eastAsia" w:ascii="仿宋" w:hAnsi="仿宋" w:eastAsia="仿宋"/>
          <w:color w:val="000000"/>
          <w:sz w:val="28"/>
          <w:szCs w:val="32"/>
          <w:lang w:eastAsia="zh-CN"/>
        </w:rPr>
        <w:t>宣汉县天</w:t>
      </w:r>
      <w:r>
        <w:rPr>
          <w:rFonts w:hint="eastAsia" w:ascii="仿宋" w:hAnsi="仿宋" w:eastAsia="仿宋"/>
          <w:color w:val="000000"/>
          <w:sz w:val="28"/>
          <w:szCs w:val="32"/>
          <w:lang w:val="en-US" w:eastAsia="zh-CN"/>
        </w:rPr>
        <w:t>宝乡中心</w:t>
      </w:r>
      <w:r>
        <w:rPr>
          <w:rFonts w:hint="eastAsia" w:ascii="仿宋" w:hAnsi="仿宋" w:eastAsia="仿宋"/>
          <w:color w:val="000000"/>
          <w:sz w:val="28"/>
          <w:szCs w:val="32"/>
          <w:lang w:eastAsia="zh-CN"/>
        </w:rPr>
        <w:t>校</w:t>
      </w:r>
      <w:bookmarkEnd w:id="22"/>
      <w:bookmarkEnd w:id="23"/>
      <w:bookmarkEnd w:id="24"/>
      <w:bookmarkEnd w:id="25"/>
    </w:p>
    <w:p>
      <w:pPr>
        <w:pStyle w:val="5"/>
        <w:pageBreakBefore w:val="0"/>
        <w:kinsoku/>
        <w:wordWrap/>
        <w:overflowPunct/>
        <w:topLinePunct w:val="0"/>
        <w:autoSpaceDE/>
        <w:autoSpaceDN/>
        <w:bidi w:val="0"/>
        <w:adjustRightInd w:val="0"/>
        <w:snapToGrid w:val="0"/>
        <w:spacing w:before="93" w:line="460" w:lineRule="exact"/>
        <w:ind w:firstLine="0" w:firstLineChars="0"/>
        <w:textAlignment w:val="auto"/>
        <w:rPr>
          <w:rFonts w:ascii="仿宋" w:hAnsi="仿宋" w:eastAsia="仿宋"/>
          <w:color w:val="000000"/>
          <w:sz w:val="28"/>
          <w:szCs w:val="32"/>
        </w:rPr>
      </w:pPr>
    </w:p>
    <w:p>
      <w:pPr>
        <w:pageBreakBefore w:val="0"/>
        <w:widowControl/>
        <w:kinsoku/>
        <w:wordWrap/>
        <w:overflowPunct/>
        <w:topLinePunct w:val="0"/>
        <w:autoSpaceDE/>
        <w:autoSpaceDN/>
        <w:bidi w:val="0"/>
        <w:spacing w:line="460" w:lineRule="exact"/>
        <w:ind w:firstLine="0" w:firstLineChars="0"/>
        <w:jc w:val="left"/>
        <w:textAlignment w:val="auto"/>
        <w:rPr>
          <w:rFonts w:ascii="仿宋" w:hAnsi="仿宋" w:eastAsia="仿宋"/>
          <w:color w:val="000000"/>
          <w:kern w:val="0"/>
          <w:sz w:val="28"/>
          <w:szCs w:val="32"/>
        </w:rPr>
      </w:pPr>
      <w:r>
        <w:rPr>
          <w:rFonts w:ascii="仿宋" w:hAnsi="仿宋" w:eastAsia="仿宋"/>
          <w:color w:val="000000"/>
          <w:sz w:val="28"/>
          <w:szCs w:val="32"/>
        </w:rPr>
        <w:br w:type="page"/>
      </w:r>
    </w:p>
    <w:p>
      <w:pPr>
        <w:pStyle w:val="2"/>
        <w:ind w:right="440"/>
        <w:jc w:val="right"/>
      </w:pPr>
      <w:bookmarkStart w:id="26" w:name="_Toc15377204"/>
      <w:bookmarkStart w:id="27"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w:t>
      </w:r>
      <w:r>
        <w:rPr>
          <w:rStyle w:val="24"/>
          <w:rFonts w:hint="eastAsia" w:ascii="黑体" w:hAnsi="黑体" w:eastAsia="黑体"/>
          <w:b w:val="0"/>
          <w:bCs w:val="0"/>
          <w:lang w:val="en-US" w:eastAsia="zh-CN"/>
        </w:rPr>
        <w:t>9</w:t>
      </w:r>
      <w:r>
        <w:rPr>
          <w:rStyle w:val="24"/>
          <w:rFonts w:hint="eastAsia" w:ascii="黑体" w:hAnsi="黑体" w:eastAsia="黑体"/>
          <w:b w:val="0"/>
          <w:bCs w:val="0"/>
        </w:rPr>
        <w:t>年度部门决算情况说明</w:t>
      </w:r>
      <w:bookmarkEnd w:id="26"/>
      <w:bookmarkEnd w:id="27"/>
    </w:p>
    <w:p>
      <w:pPr>
        <w:pStyle w:val="23"/>
        <w:numPr>
          <w:ilvl w:val="0"/>
          <w:numId w:val="2"/>
        </w:numPr>
        <w:spacing w:line="600" w:lineRule="exact"/>
        <w:ind w:firstLineChars="0"/>
        <w:outlineLvl w:val="1"/>
        <w:rPr>
          <w:rStyle w:val="25"/>
          <w:rFonts w:ascii="黑体" w:hAnsi="黑体" w:eastAsia="黑体"/>
          <w:b w:val="0"/>
        </w:rPr>
      </w:pPr>
      <w:bookmarkStart w:id="28" w:name="_Toc15377205"/>
      <w:bookmarkStart w:id="29"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8"/>
      <w:bookmarkEnd w:id="29"/>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2019年度天宝乡中心校收入总计660.29万元，与2018年收入583.52万元增加76.77万元，增加13.16%。</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2019年度天宝乡中心校支出总计660.29万元。与2018年支出总计583.52万元增加76.77万元，增加13.16%。主要变动原因是2019年有新建幼儿活动场和围墙建设项目资金拨款。</w:t>
      </w:r>
    </w:p>
    <w:p>
      <w:pPr>
        <w:pageBreakBefore w:val="0"/>
        <w:kinsoku/>
        <w:wordWrap/>
        <w:overflowPunct/>
        <w:topLinePunct w:val="0"/>
        <w:autoSpaceDE/>
        <w:autoSpaceDN/>
        <w:bidi w:val="0"/>
        <w:spacing w:line="460" w:lineRule="exact"/>
        <w:ind w:firstLine="420" w:firstLineChars="200"/>
        <w:textAlignment w:val="auto"/>
        <w:rPr>
          <w:rFonts w:ascii="仿宋_GB2312" w:eastAsia="仿宋_GB2312"/>
          <w:color w:val="000000"/>
          <w:sz w:val="32"/>
          <w:szCs w:val="32"/>
        </w:rPr>
      </w:pPr>
      <w:r>
        <w:drawing>
          <wp:anchor distT="0" distB="0" distL="114300" distR="114300" simplePos="0" relativeHeight="251671552" behindDoc="0" locked="0" layoutInCell="1" allowOverlap="1">
            <wp:simplePos x="0" y="0"/>
            <wp:positionH relativeFrom="column">
              <wp:posOffset>170180</wp:posOffset>
            </wp:positionH>
            <wp:positionV relativeFrom="paragraph">
              <wp:posOffset>48895</wp:posOffset>
            </wp:positionV>
            <wp:extent cx="4742815" cy="2153285"/>
            <wp:effectExtent l="5080" t="4445" r="14605" b="1397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s="Times New Roman"/>
          <w:bCs/>
          <w:color w:val="000000"/>
          <w:kern w:val="0"/>
          <w:sz w:val="28"/>
          <w:szCs w:val="32"/>
          <w:lang w:val="en-US" w:eastAsia="zh-CN" w:bidi="ar-SA"/>
        </w:rPr>
        <w:t>（图1：收、支决算总计变动情况图）（柱状图）</w:t>
      </w:r>
    </w:p>
    <w:p>
      <w:pPr>
        <w:pStyle w:val="23"/>
        <w:numPr>
          <w:ilvl w:val="0"/>
          <w:numId w:val="2"/>
        </w:numPr>
        <w:tabs>
          <w:tab w:val="left" w:pos="539"/>
        </w:tabs>
        <w:spacing w:line="600" w:lineRule="exact"/>
        <w:ind w:firstLineChars="0"/>
        <w:outlineLvl w:val="1"/>
        <w:rPr>
          <w:rStyle w:val="25"/>
          <w:rFonts w:ascii="黑体" w:hAnsi="黑体" w:eastAsia="黑体"/>
          <w:b w:val="0"/>
        </w:rPr>
      </w:pPr>
      <w:bookmarkStart w:id="30" w:name="_Toc15396604"/>
      <w:bookmarkStart w:id="31"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30"/>
      <w:bookmarkEnd w:id="31"/>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2019年本年收入合计660.29万元，其中：一般公共预算财政拨款收入657.29万元，占99.55%；政府性基金预算财政拨款收入3万元，占0.45%。</w:t>
      </w:r>
    </w:p>
    <w:p>
      <w:pPr>
        <w:pageBreakBefore w:val="0"/>
        <w:kinsoku/>
        <w:wordWrap/>
        <w:overflowPunct/>
        <w:topLinePunct w:val="0"/>
        <w:autoSpaceDE/>
        <w:autoSpaceDN/>
        <w:bidi w:val="0"/>
        <w:spacing w:line="460" w:lineRule="exact"/>
        <w:ind w:firstLine="420" w:firstLineChars="200"/>
        <w:textAlignment w:val="auto"/>
        <w:rPr>
          <w:rFonts w:hint="eastAsia" w:ascii="仿宋" w:hAnsi="仿宋" w:eastAsia="仿宋" w:cs="Times New Roman"/>
          <w:bCs/>
          <w:color w:val="000000"/>
          <w:kern w:val="0"/>
          <w:sz w:val="28"/>
          <w:szCs w:val="32"/>
          <w:lang w:val="en-US" w:eastAsia="zh-CN" w:bidi="ar-SA"/>
        </w:rPr>
      </w:pPr>
      <w:r>
        <w:drawing>
          <wp:anchor distT="0" distB="0" distL="114300" distR="114300" simplePos="0" relativeHeight="251672576" behindDoc="0" locked="0" layoutInCell="1" allowOverlap="1">
            <wp:simplePos x="0" y="0"/>
            <wp:positionH relativeFrom="column">
              <wp:posOffset>1115695</wp:posOffset>
            </wp:positionH>
            <wp:positionV relativeFrom="paragraph">
              <wp:posOffset>86360</wp:posOffset>
            </wp:positionV>
            <wp:extent cx="2960370" cy="1879600"/>
            <wp:effectExtent l="4445" t="4445" r="6985" b="825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lang w:val="en-US" w:eastAsia="zh-CN"/>
        </w:rPr>
        <w:t xml:space="preserve">            </w:t>
      </w:r>
      <w:r>
        <w:rPr>
          <w:rFonts w:hint="eastAsia" w:ascii="仿宋" w:hAnsi="仿宋" w:eastAsia="仿宋" w:cs="Times New Roman"/>
          <w:bCs/>
          <w:color w:val="000000"/>
          <w:kern w:val="0"/>
          <w:sz w:val="28"/>
          <w:szCs w:val="32"/>
          <w:lang w:val="en-US" w:eastAsia="zh-CN" w:bidi="ar-SA"/>
        </w:rPr>
        <w:t>（图2：收入决算结构图）（饼状图）</w:t>
      </w:r>
    </w:p>
    <w:p>
      <w:pPr>
        <w:pStyle w:val="23"/>
        <w:numPr>
          <w:ilvl w:val="0"/>
          <w:numId w:val="2"/>
        </w:numPr>
        <w:spacing w:line="600" w:lineRule="exact"/>
        <w:ind w:firstLineChars="0"/>
        <w:outlineLvl w:val="1"/>
        <w:rPr>
          <w:rStyle w:val="25"/>
          <w:rFonts w:ascii="黑体" w:hAnsi="黑体" w:eastAsia="黑体"/>
          <w:b w:val="0"/>
        </w:rPr>
      </w:pPr>
      <w:bookmarkStart w:id="32" w:name="_Toc15396605"/>
      <w:bookmarkStart w:id="33"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32"/>
      <w:bookmarkEnd w:id="33"/>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2019年本年支出合计660.29万元，其中：基本支出534.24万元，占80.9%；项目支出126.05万元，占19.1%。</w:t>
      </w:r>
    </w:p>
    <w:p>
      <w:pPr>
        <w:pageBreakBefore w:val="0"/>
        <w:kinsoku/>
        <w:wordWrap/>
        <w:overflowPunct/>
        <w:topLinePunct w:val="0"/>
        <w:autoSpaceDE/>
        <w:autoSpaceDN/>
        <w:bidi w:val="0"/>
        <w:spacing w:line="460" w:lineRule="exact"/>
        <w:ind w:firstLine="420" w:firstLineChars="200"/>
        <w:textAlignment w:val="auto"/>
        <w:rPr>
          <w:rFonts w:hint="eastAsia" w:ascii="仿宋" w:hAnsi="仿宋" w:eastAsia="仿宋" w:cs="Times New Roman"/>
          <w:bCs/>
          <w:color w:val="000000"/>
          <w:kern w:val="0"/>
          <w:sz w:val="28"/>
          <w:szCs w:val="32"/>
          <w:lang w:val="en-US" w:eastAsia="zh-CN" w:bidi="ar-SA"/>
        </w:rPr>
      </w:pPr>
      <w:r>
        <w:drawing>
          <wp:anchor distT="0" distB="0" distL="114300" distR="114300" simplePos="0" relativeHeight="251673600" behindDoc="0" locked="0" layoutInCell="1" allowOverlap="1">
            <wp:simplePos x="0" y="0"/>
            <wp:positionH relativeFrom="column">
              <wp:posOffset>258445</wp:posOffset>
            </wp:positionH>
            <wp:positionV relativeFrom="paragraph">
              <wp:posOffset>112395</wp:posOffset>
            </wp:positionV>
            <wp:extent cx="3797935" cy="2197100"/>
            <wp:effectExtent l="4445" t="4445" r="7620" b="825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lang w:val="en-US" w:eastAsia="zh-CN"/>
        </w:rPr>
        <w:t xml:space="preserve">    </w:t>
      </w:r>
      <w:r>
        <w:rPr>
          <w:rFonts w:hint="eastAsia" w:ascii="仿宋" w:hAnsi="仿宋" w:eastAsia="仿宋" w:cs="Times New Roman"/>
          <w:bCs/>
          <w:color w:val="000000"/>
          <w:kern w:val="0"/>
          <w:sz w:val="28"/>
          <w:szCs w:val="32"/>
          <w:lang w:val="en-US" w:eastAsia="zh-CN" w:bidi="ar-SA"/>
        </w:rPr>
        <w:t>（图3：支出决算结构图）（饼状图）</w:t>
      </w:r>
    </w:p>
    <w:p>
      <w:pPr>
        <w:spacing w:line="600" w:lineRule="exact"/>
        <w:ind w:firstLine="640" w:firstLineChars="200"/>
        <w:outlineLvl w:val="1"/>
        <w:rPr>
          <w:rStyle w:val="25"/>
          <w:rFonts w:ascii="黑体" w:hAnsi="黑体" w:eastAsia="黑体"/>
          <w:b w:val="0"/>
        </w:rPr>
      </w:pPr>
      <w:bookmarkStart w:id="34" w:name="_Toc15377208"/>
      <w:bookmarkStart w:id="35"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4"/>
      <w:bookmarkEnd w:id="35"/>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2019年度天宝乡中心校财政拨款收入总计660.29万元，与2018年收入583.52万元增加76.77万元，增加13.16%。</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2019年度天宝乡中心校财政拨款支出总计660.29万元。与2018年支出总计583.52万元增加76.77万元；增加13.16%。主要变动原因是2019年有新建幼儿活动场和围墙建设项目资金拨款。</w:t>
      </w:r>
    </w:p>
    <w:p>
      <w:pPr>
        <w:pageBreakBefore w:val="0"/>
        <w:kinsoku/>
        <w:wordWrap/>
        <w:overflowPunct/>
        <w:topLinePunct w:val="0"/>
        <w:autoSpaceDE/>
        <w:autoSpaceDN/>
        <w:bidi w:val="0"/>
        <w:spacing w:line="460" w:lineRule="exact"/>
        <w:ind w:firstLine="1050" w:firstLineChars="500"/>
        <w:textAlignment w:val="auto"/>
        <w:rPr>
          <w:rFonts w:hint="eastAsia" w:ascii="仿宋" w:hAnsi="仿宋" w:eastAsia="仿宋" w:cs="Times New Roman"/>
          <w:bCs/>
          <w:color w:val="000000"/>
          <w:kern w:val="0"/>
          <w:sz w:val="28"/>
          <w:szCs w:val="32"/>
          <w:lang w:val="en-US" w:eastAsia="zh-CN" w:bidi="ar-SA"/>
        </w:rPr>
      </w:pPr>
      <w:r>
        <w:drawing>
          <wp:anchor distT="0" distB="0" distL="114300" distR="114300" simplePos="0" relativeHeight="251674624" behindDoc="0" locked="0" layoutInCell="1" allowOverlap="1">
            <wp:simplePos x="0" y="0"/>
            <wp:positionH relativeFrom="column">
              <wp:posOffset>353695</wp:posOffset>
            </wp:positionH>
            <wp:positionV relativeFrom="paragraph">
              <wp:posOffset>92075</wp:posOffset>
            </wp:positionV>
            <wp:extent cx="4978400" cy="2197735"/>
            <wp:effectExtent l="5080" t="4445" r="7620" b="7620"/>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s="Times New Roman"/>
          <w:bCs/>
          <w:color w:val="000000"/>
          <w:kern w:val="0"/>
          <w:sz w:val="28"/>
          <w:szCs w:val="32"/>
          <w:lang w:val="en-US" w:eastAsia="zh-CN" w:bidi="ar-SA"/>
        </w:rPr>
        <w:t>图4：财政拨款收、支决算总计变动情况（柱状图）</w:t>
      </w:r>
    </w:p>
    <w:p>
      <w:pPr>
        <w:spacing w:line="600" w:lineRule="exact"/>
        <w:outlineLvl w:val="1"/>
        <w:rPr>
          <w:rStyle w:val="25"/>
          <w:rFonts w:ascii="黑体" w:hAnsi="黑体" w:eastAsia="黑体"/>
          <w:b w:val="0"/>
        </w:rPr>
      </w:pPr>
      <w:bookmarkStart w:id="36" w:name="_Toc15396607"/>
      <w:bookmarkStart w:id="3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2019年一般公共预算财政拨款支出657.29万元，占本年支出合计的99.55%。与2018年相比，一般公共预算财政拨增加76.77万元，增加13.16%。主要变动原因是2019年有新建幼儿活动场和围墙建设项目资金拨款。</w:t>
      </w:r>
    </w:p>
    <w:p>
      <w:pPr>
        <w:pageBreakBefore w:val="0"/>
        <w:kinsoku/>
        <w:wordWrap/>
        <w:overflowPunct/>
        <w:topLinePunct w:val="0"/>
        <w:autoSpaceDE/>
        <w:autoSpaceDN/>
        <w:bidi w:val="0"/>
        <w:spacing w:line="460" w:lineRule="exact"/>
        <w:ind w:firstLine="420" w:firstLineChars="200"/>
        <w:textAlignment w:val="auto"/>
        <w:rPr>
          <w:rFonts w:hint="eastAsia" w:ascii="仿宋" w:hAnsi="仿宋" w:eastAsia="仿宋"/>
          <w:b/>
          <w:color w:val="000000"/>
          <w:sz w:val="32"/>
          <w:szCs w:val="32"/>
        </w:rPr>
      </w:pPr>
      <w:r>
        <w:drawing>
          <wp:anchor distT="0" distB="0" distL="114300" distR="114300" simplePos="0" relativeHeight="251675648" behindDoc="0" locked="0" layoutInCell="1" allowOverlap="1">
            <wp:simplePos x="0" y="0"/>
            <wp:positionH relativeFrom="column">
              <wp:posOffset>315595</wp:posOffset>
            </wp:positionH>
            <wp:positionV relativeFrom="paragraph">
              <wp:posOffset>137160</wp:posOffset>
            </wp:positionV>
            <wp:extent cx="4572000" cy="2743200"/>
            <wp:effectExtent l="4445" t="4445" r="8255" b="8255"/>
            <wp:wrapTopAndBottom/>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s="Times New Roman"/>
          <w:bCs/>
          <w:color w:val="000000"/>
          <w:kern w:val="0"/>
          <w:sz w:val="28"/>
          <w:szCs w:val="32"/>
          <w:lang w:val="en-US" w:eastAsia="zh-CN" w:bidi="ar-SA"/>
        </w:rPr>
        <w:t>（图5：一般公共预算财政拨款支出决算变动情况）（柱状图）</w:t>
      </w:r>
      <w:bookmarkStart w:id="39" w:name="_Toc15377211"/>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9"/>
    </w:p>
    <w:p>
      <w:pPr>
        <w:pageBreakBefore w:val="0"/>
        <w:kinsoku/>
        <w:wordWrap/>
        <w:overflowPunct/>
        <w:topLinePunct w:val="0"/>
        <w:autoSpaceDE/>
        <w:autoSpaceDN/>
        <w:bidi w:val="0"/>
        <w:spacing w:line="460" w:lineRule="exact"/>
        <w:ind w:firstLine="420" w:firstLineChars="200"/>
        <w:textAlignment w:val="auto"/>
        <w:rPr>
          <w:rFonts w:hint="eastAsia" w:ascii="仿宋" w:hAnsi="仿宋" w:eastAsia="仿宋" w:cs="Times New Roman"/>
          <w:bCs/>
          <w:color w:val="000000"/>
          <w:kern w:val="0"/>
          <w:sz w:val="28"/>
          <w:szCs w:val="32"/>
          <w:lang w:val="en-US" w:eastAsia="zh-CN" w:bidi="ar-SA"/>
        </w:rPr>
      </w:pPr>
      <w:r>
        <w:drawing>
          <wp:anchor distT="0" distB="0" distL="114300" distR="114300" simplePos="0" relativeHeight="251676672" behindDoc="0" locked="0" layoutInCell="1" allowOverlap="1">
            <wp:simplePos x="0" y="0"/>
            <wp:positionH relativeFrom="column">
              <wp:posOffset>639445</wp:posOffset>
            </wp:positionH>
            <wp:positionV relativeFrom="paragraph">
              <wp:posOffset>1444625</wp:posOffset>
            </wp:positionV>
            <wp:extent cx="3950335" cy="1524635"/>
            <wp:effectExtent l="4445" t="4445" r="7620" b="7620"/>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s="Times New Roman"/>
          <w:bCs/>
          <w:color w:val="000000"/>
          <w:kern w:val="0"/>
          <w:sz w:val="28"/>
          <w:szCs w:val="32"/>
          <w:lang w:val="en-US" w:eastAsia="zh-CN" w:bidi="ar-SA"/>
        </w:rPr>
        <w:t>2019年一般公共预算财政拨款支出657.29万元，主要用于以下方面:一般公共服务（类）支出0万元，占0%；教育支出（类）557.85万元，占84.87%；科学技术（类）支出0万元，占0%；社会保障和就业（类）支出44.98万元，占6.8%；医疗卫生支出19.51万元，占3.0%；住房保障支出34.95万元，占5.33%。</w:t>
      </w: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p>
    <w:p>
      <w:pPr>
        <w:pageBreakBefore w:val="0"/>
        <w:kinsoku/>
        <w:wordWrap/>
        <w:overflowPunct/>
        <w:topLinePunct w:val="0"/>
        <w:autoSpaceDE/>
        <w:autoSpaceDN/>
        <w:bidi w:val="0"/>
        <w:spacing w:line="460" w:lineRule="exact"/>
        <w:ind w:firstLine="560" w:firstLineChars="200"/>
        <w:textAlignment w:val="auto"/>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3" w:firstLineChars="200"/>
        <w:outlineLvl w:val="2"/>
        <w:rPr>
          <w:rFonts w:ascii="仿宋" w:hAnsi="仿宋" w:eastAsia="仿宋"/>
          <w:color w:val="FF0000"/>
          <w:sz w:val="32"/>
          <w:szCs w:val="32"/>
        </w:rPr>
      </w:pPr>
      <w:bookmarkStart w:id="41" w:name="_Toc15378460"/>
      <w:bookmarkStart w:id="42" w:name="_Toc15377444"/>
      <w:bookmarkStart w:id="43" w:name="_Toc15377213"/>
      <w:r>
        <w:rPr>
          <w:rFonts w:hint="eastAsia" w:ascii="仿宋" w:hAnsi="仿宋" w:eastAsia="仿宋"/>
          <w:b/>
          <w:color w:val="000000" w:themeColor="text1"/>
          <w:sz w:val="32"/>
          <w:szCs w:val="32"/>
          <w14:textFill>
            <w14:solidFill>
              <w14:schemeClr w14:val="tx1"/>
            </w14:solidFill>
          </w14:textFill>
        </w:rPr>
        <w:t>201</w:t>
      </w:r>
      <w:r>
        <w:rPr>
          <w:rFonts w:hint="eastAsia" w:ascii="仿宋" w:hAnsi="仿宋" w:eastAsia="仿宋"/>
          <w:b/>
          <w:color w:val="000000" w:themeColor="text1"/>
          <w:sz w:val="32"/>
          <w:szCs w:val="32"/>
          <w:lang w:val="en-US" w:eastAsia="zh-CN"/>
          <w14:textFill>
            <w14:solidFill>
              <w14:schemeClr w14:val="tx1"/>
            </w14:solidFill>
          </w14:textFill>
        </w:rPr>
        <w:t>9</w:t>
      </w:r>
      <w:r>
        <w:rPr>
          <w:rFonts w:hint="eastAsia" w:ascii="仿宋" w:hAnsi="仿宋" w:eastAsia="仿宋"/>
          <w:b/>
          <w:color w:val="000000" w:themeColor="text1"/>
          <w:sz w:val="32"/>
          <w:szCs w:val="32"/>
          <w14:textFill>
            <w14:solidFill>
              <w14:schemeClr w14:val="tx1"/>
            </w14:solidFill>
          </w14:textFill>
        </w:rPr>
        <w:t>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657.29万元</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41"/>
      <w:bookmarkEnd w:id="42"/>
      <w:bookmarkEnd w:id="43"/>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1、一般公共服务支出决算为0万元</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2.教育支出: 2019年教育支出决算总计为557.85万元，其中小学教育支出决算为506.28万元，学前教育支出决算51.57万元；完成预算100%。</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3.科学技术支出决算为0万元</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4.文化体育与传媒支出决算为0万元</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5.社会保障和就业支出决算总计为44.98万元，完成预算100%，其中机关事业单位基本养老保险缴费支出44.98万元。</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6.医疗卫生与计划生育支出决算为19.51万元，完成预算100%。</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7、住房保障支出中住房公积金支出34.95万元，完成预算100%。</w:t>
      </w:r>
    </w:p>
    <w:p>
      <w:pPr>
        <w:tabs>
          <w:tab w:val="right" w:pos="8306"/>
        </w:tabs>
        <w:spacing w:line="600" w:lineRule="exact"/>
        <w:ind w:left="0" w:leftChars="0" w:firstLine="420" w:firstLineChars="0"/>
        <w:outlineLvl w:val="1"/>
        <w:rPr>
          <w:rStyle w:val="25"/>
        </w:rPr>
      </w:pPr>
      <w:bookmarkStart w:id="44" w:name="_Toc15377214"/>
      <w:bookmarkStart w:id="45"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4"/>
      <w:bookmarkEnd w:id="45"/>
      <w:r>
        <w:rPr>
          <w:rStyle w:val="25"/>
          <w:rFonts w:ascii="黑体" w:hAnsi="黑体" w:eastAsia="黑体"/>
          <w:b w:val="0"/>
        </w:rPr>
        <w:tab/>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2019年一般公共预算财政拨款基本支出534.24万元，其中：</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人员经费474.56万元，主要包括：基本工资158.1万元、津贴补贴31.59万元、绩效工资109.51万元、机关事业单位基本养老保险缴费44.98万元、其他社会保障缴费26.26万元、其他工资福利支出66.85万元、生活补助2.31万元、住房公积金34.95万元。</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公用经费59.68万元，主要包括：办公费20.25万元、印刷费2万元、水费3.95万元、电费7万元、邮电费1.2万元、差旅费9.85万元、维修（护）费9.58万元、培训费3.2万元、公务接待费1.15万元、工会经费1.5万元。</w:t>
      </w:r>
    </w:p>
    <w:p>
      <w:pPr>
        <w:spacing w:line="600" w:lineRule="exact"/>
        <w:ind w:firstLine="640"/>
        <w:outlineLvl w:val="1"/>
        <w:rPr>
          <w:rStyle w:val="25"/>
          <w:rFonts w:ascii="黑体" w:hAnsi="黑体" w:eastAsia="黑体"/>
          <w:b w:val="0"/>
        </w:rPr>
      </w:pPr>
      <w:bookmarkStart w:id="46" w:name="_Toc15377215"/>
      <w:bookmarkStart w:id="47"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2019年“三公”经费财政拨款支出决算为1.15万元，完成预算100%，决算数小于预算数主要原因是节约开支。</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2019年“三公”经费财政拨款支出决算中，无因公出国（境）费支出、无公务用车购置及运行维护费支出、公务接待费支出决算1.15万元。具体情况如下：</w:t>
      </w:r>
    </w:p>
    <w:p>
      <w:pPr>
        <w:spacing w:line="600" w:lineRule="exact"/>
        <w:ind w:firstLine="640"/>
        <w:rPr>
          <w:rFonts w:hint="eastAsia" w:ascii="仿宋" w:hAnsi="仿宋" w:eastAsia="仿宋"/>
          <w:color w:val="000000"/>
          <w:sz w:val="32"/>
          <w:szCs w:val="32"/>
        </w:rPr>
      </w:pPr>
      <w:r>
        <w:drawing>
          <wp:anchor distT="0" distB="0" distL="114300" distR="114300" simplePos="0" relativeHeight="251664384" behindDoc="1" locked="0" layoutInCell="1" allowOverlap="1">
            <wp:simplePos x="0" y="0"/>
            <wp:positionH relativeFrom="column">
              <wp:posOffset>506730</wp:posOffset>
            </wp:positionH>
            <wp:positionV relativeFrom="paragraph">
              <wp:posOffset>20955</wp:posOffset>
            </wp:positionV>
            <wp:extent cx="3976370" cy="1858010"/>
            <wp:effectExtent l="4445" t="4445" r="6985" b="17145"/>
            <wp:wrapNone/>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（图8：“三公”经费财政拨款支出结构）（饼状图）</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1、无因公出国（境）经费支出</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2、无公务用车购置及运行维护费支出</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3.公务接待费支出1.15万元，完成预算100%。公务接待费支出决算比2018年减少0.1万元，下降8%。主要原因是节约开支。</w:t>
      </w:r>
    </w:p>
    <w:p>
      <w:pPr>
        <w:spacing w:line="600" w:lineRule="exact"/>
        <w:ind w:left="0" w:leftChars="0" w:firstLine="0" w:firstLineChars="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公务接待费支出1.15万元主要用于执行公务、开展业务活动开支的交通费、住宿费、用餐费等。国内公务接待32批次，240人次（不包括陪同人员），共计支出1.15万元。</w:t>
      </w:r>
    </w:p>
    <w:p>
      <w:pPr>
        <w:spacing w:line="600" w:lineRule="exact"/>
        <w:ind w:firstLine="640"/>
        <w:outlineLvl w:val="1"/>
        <w:rPr>
          <w:rStyle w:val="25"/>
          <w:rFonts w:ascii="黑体" w:hAnsi="黑体" w:eastAsia="黑体"/>
        </w:rPr>
      </w:pPr>
      <w:bookmarkStart w:id="50" w:name="_Toc15377218"/>
      <w:bookmarkStart w:id="51" w:name="_Toc15396610"/>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50"/>
      <w:bookmarkEnd w:id="51"/>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bookmarkStart w:id="52" w:name="_Toc15396611"/>
      <w:bookmarkStart w:id="53" w:name="_Toc15377219"/>
      <w:r>
        <w:rPr>
          <w:rFonts w:hint="eastAsia" w:ascii="仿宋" w:hAnsi="仿宋" w:eastAsia="仿宋" w:cs="Times New Roman"/>
          <w:bCs/>
          <w:color w:val="000000"/>
          <w:kern w:val="0"/>
          <w:sz w:val="28"/>
          <w:szCs w:val="32"/>
          <w:lang w:val="en-US" w:eastAsia="zh-CN" w:bidi="ar-SA"/>
        </w:rPr>
        <w:t>2019年政府性基金预算拨款3万元，支出3万元，主要用于天宝乡中心校乡村少年宫建设和运转。</w:t>
      </w:r>
    </w:p>
    <w:p>
      <w:pPr>
        <w:numPr>
          <w:ilvl w:val="0"/>
          <w:numId w:val="3"/>
        </w:numPr>
        <w:spacing w:line="600" w:lineRule="exact"/>
        <w:ind w:firstLine="640"/>
        <w:outlineLvl w:val="1"/>
        <w:rPr>
          <w:rStyle w:val="25"/>
          <w:rFonts w:hint="eastAsia" w:ascii="黑体" w:hAnsi="黑体" w:eastAsia="黑体"/>
          <w:b w:val="0"/>
        </w:rPr>
      </w:pPr>
      <w:r>
        <w:rPr>
          <w:rStyle w:val="25"/>
          <w:rFonts w:hint="eastAsia" w:ascii="黑体" w:hAnsi="黑体" w:eastAsia="黑体"/>
          <w:b w:val="0"/>
        </w:rPr>
        <w:t>国有资本经营预算支出决算情况说明</w:t>
      </w:r>
      <w:bookmarkEnd w:id="52"/>
      <w:bookmarkEnd w:id="53"/>
    </w:p>
    <w:p>
      <w:pPr>
        <w:spacing w:line="600" w:lineRule="exact"/>
        <w:ind w:firstLine="2240" w:firstLineChars="700"/>
        <w:rPr>
          <w:rFonts w:ascii="仿宋_GB2312" w:eastAsia="仿宋_GB2312"/>
          <w:color w:val="000000"/>
          <w:sz w:val="32"/>
          <w:szCs w:val="32"/>
        </w:rPr>
      </w:pPr>
      <w:r>
        <w:rPr>
          <w:rFonts w:hint="eastAsia" w:ascii="仿宋_GB2312" w:eastAsia="仿宋_GB2312"/>
          <w:color w:val="000000"/>
          <w:sz w:val="32"/>
          <w:szCs w:val="32"/>
          <w:lang w:eastAsia="zh-CN"/>
        </w:rPr>
        <w:t>无</w:t>
      </w:r>
    </w:p>
    <w:p>
      <w:pPr>
        <w:pStyle w:val="23"/>
        <w:numPr>
          <w:ilvl w:val="0"/>
          <w:numId w:val="4"/>
        </w:numPr>
        <w:spacing w:line="580" w:lineRule="exact"/>
        <w:ind w:firstLineChars="0"/>
        <w:rPr>
          <w:rStyle w:val="25"/>
          <w:rFonts w:ascii="黑体" w:hAnsi="黑体" w:eastAsia="黑体"/>
          <w:b w:val="0"/>
          <w:color w:val="auto"/>
        </w:rPr>
      </w:pPr>
      <w:r>
        <w:rPr>
          <w:rStyle w:val="25"/>
          <w:rFonts w:hint="eastAsia" w:ascii="黑体" w:hAnsi="黑体" w:eastAsia="黑体"/>
          <w:b w:val="0"/>
          <w:color w:val="auto"/>
        </w:rPr>
        <w:t>预算绩效情况说明</w:t>
      </w:r>
    </w:p>
    <w:p>
      <w:pPr>
        <w:numPr>
          <w:ilvl w:val="0"/>
          <w:numId w:val="5"/>
        </w:numPr>
        <w:spacing w:line="580" w:lineRule="exact"/>
        <w:ind w:firstLine="643" w:firstLineChars="200"/>
        <w:rPr>
          <w:rFonts w:ascii="仿宋" w:hAnsi="仿宋" w:eastAsia="仿宋" w:cs="楷体_GB2312"/>
          <w:b/>
          <w:bCs/>
          <w:color w:val="auto"/>
          <w:sz w:val="32"/>
          <w:szCs w:val="32"/>
        </w:rPr>
      </w:pPr>
      <w:r>
        <w:rPr>
          <w:rFonts w:hint="eastAsia" w:ascii="仿宋" w:hAnsi="仿宋" w:eastAsia="仿宋" w:cs="楷体_GB2312"/>
          <w:b/>
          <w:bCs/>
          <w:color w:val="auto"/>
          <w:sz w:val="32"/>
          <w:szCs w:val="32"/>
        </w:rPr>
        <w:t>预算绩效管理工作开展情况。</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1、根据预算绩效管理要求，本部门（单位）在年初预算编制阶段，组织对我校2019年工资福利支出项目开展了预算事前绩效评估，编制了绩效目标，预算执行过程中，选取工资福利支出项目开展绩效监控。</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高度重视预算支出绩效评价工作，成立了以冉启全校长为组长，王一凡书记为副组长，学校行政成员为成员的预算支出绩效评价领导小组，明确各单位的评价责任，进一步强化各单位对财政预算支出管理意识。</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3. 加强对国家、省级财政预算资金管理方面制度的学习培训，不断提高各单位的业务工作能力。及时组织后勤人员学习了2019年省县出台的培训费、会议费、差旅费、国内公务接待等8个管理办法。</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4、 建立了单位支出管理方面的内控制度，并不断进行完善和修订。如：制定了《天宝乡中心校财务管理规定》及《天宝乡中心校食堂安全管理制度》、等办法，对招待费、差旅费等支出进行了有效管控。</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5、 严格制度执行，特别是“三公”经费的预算控制。严格招待费用审核审批程序，“三公”经费较好地控制在预算范围之内。</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项目绩效目标完成情况。</w:t>
      </w:r>
      <w:r>
        <w:rPr>
          <w:rFonts w:hint="eastAsia" w:ascii="仿宋" w:hAnsi="仿宋" w:eastAsia="仿宋" w:cs="Times New Roman"/>
          <w:bCs/>
          <w:color w:val="000000"/>
          <w:kern w:val="0"/>
          <w:sz w:val="28"/>
          <w:szCs w:val="32"/>
          <w:lang w:val="en-US" w:eastAsia="zh-CN" w:bidi="ar-SA"/>
        </w:rPr>
        <w:br w:type="textWrapping"/>
      </w:r>
      <w:r>
        <w:rPr>
          <w:rFonts w:hint="eastAsia" w:ascii="仿宋" w:hAnsi="仿宋" w:eastAsia="仿宋" w:cs="Times New Roman"/>
          <w:bCs/>
          <w:color w:val="000000"/>
          <w:kern w:val="0"/>
          <w:sz w:val="28"/>
          <w:szCs w:val="32"/>
          <w:lang w:val="en-US" w:eastAsia="zh-CN" w:bidi="ar-SA"/>
        </w:rPr>
        <w:t xml:space="preserve">    本部门在2019年度部门决算中对工资福利支出项目绩效目标实际完成情况如下：</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auto"/>
                <w:sz w:val="36"/>
                <w:szCs w:val="36"/>
              </w:rPr>
            </w:pPr>
            <w:r>
              <w:rPr>
                <w:rFonts w:hint="eastAsia" w:ascii="黑体" w:hAnsi="黑体" w:eastAsia="黑体" w:cs="宋体"/>
                <w:bCs/>
                <w:color w:val="auto"/>
                <w:kern w:val="0"/>
                <w:sz w:val="36"/>
                <w:szCs w:val="36"/>
                <w:lang w:bidi="ar"/>
              </w:rPr>
              <w:t>项目支出绩效目标完成情况表</w:t>
            </w:r>
            <w:r>
              <w:rPr>
                <w:rFonts w:hint="eastAsia" w:ascii="宋体" w:hAnsi="宋体" w:cs="宋体"/>
                <w:b/>
                <w:bCs/>
                <w:color w:val="auto"/>
                <w:kern w:val="0"/>
                <w:sz w:val="36"/>
                <w:szCs w:val="36"/>
                <w:lang w:bidi="ar"/>
              </w:rPr>
              <w:br w:type="textWrapping"/>
            </w:r>
            <w:r>
              <w:rPr>
                <w:rFonts w:hint="eastAsia" w:ascii="宋体" w:hAnsi="宋体" w:cs="宋体"/>
                <w:color w:val="auto"/>
                <w:kern w:val="0"/>
                <w:sz w:val="36"/>
                <w:szCs w:val="36"/>
                <w:lang w:bidi="ar"/>
              </w:rPr>
              <w:t>(201</w:t>
            </w:r>
            <w:r>
              <w:rPr>
                <w:rFonts w:hint="eastAsia" w:ascii="宋体" w:hAnsi="宋体" w:cs="宋体"/>
                <w:color w:val="auto"/>
                <w:kern w:val="0"/>
                <w:sz w:val="36"/>
                <w:szCs w:val="36"/>
                <w:lang w:val="en-US" w:eastAsia="zh-CN" w:bidi="ar"/>
              </w:rPr>
              <w:t>9</w:t>
            </w:r>
            <w:r>
              <w:rPr>
                <w:rFonts w:hint="eastAsia" w:ascii="宋体" w:hAnsi="宋体" w:cs="宋体"/>
                <w:color w:val="auto"/>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工资福利支出</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宣汉县天</w:t>
            </w:r>
            <w:r>
              <w:rPr>
                <w:rFonts w:hint="eastAsia" w:ascii="宋体" w:hAnsi="宋体" w:cs="宋体"/>
                <w:color w:val="auto"/>
                <w:sz w:val="24"/>
                <w:lang w:val="en-US" w:eastAsia="zh-CN"/>
              </w:rPr>
              <w:t>宝乡中心</w:t>
            </w:r>
            <w:r>
              <w:rPr>
                <w:rFonts w:hint="eastAsia" w:ascii="宋体" w:hAnsi="宋体" w:cs="宋体"/>
                <w:color w:val="auto"/>
                <w:sz w:val="24"/>
                <w:lang w:eastAsia="zh-CN"/>
              </w:rPr>
              <w:t>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472.25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472.25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472.25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472.25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1、实施九年制义务教育，促进基础教育发展 2、本着以人为本的目标，全面贯彻党的教育方针，推行素质教育，体现时代要求。 3、安全工作常抓不懈，认真学习各项法规政策，落实各级安全工作会议精神。 4、全力以赴抓教育教学常规，建立健全常规管理制度，完善常规管理办法，确保教学质量稳步提高。 5、落实环保教育，积极开展校园文化建设。 6、促进义务教育均衡发展，做好控辍保学、教育扶贫工作，不让每一个孩子因贫困而失学。</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按照预期目标已完成</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开展教育教学活动，保证辖区内每一个适龄儿童入学，完成教学目标任务。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所有适龄儿童必须接受义务教育，是国家予以保障的公益性事业。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所有适龄儿童接受义务教育</w:t>
            </w:r>
            <w:r>
              <w:rPr>
                <w:rFonts w:hint="eastAsia" w:ascii="宋体" w:hAnsi="宋体" w:cs="宋体"/>
                <w:color w:val="auto"/>
                <w:sz w:val="24"/>
                <w:lang w:eastAsia="zh-CN"/>
              </w:rPr>
              <w:t>。</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按质按量完成教育教学任务，促进教育均衡发展。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实施义务教育，提高全民素质。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实施义务教育，提高全民素质。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按期完成教学任务和考核指标。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按照确定的教育教学内容和课程设置开展教育教学活动，按时完成教学任务和考核指标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rPr>
              <w:t>按照确定的教育教学内容和课程设置开展教育教学活动，按时完成教学任务和考核</w:t>
            </w:r>
            <w:r>
              <w:rPr>
                <w:rFonts w:hint="eastAsia" w:ascii="宋体" w:hAnsi="宋体" w:cs="宋体"/>
                <w:color w:val="auto"/>
                <w:sz w:val="24"/>
                <w:lang w:eastAsia="zh-CN"/>
              </w:rPr>
              <w:t>。</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工资福利支出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472.25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472.25</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严肃财经纪律，严格内控，加强管理，节能高效。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严格控制开支，保证学校正常运转。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严格控制开支，保证学校正常运转。</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深入开展教育教学、教研活动，促进基础教育发展。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面向全体学生，教书育人，促进学生全面发展，提高全民素质。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面向全体学生，教书育人，促进学生全面发展，提高全民素质。</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坚持以人为本，绿色发展理念。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积极开展校园文化建设，落实环保教育。</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积极开展校园文化建设，落实环保教育。</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促进义务教育均衡发展。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面向全体学生，教书育人，促进义务教育的均衡发展。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面向全体学生，教书育人，促进义务教育的均衡发展。</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社会、家长、学生满意度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上级部门满意度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相关部门和单位满意度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50" w:hRule="atLeast"/>
        </w:trPr>
        <w:tc>
          <w:tcPr>
            <w:tcW w:w="3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auto"/>
                <w:kern w:val="0"/>
                <w:sz w:val="24"/>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auto"/>
                <w:sz w:val="24"/>
              </w:rPr>
            </w:pPr>
          </w:p>
        </w:tc>
      </w:tr>
    </w:tbl>
    <w:p>
      <w:pPr>
        <w:rPr>
          <w:rFonts w:ascii="Calibri" w:hAnsi="Calibri"/>
          <w:color w:val="auto"/>
        </w:rPr>
      </w:pPr>
    </w:p>
    <w:p>
      <w:pPr>
        <w:spacing w:line="580" w:lineRule="exact"/>
        <w:rPr>
          <w:rFonts w:ascii="仿宋_GB2312" w:hAnsi="仿宋_GB2312" w:eastAsia="仿宋_GB2312" w:cs="仿宋_GB2312"/>
          <w:color w:val="auto"/>
          <w:sz w:val="32"/>
          <w:szCs w:val="32"/>
        </w:rPr>
      </w:pPr>
    </w:p>
    <w:p>
      <w:pPr>
        <w:numPr>
          <w:ilvl w:val="0"/>
          <w:numId w:val="5"/>
        </w:numPr>
        <w:spacing w:line="580" w:lineRule="exact"/>
        <w:ind w:firstLine="643" w:firstLineChars="200"/>
        <w:rPr>
          <w:rFonts w:ascii="仿宋" w:hAnsi="仿宋" w:eastAsia="仿宋" w:cs="仿宋_GB2312"/>
          <w:color w:val="auto"/>
          <w:sz w:val="32"/>
          <w:szCs w:val="32"/>
        </w:rPr>
      </w:pPr>
      <w:r>
        <w:rPr>
          <w:rFonts w:hint="eastAsia" w:ascii="仿宋" w:hAnsi="仿宋" w:eastAsia="仿宋" w:cs="楷体_GB2312"/>
          <w:b/>
          <w:bCs/>
          <w:color w:val="auto"/>
          <w:sz w:val="32"/>
          <w:szCs w:val="32"/>
        </w:rPr>
        <w:t>部门开展绩效评价结果。</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本部门按要求对2019年部门整体支出绩效评价情况开展自评，本部门自行组织对工资福利支出项目开展了绩效评价，圆满完成各项工作。</w:t>
      </w:r>
    </w:p>
    <w:p>
      <w:pPr>
        <w:spacing w:line="580" w:lineRule="exact"/>
        <w:jc w:val="center"/>
        <w:rPr>
          <w:rFonts w:ascii="方正小标宋简体" w:hAnsi="方正小标宋简体" w:eastAsia="方正小标宋简体" w:cs="方正小标宋简体"/>
          <w:color w:val="auto"/>
          <w:sz w:val="44"/>
          <w:szCs w:val="44"/>
        </w:rPr>
      </w:pPr>
    </w:p>
    <w:p>
      <w:pPr>
        <w:spacing w:line="600" w:lineRule="exact"/>
        <w:ind w:firstLine="800" w:firstLineChars="25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 xml:space="preserve">          无</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4"/>
          <w:rFonts w:ascii="黑体" w:hAnsi="黑体" w:eastAsia="黑体"/>
          <w:b w:val="0"/>
        </w:rPr>
      </w:pPr>
      <w:r>
        <w:rPr>
          <w:rFonts w:hint="eastAsia" w:ascii="黑体" w:hAnsi="黑体" w:eastAsia="黑体"/>
          <w:b/>
          <w:color w:val="000000"/>
          <w:sz w:val="44"/>
          <w:szCs w:val="44"/>
        </w:rPr>
        <w:t>名</w:t>
      </w:r>
      <w:r>
        <w:rPr>
          <w:rStyle w:val="24"/>
          <w:rFonts w:hint="eastAsia" w:ascii="黑体" w:hAnsi="黑体" w:eastAsia="黑体"/>
          <w:b w:val="0"/>
        </w:rPr>
        <w:t>词解释</w:t>
      </w:r>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lang w:val="en-US" w:eastAsia="zh-CN"/>
        </w:rPr>
        <w:t>9</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r>
        <w:rPr>
          <w:rFonts w:ascii="宋体"/>
          <w:b/>
          <w:color w:val="000000"/>
          <w:sz w:val="44"/>
          <w:szCs w:val="44"/>
        </w:rPr>
        <w:br w:type="page"/>
      </w:r>
      <w:r>
        <w:rPr>
          <w:rFonts w:hint="eastAsia" w:ascii="黑体" w:hAnsi="黑体" w:eastAsia="黑体"/>
          <w:color w:val="000000"/>
          <w:sz w:val="44"/>
          <w:szCs w:val="44"/>
        </w:rPr>
        <w:t>第</w:t>
      </w:r>
      <w:r>
        <w:rPr>
          <w:rStyle w:val="24"/>
          <w:rFonts w:hint="eastAsia" w:ascii="黑体" w:hAnsi="黑体" w:eastAsia="黑体"/>
          <w:b w:val="0"/>
        </w:rPr>
        <w:t>四部分 附件</w:t>
      </w:r>
    </w:p>
    <w:p>
      <w:pPr>
        <w:spacing w:line="600" w:lineRule="exact"/>
        <w:jc w:val="center"/>
        <w:outlineLvl w:val="0"/>
        <w:rPr>
          <w:rStyle w:val="24"/>
        </w:rPr>
      </w:pPr>
    </w:p>
    <w:p>
      <w:pPr>
        <w:pStyle w:val="3"/>
        <w:rPr>
          <w:rStyle w:val="24"/>
          <w:rFonts w:ascii="仿宋" w:hAnsi="仿宋" w:eastAsia="仿宋"/>
          <w:b w:val="0"/>
          <w:bCs w:val="0"/>
          <w:color w:val="auto"/>
          <w:sz w:val="32"/>
          <w:szCs w:val="32"/>
        </w:rPr>
      </w:pPr>
      <w:r>
        <w:rPr>
          <w:rStyle w:val="24"/>
          <w:rFonts w:hint="eastAsia" w:ascii="仿宋" w:hAnsi="仿宋" w:eastAsia="仿宋"/>
          <w:b w:val="0"/>
          <w:bCs w:val="0"/>
          <w:color w:val="auto"/>
          <w:sz w:val="32"/>
          <w:szCs w:val="32"/>
        </w:rPr>
        <w:t>附件1</w:t>
      </w:r>
    </w:p>
    <w:p>
      <w:pPr>
        <w:spacing w:line="600" w:lineRule="exact"/>
        <w:jc w:val="center"/>
        <w:outlineLvl w:val="0"/>
        <w:rPr>
          <w:rFonts w:hint="eastAsia" w:ascii="黑体" w:hAnsi="黑体" w:eastAsia="黑体" w:cs="方正小标宋简体"/>
          <w:color w:val="auto"/>
          <w:sz w:val="36"/>
          <w:szCs w:val="36"/>
          <w:lang w:eastAsia="zh-CN"/>
        </w:rPr>
      </w:pPr>
      <w:r>
        <w:rPr>
          <w:rFonts w:hint="eastAsia" w:ascii="黑体" w:hAnsi="黑体" w:eastAsia="黑体" w:cs="方正小标宋简体"/>
          <w:color w:val="auto"/>
          <w:sz w:val="36"/>
          <w:szCs w:val="36"/>
          <w:lang w:eastAsia="zh-CN"/>
        </w:rPr>
        <w:t>宣汉县天</w:t>
      </w:r>
      <w:r>
        <w:rPr>
          <w:rFonts w:hint="eastAsia" w:ascii="黑体" w:hAnsi="黑体" w:eastAsia="黑体" w:cs="方正小标宋简体"/>
          <w:color w:val="auto"/>
          <w:sz w:val="36"/>
          <w:szCs w:val="36"/>
          <w:lang w:val="en-US" w:eastAsia="zh-CN"/>
        </w:rPr>
        <w:t>宝乡中心</w:t>
      </w:r>
      <w:r>
        <w:rPr>
          <w:rFonts w:hint="eastAsia" w:ascii="黑体" w:hAnsi="黑体" w:eastAsia="黑体" w:cs="方正小标宋简体"/>
          <w:color w:val="auto"/>
          <w:sz w:val="36"/>
          <w:szCs w:val="36"/>
          <w:lang w:eastAsia="zh-CN"/>
        </w:rPr>
        <w:t>校</w:t>
      </w:r>
    </w:p>
    <w:p>
      <w:pPr>
        <w:spacing w:line="600" w:lineRule="exact"/>
        <w:jc w:val="center"/>
        <w:outlineLvl w:val="0"/>
        <w:rPr>
          <w:rFonts w:ascii="黑体" w:hAnsi="黑体" w:eastAsia="黑体" w:cs="方正小标宋简体"/>
          <w:color w:val="auto"/>
          <w:sz w:val="36"/>
          <w:szCs w:val="36"/>
        </w:rPr>
      </w:pPr>
      <w:r>
        <w:rPr>
          <w:rFonts w:hint="eastAsia" w:ascii="黑体" w:hAnsi="黑体" w:eastAsia="黑体" w:cs="方正小标宋简体"/>
          <w:color w:val="auto"/>
          <w:sz w:val="36"/>
          <w:szCs w:val="36"/>
        </w:rPr>
        <w:t>201</w:t>
      </w:r>
      <w:r>
        <w:rPr>
          <w:rFonts w:hint="eastAsia" w:ascii="黑体" w:hAnsi="黑体" w:eastAsia="黑体" w:cs="方正小标宋简体"/>
          <w:color w:val="auto"/>
          <w:sz w:val="36"/>
          <w:szCs w:val="36"/>
          <w:lang w:val="en-US" w:eastAsia="zh-CN"/>
        </w:rPr>
        <w:t>9</w:t>
      </w:r>
      <w:r>
        <w:rPr>
          <w:rFonts w:hint="eastAsia" w:ascii="黑体" w:hAnsi="黑体" w:eastAsia="黑体" w:cs="方正小标宋简体"/>
          <w:color w:val="auto"/>
          <w:sz w:val="36"/>
          <w:szCs w:val="36"/>
        </w:rPr>
        <w:t>年部门整体支出绩效评价报告</w:t>
      </w:r>
    </w:p>
    <w:p>
      <w:pPr>
        <w:spacing w:line="580" w:lineRule="exact"/>
        <w:ind w:firstLine="640" w:firstLineChars="200"/>
        <w:rPr>
          <w:rFonts w:ascii="黑体" w:hAnsi="黑体" w:eastAsia="黑体" w:cs="黑体"/>
          <w:color w:val="FF0000"/>
          <w:sz w:val="32"/>
          <w:szCs w:val="32"/>
        </w:rPr>
      </w:pPr>
    </w:p>
    <w:p>
      <w:pPr>
        <w:spacing w:line="600" w:lineRule="exact"/>
        <w:ind w:left="0" w:leftChars="0" w:firstLine="843" w:firstLineChars="300"/>
        <w:rPr>
          <w:rFonts w:hint="eastAsia" w:ascii="仿宋" w:hAnsi="仿宋" w:eastAsia="仿宋" w:cs="Times New Roman"/>
          <w:b/>
          <w:bCs w:val="0"/>
          <w:color w:val="000000"/>
          <w:kern w:val="0"/>
          <w:sz w:val="28"/>
          <w:szCs w:val="32"/>
          <w:lang w:val="en-US" w:eastAsia="zh-CN" w:bidi="ar-SA"/>
        </w:rPr>
      </w:pPr>
      <w:r>
        <w:rPr>
          <w:rFonts w:hint="eastAsia" w:ascii="仿宋" w:hAnsi="仿宋" w:eastAsia="仿宋" w:cs="Times New Roman"/>
          <w:b/>
          <w:bCs w:val="0"/>
          <w:color w:val="000000"/>
          <w:kern w:val="0"/>
          <w:sz w:val="28"/>
          <w:szCs w:val="32"/>
          <w:lang w:val="en-US" w:eastAsia="zh-CN" w:bidi="ar-SA"/>
        </w:rPr>
        <w:t>一、部门（单位）概况</w:t>
      </w:r>
    </w:p>
    <w:p>
      <w:pPr>
        <w:spacing w:line="600" w:lineRule="exact"/>
        <w:ind w:firstLine="562" w:firstLineChars="200"/>
        <w:rPr>
          <w:rFonts w:hint="eastAsia" w:ascii="仿宋" w:hAnsi="仿宋" w:eastAsia="仿宋" w:cs="Times New Roman"/>
          <w:b/>
          <w:bCs w:val="0"/>
          <w:color w:val="000000"/>
          <w:kern w:val="0"/>
          <w:sz w:val="28"/>
          <w:szCs w:val="32"/>
          <w:lang w:val="en-US" w:eastAsia="zh-CN" w:bidi="ar-SA"/>
        </w:rPr>
      </w:pPr>
      <w:r>
        <w:rPr>
          <w:rFonts w:hint="eastAsia" w:ascii="仿宋" w:hAnsi="仿宋" w:eastAsia="仿宋" w:cs="Times New Roman"/>
          <w:b/>
          <w:bCs w:val="0"/>
          <w:color w:val="000000"/>
          <w:kern w:val="0"/>
          <w:sz w:val="28"/>
          <w:szCs w:val="32"/>
          <w:lang w:val="en-US" w:eastAsia="zh-CN" w:bidi="ar-SA"/>
        </w:rPr>
        <w:t>（一）机构组成、人员概况。</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天宝乡中心校隶属宣汉县教科局的二级单位1个，属于全额财政拨款的事业单位，学校设有中心校，中心附设幼儿园。学校2019年末有在编教师38人，退休教师20人，在校学生340人，有9个教学班。学校设有校长办、行政办、党务办、后勤处、教务处、团队室。</w:t>
      </w:r>
    </w:p>
    <w:p>
      <w:pPr>
        <w:spacing w:line="600" w:lineRule="exact"/>
        <w:ind w:firstLine="562" w:firstLineChars="200"/>
        <w:rPr>
          <w:rFonts w:hint="eastAsia" w:ascii="仿宋" w:hAnsi="仿宋" w:eastAsia="仿宋" w:cs="Times New Roman"/>
          <w:b/>
          <w:bCs w:val="0"/>
          <w:color w:val="000000"/>
          <w:kern w:val="0"/>
          <w:sz w:val="28"/>
          <w:szCs w:val="32"/>
          <w:lang w:val="en-US" w:eastAsia="zh-CN" w:bidi="ar-SA"/>
        </w:rPr>
      </w:pPr>
      <w:r>
        <w:rPr>
          <w:rFonts w:hint="eastAsia" w:ascii="仿宋" w:hAnsi="仿宋" w:eastAsia="仿宋" w:cs="Times New Roman"/>
          <w:b/>
          <w:bCs w:val="0"/>
          <w:color w:val="000000"/>
          <w:kern w:val="0"/>
          <w:sz w:val="28"/>
          <w:szCs w:val="32"/>
          <w:lang w:val="en-US" w:eastAsia="zh-CN" w:bidi="ar-SA"/>
        </w:rPr>
        <w:t>（二）机构职能。</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1．贯彻执行党和国家的教育工作方针、政策。</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2．组织和管理学校教学及日常工作。</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3. 承办县教科局交办的其它事项。</w:t>
      </w:r>
    </w:p>
    <w:p>
      <w:pPr>
        <w:spacing w:line="600" w:lineRule="exact"/>
        <w:ind w:firstLine="562" w:firstLineChars="200"/>
        <w:rPr>
          <w:rFonts w:hint="eastAsia" w:ascii="仿宋" w:hAnsi="仿宋" w:eastAsia="仿宋" w:cs="Times New Roman"/>
          <w:b/>
          <w:bCs w:val="0"/>
          <w:color w:val="000000"/>
          <w:kern w:val="0"/>
          <w:sz w:val="28"/>
          <w:szCs w:val="32"/>
          <w:lang w:val="en-US" w:eastAsia="zh-CN" w:bidi="ar-SA"/>
        </w:rPr>
      </w:pPr>
      <w:r>
        <w:rPr>
          <w:rFonts w:hint="eastAsia" w:ascii="仿宋" w:hAnsi="仿宋" w:eastAsia="仿宋" w:cs="Times New Roman"/>
          <w:b/>
          <w:bCs w:val="0"/>
          <w:color w:val="000000"/>
          <w:kern w:val="0"/>
          <w:sz w:val="28"/>
          <w:szCs w:val="32"/>
          <w:lang w:val="en-US" w:eastAsia="zh-CN" w:bidi="ar-SA"/>
        </w:rPr>
        <w:t>二、部门财政资金收支情况</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（一）部门财政资金收入情况。</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2019年度天宝乡中心校财政拨款收入总计660.29万元。(其中一般公共预算财政拨款657.29万元，政府性基金预算财政拨款3万元。）</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部门财政资金支出情况。</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2019年度天宝乡中心校财政拨款支出总计660.29万元。（其中教育支出557.85万元；社会保障和就业支出44.98万元；医疗卫生与计划生育支出19.51万元；住房保障支出34.95万元）</w:t>
      </w:r>
    </w:p>
    <w:p>
      <w:pPr>
        <w:spacing w:line="600" w:lineRule="exact"/>
        <w:ind w:firstLine="562"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
          <w:bCs w:val="0"/>
          <w:color w:val="000000"/>
          <w:kern w:val="0"/>
          <w:sz w:val="28"/>
          <w:szCs w:val="32"/>
          <w:lang w:val="en-US" w:eastAsia="zh-CN" w:bidi="ar-SA"/>
        </w:rPr>
        <w:t>三、部门整体预算绩效管理情况</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（一）部门预算管理。</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绩效评价目的</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本次绩效评价的目的是为了全面分析和综合评价我校本级财政预算资金的使用管理情况，为切实提高财政资金使用效益，强化预算支出的责任和效率提供参考依据。</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绩效评价工作过程，主要包括前期准备、组织实施和分析评价等内容</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我们按照县财政局绩效评价规程要求，第一阶段为前期准备：由我校资金财务处牵头，组织有关业务处室制定了详细的工作方案，明确处室责任，确定评价指标细则；第二阶段为处室自评：根据上一阶段任务布置，各处室按照要求展开自评工作，并将评价结果报资金财务处；第三阶段为定性终评，并出具评价报告：资金财务处在处室自评的基础上，查阅相关文件资料和财务凭证，对收集资料进行定量定性分析，综合评议后形成评价结论，出具绩效评价报告。</w:t>
      </w:r>
    </w:p>
    <w:p>
      <w:pPr>
        <w:spacing w:line="600" w:lineRule="exact"/>
        <w:ind w:firstLine="562" w:firstLineChars="200"/>
        <w:rPr>
          <w:rFonts w:hint="eastAsia" w:ascii="仿宋" w:hAnsi="仿宋" w:eastAsia="仿宋" w:cs="Times New Roman"/>
          <w:b/>
          <w:bCs w:val="0"/>
          <w:color w:val="000000"/>
          <w:kern w:val="0"/>
          <w:sz w:val="28"/>
          <w:szCs w:val="32"/>
          <w:lang w:val="en-US" w:eastAsia="zh-CN" w:bidi="ar-SA"/>
        </w:rPr>
      </w:pPr>
      <w:r>
        <w:rPr>
          <w:rFonts w:hint="eastAsia" w:ascii="仿宋" w:hAnsi="仿宋" w:eastAsia="仿宋" w:cs="Times New Roman"/>
          <w:b/>
          <w:bCs w:val="0"/>
          <w:color w:val="000000"/>
          <w:kern w:val="0"/>
          <w:sz w:val="28"/>
          <w:szCs w:val="32"/>
          <w:lang w:val="en-US" w:eastAsia="zh-CN" w:bidi="ar-SA"/>
        </w:rPr>
        <w:t>四、评价结论及建议</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我校预算安排的基本支出保障了我校正常的工作运转，我校在执行上是严格遵守各项财经纪律的，在项目资金的使用上也是放的心的。</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1. 保障经费的管控与使用。保障经费是保障学校正常运转，开展各项教学任务，中心学校根据上级有关文件精神，严格把握标准，规范支付行为。</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 资助学生经费。2019年我校在对学生营养餐补助和扶贫对象资助中投入大量经费，我乡学生享受国家营养餐补助的学生共340人；享受扶贫资助的学生（幼儿）共300多人次，其中幼儿人平每年600元，小学人平每年1000元，初中人平每年1250元，保障了贫困家庭的基本支出，得到了广大群众的好评。</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3. 强化管理，增强了培训实效。2019年全年教师培训共80人次，其中参加省级培训3人，市县级培训20人，校本研训35人。</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4. 资金监管常态化。</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内部成立经费审计小组，对保障经费及专项经费独立审核，学校每次报账都需审计小组把关签字，方可报账。</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五、存在的主要问题</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1. 基本支出中没有编制招待费、办公费支出，预算编制的合理性有待提高。</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 部分项目支出预算编制中，经济科目设置错误。</w:t>
      </w:r>
    </w:p>
    <w:p>
      <w:pPr>
        <w:spacing w:line="600" w:lineRule="exact"/>
        <w:ind w:firstLine="560" w:firstLineChars="200"/>
        <w:rPr>
          <w:rFonts w:hint="eastAsia" w:ascii="仿宋" w:hAnsi="仿宋" w:eastAsia="仿宋" w:cs="Times New Roman"/>
          <w:bCs/>
          <w:color w:val="000000"/>
          <w:kern w:val="0"/>
          <w:sz w:val="28"/>
          <w:szCs w:val="32"/>
          <w:lang w:val="en-US" w:eastAsia="zh-CN" w:bidi="ar-SA"/>
        </w:rPr>
      </w:pPr>
    </w:p>
    <w:p>
      <w:pPr>
        <w:spacing w:line="600" w:lineRule="exact"/>
        <w:ind w:firstLine="4480" w:firstLineChars="1600"/>
        <w:rPr>
          <w:rFonts w:hint="eastAsia"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宣汉县天宝乡中心校</w:t>
      </w:r>
    </w:p>
    <w:p>
      <w:pPr>
        <w:spacing w:line="600" w:lineRule="exact"/>
        <w:ind w:firstLine="4760" w:firstLineChars="1700"/>
        <w:rPr>
          <w:rFonts w:hint="default" w:ascii="仿宋" w:hAnsi="仿宋" w:eastAsia="仿宋" w:cs="Times New Roman"/>
          <w:bCs/>
          <w:color w:val="000000"/>
          <w:kern w:val="0"/>
          <w:sz w:val="28"/>
          <w:szCs w:val="32"/>
          <w:lang w:val="en-US" w:eastAsia="zh-CN" w:bidi="ar-SA"/>
        </w:rPr>
      </w:pPr>
      <w:r>
        <w:rPr>
          <w:rFonts w:hint="eastAsia" w:ascii="仿宋" w:hAnsi="仿宋" w:eastAsia="仿宋" w:cs="Times New Roman"/>
          <w:bCs/>
          <w:color w:val="000000"/>
          <w:kern w:val="0"/>
          <w:sz w:val="28"/>
          <w:szCs w:val="32"/>
          <w:lang w:val="en-US" w:eastAsia="zh-CN" w:bidi="ar-SA"/>
        </w:rPr>
        <w:t>2020年11月10日</w:t>
      </w:r>
    </w:p>
    <w:p>
      <w:pPr>
        <w:spacing w:line="580" w:lineRule="exact"/>
        <w:ind w:firstLine="640" w:firstLineChars="200"/>
        <w:rPr>
          <w:rFonts w:hint="eastAsia" w:ascii="仿宋" w:hAnsi="仿宋" w:eastAsia="仿宋" w:cs="仿宋_GB2312"/>
          <w:color w:val="auto"/>
          <w:sz w:val="32"/>
          <w:szCs w:val="32"/>
          <w:lang w:val="en-US" w:eastAsia="zh-CN"/>
        </w:rPr>
      </w:pPr>
    </w:p>
    <w:p>
      <w:pPr>
        <w:spacing w:line="580" w:lineRule="exact"/>
        <w:ind w:firstLine="640" w:firstLineChars="200"/>
        <w:rPr>
          <w:rFonts w:hint="eastAsia" w:ascii="仿宋" w:hAnsi="仿宋" w:eastAsia="仿宋" w:cs="仿宋_GB2312"/>
          <w:color w:val="FF0000"/>
          <w:sz w:val="32"/>
          <w:szCs w:val="32"/>
          <w:lang w:val="en-US" w:eastAsia="zh-CN"/>
        </w:rPr>
      </w:pPr>
    </w:p>
    <w:p>
      <w:pPr>
        <w:spacing w:line="580" w:lineRule="exact"/>
        <w:ind w:firstLine="640" w:firstLineChars="200"/>
        <w:rPr>
          <w:rFonts w:hint="eastAsia" w:ascii="仿宋" w:hAnsi="仿宋" w:eastAsia="仿宋" w:cs="仿宋_GB2312"/>
          <w:color w:val="FF0000"/>
          <w:sz w:val="32"/>
          <w:szCs w:val="32"/>
          <w:lang w:val="en-US" w:eastAsia="zh-CN"/>
        </w:rPr>
      </w:pPr>
    </w:p>
    <w:p>
      <w:pPr>
        <w:spacing w:line="580" w:lineRule="exact"/>
        <w:ind w:firstLine="640" w:firstLineChars="200"/>
        <w:rPr>
          <w:rFonts w:hint="eastAsia" w:ascii="仿宋" w:hAnsi="仿宋" w:eastAsia="仿宋" w:cs="仿宋_GB2312"/>
          <w:color w:val="FF0000"/>
          <w:sz w:val="32"/>
          <w:szCs w:val="32"/>
          <w:lang w:val="en-US" w:eastAsia="zh-CN"/>
        </w:rPr>
      </w:pPr>
    </w:p>
    <w:p>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附件2</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w:t>
      </w:r>
      <w:r>
        <w:rPr>
          <w:rFonts w:hint="eastAsia" w:ascii="黑体" w:hAnsi="黑体" w:eastAsia="黑体" w:cs="方正小标宋简体"/>
          <w:sz w:val="44"/>
          <w:szCs w:val="44"/>
          <w:lang w:val="en-US" w:eastAsia="zh-CN"/>
        </w:rPr>
        <w:t>9</w:t>
      </w:r>
      <w:bookmarkStart w:id="54" w:name="_GoBack"/>
      <w:bookmarkEnd w:id="54"/>
      <w:r>
        <w:rPr>
          <w:rFonts w:hint="eastAsia" w:ascii="黑体" w:hAnsi="黑体" w:eastAsia="黑体" w:cs="方正小标宋简体"/>
          <w:sz w:val="44"/>
          <w:szCs w:val="44"/>
        </w:rPr>
        <w:t>年XXX项目支出绩效评价报告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五部分 附表</w:t>
      </w:r>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r>
        <w:rPr>
          <w:rFonts w:hint="eastAsia" w:ascii="仿宋" w:hAnsi="仿宋" w:eastAsia="仿宋"/>
          <w:b w:val="0"/>
          <w:color w:val="000000"/>
        </w:rPr>
        <w:t>一、收</w:t>
      </w:r>
      <w:r>
        <w:rPr>
          <w:rStyle w:val="25"/>
          <w:rFonts w:hint="eastAsia" w:ascii="仿宋" w:hAnsi="仿宋" w:eastAsia="仿宋"/>
          <w:b w:val="0"/>
          <w:bCs w:val="0"/>
        </w:rPr>
        <w:t>入支出决算总表</w:t>
      </w:r>
    </w:p>
    <w:p>
      <w:pPr>
        <w:pStyle w:val="3"/>
        <w:rPr>
          <w:rFonts w:ascii="仿宋" w:hAnsi="仿宋" w:eastAsia="仿宋"/>
          <w:color w:val="000000"/>
        </w:rPr>
      </w:pPr>
      <w:r>
        <w:rPr>
          <w:rFonts w:hint="eastAsia" w:ascii="仿宋" w:hAnsi="仿宋" w:eastAsia="仿宋"/>
          <w:b w:val="0"/>
          <w:color w:val="000000"/>
        </w:rPr>
        <w:t>二、收</w:t>
      </w:r>
      <w:r>
        <w:rPr>
          <w:rStyle w:val="25"/>
          <w:rFonts w:hint="eastAsia" w:ascii="仿宋" w:hAnsi="仿宋" w:eastAsia="仿宋"/>
          <w:b w:val="0"/>
          <w:bCs w:val="0"/>
        </w:rPr>
        <w:t>入总表</w:t>
      </w:r>
    </w:p>
    <w:p>
      <w:pPr>
        <w:pStyle w:val="3"/>
        <w:rPr>
          <w:rFonts w:ascii="仿宋" w:hAnsi="仿宋" w:eastAsia="仿宋"/>
          <w:color w:val="000000"/>
        </w:rPr>
      </w:pPr>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p>
    <w:p>
      <w:pPr>
        <w:pStyle w:val="3"/>
        <w:rPr>
          <w:rFonts w:ascii="仿宋" w:hAnsi="仿宋" w:eastAsia="仿宋"/>
          <w:b w:val="0"/>
          <w:color w:val="000000"/>
        </w:rPr>
      </w:pPr>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p>
    <w:p>
      <w:pPr>
        <w:pStyle w:val="3"/>
        <w:rPr>
          <w:rFonts w:ascii="仿宋" w:hAnsi="仿宋" w:eastAsia="仿宋"/>
          <w:color w:val="000000"/>
        </w:rPr>
      </w:pPr>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p>
    <w:p>
      <w:pPr>
        <w:pStyle w:val="3"/>
        <w:rPr>
          <w:rFonts w:ascii="仿宋" w:hAnsi="仿宋" w:eastAsia="仿宋"/>
          <w:color w:val="000000"/>
        </w:rPr>
      </w:pPr>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p>
    <w:p>
      <w:pPr>
        <w:pStyle w:val="3"/>
        <w:rPr>
          <w:rFonts w:ascii="仿宋" w:hAnsi="仿宋" w:eastAsia="仿宋"/>
          <w:color w:val="000000"/>
        </w:rPr>
      </w:pPr>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p>
    <w:p>
      <w:pPr>
        <w:pStyle w:val="3"/>
        <w:rPr>
          <w:rFonts w:ascii="仿宋" w:hAnsi="仿宋" w:eastAsia="仿宋"/>
          <w:color w:val="000000"/>
        </w:rPr>
      </w:pPr>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p>
    <w:p>
      <w:pPr>
        <w:pStyle w:val="3"/>
        <w:rPr>
          <w:rFonts w:ascii="仿宋" w:hAnsi="仿宋" w:eastAsia="仿宋"/>
          <w:color w:val="000000"/>
        </w:rPr>
      </w:pPr>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p>
    <w:p>
      <w:pPr>
        <w:pStyle w:val="3"/>
        <w:rPr>
          <w:rFonts w:ascii="仿宋" w:hAnsi="仿宋" w:eastAsia="仿宋"/>
          <w:color w:val="000000"/>
        </w:rPr>
      </w:pPr>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p>
    <w:p>
      <w:pPr>
        <w:pStyle w:val="3"/>
        <w:rPr>
          <w:rFonts w:ascii="仿宋" w:hAnsi="仿宋" w:eastAsia="仿宋"/>
          <w:color w:val="000000"/>
        </w:rPr>
      </w:pPr>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p>
    <w:p>
      <w:pPr>
        <w:pStyle w:val="3"/>
        <w:rPr>
          <w:rFonts w:ascii="仿宋" w:hAnsi="仿宋" w:eastAsia="仿宋"/>
          <w:color w:val="000000" w:themeColor="text1"/>
          <w14:textFill>
            <w14:solidFill>
              <w14:schemeClr w14:val="tx1"/>
            </w14:solidFill>
          </w14:textFill>
        </w:rPr>
      </w:pPr>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p>
    <w:p>
      <w:pPr>
        <w:pStyle w:val="3"/>
        <w:rPr>
          <w:rFonts w:ascii="仿宋" w:hAnsi="仿宋" w:eastAsia="仿宋"/>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33E3"/>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D34FC9"/>
    <w:rsid w:val="03DB7ECD"/>
    <w:rsid w:val="040F3C49"/>
    <w:rsid w:val="05C91AE2"/>
    <w:rsid w:val="091B4C19"/>
    <w:rsid w:val="0BB47D45"/>
    <w:rsid w:val="0C1626D6"/>
    <w:rsid w:val="0CA746FC"/>
    <w:rsid w:val="0D992BFA"/>
    <w:rsid w:val="0F8352DB"/>
    <w:rsid w:val="10C055FF"/>
    <w:rsid w:val="13E56830"/>
    <w:rsid w:val="157B491F"/>
    <w:rsid w:val="16BB723D"/>
    <w:rsid w:val="1C183035"/>
    <w:rsid w:val="1E784551"/>
    <w:rsid w:val="1EC517F3"/>
    <w:rsid w:val="20C1079E"/>
    <w:rsid w:val="21BE5422"/>
    <w:rsid w:val="240371BF"/>
    <w:rsid w:val="248160D6"/>
    <w:rsid w:val="25F34C77"/>
    <w:rsid w:val="29852B8C"/>
    <w:rsid w:val="29FD04D3"/>
    <w:rsid w:val="2C1B7A24"/>
    <w:rsid w:val="31650E11"/>
    <w:rsid w:val="319F7F4E"/>
    <w:rsid w:val="37792954"/>
    <w:rsid w:val="42250741"/>
    <w:rsid w:val="42262E72"/>
    <w:rsid w:val="42FC04C2"/>
    <w:rsid w:val="43EF79CE"/>
    <w:rsid w:val="473E402D"/>
    <w:rsid w:val="474C36C2"/>
    <w:rsid w:val="4C2940C0"/>
    <w:rsid w:val="4F2D19FE"/>
    <w:rsid w:val="4FDD3084"/>
    <w:rsid w:val="517F2402"/>
    <w:rsid w:val="523D25AD"/>
    <w:rsid w:val="55CF3F22"/>
    <w:rsid w:val="5667676E"/>
    <w:rsid w:val="5C7E0636"/>
    <w:rsid w:val="5D1E7DB9"/>
    <w:rsid w:val="5E23541E"/>
    <w:rsid w:val="653179B9"/>
    <w:rsid w:val="68FD50F0"/>
    <w:rsid w:val="733D2346"/>
    <w:rsid w:val="74E43902"/>
    <w:rsid w:val="75464A28"/>
    <w:rsid w:val="7693499A"/>
    <w:rsid w:val="7CEC7B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017&#24180;&#20915;&#31639;&#20844;&#24320;&#36164;&#26009;\2017&#24180;&#20915;&#31639;&#20844;&#24320;&#36164;&#26009;\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8864640514125"/>
          <c:y val="0.032438808611029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87096774193548"/>
          <c:y val="0.11228582426042"/>
          <c:w val="0.894638888888889"/>
          <c:h val="0.711666666666667"/>
        </c:manualLayout>
      </c:layout>
      <c:barChart>
        <c:barDir val="col"/>
        <c:grouping val="clustered"/>
        <c:varyColors val="0"/>
        <c:ser>
          <c:idx val="0"/>
          <c:order val="0"/>
          <c:spPr>
            <a:solidFill>
              <a:schemeClr val="accent1"/>
            </a:solidFill>
            <a:ln>
              <a:noFill/>
            </a:ln>
            <a:effectLst/>
          </c:spPr>
          <c:invertIfNegative val="0"/>
          <c:dLbls>
            <c:delete val="1"/>
          </c:dLbls>
          <c:cat>
            <c:strRef>
              <c:f>[工作簿1]Sheet1!$A$1:$A$4</c:f>
              <c:strCache>
                <c:ptCount val="4"/>
                <c:pt idx="0">
                  <c:v>2019年收入决算</c:v>
                </c:pt>
                <c:pt idx="1">
                  <c:v>2018年收入决算</c:v>
                </c:pt>
                <c:pt idx="2">
                  <c:v>2019年支出决算</c:v>
                </c:pt>
                <c:pt idx="3">
                  <c:v>2018年支出决算</c:v>
                </c:pt>
              </c:strCache>
            </c:strRef>
          </c:cat>
          <c:val>
            <c:numRef>
              <c:f>[工作簿1]Sheet1!$B$1:$B$4</c:f>
              <c:numCache>
                <c:formatCode>General</c:formatCode>
                <c:ptCount val="4"/>
                <c:pt idx="0">
                  <c:v>660.29</c:v>
                </c:pt>
                <c:pt idx="1">
                  <c:v>583.52</c:v>
                </c:pt>
                <c:pt idx="2">
                  <c:v>660.29</c:v>
                </c:pt>
                <c:pt idx="3">
                  <c:v>583.52</c:v>
                </c:pt>
              </c:numCache>
            </c:numRef>
          </c:val>
        </c:ser>
        <c:dLbls>
          <c:showLegendKey val="0"/>
          <c:showVal val="0"/>
          <c:showCatName val="0"/>
          <c:showSerName val="0"/>
          <c:showPercent val="0"/>
          <c:showBubbleSize val="0"/>
        </c:dLbls>
        <c:gapWidth val="219"/>
        <c:overlap val="-27"/>
        <c:axId val="628977081"/>
        <c:axId val="150583681"/>
      </c:barChart>
      <c:catAx>
        <c:axId val="6289770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0583681"/>
        <c:crosses val="autoZero"/>
        <c:auto val="1"/>
        <c:lblAlgn val="ctr"/>
        <c:lblOffset val="100"/>
        <c:noMultiLvlLbl val="0"/>
      </c:catAx>
      <c:valAx>
        <c:axId val="1505836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897708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[工作簿1]Sheet1!$A$20:$A$21</c:f>
              <c:strCache>
                <c:ptCount val="2"/>
                <c:pt idx="0">
                  <c:v>一般公共预算财政拨款</c:v>
                </c:pt>
                <c:pt idx="1">
                  <c:v>政府性基金预算财政拨款</c:v>
                </c:pt>
              </c:strCache>
            </c:strRef>
          </c:cat>
          <c:val>
            <c:numRef>
              <c:f>[工作簿1]Sheet1!$B$20:$B$21</c:f>
              <c:numCache>
                <c:formatCode>0.00%</c:formatCode>
                <c:ptCount val="2"/>
                <c:pt idx="0">
                  <c:v>0.9955</c:v>
                </c:pt>
                <c:pt idx="1">
                  <c:v>0.0045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323263888888889"/>
          <c:y val="0.118518518518519"/>
          <c:w val="0.400694444444444"/>
          <c:h val="0.667824074074074"/>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[工作簿1]Sheet1!$A$36:$A$37</c:f>
              <c:strCache>
                <c:ptCount val="2"/>
                <c:pt idx="0">
                  <c:v>基本支出</c:v>
                </c:pt>
                <c:pt idx="1">
                  <c:v>项目支出</c:v>
                </c:pt>
              </c:strCache>
            </c:strRef>
          </c:cat>
          <c:val>
            <c:numRef>
              <c:f>[工作簿1]Sheet1!$B$36:$B$37</c:f>
              <c:numCache>
                <c:formatCode>0.00%</c:formatCode>
                <c:ptCount val="2"/>
                <c:pt idx="0">
                  <c:v>0.809</c:v>
                </c:pt>
                <c:pt idx="1">
                  <c:v>0.191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[工作簿1]Sheet1!$A$48:$A$51</c:f>
              <c:strCache>
                <c:ptCount val="4"/>
                <c:pt idx="0">
                  <c:v>2019年财政拨款收入</c:v>
                </c:pt>
                <c:pt idx="1">
                  <c:v>2018年财政拨款收入</c:v>
                </c:pt>
                <c:pt idx="2">
                  <c:v>2019年财政拨款支出</c:v>
                </c:pt>
                <c:pt idx="3">
                  <c:v>2018年财政拨款支出</c:v>
                </c:pt>
              </c:strCache>
            </c:strRef>
          </c:cat>
          <c:val>
            <c:numRef>
              <c:f>[工作簿1]Sheet1!$B$48:$B$51</c:f>
              <c:numCache>
                <c:formatCode>General</c:formatCode>
                <c:ptCount val="4"/>
                <c:pt idx="0">
                  <c:v>660.29</c:v>
                </c:pt>
                <c:pt idx="1">
                  <c:v>583.52</c:v>
                </c:pt>
                <c:pt idx="2">
                  <c:v>660.29</c:v>
                </c:pt>
                <c:pt idx="3">
                  <c:v>583.52</c:v>
                </c:pt>
              </c:numCache>
            </c:numRef>
          </c:val>
        </c:ser>
        <c:dLbls>
          <c:showLegendKey val="0"/>
          <c:showVal val="0"/>
          <c:showCatName val="0"/>
          <c:showSerName val="0"/>
          <c:showPercent val="0"/>
          <c:showBubbleSize val="0"/>
        </c:dLbls>
        <c:gapWidth val="219"/>
        <c:overlap val="-27"/>
        <c:axId val="577182303"/>
        <c:axId val="777256847"/>
      </c:barChart>
      <c:catAx>
        <c:axId val="5771823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7256847"/>
        <c:crosses val="autoZero"/>
        <c:auto val="1"/>
        <c:lblAlgn val="ctr"/>
        <c:lblOffset val="100"/>
        <c:noMultiLvlLbl val="0"/>
      </c:catAx>
      <c:valAx>
        <c:axId val="777256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71823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484166666666667"/>
          <c:y val="0.22037037037037"/>
          <c:w val="0.894638888888889"/>
          <c:h val="0.711666666666667"/>
        </c:manualLayout>
      </c:layout>
      <c:barChart>
        <c:barDir val="col"/>
        <c:grouping val="clustered"/>
        <c:varyColors val="0"/>
        <c:ser>
          <c:idx val="0"/>
          <c:order val="0"/>
          <c:spPr>
            <a:solidFill>
              <a:schemeClr val="accent1"/>
            </a:solidFill>
            <a:ln>
              <a:noFill/>
            </a:ln>
            <a:effectLst/>
          </c:spPr>
          <c:invertIfNegative val="0"/>
          <c:dLbls>
            <c:delete val="1"/>
          </c:dLbls>
          <c:cat>
            <c:strRef>
              <c:f>[工作簿1]Sheet1!$A$64:$A$65</c:f>
              <c:strCache>
                <c:ptCount val="2"/>
                <c:pt idx="0">
                  <c:v>2019年一般公共预算财政拨款支出</c:v>
                </c:pt>
                <c:pt idx="1">
                  <c:v>2018年一般公共预算财政拨款支出</c:v>
                </c:pt>
              </c:strCache>
            </c:strRef>
          </c:cat>
          <c:val>
            <c:numRef>
              <c:f>[工作簿1]Sheet1!$B$64:$B$65</c:f>
              <c:numCache>
                <c:formatCode>General</c:formatCode>
                <c:ptCount val="2"/>
                <c:pt idx="0">
                  <c:v>657.29</c:v>
                </c:pt>
                <c:pt idx="1">
                  <c:v>580.52</c:v>
                </c:pt>
              </c:numCache>
            </c:numRef>
          </c:val>
        </c:ser>
        <c:dLbls>
          <c:showLegendKey val="0"/>
          <c:showVal val="0"/>
          <c:showCatName val="0"/>
          <c:showSerName val="0"/>
          <c:showPercent val="0"/>
          <c:showBubbleSize val="0"/>
        </c:dLbls>
        <c:gapWidth val="219"/>
        <c:overlap val="-27"/>
        <c:axId val="221690283"/>
        <c:axId val="160443132"/>
      </c:barChart>
      <c:catAx>
        <c:axId val="2216902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443132"/>
        <c:crosses val="autoZero"/>
        <c:auto val="1"/>
        <c:lblAlgn val="ctr"/>
        <c:lblOffset val="100"/>
        <c:noMultiLvlLbl val="0"/>
      </c:catAx>
      <c:valAx>
        <c:axId val="1604431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6902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[工作簿1]Sheet1!$A$78:$A$81</c:f>
              <c:strCache>
                <c:ptCount val="4"/>
                <c:pt idx="0">
                  <c:v>教育支出</c:v>
                </c:pt>
                <c:pt idx="1">
                  <c:v>社会保障和就业</c:v>
                </c:pt>
                <c:pt idx="2">
                  <c:v>医疗卫生支出</c:v>
                </c:pt>
                <c:pt idx="3">
                  <c:v>住房保障支出</c:v>
                </c:pt>
              </c:strCache>
            </c:strRef>
          </c:cat>
          <c:val>
            <c:numRef>
              <c:f>[工作簿1]Sheet1!$B$78:$B$81</c:f>
              <c:numCache>
                <c:formatCode>0.00%</c:formatCode>
                <c:ptCount val="4"/>
                <c:pt idx="0">
                  <c:v>0.8487</c:v>
                </c:pt>
                <c:pt idx="1">
                  <c:v>0.068</c:v>
                </c:pt>
                <c:pt idx="2" c:formatCode="0%">
                  <c:v>0.03</c:v>
                </c:pt>
                <c:pt idx="3">
                  <c:v>0.0533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0701126188519692"/>
                  <c:y val="0.036086677086325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[Book1.xlsx]Sheet4!$A$2:$C$2</c:f>
              <c:strCache>
                <c:ptCount val="3"/>
                <c:pt idx="0">
                  <c:v>因公出国（境）费</c:v>
                </c:pt>
                <c:pt idx="1">
                  <c:v>公车维护及运行费</c:v>
                </c:pt>
                <c:pt idx="2">
                  <c:v>公务接待费</c:v>
                </c:pt>
              </c:strCache>
            </c:strRef>
          </c:cat>
          <c:val>
            <c:numRef>
              <c:f>[Book1.xlsx]Sheet4!$A$3:$C$3</c:f>
              <c:numCache>
                <c:formatCode>General</c:formatCode>
                <c:ptCount val="3"/>
                <c:pt idx="0">
                  <c:v>0</c:v>
                </c:pt>
                <c:pt idx="1">
                  <c:v>0</c:v>
                </c:pt>
                <c:pt idx="2">
                  <c:v>3.51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105</TotalTime>
  <ScaleCrop>false</ScaleCrop>
  <LinksUpToDate>false</LinksUpToDate>
  <CharactersWithSpaces>9641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asus</cp:lastModifiedBy>
  <cp:lastPrinted>2020-11-11T09:03:00Z</cp:lastPrinted>
  <dcterms:modified xsi:type="dcterms:W3CDTF">2020-11-12T00:53:31Z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