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96597"/>
      <w:bookmarkStart w:id="4" w:name="_Toc15377193"/>
      <w:bookmarkStart w:id="5" w:name="_Toc15396475"/>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78442"/>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宣汉县红岭镇部门决算</w:t>
      </w:r>
      <w:bookmarkEnd w:id="6"/>
      <w:bookmarkEnd w:id="7"/>
      <w:bookmarkEnd w:id="8"/>
      <w:bookmarkEnd w:id="9"/>
      <w:bookmarkEnd w:id="10"/>
      <w:bookmarkEnd w:id="11"/>
      <w:r>
        <w:rPr>
          <w:rFonts w:hint="eastAsia" w:ascii="方正小标宋简体" w:hAnsi="宋体" w:eastAsia="方正小标宋简体"/>
          <w:color w:val="000000"/>
          <w:sz w:val="72"/>
          <w:szCs w:val="72"/>
        </w:rPr>
        <w:t>公开编制说明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w:t>
      </w:r>
      <w:r>
        <w:rPr>
          <w:rStyle w:val="16"/>
          <w:rFonts w:hint="eastAsia"/>
          <w:lang w:val="en-US" w:eastAsia="zh-CN"/>
        </w:rPr>
        <w:t>9</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eastAsia="仿宋"/>
        </w:rPr>
      </w:pPr>
      <w:r>
        <w:rPr>
          <w:rFonts w:hint="eastAsia" w:ascii="仿宋" w:hAnsi="仿宋" w:eastAsia="仿宋"/>
          <w:sz w:val="28"/>
          <w:szCs w:val="28"/>
        </w:rPr>
        <w:t>十、  预算绩效情况说明</w:t>
      </w:r>
      <w:r>
        <w:rPr>
          <w:rFonts w:ascii="仿宋" w:hAnsi="仿宋" w:eastAsia="仿宋"/>
          <w:sz w:val="28"/>
          <w:szCs w:val="28"/>
        </w:rPr>
        <w:tab/>
      </w:r>
      <w:r>
        <w:rPr>
          <w:rFonts w:hint="eastAsia" w:ascii="仿宋" w:hAnsi="仿宋" w:eastAsia="仿宋"/>
          <w:sz w:val="28"/>
          <w:szCs w:val="28"/>
        </w:rPr>
        <w:t>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12"/>
        <w:spacing w:before="0" w:beforeAutospacing="0" w:after="0" w:afterAutospacing="0" w:line="60" w:lineRule="auto"/>
        <w:ind w:firstLine="640" w:firstLineChars="200"/>
        <w:rPr>
          <w:rFonts w:ascii="仿宋_GB2312" w:eastAsia="仿宋_GB2312"/>
          <w:color w:val="000000"/>
          <w:kern w:val="2"/>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_GB2312" w:eastAsia="仿宋_GB2312"/>
          <w:color w:val="000000"/>
          <w:kern w:val="2"/>
          <w:sz w:val="32"/>
          <w:szCs w:val="32"/>
        </w:rPr>
        <w:t>1、执行上级国家行政机关的决定、命令和国家制定的法令、法规，接受同级党委的领导，执行本级人民代表大会的各项决议，并报告执行决议、决定和命令的情况。2、制定并落实本行政区域的经济计划和措施，促进产业结构调整及其他经济保持平衡协调发展，全面提高人民群众的生活水平和生活质量。3、承担国有资产、集体资产管理、监督及增值保值责任;保护公民私人所有合法财产，保障集体经济组织应有的自主权;监督企业和各种经济联合体、个体户认真执行国家的法律、法令和政策，履行经济合同。4、开展社会主义民主和法制的宣传教育，保障公民的权利;制定社会治安综合治理工作规划并组织实施;加强社区管理工作，依法管理外来流动人口，处理人民来信来访，调解民间纠纷，打击违法犯罪，维护社会稳定。5、制定社会各项事业发展计划，发展教育、卫生、科技、民政、广播电视、文化、体育事业;组织实施义务教育和其他各类教育;推进社会保障、社会福利事业和养老保险工作;做好劳动管理、科普、老龄及宗教、侨务等工作。6、加强镇级财政的监督和管理，按计划组织、管理镇财政收入和支出，执行国家有关财经纪律和政策，保证国家财政收入的完成;做好统计工作。7、指导、支持、帮助村(居)民委员会的组织制度建设和业务建设，促进村(居)民委员会民主自治。8、制定和组织实施镇村建设规划;加强公用、市政设施、水利建设和管理以及房屋土地管理和环境综合整治工作，保护和改善生活环境和生态环境。9、协助和支持设置在本行政区域内不隶属于镇的国家机关和企事业单位工作，监督其遵守和执行国家的法律、法规和政策。10、承办县人民政府交办的其它事项。</w:t>
      </w:r>
    </w:p>
    <w:p>
      <w:pPr>
        <w:widowControl/>
        <w:shd w:val="clear" w:color="auto" w:fill="FFFFFF"/>
        <w:spacing w:line="579" w:lineRule="exact"/>
        <w:ind w:firstLine="912" w:firstLineChars="285"/>
        <w:jc w:val="left"/>
        <w:rPr>
          <w:rFonts w:ascii="仿宋_GB2312" w:eastAsia="仿宋_GB2312"/>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年重点工作完成情况。</w:t>
      </w:r>
      <w:bookmarkEnd w:id="18"/>
      <w:bookmarkEnd w:id="19"/>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是全镇面对新挑战、新问题、新机遇，勇挑重担、攻坚克难的一年。在习近平新时代中国特色社会主义思想指引下，在县委、县政府和镇党委的坚强领导下，在镇人大的监督支持下，全镇上下深入实施“一线两区”发展战略，紧盯川东北乡村旅游强镇和宣达两城“果篮子”“菜篮子”的奋斗目标，以脱贫攻坚为工作重心，以民生改善为首要任务，勇于担当，主动作为，全力推进经济发展和社会建设，圆满完成了各项目标任务。</w:t>
      </w:r>
    </w:p>
    <w:p>
      <w:pPr>
        <w:widowControl/>
        <w:shd w:val="clear" w:color="auto" w:fill="FFFFFF"/>
        <w:spacing w:line="579"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坚持统筹夯基础，美丽红岭和谐宜居</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rPr>
        <w:t>基础设施持续完善</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rPr>
        <w:t>乡村振兴初见成效</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生态环境整治得力</w:t>
      </w:r>
      <w:r>
        <w:rPr>
          <w:rFonts w:hint="eastAsia" w:ascii="仿宋_GB2312" w:hAnsi="仿宋_GB2312" w:eastAsia="仿宋_GB2312" w:cs="仿宋_GB2312"/>
          <w:color w:val="000000"/>
          <w:sz w:val="32"/>
          <w:szCs w:val="32"/>
        </w:rPr>
        <w:t xml:space="preserve">；四是生态镇建设。     </w:t>
      </w:r>
    </w:p>
    <w:p>
      <w:pPr>
        <w:widowControl/>
        <w:shd w:val="clear" w:color="auto" w:fill="FFFFFF"/>
        <w:spacing w:line="579"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shd w:val="clear" w:color="auto" w:fill="FFFFFF"/>
        </w:rPr>
        <w:t>我们坚持精准补短板，脱贫成效更加明显</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强化资金管理使用；</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大力实施劳动就业扶贫“九条措施”；</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住居条件不断改善，“广厦行动”强力推进；四是全面落实精准帮扶“三大行动”、帮扶干部“三到户”制度，扎实开展“六个精准”、“四合一”工作。</w:t>
      </w:r>
    </w:p>
    <w:p>
      <w:pPr>
        <w:widowControl/>
        <w:shd w:val="clear" w:color="auto" w:fill="FFFFFF"/>
        <w:spacing w:line="579"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坚持转型促升级，产业发展提质增效</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粮油高产创建单产创新高；</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加大培育新型农业经营主体；</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乡村旅游持续繁荣</w:t>
      </w:r>
      <w:r>
        <w:rPr>
          <w:rFonts w:hint="eastAsia" w:ascii="仿宋_GB2312" w:hAnsi="仿宋_GB2312" w:eastAsia="仿宋_GB2312" w:cs="仿宋_GB2312"/>
          <w:color w:val="000000"/>
          <w:sz w:val="32"/>
          <w:szCs w:val="32"/>
        </w:rPr>
        <w:t>。</w:t>
      </w:r>
    </w:p>
    <w:p>
      <w:pPr>
        <w:widowControl/>
        <w:shd w:val="clear" w:color="auto" w:fill="FFFFFF"/>
        <w:spacing w:line="579"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狠抓民生促和谐，群众生活安定美好</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社会事业更加全面；</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农村改革更加深入；</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社会大局更加稳定；</w:t>
      </w:r>
      <w:r>
        <w:rPr>
          <w:rFonts w:hint="eastAsia" w:ascii="仿宋_GB2312" w:hAnsi="仿宋_GB2312" w:eastAsia="仿宋_GB2312" w:cs="仿宋_GB2312"/>
          <w:color w:val="000000"/>
          <w:sz w:val="32"/>
          <w:szCs w:val="32"/>
        </w:rPr>
        <w:t>四是强化法制宣传工作。</w:t>
      </w:r>
    </w:p>
    <w:p>
      <w:pPr>
        <w:widowControl/>
        <w:shd w:val="clear" w:color="auto" w:fill="FFFFFF"/>
        <w:spacing w:line="579" w:lineRule="exact"/>
        <w:ind w:firstLine="601"/>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rPr>
        <w:t>我们强抓政府自身建设，服务能力不断提升</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rPr>
        <w:t>党风廉政建设常抓不懈；</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rPr>
        <w:t>行政效能有效提升</w:t>
      </w:r>
      <w:r>
        <w:rPr>
          <w:rFonts w:hint="eastAsia" w:ascii="仿宋_GB2312" w:hAnsi="仿宋_GB2312" w:eastAsia="仿宋_GB2312" w:cs="仿宋_GB2312"/>
          <w:color w:val="000000"/>
          <w:sz w:val="32"/>
          <w:szCs w:val="32"/>
        </w:rPr>
        <w:t>。</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5"/>
        <w:adjustRightInd w:val="0"/>
        <w:snapToGrid w:val="0"/>
        <w:spacing w:before="93" w:line="600" w:lineRule="exact"/>
        <w:ind w:firstLine="672" w:firstLineChars="210"/>
        <w:rPr>
          <w:color w:val="000000"/>
          <w:sz w:val="32"/>
          <w:szCs w:val="32"/>
        </w:rPr>
      </w:pPr>
      <w:r>
        <w:rPr>
          <w:rFonts w:hint="eastAsia"/>
          <w:color w:val="000000"/>
          <w:sz w:val="32"/>
          <w:szCs w:val="32"/>
        </w:rPr>
        <w:t>红岭镇政府下属二级单位2个，其中行政单位1个，参照公务员法管理的事业单位</w:t>
      </w:r>
      <w:r>
        <w:rPr>
          <w:rFonts w:hint="eastAsia"/>
          <w:bCs/>
          <w:color w:val="000000"/>
          <w:sz w:val="32"/>
          <w:szCs w:val="32"/>
        </w:rPr>
        <w:t>1</w:t>
      </w:r>
      <w:r>
        <w:rPr>
          <w:rFonts w:hint="eastAsia"/>
          <w:color w:val="000000"/>
          <w:sz w:val="32"/>
          <w:szCs w:val="32"/>
        </w:rPr>
        <w:t>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w:t>
      </w:r>
      <w:r>
        <w:rPr>
          <w:rStyle w:val="25"/>
          <w:rFonts w:hint="eastAsia" w:ascii="黑体" w:hAnsi="黑体" w:eastAsia="黑体"/>
          <w:b w:val="0"/>
          <w:bCs w:val="0"/>
          <w:lang w:val="en-US" w:eastAsia="zh-CN"/>
        </w:rPr>
        <w:t>9</w:t>
      </w:r>
      <w:r>
        <w:rPr>
          <w:rStyle w:val="25"/>
          <w:rFonts w:hint="eastAsia" w:ascii="黑体" w:hAnsi="黑体" w:eastAsia="黑体"/>
          <w:b w:val="0"/>
          <w:bCs w:val="0"/>
        </w:rPr>
        <w:t>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年度全镇财政拨款总收入</w:t>
      </w:r>
      <w:r>
        <w:rPr>
          <w:rFonts w:hint="eastAsia" w:ascii="仿宋_GB2312" w:hAnsi="仿宋_GB2312" w:eastAsia="仿宋_GB2312" w:cs="仿宋_GB2312"/>
          <w:color w:val="000000"/>
          <w:sz w:val="32"/>
          <w:szCs w:val="32"/>
          <w:lang w:val="en-US" w:eastAsia="zh-CN"/>
        </w:rPr>
        <w:t>733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283.6</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8%。主要变动原因专项扶贫资金</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了；201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w w:val="95"/>
          <w:kern w:val="0"/>
          <w:sz w:val="32"/>
          <w:szCs w:val="32"/>
        </w:rPr>
        <w:t>全镇财政拨款总支出</w:t>
      </w:r>
      <w:r>
        <w:rPr>
          <w:rFonts w:hint="eastAsia" w:ascii="仿宋_GB2312" w:hAnsi="仿宋_GB2312" w:eastAsia="仿宋_GB2312" w:cs="仿宋_GB2312"/>
          <w:color w:val="000000"/>
          <w:sz w:val="32"/>
          <w:szCs w:val="32"/>
          <w:lang w:val="en-US" w:eastAsia="zh-CN"/>
        </w:rPr>
        <w:t>733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283.63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8%。主要变动原因专项扶贫资金</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了.</w:t>
      </w: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08" w:firstLineChars="200"/>
        <w:rPr>
          <w:rFonts w:ascii="仿宋_GB2312" w:hAnsi="仿宋_GB2312" w:eastAsia="仿宋_GB2312" w:cs="仿宋_GB2312"/>
          <w:color w:val="FF0000"/>
          <w:sz w:val="32"/>
          <w:szCs w:val="32"/>
        </w:rPr>
      </w:pPr>
      <w:r>
        <w:rPr>
          <w:rFonts w:hint="eastAsia" w:ascii="仿宋_GB2312" w:hAnsi="仿宋_GB2312" w:eastAsia="仿宋_GB2312" w:cs="仿宋_GB2312"/>
          <w:w w:val="95"/>
          <w:kern w:val="0"/>
          <w:sz w:val="32"/>
          <w:szCs w:val="32"/>
        </w:rPr>
        <w:t>201</w:t>
      </w:r>
      <w:r>
        <w:rPr>
          <w:rFonts w:hint="eastAsia" w:ascii="仿宋_GB2312" w:hAnsi="仿宋_GB2312" w:eastAsia="仿宋_GB2312" w:cs="仿宋_GB2312"/>
          <w:w w:val="95"/>
          <w:kern w:val="0"/>
          <w:sz w:val="32"/>
          <w:szCs w:val="32"/>
          <w:lang w:val="en-US" w:eastAsia="zh-CN"/>
        </w:rPr>
        <w:t>9</w:t>
      </w:r>
      <w:r>
        <w:rPr>
          <w:rFonts w:hint="eastAsia" w:ascii="仿宋_GB2312" w:hAnsi="仿宋_GB2312" w:eastAsia="仿宋_GB2312" w:cs="仿宋_GB2312"/>
          <w:w w:val="95"/>
          <w:kern w:val="0"/>
          <w:sz w:val="32"/>
          <w:szCs w:val="32"/>
        </w:rPr>
        <w:t>年全镇财政拨款总收入</w:t>
      </w:r>
      <w:r>
        <w:rPr>
          <w:rFonts w:hint="eastAsia" w:ascii="仿宋_GB2312" w:hAnsi="仿宋_GB2312" w:eastAsia="仿宋_GB2312" w:cs="仿宋_GB2312"/>
          <w:color w:val="000000"/>
          <w:sz w:val="32"/>
          <w:szCs w:val="32"/>
          <w:lang w:val="en-US" w:eastAsia="zh-CN"/>
        </w:rPr>
        <w:t>733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w w:val="95"/>
          <w:kern w:val="0"/>
          <w:sz w:val="32"/>
          <w:szCs w:val="32"/>
        </w:rPr>
        <w:t>万元，其中一般公共预算财政拨款收入</w:t>
      </w:r>
      <w:r>
        <w:rPr>
          <w:rFonts w:hint="eastAsia" w:ascii="仿宋_GB2312" w:hAnsi="仿宋_GB2312" w:eastAsia="仿宋_GB2312" w:cs="仿宋_GB2312"/>
          <w:w w:val="95"/>
          <w:kern w:val="0"/>
          <w:sz w:val="32"/>
          <w:szCs w:val="32"/>
          <w:lang w:val="en-US" w:eastAsia="zh-CN"/>
        </w:rPr>
        <w:t>709.97</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占9</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w w:val="95"/>
          <w:kern w:val="0"/>
          <w:sz w:val="32"/>
          <w:szCs w:val="32"/>
        </w:rPr>
        <w:t>政府基金预算财政拨款收入</w:t>
      </w:r>
      <w:r>
        <w:rPr>
          <w:rFonts w:hint="eastAsia" w:ascii="仿宋_GB2312" w:hAnsi="仿宋_GB2312" w:eastAsia="仿宋_GB2312" w:cs="仿宋_GB2312"/>
          <w:w w:val="95"/>
          <w:kern w:val="0"/>
          <w:sz w:val="32"/>
          <w:szCs w:val="32"/>
          <w:lang w:val="en-US" w:eastAsia="zh-CN"/>
        </w:rPr>
        <w:t>24</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3.27</w:t>
      </w:r>
      <w:r>
        <w:rPr>
          <w:rFonts w:hint="eastAsia" w:ascii="仿宋_GB2312" w:hAnsi="仿宋_GB2312" w:eastAsia="仿宋_GB2312" w:cs="仿宋_GB2312"/>
          <w:color w:val="000000"/>
          <w:sz w:val="32"/>
          <w:szCs w:val="32"/>
        </w:rPr>
        <w:t>%。</w:t>
      </w: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08" w:firstLineChars="200"/>
        <w:rPr>
          <w:rFonts w:ascii="仿宋_GB2312" w:hAnsi="仿宋_GB2312" w:eastAsia="仿宋_GB2312" w:cs="仿宋_GB2312"/>
          <w:color w:val="FF0000"/>
          <w:sz w:val="32"/>
          <w:szCs w:val="32"/>
        </w:rPr>
      </w:pPr>
      <w:r>
        <w:rPr>
          <w:rFonts w:hint="eastAsia" w:ascii="仿宋_GB2312" w:hAnsi="仿宋_GB2312" w:eastAsia="仿宋_GB2312" w:cs="仿宋_GB2312"/>
          <w:w w:val="95"/>
          <w:kern w:val="0"/>
          <w:sz w:val="32"/>
          <w:szCs w:val="32"/>
        </w:rPr>
        <w:t>全镇财政拨款支出实现</w:t>
      </w:r>
      <w:r>
        <w:rPr>
          <w:rFonts w:hint="eastAsia" w:ascii="仿宋_GB2312" w:hAnsi="仿宋_GB2312" w:eastAsia="仿宋_GB2312" w:cs="仿宋_GB2312"/>
          <w:color w:val="000000"/>
          <w:sz w:val="32"/>
          <w:szCs w:val="32"/>
          <w:lang w:val="en-US" w:eastAsia="zh-CN"/>
        </w:rPr>
        <w:t>733.97</w:t>
      </w:r>
      <w:r>
        <w:rPr>
          <w:rFonts w:hint="eastAsia" w:ascii="仿宋_GB2312" w:hAnsi="仿宋_GB2312" w:eastAsia="仿宋_GB2312" w:cs="仿宋_GB2312"/>
          <w:w w:val="95"/>
          <w:kern w:val="0"/>
          <w:sz w:val="32"/>
          <w:szCs w:val="32"/>
        </w:rPr>
        <w:t>万元，其中：基本支出</w:t>
      </w:r>
      <w:r>
        <w:rPr>
          <w:rFonts w:hint="eastAsia" w:ascii="仿宋_GB2312" w:hAnsi="仿宋_GB2312" w:eastAsia="仿宋_GB2312" w:cs="仿宋_GB2312"/>
          <w:w w:val="95"/>
          <w:kern w:val="0"/>
          <w:sz w:val="32"/>
          <w:szCs w:val="32"/>
          <w:lang w:val="en-US" w:eastAsia="zh-CN"/>
        </w:rPr>
        <w:t>454.39</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61.91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w w:val="95"/>
          <w:kern w:val="0"/>
          <w:sz w:val="32"/>
          <w:szCs w:val="32"/>
        </w:rPr>
        <w:t>项目支出</w:t>
      </w:r>
      <w:r>
        <w:rPr>
          <w:rFonts w:hint="eastAsia" w:ascii="仿宋_GB2312" w:hAnsi="仿宋_GB2312" w:eastAsia="仿宋_GB2312" w:cs="仿宋_GB2312"/>
          <w:w w:val="95"/>
          <w:kern w:val="0"/>
          <w:sz w:val="32"/>
          <w:szCs w:val="32"/>
          <w:lang w:val="en-US" w:eastAsia="zh-CN"/>
        </w:rPr>
        <w:t>279.59</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38.09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w w:val="95"/>
          <w:kern w:val="0"/>
          <w:sz w:val="32"/>
          <w:szCs w:val="32"/>
        </w:rPr>
        <w:t>实现了财政收支平衡。</w:t>
      </w: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ind w:firstLine="640" w:firstLineChars="200"/>
        <w:rPr>
          <w:rFonts w:ascii="仿宋_GB2312" w:hAnsi="仿宋_GB2312" w:eastAsia="仿宋_GB2312" w:cs="仿宋_GB2312"/>
          <w:color w:val="000000"/>
          <w:sz w:val="32"/>
          <w:szCs w:val="32"/>
        </w:rPr>
      </w:pPr>
      <w:bookmarkStart w:id="32" w:name="_Toc15396607"/>
      <w:bookmarkStart w:id="33" w:name="_Toc15377209"/>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年度全镇财政拨款总收入</w:t>
      </w:r>
      <w:r>
        <w:rPr>
          <w:rFonts w:hint="eastAsia" w:ascii="仿宋_GB2312" w:hAnsi="仿宋_GB2312" w:eastAsia="仿宋_GB2312" w:cs="仿宋_GB2312"/>
          <w:color w:val="000000"/>
          <w:sz w:val="32"/>
          <w:szCs w:val="32"/>
          <w:lang w:val="en-US" w:eastAsia="zh-CN"/>
        </w:rPr>
        <w:t>733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283.6</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8%。主要变动原因专项扶贫资金</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了；201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w w:val="95"/>
          <w:kern w:val="0"/>
          <w:sz w:val="32"/>
          <w:szCs w:val="32"/>
        </w:rPr>
        <w:t>全镇财政拨款总支出</w:t>
      </w:r>
      <w:r>
        <w:rPr>
          <w:rFonts w:hint="eastAsia" w:ascii="仿宋_GB2312" w:hAnsi="仿宋_GB2312" w:eastAsia="仿宋_GB2312" w:cs="仿宋_GB2312"/>
          <w:color w:val="000000"/>
          <w:sz w:val="32"/>
          <w:szCs w:val="32"/>
          <w:lang w:val="en-US" w:eastAsia="zh-CN"/>
        </w:rPr>
        <w:t>733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283.63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8%。主要变动原因专项扶贫资金</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了.</w:t>
      </w:r>
    </w:p>
    <w:p>
      <w:pPr>
        <w:ind w:firstLine="640" w:firstLineChars="200"/>
        <w:rPr>
          <w:rFonts w:ascii="仿宋_GB2312" w:hAnsi="仿宋_GB2312" w:eastAsia="仿宋_GB2312" w:cs="仿宋_GB2312"/>
          <w:color w:val="000000"/>
          <w:sz w:val="32"/>
          <w:szCs w:val="32"/>
        </w:rPr>
      </w:pPr>
    </w:p>
    <w:p>
      <w:pPr>
        <w:ind w:firstLine="640" w:firstLineChars="200"/>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709.97</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96.73</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年相比，一般公共预算财政拨款</w:t>
      </w:r>
      <w:r>
        <w:rPr>
          <w:rFonts w:hint="eastAsia" w:ascii="仿宋_GB2312" w:hAnsi="仿宋_GB2312" w:eastAsia="仿宋_GB2312" w:cs="仿宋_GB2312"/>
          <w:color w:val="000000"/>
          <w:sz w:val="32"/>
          <w:szCs w:val="32"/>
          <w:lang w:val="en-US" w:eastAsia="zh-CN"/>
        </w:rPr>
        <w:t>951.52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241.55万元，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34.02</w:t>
      </w:r>
      <w:r>
        <w:rPr>
          <w:rFonts w:hint="eastAsia" w:ascii="仿宋_GB2312" w:hAnsi="仿宋_GB2312" w:eastAsia="仿宋_GB2312" w:cs="仿宋_GB2312"/>
          <w:color w:val="000000"/>
          <w:sz w:val="32"/>
          <w:szCs w:val="32"/>
        </w:rPr>
        <w:t>%。主要变动原因是人员</w:t>
      </w:r>
      <w:r>
        <w:rPr>
          <w:rFonts w:hint="eastAsia" w:ascii="仿宋_GB2312" w:hAnsi="仿宋_GB2312" w:eastAsia="仿宋_GB2312" w:cs="仿宋_GB2312"/>
          <w:color w:val="000000"/>
          <w:sz w:val="32"/>
          <w:szCs w:val="32"/>
          <w:lang w:eastAsia="zh-CN"/>
        </w:rPr>
        <w:t>变动等</w:t>
      </w:r>
      <w:r>
        <w:rPr>
          <w:rFonts w:hint="eastAsia" w:ascii="仿宋_GB2312" w:hAnsi="仿宋_GB2312" w:eastAsia="仿宋_GB2312" w:cs="仿宋_GB2312"/>
          <w:color w:val="000000"/>
          <w:sz w:val="32"/>
          <w:szCs w:val="32"/>
        </w:rPr>
        <w:t>。</w:t>
      </w:r>
    </w:p>
    <w:p>
      <w:pPr>
        <w:spacing w:line="600" w:lineRule="exact"/>
        <w:ind w:firstLine="643" w:firstLineChars="200"/>
        <w:outlineLvl w:val="2"/>
        <w:rPr>
          <w:rFonts w:ascii="仿宋_GB2312" w:hAnsi="仿宋_GB2312" w:eastAsia="仿宋_GB2312" w:cs="仿宋_GB2312"/>
          <w:b/>
          <w:color w:val="000000"/>
          <w:sz w:val="32"/>
          <w:szCs w:val="32"/>
        </w:rPr>
      </w:pPr>
      <w:bookmarkStart w:id="35" w:name="_Toc15377211"/>
      <w:r>
        <w:rPr>
          <w:rFonts w:hint="eastAsia" w:ascii="仿宋_GB2312" w:hAnsi="仿宋_GB2312" w:eastAsia="仿宋_GB2312" w:cs="仿宋_GB2312"/>
          <w:b/>
          <w:color w:val="000000"/>
          <w:sz w:val="32"/>
          <w:szCs w:val="32"/>
        </w:rPr>
        <w:t>（二）一般公共预算财政拨款支出决算结构情况</w:t>
      </w:r>
      <w:bookmarkEnd w:id="35"/>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年一般公共预算财</w:t>
      </w:r>
      <w:r>
        <w:rPr>
          <w:rFonts w:hint="eastAsia" w:ascii="仿宋_GB2312" w:hAnsi="仿宋_GB2312" w:eastAsia="仿宋_GB2312" w:cs="仿宋_GB2312"/>
          <w:color w:val="000000" w:themeColor="text1"/>
          <w:sz w:val="32"/>
          <w:szCs w:val="32"/>
        </w:rPr>
        <w:t>政拨款支出</w:t>
      </w:r>
      <w:r>
        <w:rPr>
          <w:rFonts w:hint="eastAsia" w:ascii="仿宋_GB2312" w:hAnsi="仿宋_GB2312" w:eastAsia="仿宋_GB2312" w:cs="仿宋_GB2312"/>
          <w:color w:val="000000"/>
          <w:sz w:val="32"/>
          <w:szCs w:val="32"/>
          <w:lang w:val="en-US" w:eastAsia="zh-CN"/>
        </w:rPr>
        <w:t>709.97</w:t>
      </w:r>
      <w:r>
        <w:rPr>
          <w:rFonts w:hint="eastAsia" w:ascii="仿宋_GB2312" w:hAnsi="仿宋_GB2312" w:eastAsia="仿宋_GB2312" w:cs="仿宋_GB2312"/>
          <w:color w:val="000000" w:themeColor="text1"/>
          <w:sz w:val="32"/>
          <w:szCs w:val="32"/>
        </w:rPr>
        <w:t>万元，主要用于以下方面:一般公共服务（类）支出368</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51.96</w:t>
      </w:r>
      <w:r>
        <w:rPr>
          <w:rFonts w:hint="eastAsia" w:ascii="仿宋_GB2312" w:hAnsi="仿宋_GB2312" w:eastAsia="仿宋_GB2312" w:cs="仿宋_GB2312"/>
          <w:color w:val="000000" w:themeColor="text1"/>
          <w:sz w:val="32"/>
          <w:szCs w:val="32"/>
        </w:rPr>
        <w:t>%；文化旅游体育与传媒支出</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0.7</w:t>
      </w:r>
      <w:r>
        <w:rPr>
          <w:rFonts w:hint="eastAsia" w:ascii="仿宋_GB2312" w:hAnsi="仿宋_GB2312" w:eastAsia="仿宋_GB2312" w:cs="仿宋_GB2312"/>
          <w:color w:val="000000" w:themeColor="text1"/>
          <w:sz w:val="32"/>
          <w:szCs w:val="32"/>
        </w:rPr>
        <w:t>%；社会保障和就业支出50</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08万元，占</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05</w:t>
      </w:r>
      <w:r>
        <w:rPr>
          <w:rFonts w:hint="eastAsia" w:ascii="仿宋_GB2312" w:hAnsi="仿宋_GB2312" w:eastAsia="仿宋_GB2312" w:cs="仿宋_GB2312"/>
          <w:color w:val="000000" w:themeColor="text1"/>
          <w:sz w:val="32"/>
          <w:szCs w:val="32"/>
        </w:rPr>
        <w:t>%；医疗卫生支出60</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2万元，占</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48</w:t>
      </w:r>
      <w:r>
        <w:rPr>
          <w:rFonts w:hint="eastAsia" w:ascii="仿宋_GB2312" w:hAnsi="仿宋_GB2312" w:eastAsia="仿宋_GB2312" w:cs="仿宋_GB2312"/>
          <w:color w:val="000000" w:themeColor="text1"/>
          <w:sz w:val="32"/>
          <w:szCs w:val="32"/>
        </w:rPr>
        <w:t>%；城乡社区支出31</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35万元，占</w:t>
      </w:r>
      <w:r>
        <w:rPr>
          <w:rFonts w:hint="eastAsia" w:ascii="仿宋_GB2312" w:hAnsi="仿宋_GB2312" w:eastAsia="仿宋_GB2312" w:cs="仿宋_GB2312"/>
          <w:color w:val="000000" w:themeColor="text1"/>
          <w:sz w:val="32"/>
          <w:szCs w:val="32"/>
          <w:lang w:val="en-US" w:eastAsia="zh-CN"/>
        </w:rPr>
        <w:t>4.42</w:t>
      </w:r>
      <w:r>
        <w:rPr>
          <w:rFonts w:hint="eastAsia" w:ascii="仿宋_GB2312" w:hAnsi="仿宋_GB2312" w:eastAsia="仿宋_GB2312" w:cs="仿宋_GB2312"/>
          <w:color w:val="000000" w:themeColor="text1"/>
          <w:sz w:val="32"/>
          <w:szCs w:val="32"/>
        </w:rPr>
        <w:t>%；农林水支出175</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91万元，占2</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78</w:t>
      </w:r>
      <w:r>
        <w:rPr>
          <w:rFonts w:hint="eastAsia" w:ascii="仿宋_GB2312" w:hAnsi="仿宋_GB2312" w:eastAsia="仿宋_GB2312" w:cs="仿宋_GB2312"/>
          <w:color w:val="000000" w:themeColor="text1"/>
          <w:sz w:val="32"/>
          <w:szCs w:val="32"/>
        </w:rPr>
        <w:t>%;住房保障支出24</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5</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46</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其他支出</w:t>
      </w:r>
      <w:r>
        <w:rPr>
          <w:rFonts w:hint="eastAsia" w:ascii="仿宋_GB2312" w:hAnsi="仿宋_GB2312" w:eastAsia="仿宋_GB2312" w:cs="仿宋_GB2312"/>
          <w:color w:val="000000" w:themeColor="text1"/>
          <w:sz w:val="32"/>
          <w:szCs w:val="32"/>
          <w:lang w:val="en-US" w:eastAsia="zh-CN"/>
        </w:rPr>
        <w:t>18</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54</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w:t>
      </w:r>
      <w:r>
        <w:rPr>
          <w:rFonts w:hint="eastAsia" w:ascii="仿宋" w:hAnsi="仿宋" w:eastAsia="仿宋"/>
          <w:b/>
          <w:color w:val="000000" w:themeColor="text1"/>
          <w:sz w:val="32"/>
          <w:szCs w:val="32"/>
          <w:lang w:val="en-US" w:eastAsia="zh-CN"/>
        </w:rPr>
        <w:t>9</w:t>
      </w:r>
      <w:r>
        <w:rPr>
          <w:rFonts w:hint="eastAsia" w:ascii="仿宋" w:hAnsi="仿宋" w:eastAsia="仿宋"/>
          <w:b/>
          <w:color w:val="000000" w:themeColor="text1"/>
          <w:sz w:val="32"/>
          <w:szCs w:val="32"/>
        </w:rPr>
        <w:t>年一般公共预算支出决算数为</w:t>
      </w:r>
      <w:r>
        <w:rPr>
          <w:rFonts w:hint="eastAsia" w:ascii="仿宋_GB2312" w:hAnsi="仿宋_GB2312" w:eastAsia="仿宋_GB2312" w:cs="仿宋_GB2312"/>
          <w:color w:val="000000"/>
          <w:sz w:val="32"/>
          <w:szCs w:val="32"/>
          <w:lang w:val="en-US" w:eastAsia="zh-CN"/>
        </w:rPr>
        <w:t>709.97</w:t>
      </w:r>
      <w:r>
        <w:rPr>
          <w:rFonts w:hint="eastAsia" w:ascii="仿宋_GB2312" w:hAnsi="仿宋_GB2312" w:eastAsia="仿宋_GB2312" w:cs="仿宋_GB2312"/>
          <w:color w:val="000000" w:themeColor="text1"/>
          <w:sz w:val="32"/>
          <w:szCs w:val="32"/>
        </w:rPr>
        <w:t>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一般公共服务（类）***（款）***（项）:</w:t>
      </w:r>
    </w:p>
    <w:p>
      <w:pPr>
        <w:rPr>
          <w:rFonts w:ascii="宋体" w:hAnsi="宋体" w:cs="Arial"/>
          <w:bCs/>
          <w:color w:val="000000"/>
          <w:kern w:val="0"/>
          <w:sz w:val="32"/>
          <w:szCs w:val="32"/>
        </w:rPr>
      </w:pPr>
      <w:r>
        <w:rPr>
          <w:rFonts w:hint="eastAsia" w:ascii="宋体" w:hAnsi="宋体" w:cs="Arial"/>
          <w:bCs/>
          <w:color w:val="000000"/>
          <w:kern w:val="0"/>
          <w:sz w:val="32"/>
          <w:szCs w:val="32"/>
        </w:rPr>
        <w:t>政府办公厅（室）及相关机构事务</w:t>
      </w:r>
    </w:p>
    <w:p>
      <w:pPr>
        <w:rPr>
          <w:rFonts w:ascii="宋体" w:hAnsi="宋体" w:cs="Arial"/>
          <w:b/>
          <w:color w:val="000000"/>
          <w:kern w:val="0"/>
          <w:sz w:val="32"/>
          <w:szCs w:val="32"/>
        </w:rPr>
      </w:pPr>
      <w:r>
        <w:rPr>
          <w:rFonts w:hint="eastAsia" w:ascii="宋体" w:hAnsi="宋体" w:cs="Arial"/>
          <w:b/>
          <w:color w:val="000000"/>
          <w:kern w:val="0"/>
          <w:sz w:val="32"/>
          <w:szCs w:val="32"/>
        </w:rPr>
        <w:t xml:space="preserve">  </w:t>
      </w:r>
      <w:r>
        <w:rPr>
          <w:rStyle w:val="15"/>
          <w:rFonts w:hint="eastAsia" w:ascii="仿宋_GB2312" w:eastAsia="仿宋_GB2312"/>
          <w:b w:val="0"/>
          <w:color w:val="000000"/>
          <w:sz w:val="32"/>
          <w:szCs w:val="32"/>
        </w:rPr>
        <w:t xml:space="preserve"> </w:t>
      </w:r>
      <w:r>
        <w:rPr>
          <w:rFonts w:hint="eastAsia" w:ascii="仿宋_GB2312" w:eastAsia="仿宋_GB2312"/>
          <w:color w:val="000000"/>
          <w:sz w:val="32"/>
          <w:szCs w:val="32"/>
        </w:rPr>
        <w:t>行政运行:201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255</w:t>
      </w:r>
      <w:r>
        <w:rPr>
          <w:rFonts w:ascii="仿宋_GB2312" w:eastAsia="仿宋_GB2312"/>
          <w:color w:val="000000"/>
          <w:sz w:val="32"/>
          <w:szCs w:val="32"/>
        </w:rPr>
        <w:t>.</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 xml:space="preserve">万元，完成预算100%，决算数大于预算数的主要原因是人员新增和正常调资。  </w:t>
      </w:r>
    </w:p>
    <w:p>
      <w:pPr>
        <w:rPr>
          <w:rFonts w:ascii="仿宋_GB2312" w:eastAsia="仿宋_GB2312"/>
          <w:color w:val="000000"/>
          <w:sz w:val="32"/>
          <w:szCs w:val="32"/>
        </w:rPr>
      </w:pPr>
      <w:r>
        <w:rPr>
          <w:rFonts w:hint="eastAsia" w:ascii="仿宋_GB2312" w:eastAsia="仿宋_GB2312"/>
          <w:color w:val="000000"/>
          <w:sz w:val="32"/>
          <w:szCs w:val="32"/>
        </w:rPr>
        <w:t xml:space="preserve">   一般行政管理事务201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年决算数为</w:t>
      </w:r>
      <w:r>
        <w:rPr>
          <w:rFonts w:hint="eastAsia" w:ascii="宋体" w:hAnsi="宋体" w:eastAsia="仿宋_GB2312" w:cs="Arial"/>
          <w:color w:val="000000"/>
          <w:kern w:val="0"/>
          <w:sz w:val="32"/>
          <w:szCs w:val="32"/>
          <w:lang w:val="en-US" w:eastAsia="zh-CN"/>
        </w:rPr>
        <w:t>31.69</w:t>
      </w:r>
      <w:r>
        <w:rPr>
          <w:rFonts w:hint="eastAsia" w:ascii="仿宋_GB2312" w:eastAsia="仿宋_GB2312"/>
          <w:color w:val="000000"/>
          <w:sz w:val="32"/>
          <w:szCs w:val="32"/>
        </w:rPr>
        <w:t xml:space="preserve">万元，完成预算100%，决算数大于预算数的主要原因是政策调整。  </w:t>
      </w:r>
    </w:p>
    <w:p>
      <w:pPr>
        <w:rPr>
          <w:rFonts w:hint="eastAsia" w:ascii="仿宋_GB2312" w:eastAsia="仿宋_GB2312"/>
          <w:color w:val="000000"/>
          <w:sz w:val="32"/>
          <w:szCs w:val="32"/>
        </w:rPr>
      </w:pPr>
      <w:r>
        <w:rPr>
          <w:rFonts w:hint="eastAsia" w:ascii="仿宋_GB2312" w:eastAsia="仿宋_GB2312"/>
          <w:color w:val="000000"/>
          <w:sz w:val="32"/>
          <w:szCs w:val="32"/>
        </w:rPr>
        <w:t xml:space="preserve">   其他政府办公厅（室）及相关机构事务支出201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81.99</w:t>
      </w:r>
      <w:r>
        <w:rPr>
          <w:rFonts w:hint="eastAsia" w:ascii="仿宋_GB2312" w:eastAsia="仿宋_GB2312"/>
          <w:color w:val="000000"/>
          <w:sz w:val="32"/>
          <w:szCs w:val="32"/>
        </w:rPr>
        <w:t>万元，完成预算100%，决算数大于预算数的主要原因是政策调整。</w:t>
      </w:r>
    </w:p>
    <w:p>
      <w:pPr>
        <w:ind w:firstLine="643" w:firstLineChars="200"/>
        <w:rPr>
          <w:rFonts w:ascii="仿宋_GB2312" w:eastAsia="仿宋_GB2312"/>
          <w:b/>
          <w:bCs/>
          <w:color w:val="000000"/>
          <w:sz w:val="32"/>
          <w:szCs w:val="32"/>
        </w:rPr>
      </w:pP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rPr>
        <w:t>文化旅游体育与传媒支出</w:t>
      </w:r>
    </w:p>
    <w:p>
      <w:pPr>
        <w:ind w:firstLine="640"/>
        <w:rPr>
          <w:rFonts w:hint="eastAsia" w:ascii="仿宋_GB2312" w:eastAsia="仿宋_GB2312"/>
          <w:color w:val="000000"/>
          <w:sz w:val="32"/>
          <w:szCs w:val="32"/>
        </w:rPr>
      </w:pPr>
      <w:r>
        <w:rPr>
          <w:rStyle w:val="15"/>
          <w:rFonts w:hint="eastAsia" w:ascii="仿宋_GB2312" w:eastAsia="仿宋_GB2312"/>
          <w:b w:val="0"/>
          <w:color w:val="000000"/>
          <w:sz w:val="32"/>
          <w:szCs w:val="32"/>
        </w:rPr>
        <w:t xml:space="preserve">其他文化体育与传媒支出 </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年决算数为</w:t>
      </w:r>
      <w:r>
        <w:rPr>
          <w:rFonts w:hint="eastAsia" w:ascii="宋体" w:hAnsi="宋体" w:eastAsia="仿宋_GB2312" w:cs="Arial"/>
          <w:b/>
          <w:color w:val="000000"/>
          <w:kern w:val="0"/>
          <w:sz w:val="32"/>
          <w:szCs w:val="32"/>
          <w:lang w:val="en-US" w:eastAsia="zh-CN"/>
        </w:rPr>
        <w:t>5</w:t>
      </w:r>
      <w:r>
        <w:rPr>
          <w:rFonts w:hint="eastAsia" w:ascii="仿宋_GB2312" w:eastAsia="仿宋_GB2312"/>
          <w:color w:val="000000"/>
          <w:sz w:val="32"/>
          <w:szCs w:val="32"/>
        </w:rPr>
        <w:t>万元，完成预算100%，决算数大于预算数的主要原因是政策调整。</w:t>
      </w:r>
    </w:p>
    <w:p>
      <w:pPr>
        <w:ind w:firstLine="640"/>
        <w:rPr>
          <w:rFonts w:ascii="仿宋_GB2312" w:eastAsia="仿宋_GB2312"/>
          <w:b/>
          <w:bCs/>
          <w:color w:val="000000"/>
          <w:sz w:val="32"/>
          <w:szCs w:val="32"/>
        </w:rPr>
      </w:pPr>
      <w:r>
        <w:rPr>
          <w:rFonts w:hint="eastAsia" w:ascii="仿宋_GB2312" w:eastAsia="仿宋_GB2312"/>
          <w:b/>
          <w:bCs/>
          <w:color w:val="000000"/>
          <w:sz w:val="32"/>
          <w:szCs w:val="32"/>
          <w:lang w:val="en-US" w:eastAsia="zh-CN"/>
        </w:rPr>
        <w:t>3.</w:t>
      </w:r>
      <w:r>
        <w:rPr>
          <w:rFonts w:hint="eastAsia" w:ascii="仿宋_GB2312" w:eastAsia="仿宋_GB2312"/>
          <w:b/>
          <w:bCs/>
          <w:color w:val="000000"/>
          <w:sz w:val="32"/>
          <w:szCs w:val="32"/>
        </w:rPr>
        <w:t>社会保障和就业支出</w:t>
      </w:r>
    </w:p>
    <w:p>
      <w:pPr>
        <w:rPr>
          <w:rFonts w:ascii="仿宋_GB2312" w:eastAsia="仿宋_GB2312"/>
          <w:bCs/>
          <w:color w:val="000000"/>
          <w:sz w:val="32"/>
          <w:szCs w:val="32"/>
        </w:rPr>
      </w:pPr>
      <w:r>
        <w:rPr>
          <w:rFonts w:hint="eastAsia" w:ascii="宋体" w:hAnsi="宋体" w:cs="Arial"/>
          <w:bCs/>
          <w:color w:val="000000"/>
          <w:kern w:val="0"/>
          <w:sz w:val="32"/>
          <w:szCs w:val="32"/>
        </w:rPr>
        <w:t xml:space="preserve">    机关事业单位基本养老保险缴费支出</w:t>
      </w:r>
      <w:r>
        <w:rPr>
          <w:rFonts w:hint="eastAsia" w:ascii="仿宋_GB2312" w:eastAsia="仿宋_GB2312"/>
          <w:bCs/>
          <w:color w:val="000000"/>
          <w:sz w:val="32"/>
          <w:szCs w:val="32"/>
        </w:rPr>
        <w:t>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rPr>
        <w:t>35</w:t>
      </w:r>
      <w:r>
        <w:rPr>
          <w:rFonts w:hint="eastAsia" w:ascii="宋体" w:hAnsi="宋体" w:eastAsia="仿宋_GB2312" w:cs="Arial"/>
          <w:bCs/>
          <w:color w:val="000000"/>
          <w:kern w:val="0"/>
          <w:sz w:val="32"/>
          <w:szCs w:val="32"/>
          <w:lang w:val="en-US" w:eastAsia="zh-CN"/>
        </w:rPr>
        <w:t>.</w:t>
      </w:r>
      <w:r>
        <w:rPr>
          <w:rFonts w:hint="eastAsia" w:ascii="宋体" w:hAnsi="宋体" w:eastAsia="仿宋_GB2312" w:cs="Arial"/>
          <w:bCs/>
          <w:color w:val="000000"/>
          <w:kern w:val="0"/>
          <w:sz w:val="32"/>
          <w:szCs w:val="32"/>
        </w:rPr>
        <w:t>96</w:t>
      </w:r>
      <w:r>
        <w:rPr>
          <w:rFonts w:hint="eastAsia" w:ascii="仿宋_GB2312" w:eastAsia="仿宋_GB2312"/>
          <w:bCs/>
          <w:color w:val="000000"/>
          <w:sz w:val="32"/>
          <w:szCs w:val="32"/>
        </w:rPr>
        <w:t>万元，完成预算100%，决算数大于预算数的主要原因是政策调整。</w:t>
      </w:r>
    </w:p>
    <w:p>
      <w:pPr>
        <w:rPr>
          <w:rFonts w:ascii="仿宋_GB2312" w:eastAsia="仿宋_GB2312"/>
          <w:bCs/>
          <w:color w:val="000000"/>
          <w:sz w:val="32"/>
          <w:szCs w:val="32"/>
        </w:rPr>
      </w:pPr>
      <w:r>
        <w:rPr>
          <w:rFonts w:hint="eastAsia" w:ascii="仿宋_GB2312" w:eastAsia="仿宋_GB2312"/>
          <w:bCs/>
          <w:color w:val="000000"/>
          <w:sz w:val="32"/>
          <w:szCs w:val="32"/>
        </w:rPr>
        <w:t xml:space="preserve">   其他行政事业单位离退休支出201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0.62</w:t>
      </w:r>
      <w:r>
        <w:rPr>
          <w:rFonts w:hint="eastAsia" w:ascii="仿宋_GB2312" w:eastAsia="仿宋_GB2312"/>
          <w:bCs/>
          <w:color w:val="000000"/>
          <w:sz w:val="32"/>
          <w:szCs w:val="32"/>
        </w:rPr>
        <w:t>万元，完成预算100%，决算数大于预算数的主要原因是政策调整。</w:t>
      </w:r>
    </w:p>
    <w:p>
      <w:pPr>
        <w:rPr>
          <w:rFonts w:hint="eastAsia" w:ascii="仿宋_GB2312" w:eastAsia="仿宋_GB2312"/>
          <w:bCs/>
          <w:color w:val="000000"/>
          <w:sz w:val="32"/>
          <w:szCs w:val="32"/>
        </w:rPr>
      </w:pPr>
      <w:r>
        <w:rPr>
          <w:rFonts w:hint="eastAsia" w:ascii="仿宋_GB2312" w:eastAsia="仿宋_GB2312"/>
          <w:bCs/>
          <w:color w:val="000000"/>
          <w:sz w:val="32"/>
          <w:szCs w:val="32"/>
        </w:rPr>
        <w:t xml:space="preserve">  死亡抚恤201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13.5</w:t>
      </w:r>
      <w:r>
        <w:rPr>
          <w:rFonts w:hint="eastAsia" w:ascii="仿宋_GB2312" w:eastAsia="仿宋_GB2312"/>
          <w:bCs/>
          <w:color w:val="000000"/>
          <w:sz w:val="32"/>
          <w:szCs w:val="32"/>
        </w:rPr>
        <w:t>万元，完成预算100%，决算数大于预算数的主要原因是政策调整。</w:t>
      </w:r>
    </w:p>
    <w:p>
      <w:pPr>
        <w:ind w:firstLine="643" w:firstLineChars="200"/>
        <w:rPr>
          <w:rFonts w:hint="eastAsia" w:ascii="仿宋_GB2312" w:eastAsia="仿宋_GB2312"/>
          <w:b/>
          <w:bCs w:val="0"/>
          <w:color w:val="000000"/>
          <w:sz w:val="32"/>
          <w:szCs w:val="32"/>
        </w:rPr>
      </w:pPr>
      <w:r>
        <w:rPr>
          <w:rFonts w:hint="eastAsia" w:ascii="仿宋_GB2312" w:eastAsia="仿宋_GB2312"/>
          <w:b/>
          <w:bCs w:val="0"/>
          <w:color w:val="000000"/>
          <w:sz w:val="32"/>
          <w:szCs w:val="32"/>
          <w:lang w:val="en-US" w:eastAsia="zh-CN"/>
        </w:rPr>
        <w:t>4.</w:t>
      </w:r>
      <w:r>
        <w:rPr>
          <w:rFonts w:hint="eastAsia" w:ascii="仿宋_GB2312" w:eastAsia="仿宋_GB2312"/>
          <w:b/>
          <w:bCs w:val="0"/>
          <w:color w:val="000000"/>
          <w:sz w:val="32"/>
          <w:szCs w:val="32"/>
        </w:rPr>
        <w:t xml:space="preserve">卫生健康支出  </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重大公共卫生专项201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3.52</w:t>
      </w:r>
      <w:r>
        <w:rPr>
          <w:rFonts w:hint="eastAsia" w:ascii="仿宋_GB2312" w:eastAsia="仿宋_GB2312"/>
          <w:bCs/>
          <w:color w:val="000000"/>
          <w:sz w:val="32"/>
          <w:szCs w:val="32"/>
        </w:rPr>
        <w:t xml:space="preserve">万元，完成预算100%，决算数大于预算数的主要原因是政策调整。 </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 xml:space="preserve"> 行政单位医疗201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8.36</w:t>
      </w:r>
      <w:r>
        <w:rPr>
          <w:rFonts w:hint="eastAsia" w:ascii="仿宋_GB2312" w:eastAsia="仿宋_GB2312"/>
          <w:bCs/>
          <w:color w:val="000000"/>
          <w:sz w:val="32"/>
          <w:szCs w:val="32"/>
        </w:rPr>
        <w:t>万元，完成预算100%，决算数大于预算数的主要原因是政策调整。</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 xml:space="preserve">  事业单位医疗201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4.82</w:t>
      </w:r>
      <w:r>
        <w:rPr>
          <w:rFonts w:hint="eastAsia" w:ascii="仿宋_GB2312" w:eastAsia="仿宋_GB2312"/>
          <w:bCs/>
          <w:color w:val="000000"/>
          <w:sz w:val="32"/>
          <w:szCs w:val="32"/>
        </w:rPr>
        <w:t>万元，完成预算100%，决算数大于预算数的主要原因是政策调整。</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 xml:space="preserve">  公务员医疗补助201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43.27</w:t>
      </w:r>
      <w:r>
        <w:rPr>
          <w:rFonts w:hint="eastAsia" w:ascii="仿宋_GB2312" w:eastAsia="仿宋_GB2312"/>
          <w:bCs/>
          <w:color w:val="000000"/>
          <w:sz w:val="32"/>
          <w:szCs w:val="32"/>
        </w:rPr>
        <w:t>万元，完成预算100%，决算数大于预算数的主要原因是政策调整。</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 xml:space="preserve">  其他行政事业单位医疗支出  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0.23</w:t>
      </w:r>
      <w:r>
        <w:rPr>
          <w:rFonts w:hint="eastAsia" w:ascii="仿宋_GB2312" w:eastAsia="仿宋_GB2312"/>
          <w:bCs/>
          <w:color w:val="000000"/>
          <w:sz w:val="32"/>
          <w:szCs w:val="32"/>
        </w:rPr>
        <w:t xml:space="preserve">万元，完成预算100%，决算数大于预算数的主要原因是政策调整。  </w:t>
      </w:r>
    </w:p>
    <w:p>
      <w:pPr>
        <w:ind w:firstLine="643" w:firstLineChars="200"/>
        <w:rPr>
          <w:rFonts w:hint="eastAsia" w:ascii="仿宋_GB2312" w:eastAsia="仿宋_GB2312"/>
          <w:b/>
          <w:bCs w:val="0"/>
          <w:color w:val="000000"/>
          <w:sz w:val="32"/>
          <w:szCs w:val="32"/>
        </w:rPr>
      </w:pPr>
      <w:r>
        <w:rPr>
          <w:rFonts w:hint="eastAsia" w:ascii="仿宋_GB2312" w:eastAsia="仿宋_GB2312"/>
          <w:b/>
          <w:bCs w:val="0"/>
          <w:color w:val="000000"/>
          <w:sz w:val="32"/>
          <w:szCs w:val="32"/>
          <w:lang w:val="en-US" w:eastAsia="zh-CN"/>
        </w:rPr>
        <w:t>5.</w:t>
      </w:r>
      <w:r>
        <w:rPr>
          <w:rFonts w:hint="eastAsia" w:ascii="仿宋_GB2312" w:eastAsia="仿宋_GB2312"/>
          <w:b/>
          <w:bCs w:val="0"/>
          <w:color w:val="000000"/>
          <w:sz w:val="32"/>
          <w:szCs w:val="32"/>
        </w:rPr>
        <w:t>城乡社区支出</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其他城乡社区管理事务支出201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25.35</w:t>
      </w:r>
      <w:r>
        <w:rPr>
          <w:rFonts w:hint="eastAsia" w:ascii="仿宋_GB2312" w:eastAsia="仿宋_GB2312"/>
          <w:bCs/>
          <w:color w:val="000000"/>
          <w:sz w:val="32"/>
          <w:szCs w:val="32"/>
        </w:rPr>
        <w:t xml:space="preserve">万元，完成预算100%，决算数大于预算数的主要原因是政策调整。 </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lang w:val="en-US" w:eastAsia="zh-CN"/>
        </w:rPr>
        <w:t>6.</w:t>
      </w:r>
      <w:r>
        <w:rPr>
          <w:rFonts w:hint="eastAsia" w:ascii="仿宋_GB2312" w:eastAsia="仿宋_GB2312"/>
          <w:bCs/>
          <w:color w:val="000000"/>
          <w:sz w:val="32"/>
          <w:szCs w:val="32"/>
        </w:rPr>
        <w:t>农林水支出</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其他农业支出201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12</w:t>
      </w:r>
      <w:r>
        <w:rPr>
          <w:rFonts w:hint="eastAsia" w:ascii="仿宋_GB2312" w:eastAsia="仿宋_GB2312"/>
          <w:bCs/>
          <w:color w:val="000000"/>
          <w:sz w:val="32"/>
          <w:szCs w:val="32"/>
        </w:rPr>
        <w:t xml:space="preserve">万元，完成预算100%，决算数大于预算数的主要原因是政策调整。  </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对村民委员会和村党支部的补助201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163.91</w:t>
      </w:r>
      <w:r>
        <w:rPr>
          <w:rFonts w:hint="eastAsia" w:ascii="仿宋_GB2312" w:eastAsia="仿宋_GB2312"/>
          <w:bCs/>
          <w:color w:val="000000"/>
          <w:sz w:val="32"/>
          <w:szCs w:val="32"/>
        </w:rPr>
        <w:t>万元，完成预算100%，决算数大于预算数的主要原因是政策调整。</w:t>
      </w:r>
    </w:p>
    <w:p>
      <w:pPr>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7.住房保障支出</w:t>
      </w:r>
      <w:r>
        <w:rPr>
          <w:rStyle w:val="15"/>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 xml:space="preserve"> </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 xml:space="preserve">  住房公积金201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年决算数为</w:t>
      </w:r>
      <w:r>
        <w:rPr>
          <w:rFonts w:hint="eastAsia" w:ascii="宋体" w:hAnsi="宋体" w:eastAsia="仿宋_GB2312" w:cs="Arial"/>
          <w:bCs/>
          <w:color w:val="000000"/>
          <w:kern w:val="0"/>
          <w:sz w:val="32"/>
          <w:szCs w:val="32"/>
          <w:lang w:val="en-US" w:eastAsia="zh-CN"/>
        </w:rPr>
        <w:t>24.54</w:t>
      </w:r>
      <w:r>
        <w:rPr>
          <w:rFonts w:hint="eastAsia" w:ascii="仿宋_GB2312" w:eastAsia="仿宋_GB2312"/>
          <w:bCs/>
          <w:color w:val="000000"/>
          <w:sz w:val="32"/>
          <w:szCs w:val="32"/>
        </w:rPr>
        <w:t>万元，完成预算100%，决算数大于预算数的主要原因是政策调整</w:t>
      </w:r>
      <w:r>
        <w:rPr>
          <w:rFonts w:hint="eastAsia" w:ascii="仿宋_GB2312" w:eastAsia="仿宋_GB2312"/>
          <w:bCs/>
          <w:color w:val="000000"/>
          <w:sz w:val="32"/>
          <w:szCs w:val="32"/>
          <w:lang w:val="en-US" w:eastAsia="zh-CN"/>
        </w:rPr>
        <w:t>.</w:t>
      </w:r>
      <w:r>
        <w:rPr>
          <w:rFonts w:hint="eastAsia" w:ascii="仿宋_GB2312" w:eastAsia="仿宋_GB2312"/>
          <w:bCs/>
          <w:color w:val="000000"/>
          <w:sz w:val="32"/>
          <w:szCs w:val="32"/>
        </w:rPr>
        <w:t xml:space="preserve">  </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 xml:space="preserve">  </w:t>
      </w:r>
    </w:p>
    <w:p>
      <w:pPr>
        <w:rPr>
          <w:rFonts w:ascii="仿宋_GB2312" w:eastAsia="仿宋_GB2312"/>
          <w:bCs/>
          <w:color w:val="000000"/>
          <w:sz w:val="32"/>
          <w:szCs w:val="32"/>
        </w:rPr>
      </w:pPr>
    </w:p>
    <w:p>
      <w:pPr>
        <w:rPr>
          <w:rFonts w:ascii="仿宋_GB2312" w:hAnsi="仿宋_GB2312" w:eastAsia="仿宋_GB2312" w:cs="仿宋_GB2312"/>
          <w:color w:val="000000"/>
          <w:kern w:val="0"/>
          <w:sz w:val="32"/>
          <w:szCs w:val="32"/>
        </w:rPr>
      </w:pPr>
      <w:r>
        <w:rPr>
          <w:rStyle w:val="15"/>
          <w:rFonts w:hint="eastAsia" w:ascii="仿宋_GB2312" w:hAnsi="仿宋_GB2312" w:eastAsia="仿宋_GB2312" w:cs="仿宋_GB2312"/>
          <w:b w:val="0"/>
          <w:color w:val="000000"/>
          <w:sz w:val="32"/>
          <w:szCs w:val="32"/>
        </w:rPr>
        <w:t xml:space="preserve"> </w:t>
      </w:r>
    </w:p>
    <w:p>
      <w:pPr>
        <w:widowControl/>
        <w:rPr>
          <w:rStyle w:val="15"/>
          <w:rFonts w:ascii="仿宋_GB2312" w:hAnsi="仿宋_GB2312" w:eastAsia="仿宋_GB2312" w:cs="仿宋_GB2312"/>
          <w:b w:val="0"/>
          <w:color w:val="000000"/>
          <w:sz w:val="32"/>
          <w:szCs w:val="32"/>
        </w:rPr>
      </w:pPr>
      <w:r>
        <w:rPr>
          <w:rFonts w:hint="eastAsia" w:ascii="仿宋_GB2312" w:hAnsi="仿宋_GB2312" w:eastAsia="仿宋_GB2312" w:cs="仿宋_GB2312"/>
          <w:color w:val="000000"/>
          <w:kern w:val="0"/>
          <w:sz w:val="32"/>
          <w:szCs w:val="32"/>
        </w:rPr>
        <w:t xml:space="preserve"> </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年一般公共预算财政拨款基本支出454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人员经费369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86</w:t>
      </w:r>
      <w:r>
        <w:rPr>
          <w:rFonts w:hint="eastAsia" w:ascii="仿宋_GB2312" w:hAnsi="仿宋_GB2312" w:eastAsia="仿宋_GB2312" w:cs="仿宋_GB2312"/>
          <w:color w:val="000000"/>
          <w:sz w:val="32"/>
          <w:szCs w:val="32"/>
          <w:lang w:eastAsia="zh-CN"/>
        </w:rPr>
        <w:t>万</w:t>
      </w:r>
      <w:r>
        <w:rPr>
          <w:rFonts w:hint="eastAsia" w:ascii="仿宋_GB2312" w:hAnsi="仿宋_GB2312" w:eastAsia="仿宋_GB2312" w:cs="仿宋_GB2312"/>
          <w:color w:val="000000"/>
          <w:sz w:val="32"/>
          <w:szCs w:val="32"/>
        </w:rPr>
        <w:t>元，主要包括：基本工资109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25万元、津贴补贴</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2.57</w:t>
      </w:r>
      <w:r>
        <w:rPr>
          <w:rFonts w:hint="eastAsia" w:ascii="仿宋_GB2312" w:hAnsi="仿宋_GB2312" w:eastAsia="仿宋_GB2312" w:cs="仿宋_GB2312"/>
          <w:color w:val="000000"/>
          <w:sz w:val="32"/>
          <w:szCs w:val="32"/>
        </w:rPr>
        <w:t>万元、奖金</w:t>
      </w:r>
      <w:r>
        <w:rPr>
          <w:rFonts w:hint="eastAsia" w:ascii="仿宋_GB2312" w:hAnsi="仿宋_GB2312" w:eastAsia="仿宋_GB2312" w:cs="仿宋_GB2312"/>
          <w:color w:val="000000"/>
          <w:sz w:val="32"/>
          <w:szCs w:val="32"/>
          <w:lang w:val="en-US" w:eastAsia="zh-CN"/>
        </w:rPr>
        <w:t>5.78</w:t>
      </w:r>
      <w:r>
        <w:rPr>
          <w:rFonts w:hint="eastAsia" w:ascii="仿宋_GB2312" w:hAnsi="仿宋_GB2312" w:eastAsia="仿宋_GB2312" w:cs="仿宋_GB2312"/>
          <w:color w:val="000000"/>
          <w:sz w:val="32"/>
          <w:szCs w:val="32"/>
        </w:rPr>
        <w:t>万元、绩效工资</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81</w:t>
      </w:r>
      <w:r>
        <w:rPr>
          <w:rFonts w:hint="eastAsia" w:ascii="仿宋_GB2312" w:hAnsi="仿宋_GB2312" w:eastAsia="仿宋_GB2312" w:cs="仿宋_GB2312"/>
          <w:color w:val="000000"/>
          <w:sz w:val="32"/>
          <w:szCs w:val="32"/>
        </w:rPr>
        <w:t>万元、机关事业单位基本养老保险缴费</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96</w:t>
      </w:r>
      <w:r>
        <w:rPr>
          <w:rFonts w:hint="eastAsia" w:ascii="仿宋_GB2312" w:hAnsi="仿宋_GB2312" w:eastAsia="仿宋_GB2312" w:cs="仿宋_GB2312"/>
          <w:color w:val="000000"/>
          <w:sz w:val="32"/>
          <w:szCs w:val="32"/>
        </w:rPr>
        <w:t>万元、职工基本医疗保险缴费</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万元，公务员医疗补助缴费</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万元，其他社会保障缴费</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万元，住房公积金</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其他工资福利支出</w:t>
      </w:r>
      <w:r>
        <w:rPr>
          <w:rFonts w:hint="eastAsia" w:ascii="仿宋_GB2312" w:hAnsi="仿宋_GB2312" w:eastAsia="仿宋_GB2312" w:cs="仿宋_GB2312"/>
          <w:color w:val="000000"/>
          <w:sz w:val="32"/>
          <w:szCs w:val="32"/>
          <w:lang w:val="en-US" w:eastAsia="zh-CN"/>
        </w:rPr>
        <w:t>46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公用经费41</w:t>
      </w:r>
      <w:r>
        <w:rPr>
          <w:rFonts w:hint="eastAsia" w:ascii="仿宋_GB2312" w:hAnsi="仿宋_GB2312" w:eastAsia="仿宋_GB2312" w:cs="仿宋_GB2312"/>
          <w:color w:val="000000"/>
          <w:sz w:val="32"/>
          <w:szCs w:val="32"/>
          <w:lang w:val="en-US" w:eastAsia="zh-CN"/>
        </w:rPr>
        <w:t>.38</w:t>
      </w:r>
      <w:r>
        <w:rPr>
          <w:rFonts w:hint="eastAsia" w:ascii="仿宋_GB2312" w:hAnsi="仿宋_GB2312" w:eastAsia="仿宋_GB2312" w:cs="仿宋_GB2312"/>
          <w:color w:val="000000"/>
          <w:sz w:val="32"/>
          <w:szCs w:val="32"/>
        </w:rPr>
        <w:t>万元，主要包括：办公费</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84</w:t>
      </w:r>
      <w:r>
        <w:rPr>
          <w:rFonts w:hint="eastAsia" w:ascii="仿宋_GB2312" w:hAnsi="仿宋_GB2312" w:eastAsia="仿宋_GB2312" w:cs="仿宋_GB2312"/>
          <w:color w:val="000000"/>
          <w:sz w:val="32"/>
          <w:szCs w:val="32"/>
        </w:rPr>
        <w:t>万元、印刷费</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万元、咨询费</w:t>
      </w:r>
      <w:r>
        <w:rPr>
          <w:rFonts w:hint="eastAsia" w:ascii="仿宋_GB2312" w:hAnsi="仿宋_GB2312" w:eastAsia="仿宋_GB2312" w:cs="仿宋_GB2312"/>
          <w:color w:val="000000"/>
          <w:sz w:val="32"/>
          <w:szCs w:val="32"/>
          <w:lang w:val="en-US" w:eastAsia="zh-CN"/>
        </w:rPr>
        <w:t>0.2</w:t>
      </w:r>
      <w:r>
        <w:rPr>
          <w:rFonts w:hint="eastAsia" w:ascii="仿宋_GB2312" w:hAnsi="仿宋_GB2312" w:eastAsia="仿宋_GB2312" w:cs="仿宋_GB2312"/>
          <w:color w:val="000000"/>
          <w:sz w:val="32"/>
          <w:szCs w:val="32"/>
        </w:rPr>
        <w:t>万元、手续费</w:t>
      </w:r>
      <w:r>
        <w:rPr>
          <w:rFonts w:hint="eastAsia" w:ascii="仿宋_GB2312" w:hAnsi="仿宋_GB2312" w:eastAsia="仿宋_GB2312" w:cs="仿宋_GB2312"/>
          <w:color w:val="000000"/>
          <w:sz w:val="32"/>
          <w:szCs w:val="32"/>
          <w:lang w:val="en-US" w:eastAsia="zh-CN"/>
        </w:rPr>
        <w:t>0.1</w:t>
      </w:r>
      <w:r>
        <w:rPr>
          <w:rFonts w:hint="eastAsia" w:ascii="仿宋_GB2312" w:hAnsi="仿宋_GB2312" w:eastAsia="仿宋_GB2312" w:cs="仿宋_GB2312"/>
          <w:color w:val="000000"/>
          <w:sz w:val="32"/>
          <w:szCs w:val="32"/>
        </w:rPr>
        <w:t>万元、水费</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万元、电费</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万元、邮电费</w:t>
      </w:r>
      <w:r>
        <w:rPr>
          <w:rFonts w:hint="eastAsia" w:ascii="仿宋_GB2312" w:hAnsi="仿宋_GB2312" w:eastAsia="仿宋_GB2312" w:cs="仿宋_GB2312"/>
          <w:color w:val="000000"/>
          <w:sz w:val="32"/>
          <w:szCs w:val="32"/>
          <w:lang w:val="en-US" w:eastAsia="zh-CN"/>
        </w:rPr>
        <w:t>0.2</w:t>
      </w:r>
      <w:r>
        <w:rPr>
          <w:rFonts w:hint="eastAsia" w:ascii="仿宋_GB2312" w:hAnsi="仿宋_GB2312" w:eastAsia="仿宋_GB2312" w:cs="仿宋_GB2312"/>
          <w:color w:val="000000"/>
          <w:sz w:val="32"/>
          <w:szCs w:val="32"/>
        </w:rPr>
        <w:t>万元、差旅费</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万元、维修费</w:t>
      </w:r>
      <w:r>
        <w:rPr>
          <w:rFonts w:hint="eastAsia" w:ascii="仿宋_GB2312" w:hAnsi="仿宋_GB2312" w:eastAsia="仿宋_GB2312" w:cs="仿宋_GB2312"/>
          <w:color w:val="000000"/>
          <w:sz w:val="32"/>
          <w:szCs w:val="32"/>
          <w:lang w:val="en-US" w:eastAsia="zh-CN"/>
        </w:rPr>
        <w:t>0.55</w:t>
      </w:r>
      <w:r>
        <w:rPr>
          <w:rFonts w:hint="eastAsia" w:ascii="仿宋_GB2312" w:hAnsi="仿宋_GB2312" w:eastAsia="仿宋_GB2312" w:cs="仿宋_GB2312"/>
          <w:color w:val="000000"/>
          <w:sz w:val="32"/>
          <w:szCs w:val="32"/>
        </w:rPr>
        <w:t>万元、会议费</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、培训费</w:t>
      </w:r>
      <w:r>
        <w:rPr>
          <w:rFonts w:hint="eastAsia" w:ascii="仿宋_GB2312" w:hAnsi="仿宋_GB2312" w:eastAsia="仿宋_GB2312" w:cs="仿宋_GB2312"/>
          <w:color w:val="000000"/>
          <w:sz w:val="32"/>
          <w:szCs w:val="32"/>
          <w:lang w:val="en-US" w:eastAsia="zh-CN"/>
        </w:rPr>
        <w:t>1.44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公务接待费10万元、专用材料费</w:t>
      </w:r>
      <w:r>
        <w:rPr>
          <w:rFonts w:hint="eastAsia" w:ascii="仿宋_GB2312" w:hAnsi="仿宋_GB2312" w:eastAsia="仿宋_GB2312" w:cs="仿宋_GB2312"/>
          <w:color w:val="000000"/>
          <w:sz w:val="32"/>
          <w:szCs w:val="32"/>
          <w:lang w:val="en-US" w:eastAsia="zh-CN"/>
        </w:rPr>
        <w:t>0.2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劳务费1.42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工会经费</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09</w:t>
      </w:r>
      <w:r>
        <w:rPr>
          <w:rFonts w:hint="eastAsia" w:ascii="仿宋_GB2312" w:hAnsi="仿宋_GB2312" w:eastAsia="仿宋_GB2312" w:cs="仿宋_GB2312"/>
          <w:color w:val="000000"/>
          <w:sz w:val="32"/>
          <w:szCs w:val="32"/>
        </w:rPr>
        <w:t>万元、其他交通费</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万元。</w:t>
      </w:r>
    </w:p>
    <w:p>
      <w:pPr>
        <w:spacing w:line="600" w:lineRule="exact"/>
        <w:ind w:firstLine="645"/>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对个人和家庭的补助</w:t>
      </w:r>
      <w:r>
        <w:rPr>
          <w:rFonts w:hint="eastAsia" w:ascii="仿宋_GB2312" w:hAnsi="仿宋_GB2312" w:eastAsia="仿宋_GB2312" w:cs="仿宋_GB2312"/>
          <w:color w:val="000000"/>
          <w:sz w:val="32"/>
          <w:szCs w:val="32"/>
          <w:lang w:val="en-US" w:eastAsia="zh-CN"/>
        </w:rPr>
        <w:t>43.14</w:t>
      </w:r>
      <w:r>
        <w:rPr>
          <w:rFonts w:hint="eastAsia" w:ascii="仿宋_GB2312" w:hAnsi="仿宋_GB2312" w:eastAsia="仿宋_GB2312" w:cs="仿宋_GB2312"/>
          <w:color w:val="000000"/>
          <w:sz w:val="32"/>
          <w:szCs w:val="32"/>
        </w:rPr>
        <w:t>万元。主要包括：生活补助</w:t>
      </w:r>
      <w:r>
        <w:rPr>
          <w:rFonts w:hint="eastAsia" w:ascii="仿宋_GB2312" w:hAnsi="仿宋_GB2312" w:eastAsia="仿宋_GB2312" w:cs="仿宋_GB2312"/>
          <w:color w:val="000000"/>
          <w:sz w:val="32"/>
          <w:szCs w:val="32"/>
          <w:lang w:val="en-US" w:eastAsia="zh-CN"/>
        </w:rPr>
        <w:t>24.69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奖励金</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、其他对个人和家庭的补助</w:t>
      </w:r>
      <w:r>
        <w:rPr>
          <w:rFonts w:hint="eastAsia" w:ascii="仿宋_GB2312" w:hAnsi="仿宋_GB2312" w:eastAsia="仿宋_GB2312" w:cs="仿宋_GB2312"/>
          <w:color w:val="000000"/>
          <w:sz w:val="32"/>
          <w:szCs w:val="32"/>
          <w:lang w:val="en-US" w:eastAsia="zh-CN"/>
        </w:rPr>
        <w:t>0.45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spacing w:line="600" w:lineRule="exact"/>
        <w:ind w:firstLine="645"/>
        <w:rPr>
          <w:rFonts w:hint="eastAsia" w:ascii="仿宋_GB2312" w:hAnsi="仿宋_GB2312" w:eastAsia="仿宋_GB2312" w:cs="仿宋_GB2312"/>
          <w:color w:val="000000"/>
          <w:sz w:val="32"/>
          <w:szCs w:val="32"/>
          <w:lang w:eastAsia="zh-CN"/>
        </w:rPr>
      </w:pPr>
    </w:p>
    <w:p>
      <w:pPr>
        <w:spacing w:line="600" w:lineRule="exact"/>
        <w:ind w:firstLine="645"/>
        <w:rPr>
          <w:rFonts w:hint="default" w:ascii="仿宋_GB2312" w:hAnsi="仿宋_GB2312" w:eastAsia="仿宋_GB2312" w:cs="仿宋_GB2312"/>
          <w:color w:val="000000"/>
          <w:sz w:val="32"/>
          <w:szCs w:val="32"/>
          <w:lang w:val="en-US" w:eastAsia="zh-CN"/>
        </w:rPr>
      </w:pPr>
    </w:p>
    <w:p>
      <w:pPr>
        <w:spacing w:line="600" w:lineRule="exact"/>
        <w:ind w:firstLine="645"/>
        <w:rPr>
          <w:rFonts w:hint="eastAsia" w:ascii="仿宋_GB2312" w:hAnsi="仿宋_GB2312" w:eastAsia="仿宋_GB2312" w:cs="仿宋_GB2312"/>
          <w:color w:val="000000"/>
          <w:sz w:val="32"/>
          <w:szCs w:val="32"/>
        </w:rPr>
      </w:pPr>
    </w:p>
    <w:p>
      <w:pPr>
        <w:spacing w:line="600" w:lineRule="exact"/>
        <w:ind w:firstLine="645"/>
        <w:rPr>
          <w:rFonts w:ascii="仿宋_GB2312" w:hAnsi="仿宋_GB2312" w:eastAsia="仿宋_GB2312" w:cs="仿宋_GB2312"/>
          <w:b/>
          <w:color w:val="FF0000"/>
          <w:sz w:val="32"/>
          <w:szCs w:val="32"/>
        </w:rPr>
      </w:pP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_GB2312" w:hAnsi="仿宋_GB2312" w:eastAsia="仿宋_GB2312" w:cs="仿宋_GB2312"/>
          <w:b/>
          <w:color w:val="000000"/>
          <w:sz w:val="32"/>
          <w:szCs w:val="32"/>
        </w:rPr>
      </w:pPr>
      <w:bookmarkStart w:id="44" w:name="_Toc15377216"/>
      <w:r>
        <w:rPr>
          <w:rFonts w:hint="eastAsia" w:ascii="仿宋_GB2312" w:hAnsi="仿宋_GB2312" w:eastAsia="仿宋_GB2312" w:cs="仿宋_GB2312"/>
          <w:b/>
          <w:color w:val="000000"/>
          <w:sz w:val="32"/>
          <w:szCs w:val="32"/>
        </w:rPr>
        <w:t>（一）“三公”经费财政拨款支出决算总体情况说明</w:t>
      </w:r>
      <w:bookmarkEnd w:id="44"/>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年“三公”经费财政拨款支出决算为10万元，完成预算100%，决算数与预算数持平.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年“三公”经费财政拨款支出决算中，因公出国（境）费支出决算**万元，占**%；公务用车购置及运行维护费支出决算**万元，占**%；公务接待费支出决算10万元，占100%。具体情况如下：</w:t>
      </w:r>
    </w:p>
    <w:p>
      <w:pPr>
        <w:spacing w:line="600" w:lineRule="exact"/>
        <w:ind w:firstLine="640"/>
        <w:rPr>
          <w:rFonts w:ascii="仿宋_GB2312" w:eastAsia="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Fonts w:hint="eastAsia" w:ascii="仿宋_GB2312" w:hAnsi="仿宋_GB2312" w:eastAsia="仿宋_GB2312" w:cs="仿宋_GB2312"/>
          <w:color w:val="000000"/>
          <w:sz w:val="32"/>
          <w:szCs w:val="32"/>
        </w:rPr>
        <w:t>全</w:t>
      </w:r>
      <w:r>
        <w:rPr>
          <w:rFonts w:hint="eastAsia" w:ascii="仿宋_GB2312" w:eastAsia="仿宋_GB2312"/>
          <w:color w:val="000000"/>
          <w:sz w:val="32"/>
          <w:szCs w:val="32"/>
        </w:rPr>
        <w:t>年安排因公出国（境）团组</w:t>
      </w:r>
      <w:r>
        <w:rPr>
          <w:rFonts w:ascii="仿宋_GB2312" w:eastAsia="仿宋_GB2312"/>
          <w:color w:val="000000"/>
          <w:sz w:val="32"/>
          <w:szCs w:val="32"/>
        </w:rPr>
        <w:t>**</w:t>
      </w:r>
      <w:r>
        <w:rPr>
          <w:rFonts w:hint="eastAsia" w:ascii="仿宋_GB2312" w:eastAsia="仿宋_GB2312"/>
          <w:color w:val="000000"/>
          <w:sz w:val="32"/>
          <w:szCs w:val="32"/>
        </w:rPr>
        <w:t>次，出国（境）</w:t>
      </w:r>
      <w:r>
        <w:rPr>
          <w:rFonts w:ascii="仿宋_GB2312" w:eastAsia="仿宋_GB2312"/>
          <w:color w:val="000000"/>
          <w:sz w:val="32"/>
          <w:szCs w:val="32"/>
        </w:rPr>
        <w:t>**</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w:t>
      </w:r>
      <w:r>
        <w:rPr>
          <w:rFonts w:hint="eastAsia" w:ascii="仿宋_GB2312" w:eastAsia="仿宋_GB2312"/>
          <w:color w:val="000000"/>
          <w:sz w:val="32"/>
          <w:szCs w:val="32"/>
        </w:rPr>
        <w:t>辆，其中：轿车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万元，越野车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万元，载客汽车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万元，主要用于…。截至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w:t>
      </w:r>
      <w:r>
        <w:rPr>
          <w:rFonts w:hint="eastAsia" w:ascii="仿宋_GB2312" w:eastAsia="仿宋_GB2312"/>
          <w:color w:val="000000"/>
          <w:sz w:val="32"/>
          <w:szCs w:val="32"/>
        </w:rPr>
        <w:t>辆，其中：轿车</w:t>
      </w:r>
      <w:r>
        <w:rPr>
          <w:rFonts w:ascii="仿宋_GB2312" w:eastAsia="仿宋_GB2312"/>
          <w:color w:val="000000"/>
          <w:sz w:val="32"/>
          <w:szCs w:val="32"/>
        </w:rPr>
        <w:t>**</w:t>
      </w:r>
      <w:r>
        <w:rPr>
          <w:rFonts w:hint="eastAsia" w:ascii="仿宋_GB2312" w:eastAsia="仿宋_GB2312"/>
          <w:color w:val="000000"/>
          <w:sz w:val="32"/>
          <w:szCs w:val="32"/>
        </w:rPr>
        <w:t>辆、越野车</w:t>
      </w:r>
      <w:r>
        <w:rPr>
          <w:rFonts w:ascii="仿宋_GB2312" w:eastAsia="仿宋_GB2312"/>
          <w:color w:val="000000"/>
          <w:sz w:val="32"/>
          <w:szCs w:val="32"/>
        </w:rPr>
        <w:t>**</w:t>
      </w:r>
      <w:r>
        <w:rPr>
          <w:rFonts w:hint="eastAsia" w:ascii="仿宋_GB2312" w:eastAsia="仿宋_GB2312"/>
          <w:color w:val="000000"/>
          <w:sz w:val="32"/>
          <w:szCs w:val="32"/>
        </w:rPr>
        <w:t>辆、载客汽车</w:t>
      </w:r>
      <w:r>
        <w:rPr>
          <w:rFonts w:ascii="仿宋_GB2312" w:eastAsia="仿宋_GB2312"/>
          <w:color w:val="000000"/>
          <w:sz w:val="32"/>
          <w:szCs w:val="32"/>
        </w:rPr>
        <w:t>**</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rPr>
        <w:t>10万元，</w:t>
      </w:r>
      <w:r>
        <w:rPr>
          <w:rStyle w:val="15"/>
          <w:rFonts w:hint="eastAsia" w:ascii="仿宋_GB2312" w:hAnsi="仿宋_GB2312" w:eastAsia="仿宋_GB2312" w:cs="仿宋_GB2312"/>
          <w:b w:val="0"/>
          <w:bCs/>
          <w:color w:val="000000"/>
          <w:sz w:val="32"/>
          <w:szCs w:val="32"/>
        </w:rPr>
        <w:t>完成预算100%。</w:t>
      </w:r>
      <w:r>
        <w:rPr>
          <w:rFonts w:hint="eastAsia" w:ascii="仿宋_GB2312" w:hAnsi="仿宋_GB2312" w:eastAsia="仿宋_GB2312" w:cs="仿宋_GB2312"/>
          <w:color w:val="000000"/>
          <w:sz w:val="32"/>
          <w:szCs w:val="32"/>
        </w:rPr>
        <w:t>公</w:t>
      </w:r>
      <w:r>
        <w:rPr>
          <w:rFonts w:hint="eastAsia" w:ascii="仿宋_GB2312" w:eastAsia="仿宋_GB2312"/>
          <w:color w:val="000000"/>
          <w:sz w:val="32"/>
          <w:szCs w:val="32"/>
        </w:rPr>
        <w:t>务接待费支出决算与</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年持平。</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主要用于执行公务、开展业务活动开支的交通费、住宿费、用餐费等。国内公务接待280批次，3008人次（不包括陪同人员），共计支出10万元，具体内容包括：…（接待具体项目、金额）。其中：</w:t>
      </w:r>
    </w:p>
    <w:p>
      <w:pPr>
        <w:spacing w:line="600" w:lineRule="exact"/>
        <w:ind w:firstLine="640"/>
        <w:outlineLvl w:val="1"/>
        <w:rPr>
          <w:rStyle w:val="26"/>
          <w:rFonts w:ascii="仿宋_GB2312" w:hAnsi="仿宋_GB2312" w:eastAsia="仿宋_GB2312" w:cs="仿宋_GB2312"/>
        </w:rPr>
      </w:pPr>
      <w:bookmarkStart w:id="46" w:name="_Toc15377218"/>
      <w:bookmarkStart w:id="47" w:name="_Toc15396610"/>
      <w:r>
        <w:rPr>
          <w:rFonts w:hint="eastAsia" w:ascii="仿宋_GB2312" w:hAnsi="仿宋_GB2312" w:eastAsia="仿宋_GB2312" w:cs="仿宋_GB2312"/>
          <w:b/>
          <w:bCs/>
          <w:color w:val="000000"/>
          <w:sz w:val="32"/>
          <w:szCs w:val="32"/>
        </w:rPr>
        <w:t>八、</w:t>
      </w:r>
      <w:r>
        <w:rPr>
          <w:rStyle w:val="26"/>
          <w:rFonts w:hint="eastAsia" w:ascii="仿宋_GB2312" w:hAnsi="仿宋_GB2312" w:eastAsia="仿宋_GB2312" w:cs="仿宋_GB2312"/>
        </w:rPr>
        <w:t>政府性基金预算支出决算情况说明</w:t>
      </w:r>
      <w:bookmarkEnd w:id="46"/>
      <w:bookmarkEnd w:id="47"/>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年政府性基金预算拨款支出</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万元。</w:t>
      </w:r>
    </w:p>
    <w:p>
      <w:pPr>
        <w:numPr>
          <w:ilvl w:val="0"/>
          <w:numId w:val="3"/>
        </w:numPr>
        <w:spacing w:line="600" w:lineRule="exact"/>
        <w:ind w:firstLine="640"/>
        <w:outlineLvl w:val="1"/>
        <w:rPr>
          <w:rStyle w:val="26"/>
          <w:rFonts w:ascii="仿宋_GB2312" w:hAnsi="仿宋_GB2312" w:eastAsia="仿宋_GB2312" w:cs="仿宋_GB2312"/>
          <w:bCs w:val="0"/>
        </w:rPr>
      </w:pPr>
      <w:bookmarkStart w:id="48" w:name="_Toc15396611"/>
      <w:bookmarkStart w:id="49" w:name="_Toc15377219"/>
      <w:r>
        <w:rPr>
          <w:rStyle w:val="26"/>
          <w:rFonts w:hint="eastAsia" w:ascii="仿宋_GB2312" w:hAnsi="仿宋_GB2312" w:eastAsia="仿宋_GB2312" w:cs="仿宋_GB2312"/>
          <w:bCs w:val="0"/>
        </w:rPr>
        <w:t>国有资本经营预算支出决算情况说明</w:t>
      </w:r>
      <w:bookmarkEnd w:id="48"/>
      <w:bookmarkEnd w:id="49"/>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年国有资本经营预算拨款支出**万元。</w:t>
      </w:r>
    </w:p>
    <w:p>
      <w:pPr>
        <w:pStyle w:val="24"/>
        <w:numPr>
          <w:ilvl w:val="0"/>
          <w:numId w:val="4"/>
        </w:numPr>
        <w:spacing w:line="580" w:lineRule="exact"/>
        <w:ind w:firstLineChars="0"/>
        <w:rPr>
          <w:rStyle w:val="26"/>
          <w:rFonts w:ascii="仿宋_GB2312" w:hAnsi="仿宋_GB2312" w:eastAsia="仿宋_GB2312" w:cs="仿宋_GB2312"/>
          <w:b w:val="0"/>
        </w:rPr>
      </w:pPr>
      <w:r>
        <w:rPr>
          <w:rStyle w:val="26"/>
          <w:rFonts w:hint="eastAsia" w:ascii="仿宋_GB2312" w:hAnsi="仿宋_GB2312" w:eastAsia="仿宋_GB2312" w:cs="仿宋_GB2312"/>
          <w:b w:val="0"/>
        </w:rPr>
        <w:t>预算绩效情况说明</w:t>
      </w:r>
    </w:p>
    <w:p>
      <w:pPr>
        <w:numPr>
          <w:ilvl w:val="0"/>
          <w:numId w:val="5"/>
        </w:num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2个项目开展了预算事前绩效评估，对2个项目编制了绩效目标，预算执行过程中，选取2个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红岭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“XXXXX”等X个项目绩效目标实际完成情况。（本单位部门项目绩效目标个数在3个以上的，选取3个项目进行公开，目标个数在3个以下的，全部进行公开，公开内容包括完成情况综述和完成情况表）。</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红岭镇按要求对201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年部门整体支出绩效评价情况开展自评，《红岭镇人民政府201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widowControl/>
        <w:shd w:val="clear" w:color="000000" w:fill="FFFFFF"/>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红岭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年，红岭镇政府机关运行经费支出</w:t>
      </w:r>
      <w:r>
        <w:rPr>
          <w:rFonts w:hint="eastAsia" w:ascii="仿宋_GB2312" w:eastAsia="仿宋_GB2312"/>
          <w:color w:val="000000"/>
          <w:sz w:val="32"/>
          <w:szCs w:val="32"/>
          <w:lang w:val="en-US" w:eastAsia="zh-CN"/>
        </w:rPr>
        <w:t>41.38</w:t>
      </w:r>
      <w:r>
        <w:rPr>
          <w:rFonts w:hint="eastAsia" w:ascii="仿宋_GB2312" w:eastAsia="仿宋_GB2312"/>
          <w:color w:val="000000"/>
          <w:sz w:val="32"/>
          <w:szCs w:val="32"/>
        </w:rPr>
        <w:t>万元，比201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1.41</w:t>
      </w:r>
      <w:r>
        <w:rPr>
          <w:rFonts w:hint="eastAsia" w:ascii="仿宋_GB2312" w:eastAsia="仿宋_GB2312"/>
          <w:color w:val="000000"/>
          <w:sz w:val="32"/>
          <w:szCs w:val="32"/>
        </w:rPr>
        <w:t>万元。</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人员</w:t>
      </w:r>
      <w:r>
        <w:rPr>
          <w:rFonts w:hint="eastAsia" w:ascii="仿宋_GB2312" w:eastAsia="仿宋_GB2312"/>
          <w:color w:val="000000"/>
          <w:sz w:val="32"/>
          <w:szCs w:val="32"/>
          <w:lang w:eastAsia="zh-CN"/>
        </w:rPr>
        <w:t>增加</w:t>
      </w:r>
      <w:r>
        <w:rPr>
          <w:rFonts w:hint="eastAsia" w:ascii="仿宋_GB2312" w:eastAsia="仿宋_GB2312"/>
          <w:color w:val="000000" w:themeColor="text1"/>
          <w:sz w:val="32"/>
          <w:szCs w:val="32"/>
        </w:rPr>
        <w:t>原因。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w:t>
      </w:r>
      <w:r>
        <w:rPr>
          <w:rFonts w:hint="eastAsia" w:ascii="仿宋_GB2312" w:eastAsia="仿宋_GB2312"/>
          <w:color w:val="000000"/>
          <w:sz w:val="32"/>
          <w:szCs w:val="32"/>
        </w:rPr>
        <w:t>政府采购支出总额</w:t>
      </w:r>
      <w:r>
        <w:rPr>
          <w:rFonts w:ascii="仿宋_GB2312" w:eastAsia="仿宋_GB2312"/>
          <w:color w:val="000000"/>
          <w:sz w:val="32"/>
          <w:szCs w:val="32"/>
        </w:rPr>
        <w:t>**</w:t>
      </w:r>
      <w:r>
        <w:rPr>
          <w:rFonts w:hint="eastAsia" w:ascii="仿宋_GB2312" w:eastAsia="仿宋_GB2312"/>
          <w:color w:val="000000"/>
          <w:sz w:val="32"/>
          <w:szCs w:val="32"/>
        </w:rPr>
        <w:t>万元，其中：政府采购货物支出</w:t>
      </w:r>
      <w:r>
        <w:rPr>
          <w:rFonts w:ascii="仿宋_GB2312" w:eastAsia="仿宋_GB2312"/>
          <w:color w:val="000000"/>
          <w:sz w:val="32"/>
          <w:szCs w:val="32"/>
        </w:rPr>
        <w:t>**</w:t>
      </w:r>
      <w:r>
        <w:rPr>
          <w:rFonts w:hint="eastAsia" w:ascii="仿宋_GB2312" w:eastAsia="仿宋_GB2312"/>
          <w:color w:val="000000"/>
          <w:sz w:val="32"/>
          <w:szCs w:val="32"/>
        </w:rPr>
        <w:t>万元、政府采购工程支出</w:t>
      </w:r>
      <w:r>
        <w:rPr>
          <w:rFonts w:ascii="仿宋_GB2312" w:eastAsia="仿宋_GB2312"/>
          <w:color w:val="000000"/>
          <w:sz w:val="32"/>
          <w:szCs w:val="32"/>
        </w:rPr>
        <w:t>**</w:t>
      </w:r>
      <w:r>
        <w:rPr>
          <w:rFonts w:hint="eastAsia" w:ascii="仿宋_GB2312" w:eastAsia="仿宋_GB2312"/>
          <w:color w:val="000000"/>
          <w:sz w:val="32"/>
          <w:szCs w:val="32"/>
        </w:rPr>
        <w:t>万元、政府采购服务支出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ascii="仿宋_GB2312" w:eastAsia="仿宋_GB2312"/>
          <w:color w:val="000000"/>
          <w:sz w:val="32"/>
          <w:szCs w:val="32"/>
        </w:rPr>
        <w:t>***</w:t>
      </w:r>
      <w:r>
        <w:rPr>
          <w:rFonts w:hint="eastAsia" w:ascii="仿宋_GB2312" w:eastAsia="仿宋_GB2312"/>
          <w:color w:val="000000"/>
          <w:sz w:val="32"/>
          <w:szCs w:val="32"/>
        </w:rPr>
        <w:t>共有车辆</w:t>
      </w:r>
      <w:r>
        <w:rPr>
          <w:rFonts w:ascii="仿宋_GB2312" w:eastAsia="仿宋_GB2312"/>
          <w:color w:val="000000"/>
          <w:sz w:val="32"/>
          <w:szCs w:val="32"/>
        </w:rPr>
        <w:t>**</w:t>
      </w:r>
      <w:r>
        <w:rPr>
          <w:rFonts w:hint="eastAsia" w:ascii="仿宋_GB2312" w:eastAsia="仿宋_GB2312"/>
          <w:color w:val="000000"/>
          <w:sz w:val="32"/>
          <w:szCs w:val="32"/>
        </w:rPr>
        <w:t>辆，其中：部级领导干部用车</w:t>
      </w:r>
      <w:r>
        <w:rPr>
          <w:rFonts w:ascii="仿宋_GB2312" w:eastAsia="仿宋_GB2312"/>
          <w:color w:val="000000"/>
          <w:sz w:val="32"/>
          <w:szCs w:val="32"/>
        </w:rPr>
        <w:t>**</w:t>
      </w:r>
      <w:r>
        <w:rPr>
          <w:rFonts w:hint="eastAsia" w:ascii="仿宋_GB2312" w:eastAsia="仿宋_GB2312"/>
          <w:color w:val="000000"/>
          <w:sz w:val="32"/>
          <w:szCs w:val="32"/>
        </w:rPr>
        <w:t>辆、一般公务用车</w:t>
      </w:r>
      <w:r>
        <w:rPr>
          <w:rFonts w:ascii="仿宋_GB2312" w:eastAsia="仿宋_GB2312"/>
          <w:color w:val="000000"/>
          <w:sz w:val="32"/>
          <w:szCs w:val="32"/>
        </w:rPr>
        <w:t>**</w:t>
      </w:r>
      <w:r>
        <w:rPr>
          <w:rFonts w:hint="eastAsia" w:ascii="仿宋_GB2312" w:eastAsia="仿宋_GB2312"/>
          <w:color w:val="000000"/>
          <w:sz w:val="32"/>
          <w:szCs w:val="32"/>
        </w:rPr>
        <w:t>辆、一般执法执勤用车</w:t>
      </w:r>
      <w:r>
        <w:rPr>
          <w:rFonts w:ascii="仿宋_GB2312" w:eastAsia="仿宋_GB2312"/>
          <w:color w:val="000000"/>
          <w:sz w:val="32"/>
          <w:szCs w:val="32"/>
        </w:rPr>
        <w:t>**</w:t>
      </w:r>
      <w:r>
        <w:rPr>
          <w:rFonts w:hint="eastAsia" w:ascii="仿宋_GB2312" w:eastAsia="仿宋_GB2312"/>
          <w:color w:val="000000"/>
          <w:sz w:val="32"/>
          <w:szCs w:val="32"/>
        </w:rPr>
        <w:t>辆、特种专业技术用车</w:t>
      </w:r>
      <w:r>
        <w:rPr>
          <w:rFonts w:ascii="仿宋_GB2312" w:eastAsia="仿宋_GB2312"/>
          <w:color w:val="000000"/>
          <w:sz w:val="32"/>
          <w:szCs w:val="32"/>
        </w:rPr>
        <w:t>**</w:t>
      </w:r>
      <w:r>
        <w:rPr>
          <w:rFonts w:hint="eastAsia" w:ascii="仿宋_GB2312" w:eastAsia="仿宋_GB2312"/>
          <w:color w:val="000000"/>
          <w:sz w:val="32"/>
          <w:szCs w:val="32"/>
        </w:rPr>
        <w:t>辆、其他用车</w:t>
      </w:r>
      <w:r>
        <w:rPr>
          <w:rFonts w:ascii="仿宋_GB2312" w:eastAsia="仿宋_GB2312"/>
          <w:color w:val="000000"/>
          <w:sz w:val="32"/>
          <w:szCs w:val="32"/>
        </w:rPr>
        <w:t>**</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ascii="仿宋_GB2312" w:eastAsia="仿宋_GB2312"/>
          <w:color w:val="000000" w:themeColor="text1"/>
          <w:sz w:val="32"/>
          <w:szCs w:val="32"/>
        </w:rPr>
        <w:t>**</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3"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widowControl/>
        <w:shd w:val="clear" w:color="000000" w:fill="FFFFFF"/>
        <w:ind w:firstLine="883"/>
        <w:jc w:val="center"/>
        <w:rPr>
          <w:rFonts w:ascii="仿宋_GB2312" w:hAnsi="仿宋_GB2312" w:eastAsia="仿宋_GB2312" w:cs="仿宋_GB2312"/>
          <w:b/>
          <w:sz w:val="48"/>
          <w:szCs w:val="48"/>
        </w:rPr>
      </w:pPr>
      <w:bookmarkStart w:id="60" w:name="_Toc15396617"/>
      <w:r>
        <w:rPr>
          <w:rFonts w:hint="eastAsia" w:ascii="仿宋_GB2312" w:hAnsi="仿宋_GB2312" w:eastAsia="仿宋_GB2312" w:cs="仿宋_GB2312"/>
          <w:b/>
          <w:sz w:val="48"/>
          <w:szCs w:val="48"/>
        </w:rPr>
        <w:t>红岭镇人民政府</w:t>
      </w:r>
    </w:p>
    <w:p>
      <w:pPr>
        <w:widowControl/>
        <w:shd w:val="clear" w:color="000000" w:fill="FFFFFF"/>
        <w:ind w:firstLine="883"/>
        <w:jc w:val="center"/>
        <w:rPr>
          <w:rFonts w:ascii="仿宋_GB2312" w:hAnsi="仿宋_GB2312" w:eastAsia="仿宋_GB2312" w:cs="仿宋_GB2312"/>
          <w:b/>
          <w:sz w:val="32"/>
          <w:szCs w:val="32"/>
        </w:rPr>
      </w:pPr>
      <w:r>
        <w:rPr>
          <w:rFonts w:hint="eastAsia" w:ascii="仿宋_GB2312" w:hAnsi="仿宋_GB2312" w:eastAsia="仿宋_GB2312" w:cs="仿宋_GB2312"/>
          <w:b/>
          <w:sz w:val="48"/>
          <w:szCs w:val="48"/>
        </w:rPr>
        <w:t>201</w:t>
      </w:r>
      <w:r>
        <w:rPr>
          <w:rFonts w:hint="eastAsia" w:ascii="仿宋_GB2312" w:hAnsi="仿宋_GB2312" w:eastAsia="仿宋_GB2312" w:cs="仿宋_GB2312"/>
          <w:b/>
          <w:sz w:val="48"/>
          <w:szCs w:val="48"/>
          <w:lang w:val="en-US" w:eastAsia="zh-CN"/>
        </w:rPr>
        <w:t>9</w:t>
      </w:r>
      <w:r>
        <w:rPr>
          <w:rFonts w:hint="eastAsia" w:ascii="仿宋_GB2312" w:hAnsi="仿宋_GB2312" w:eastAsia="仿宋_GB2312" w:cs="仿宋_GB2312"/>
          <w:b/>
          <w:sz w:val="48"/>
          <w:szCs w:val="48"/>
        </w:rPr>
        <w:t>年部门整体支出绩效评价报告</w:t>
      </w:r>
      <w:r>
        <w:rPr>
          <w:rFonts w:hint="eastAsia" w:ascii="仿宋_GB2312" w:hAnsi="仿宋_GB2312" w:eastAsia="仿宋_GB2312" w:cs="仿宋_GB2312"/>
          <w:b/>
          <w:sz w:val="48"/>
          <w:szCs w:val="48"/>
        </w:rPr>
        <w:br w:type="textWrapping"/>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一、单位概况</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（一）机构组成</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红岭镇统筹全镇人、财、物，整合镇所有人员和机构，除领导职位外，组建了一办一所一中心。党政办、财政所、便民服务中心。</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（二）机构职能</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党委政府的职能主要是：落实政策、促进发展、维护稳定、加强管理、提供服务五个方面。贯彻执行党的路线、方针、政策，讨论决定本镇经济建设和社会发展的重大问题；领导各部门和群众组织，依照国家法律法规及各自章程行使职权；加强镇党委自身建设和村级组织建设；按照干部管理权限，负责对干部的教育、培养、选拔和监督工作；密切联系群众，为全镇农村经济和社会事业发展服好务。</w:t>
      </w:r>
    </w:p>
    <w:p>
      <w:pPr>
        <w:widowControl/>
        <w:shd w:val="clear" w:color="000000" w:fill="FFFFFF"/>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（三）人员概况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现有编制33人。其中行政编制16人，事业编制15人，工勤编制2人。201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年底在职人员30人，其中行政1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人，工勤0人，参照公务员法管理人员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人，事业11人。</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二、部门财政资金收支情况</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（一）部门财政资金收入情况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年红岭镇人民政府一般公共预算财政拨款收入总额为</w:t>
      </w:r>
      <w:r>
        <w:rPr>
          <w:rFonts w:hint="eastAsia" w:ascii="仿宋_GB2312" w:hAnsi="仿宋_GB2312" w:eastAsia="仿宋_GB2312" w:cs="仿宋_GB2312"/>
          <w:sz w:val="32"/>
          <w:szCs w:val="32"/>
          <w:lang w:val="en-US" w:eastAsia="zh-CN"/>
        </w:rPr>
        <w:t>733.97</w:t>
      </w:r>
      <w:r>
        <w:rPr>
          <w:rFonts w:hint="eastAsia" w:ascii="仿宋_GB2312" w:hAnsi="仿宋_GB2312" w:eastAsia="仿宋_GB2312" w:cs="仿宋_GB2312"/>
          <w:sz w:val="32"/>
          <w:szCs w:val="32"/>
        </w:rPr>
        <w:t>万元，其中：当年财政基本支出拨款收入454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万元，项目支出拨款收入279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（二）部门财政资金支出情况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年红岭镇人民政府一般公共预算财政拨款支出总额为</w:t>
      </w:r>
      <w:r>
        <w:rPr>
          <w:rFonts w:hint="eastAsia" w:ascii="仿宋_GB2312" w:hAnsi="仿宋_GB2312" w:eastAsia="仿宋_GB2312" w:cs="仿宋_GB2312"/>
          <w:sz w:val="32"/>
          <w:szCs w:val="32"/>
          <w:lang w:val="en-US" w:eastAsia="zh-CN"/>
        </w:rPr>
        <w:t>733.97</w:t>
      </w:r>
      <w:r>
        <w:rPr>
          <w:rFonts w:hint="eastAsia" w:ascii="仿宋_GB2312" w:hAnsi="仿宋_GB2312" w:eastAsia="仿宋_GB2312" w:cs="仿宋_GB2312"/>
          <w:sz w:val="32"/>
          <w:szCs w:val="32"/>
        </w:rPr>
        <w:t>万元，其中：当年财政基本支出拨款收入454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万元，项目支出拨款收入279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万元。按功能分：一般公共服务支出</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68.89</w:t>
      </w:r>
      <w:r>
        <w:rPr>
          <w:rFonts w:hint="eastAsia" w:ascii="仿宋_GB2312" w:hAnsi="仿宋_GB2312" w:eastAsia="仿宋_GB2312" w:cs="仿宋_GB2312"/>
          <w:sz w:val="32"/>
          <w:szCs w:val="32"/>
        </w:rPr>
        <w:t>万元，文化旅游体育与传媒支出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万元，社会保障和就业支出</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60.2</w:t>
      </w:r>
      <w:r>
        <w:rPr>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2"/>
          <w:lang w:val="en-US" w:eastAsia="zh-CN"/>
        </w:rPr>
        <w:t>31.35</w:t>
      </w:r>
      <w:r>
        <w:rPr>
          <w:rFonts w:hint="eastAsia" w:ascii="仿宋_GB2312" w:hAnsi="仿宋_GB2312" w:eastAsia="仿宋_GB2312" w:cs="仿宋_GB2312"/>
          <w:sz w:val="32"/>
          <w:szCs w:val="32"/>
        </w:rPr>
        <w:t>万元，农林水事务</w:t>
      </w:r>
      <w:r>
        <w:rPr>
          <w:rFonts w:hint="eastAsia" w:ascii="仿宋_GB2312" w:hAnsi="仿宋_GB2312" w:eastAsia="仿宋_GB2312" w:cs="仿宋_GB2312"/>
          <w:sz w:val="32"/>
          <w:szCs w:val="32"/>
          <w:lang w:val="en-US" w:eastAsia="zh-CN"/>
        </w:rPr>
        <w:t>175.91</w:t>
      </w:r>
      <w:r>
        <w:rPr>
          <w:rFonts w:hint="eastAsia" w:ascii="仿宋_GB2312" w:hAnsi="仿宋_GB2312" w:eastAsia="仿宋_GB2312" w:cs="仿宋_GB2312"/>
          <w:sz w:val="32"/>
          <w:szCs w:val="32"/>
        </w:rPr>
        <w:t>万元，住房保障支出</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万元，其他支出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三、部门财政支出管理情况</w:t>
      </w:r>
    </w:p>
    <w:p>
      <w:pPr>
        <w:widowControl/>
        <w:shd w:val="clear" w:color="000000" w:fill="FFFFFF"/>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（一）预决算编制情况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及时组织财务人员进行预决算的编制，对本年度相应用款进行及时清理和处理，做到账账相符、账实相符、账证相符,按先有预算再有支出的原则，及时处理相关事务；对绩效目标进行季度梳理和年度分析，及时上报相关报表；对专项预算提前细化，分科目上报，做到收支平衡。</w:t>
      </w:r>
    </w:p>
    <w:p>
      <w:pPr>
        <w:rPr>
          <w:rFonts w:ascii="宋体" w:hAnsi="宋体" w:cs="宋体"/>
          <w:color w:val="FF0000"/>
          <w:kern w:val="0"/>
          <w:sz w:val="24"/>
        </w:rPr>
      </w:pPr>
      <w:r>
        <w:rPr>
          <w:rFonts w:hint="eastAsia" w:ascii="仿宋_GB2312" w:hAnsi="仿宋_GB2312" w:eastAsia="仿宋_GB2312" w:cs="仿宋_GB2312"/>
          <w:sz w:val="32"/>
          <w:szCs w:val="32"/>
        </w:rPr>
        <w:t>预期编制：红岭镇对201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年部门支出进行预算：支出合计</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491.06万元。其中一般公共服务支出239.76万元，社会保障和就业支出32.02万元，医疗卫生与计划生育支出14.76万元，城乡社区支出23.44万元，农林水事务161.07万元，住房保障支出20.01万元。</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决算编制：201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年12月对全年收支进行决算：本年收入1017.6万元,本年支出1017.6元，其中一般公共服务支出</w:t>
      </w:r>
      <w:r>
        <w:rPr>
          <w:rFonts w:ascii="仿宋_GB2312" w:hAnsi="仿宋_GB2312" w:eastAsia="仿宋_GB2312" w:cs="仿宋_GB2312"/>
          <w:sz w:val="32"/>
          <w:szCs w:val="32"/>
        </w:rPr>
        <w:t>333.61</w:t>
      </w:r>
      <w:r>
        <w:rPr>
          <w:rFonts w:hint="eastAsia" w:ascii="仿宋_GB2312" w:hAnsi="仿宋_GB2312" w:eastAsia="仿宋_GB2312" w:cs="仿宋_GB2312"/>
          <w:sz w:val="32"/>
          <w:szCs w:val="32"/>
        </w:rPr>
        <w:t>万元，社会保障和就业支出</w:t>
      </w:r>
      <w:r>
        <w:rPr>
          <w:rFonts w:ascii="仿宋_GB2312" w:hAnsi="仿宋_GB2312" w:eastAsia="仿宋_GB2312" w:cs="仿宋_GB2312"/>
          <w:sz w:val="32"/>
          <w:szCs w:val="32"/>
        </w:rPr>
        <w:t>52.17</w:t>
      </w:r>
      <w:r>
        <w:rPr>
          <w:rFonts w:hint="eastAsia" w:ascii="仿宋_GB2312" w:hAnsi="仿宋_GB2312" w:eastAsia="仿宋_GB2312" w:cs="仿宋_GB2312"/>
          <w:sz w:val="32"/>
          <w:szCs w:val="32"/>
        </w:rPr>
        <w:t>万元，医疗卫生与计划生育支出</w:t>
      </w:r>
      <w:r>
        <w:rPr>
          <w:rFonts w:ascii="仿宋_GB2312" w:hAnsi="仿宋_GB2312" w:eastAsia="仿宋_GB2312" w:cs="仿宋_GB2312"/>
          <w:sz w:val="32"/>
          <w:szCs w:val="32"/>
        </w:rPr>
        <w:t>19.66</w:t>
      </w:r>
      <w:r>
        <w:rPr>
          <w:rFonts w:hint="eastAsia" w:ascii="仿宋_GB2312" w:hAnsi="仿宋_GB2312" w:eastAsia="仿宋_GB2312" w:cs="仿宋_GB2312"/>
          <w:sz w:val="32"/>
          <w:szCs w:val="32"/>
        </w:rPr>
        <w:t>万元，节能环保支出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万元，城乡社区支出</w:t>
      </w:r>
      <w:r>
        <w:rPr>
          <w:rFonts w:ascii="仿宋_GB2312" w:hAnsi="仿宋_GB2312" w:eastAsia="仿宋_GB2312" w:cs="仿宋_GB2312"/>
          <w:sz w:val="32"/>
          <w:szCs w:val="32"/>
        </w:rPr>
        <w:t>298.44</w:t>
      </w:r>
      <w:r>
        <w:rPr>
          <w:rFonts w:hint="eastAsia" w:ascii="仿宋_GB2312" w:hAnsi="仿宋_GB2312" w:eastAsia="仿宋_GB2312" w:cs="仿宋_GB2312"/>
          <w:sz w:val="32"/>
          <w:szCs w:val="32"/>
        </w:rPr>
        <w:t>万元，农林水事务</w:t>
      </w:r>
      <w:r>
        <w:rPr>
          <w:rFonts w:ascii="仿宋_GB2312" w:hAnsi="仿宋_GB2312" w:eastAsia="仿宋_GB2312" w:cs="仿宋_GB2312"/>
          <w:sz w:val="32"/>
          <w:szCs w:val="32"/>
        </w:rPr>
        <w:t>221.61</w:t>
      </w:r>
      <w:r>
        <w:rPr>
          <w:rFonts w:hint="eastAsia" w:ascii="仿宋_GB2312" w:hAnsi="仿宋_GB2312" w:eastAsia="仿宋_GB2312" w:cs="仿宋_GB2312"/>
          <w:sz w:val="32"/>
          <w:szCs w:val="32"/>
        </w:rPr>
        <w:t>万元，住房保障支出</w:t>
      </w:r>
      <w:r>
        <w:rPr>
          <w:rFonts w:ascii="仿宋_GB2312" w:hAnsi="仿宋_GB2312" w:eastAsia="仿宋_GB2312" w:cs="仿宋_GB2312"/>
          <w:sz w:val="32"/>
          <w:szCs w:val="32"/>
        </w:rPr>
        <w:t>21.03</w:t>
      </w:r>
      <w:r>
        <w:rPr>
          <w:rFonts w:hint="eastAsia" w:ascii="仿宋_GB2312" w:hAnsi="仿宋_GB2312" w:eastAsia="仿宋_GB2312" w:cs="仿宋_GB2312"/>
          <w:sz w:val="32"/>
          <w:szCs w:val="32"/>
        </w:rPr>
        <w:t>万元，其他支出</w:t>
      </w:r>
      <w:r>
        <w:rPr>
          <w:rFonts w:ascii="仿宋_GB2312" w:hAnsi="仿宋_GB2312" w:eastAsia="仿宋_GB2312" w:cs="仿宋_GB2312"/>
          <w:sz w:val="32"/>
          <w:szCs w:val="32"/>
        </w:rPr>
        <w:t>66.08</w:t>
      </w:r>
      <w:r>
        <w:rPr>
          <w:rFonts w:hint="eastAsia" w:ascii="仿宋_GB2312" w:hAnsi="仿宋_GB2312" w:eastAsia="仿宋_GB2312" w:cs="仿宋_GB2312"/>
          <w:sz w:val="32"/>
          <w:szCs w:val="32"/>
        </w:rPr>
        <w:t>万元。实现了收支平衡。</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（二）执行管理情况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红岭镇政府按照县财政的要求，及时分月、分季度上报相应计划，待财政审核通过后，严格按计划执行，各季度执行情况良好。</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各种支出201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年按月或季度进行申报，其中人员工资按月申报并直接支付，日常公用经费按季度进行申报并支付，截止6月执行进度50%，9月执行进度75%，12月执行进度100%。</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年行政运行</w:t>
      </w:r>
      <w:r>
        <w:rPr>
          <w:rFonts w:ascii="仿宋_GB2312" w:hAnsi="仿宋_GB2312" w:eastAsia="仿宋_GB2312" w:cs="仿宋_GB2312"/>
          <w:sz w:val="32"/>
          <w:szCs w:val="32"/>
        </w:rPr>
        <w:t>166.61</w:t>
      </w:r>
      <w:r>
        <w:rPr>
          <w:rFonts w:hint="eastAsia" w:ascii="仿宋_GB2312" w:hAnsi="仿宋_GB2312" w:eastAsia="仿宋_GB2312" w:cs="仿宋_GB2312"/>
          <w:sz w:val="32"/>
          <w:szCs w:val="32"/>
        </w:rPr>
        <w:t>万元，主要用于机关干部基本工资、津补贴、奖金、绩效工资、社保缴费、工会、福利费支出，以及保证机关正常运转产生的其他工资、公务用车、办公费、水电费、邮电费、差旅费、会议费、培训费、接待费等支出。一般行政管理事务</w:t>
      </w:r>
      <w:r>
        <w:rPr>
          <w:rFonts w:ascii="仿宋_GB2312" w:hAnsi="仿宋_GB2312" w:eastAsia="仿宋_GB2312" w:cs="仿宋_GB2312"/>
          <w:sz w:val="32"/>
          <w:szCs w:val="32"/>
        </w:rPr>
        <w:t>72.89</w:t>
      </w:r>
      <w:r>
        <w:rPr>
          <w:rFonts w:hint="eastAsia" w:ascii="仿宋_GB2312" w:hAnsi="仿宋_GB2312" w:eastAsia="仿宋_GB2312" w:cs="仿宋_GB2312"/>
          <w:sz w:val="32"/>
          <w:szCs w:val="32"/>
        </w:rPr>
        <w:t>万元，主要用于办公费、水电费、邮电费、差旅费、会议费、培训费，等支出。其他政府办公厅(室)及相关机构事务支出</w:t>
      </w:r>
      <w:r>
        <w:rPr>
          <w:rFonts w:ascii="仿宋_GB2312" w:hAnsi="仿宋_GB2312" w:eastAsia="仿宋_GB2312" w:cs="仿宋_GB2312"/>
          <w:sz w:val="32"/>
          <w:szCs w:val="32"/>
        </w:rPr>
        <w:t>74.51</w:t>
      </w:r>
      <w:r>
        <w:rPr>
          <w:rFonts w:hint="eastAsia" w:ascii="仿宋_GB2312" w:hAnsi="仿宋_GB2312" w:eastAsia="仿宋_GB2312" w:cs="仿宋_GB2312"/>
          <w:sz w:val="32"/>
          <w:szCs w:val="32"/>
        </w:rPr>
        <w:t>万元，主要用于便民中心职工基本工资、津补贴、绩效工资、社保缴费和其他商品服务支出。其他财政事务支出</w:t>
      </w:r>
      <w:r>
        <w:rPr>
          <w:rFonts w:ascii="仿宋_GB2312" w:hAnsi="仿宋_GB2312" w:eastAsia="仿宋_GB2312" w:cs="仿宋_GB2312"/>
          <w:sz w:val="32"/>
          <w:szCs w:val="32"/>
        </w:rPr>
        <w:t>6.25</w:t>
      </w:r>
      <w:r>
        <w:rPr>
          <w:rFonts w:hint="eastAsia" w:ascii="仿宋_GB2312" w:hAnsi="仿宋_GB2312" w:eastAsia="仿宋_GB2312" w:cs="仿宋_GB2312"/>
          <w:sz w:val="32"/>
          <w:szCs w:val="32"/>
        </w:rPr>
        <w:t>万元，主要用于镇财政所专项工作经费。纪检监察事务支出</w:t>
      </w:r>
      <w:r>
        <w:rPr>
          <w:rFonts w:ascii="仿宋_GB2312" w:hAnsi="仿宋_GB2312" w:eastAsia="仿宋_GB2312" w:cs="仿宋_GB2312"/>
          <w:sz w:val="32"/>
          <w:szCs w:val="32"/>
        </w:rPr>
        <w:t>5.91</w:t>
      </w:r>
      <w:r>
        <w:rPr>
          <w:rFonts w:hint="eastAsia" w:ascii="仿宋_GB2312" w:hAnsi="仿宋_GB2312" w:eastAsia="仿宋_GB2312" w:cs="仿宋_GB2312"/>
          <w:sz w:val="32"/>
          <w:szCs w:val="32"/>
        </w:rPr>
        <w:t>万元，主要用于派驻派出机构和纪检监察干部办案经费。其他组织事务支出</w:t>
      </w:r>
      <w:r>
        <w:rPr>
          <w:rFonts w:ascii="仿宋_GB2312" w:hAnsi="仿宋_GB2312" w:eastAsia="仿宋_GB2312" w:cs="仿宋_GB2312"/>
          <w:sz w:val="32"/>
          <w:szCs w:val="32"/>
        </w:rPr>
        <w:t>2.44</w:t>
      </w:r>
      <w:r>
        <w:rPr>
          <w:rFonts w:hint="eastAsia" w:ascii="仿宋_GB2312" w:hAnsi="仿宋_GB2312" w:eastAsia="仿宋_GB2312" w:cs="仿宋_GB2312"/>
          <w:sz w:val="32"/>
          <w:szCs w:val="32"/>
        </w:rPr>
        <w:t>万元，主要用于办公费。其他一般公共服务支出5万元，主要用于维修（护）费。机关事业单位基本养老保险缴费支出</w:t>
      </w:r>
      <w:r>
        <w:rPr>
          <w:rFonts w:ascii="仿宋_GB2312" w:hAnsi="仿宋_GB2312" w:eastAsia="仿宋_GB2312" w:cs="仿宋_GB2312"/>
          <w:sz w:val="32"/>
          <w:szCs w:val="32"/>
        </w:rPr>
        <w:t>37.65</w:t>
      </w:r>
      <w:r>
        <w:rPr>
          <w:rFonts w:hint="eastAsia" w:ascii="仿宋_GB2312" w:hAnsi="仿宋_GB2312" w:eastAsia="仿宋_GB2312" w:cs="仿宋_GB2312"/>
          <w:sz w:val="32"/>
          <w:szCs w:val="32"/>
        </w:rPr>
        <w:t>万元，主要用于机关事业单位基本养老保险缴费中人职业年金缴费。死亡抚恤专项</w:t>
      </w:r>
      <w:r>
        <w:rPr>
          <w:rFonts w:ascii="仿宋_GB2312" w:hAnsi="仿宋_GB2312" w:eastAsia="仿宋_GB2312" w:cs="仿宋_GB2312"/>
          <w:sz w:val="32"/>
          <w:szCs w:val="32"/>
        </w:rPr>
        <w:t>14.52</w:t>
      </w:r>
      <w:r>
        <w:rPr>
          <w:rFonts w:hint="eastAsia" w:ascii="仿宋_GB2312" w:hAnsi="仿宋_GB2312" w:eastAsia="仿宋_GB2312" w:cs="仿宋_GB2312"/>
          <w:sz w:val="32"/>
          <w:szCs w:val="32"/>
        </w:rPr>
        <w:t>万元，主要用于职工丧葬补贴。重大公共卫生专项</w:t>
      </w:r>
      <w:r>
        <w:rPr>
          <w:rFonts w:ascii="仿宋_GB2312" w:hAnsi="仿宋_GB2312" w:eastAsia="仿宋_GB2312" w:cs="仿宋_GB2312"/>
          <w:sz w:val="32"/>
          <w:szCs w:val="32"/>
        </w:rPr>
        <w:t>4.29</w:t>
      </w:r>
      <w:r>
        <w:rPr>
          <w:rFonts w:hint="eastAsia" w:ascii="仿宋_GB2312" w:hAnsi="仿宋_GB2312" w:eastAsia="仿宋_GB2312" w:cs="仿宋_GB2312"/>
          <w:sz w:val="32"/>
          <w:szCs w:val="32"/>
        </w:rPr>
        <w:t>万元，主要用于对个人和家庭的生活补助，行政事业单位医疗</w:t>
      </w:r>
      <w:r>
        <w:rPr>
          <w:rFonts w:ascii="仿宋_GB2312" w:hAnsi="仿宋_GB2312" w:eastAsia="仿宋_GB2312" w:cs="仿宋_GB2312"/>
          <w:sz w:val="32"/>
          <w:szCs w:val="32"/>
        </w:rPr>
        <w:t>15.37</w:t>
      </w:r>
      <w:r>
        <w:rPr>
          <w:rFonts w:hint="eastAsia" w:ascii="仿宋_GB2312" w:hAnsi="仿宋_GB2312" w:eastAsia="仿宋_GB2312" w:cs="仿宋_GB2312"/>
          <w:sz w:val="32"/>
          <w:szCs w:val="32"/>
        </w:rPr>
        <w:t>万元，主要用于机关干部职工医疗保障支出。节能环保支出5万元，主要用于其他污染减排基础设施建设.其他城乡社区管理事务支出</w:t>
      </w:r>
      <w:r>
        <w:rPr>
          <w:rFonts w:ascii="仿宋_GB2312" w:hAnsi="仿宋_GB2312" w:eastAsia="仿宋_GB2312" w:cs="仿宋_GB2312"/>
          <w:sz w:val="32"/>
          <w:szCs w:val="32"/>
        </w:rPr>
        <w:t>298.44</w:t>
      </w:r>
      <w:r>
        <w:rPr>
          <w:rFonts w:hint="eastAsia" w:ascii="仿宋_GB2312" w:hAnsi="仿宋_GB2312" w:eastAsia="仿宋_GB2312" w:cs="仿宋_GB2312"/>
          <w:sz w:val="32"/>
          <w:szCs w:val="32"/>
        </w:rPr>
        <w:t>万元，主要用于社区村社干部工资及办公费等支出。其他农业支出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万元，主要用于政策性农业保险工作经费。农村基础设施建设25万元，主要用于基础设施建设. 其他扶贫支出15建档立卡贫困村第一书记驻村工作经费，非贫困村第一书记工作经费及保险，市级“四好村”以奖代补资金。对村民委员会和村党支部补助</w:t>
      </w:r>
      <w:r>
        <w:rPr>
          <w:rFonts w:ascii="仿宋_GB2312" w:hAnsi="仿宋_GB2312" w:eastAsia="仿宋_GB2312" w:cs="仿宋_GB2312"/>
          <w:sz w:val="32"/>
          <w:szCs w:val="32"/>
        </w:rPr>
        <w:t>166.61</w:t>
      </w:r>
      <w:r>
        <w:rPr>
          <w:rFonts w:hint="eastAsia" w:ascii="仿宋_GB2312" w:hAnsi="仿宋_GB2312" w:eastAsia="仿宋_GB2312" w:cs="仿宋_GB2312"/>
          <w:sz w:val="32"/>
          <w:szCs w:val="32"/>
        </w:rPr>
        <w:t>万元，主要用于村组干部工资及村办公经费。对村集体经济组织的补助10万元，主要用于农村综合改革省级四好村奖补。住房保障经费</w:t>
      </w:r>
      <w:r>
        <w:rPr>
          <w:rFonts w:ascii="仿宋_GB2312" w:hAnsi="仿宋_GB2312" w:eastAsia="仿宋_GB2312" w:cs="仿宋_GB2312"/>
          <w:sz w:val="32"/>
          <w:szCs w:val="32"/>
        </w:rPr>
        <w:t>21.03</w:t>
      </w:r>
      <w:r>
        <w:rPr>
          <w:rFonts w:hint="eastAsia" w:ascii="仿宋_GB2312" w:hAnsi="仿宋_GB2312" w:eastAsia="仿宋_GB2312" w:cs="仿宋_GB2312"/>
          <w:sz w:val="32"/>
          <w:szCs w:val="32"/>
        </w:rPr>
        <w:t>万元，主要用于机关工作人员住房公积金支出。  其他政府性基金及对应专项债务收入安排的支出66.08万元，主要用于农村公路建设及水毁维修补助资金工程。</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（三）支出绩效情况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1、部门支出绩效</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（1）行政运转保障</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红岭镇人民政府财政拨款支出主要用于保障我镇部门机构正常运转、完成日常工作任务以及承担本镇事业发展相关工作。  </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是用于保障政府机关、事业单位等机构为完成特定的行政工作任务或事业发展目标，用于专项业务工作的经费支出。按支出功能分类主要用于以下方面：一般公共服务，公共安全支出，文化体育与传媒，社会保障和就业，医疗卫生与计划生育支出，城乡社区支出，农林水事务，住房保障等支出。</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（2）机关厉行节约</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红岭镇认真执行中央八项规定，严格控制三公经费支出。201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年红岭镇人民政府无机关人员因公出国计划，费用为零；没有购置公务用车，其他交通费用支出</w:t>
      </w:r>
      <w:r>
        <w:rPr>
          <w:rFonts w:ascii="仿宋_GB2312" w:hAnsi="仿宋_GB2312" w:eastAsia="仿宋_GB2312" w:cs="仿宋_GB2312"/>
          <w:sz w:val="32"/>
          <w:szCs w:val="32"/>
        </w:rPr>
        <w:t>12.98</w:t>
      </w:r>
      <w:r>
        <w:rPr>
          <w:rFonts w:hint="eastAsia" w:ascii="仿宋_GB2312" w:hAnsi="仿宋_GB2312" w:eastAsia="仿宋_GB2312" w:cs="仿宋_GB2312"/>
          <w:sz w:val="32"/>
          <w:szCs w:val="32"/>
        </w:rPr>
        <w:t>万元，主要用于本镇机关工作人员到县委、县府、县局开会汇报工作办理业务，到村组、企业开会、指导、督促检查工作等所需的燃料费、维修费、过路过桥费、保险费等支出。公务接待费10万元，主要用于接待中央、省、市、县领导等到镇指导检查工作，接待其他镇来我镇参观考察以及招待村组干部回镇政府开会等所发生的费用。</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（3）机关节能降耗</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红岭镇政府机关严格按照勤俭节约的原则，节约用水用电，全年水电费支出3.04万元。</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2、专项预算项目支出绩效</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（1）资金绩效分配情况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年初预算村级公共运行维护项目资金40万，每村5万元分配合理。</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（2）项目资金管理情况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镇政府项目资金管理严格按照用款计划，分月、季度执行，按照项目资金管理办法实行专款专用。</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（3）绩效目标完成情况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按照年初预算项目，实施完成后使各村在公共运行维护上更自主，更方便，更服务群众，达到预期经济、社会目标。</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（四）财务管理情况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红岭镇政府按照岗位职责，严格执行机关财务管理制度，及时进行会计核算，对项目资金、政府采购进行公开公示，接受群众监督。</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（五）绩效管理工作开展情况</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红岭镇绩效管理严格按照上级部门要求，开展自评工作，对评价结果及时总结上报。</w:t>
      </w:r>
    </w:p>
    <w:p>
      <w:pPr>
        <w:widowControl/>
        <w:shd w:val="clear" w:color="000000" w:fill="FFFFFF"/>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四、评价结论及建议</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红岭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pPr>
        <w:widowControl/>
        <w:shd w:val="clear" w:color="000000" w:fill="FFFFFF"/>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shd w:val="clear" w:color="000000" w:fill="FFFFFF"/>
        <w:ind w:firstLine="640"/>
        <w:rPr>
          <w:rFonts w:ascii="仿宋_GB2312" w:hAnsi="仿宋_GB2312" w:eastAsia="仿宋_GB2312" w:cs="仿宋_GB2312"/>
          <w:sz w:val="32"/>
          <w:szCs w:val="32"/>
        </w:rPr>
      </w:pPr>
    </w:p>
    <w:p>
      <w:pPr>
        <w:widowControl/>
        <w:shd w:val="clear" w:color="000000" w:fill="FFFFFF"/>
        <w:ind w:firstLine="464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ind w:firstLine="640"/>
        <w:rPr>
          <w:rFonts w:ascii="仿宋_GB2312" w:hAnsi="仿宋_GB2312" w:eastAsia="仿宋_GB2312" w:cs="仿宋_GB2312"/>
          <w:kern w:val="1"/>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bookmarkEnd w:id="60"/>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bookmarkStart w:id="75" w:name="_GoBack"/>
      <w:bookmarkEnd w:id="75"/>
      <w:r>
        <w:rPr>
          <w:rFonts w:hint="eastAsia" w:ascii="黑体" w:hAnsi="黑体" w:eastAsia="黑体" w:cs="方正小标宋简体"/>
          <w:sz w:val="44"/>
          <w:szCs w:val="44"/>
        </w:rPr>
        <w:t>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5"/>
          <w:rFonts w:ascii="黑体" w:hAnsi="黑体" w:eastAsia="黑体"/>
          <w:b w:val="0"/>
        </w:rPr>
      </w:pPr>
      <w:bookmarkStart w:id="61"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BDA4E54B"/>
    <w:multiLevelType w:val="singleLevel"/>
    <w:tmpl w:val="BDA4E54B"/>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7F55"/>
    <w:rsid w:val="000222C6"/>
    <w:rsid w:val="0002549F"/>
    <w:rsid w:val="000377B3"/>
    <w:rsid w:val="0006487A"/>
    <w:rsid w:val="00065F8F"/>
    <w:rsid w:val="000705A4"/>
    <w:rsid w:val="000768F2"/>
    <w:rsid w:val="0009184B"/>
    <w:rsid w:val="0009593C"/>
    <w:rsid w:val="000B047F"/>
    <w:rsid w:val="000B5923"/>
    <w:rsid w:val="000B5A48"/>
    <w:rsid w:val="000B6FF3"/>
    <w:rsid w:val="000C3467"/>
    <w:rsid w:val="000C3CA6"/>
    <w:rsid w:val="000D1267"/>
    <w:rsid w:val="000D1D50"/>
    <w:rsid w:val="000D3230"/>
    <w:rsid w:val="000D5782"/>
    <w:rsid w:val="000E6613"/>
    <w:rsid w:val="000E7119"/>
    <w:rsid w:val="00114E9B"/>
    <w:rsid w:val="00121DA3"/>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15FE2"/>
    <w:rsid w:val="00220536"/>
    <w:rsid w:val="00235629"/>
    <w:rsid w:val="00260C38"/>
    <w:rsid w:val="002616C0"/>
    <w:rsid w:val="002662AA"/>
    <w:rsid w:val="00280496"/>
    <w:rsid w:val="00295495"/>
    <w:rsid w:val="002A6809"/>
    <w:rsid w:val="002B2613"/>
    <w:rsid w:val="002F1818"/>
    <w:rsid w:val="002F567B"/>
    <w:rsid w:val="003216A9"/>
    <w:rsid w:val="003555EA"/>
    <w:rsid w:val="0037013F"/>
    <w:rsid w:val="003764CA"/>
    <w:rsid w:val="00380C92"/>
    <w:rsid w:val="003A484F"/>
    <w:rsid w:val="003B0BE0"/>
    <w:rsid w:val="003B0C1B"/>
    <w:rsid w:val="003B688C"/>
    <w:rsid w:val="003C0291"/>
    <w:rsid w:val="003C39AE"/>
    <w:rsid w:val="003C5286"/>
    <w:rsid w:val="003C7B60"/>
    <w:rsid w:val="003D1FB2"/>
    <w:rsid w:val="003D66DA"/>
    <w:rsid w:val="003E1310"/>
    <w:rsid w:val="003E6F55"/>
    <w:rsid w:val="00406254"/>
    <w:rsid w:val="00415E57"/>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2365"/>
    <w:rsid w:val="005664BB"/>
    <w:rsid w:val="0057481D"/>
    <w:rsid w:val="00583F77"/>
    <w:rsid w:val="0058486E"/>
    <w:rsid w:val="005D1C8B"/>
    <w:rsid w:val="005D5CED"/>
    <w:rsid w:val="005F1A4C"/>
    <w:rsid w:val="00605688"/>
    <w:rsid w:val="006070AF"/>
    <w:rsid w:val="00607E6C"/>
    <w:rsid w:val="006101B1"/>
    <w:rsid w:val="006116F3"/>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6F793A"/>
    <w:rsid w:val="007127B7"/>
    <w:rsid w:val="007167DB"/>
    <w:rsid w:val="007416B6"/>
    <w:rsid w:val="00746F48"/>
    <w:rsid w:val="0075404D"/>
    <w:rsid w:val="0076182A"/>
    <w:rsid w:val="00767B7E"/>
    <w:rsid w:val="00770E6D"/>
    <w:rsid w:val="007770C3"/>
    <w:rsid w:val="00784D24"/>
    <w:rsid w:val="00785FBA"/>
    <w:rsid w:val="00786E4A"/>
    <w:rsid w:val="007875EB"/>
    <w:rsid w:val="0079426B"/>
    <w:rsid w:val="007D0590"/>
    <w:rsid w:val="007D312A"/>
    <w:rsid w:val="007D3F19"/>
    <w:rsid w:val="007E23B0"/>
    <w:rsid w:val="007F1991"/>
    <w:rsid w:val="007F2C2F"/>
    <w:rsid w:val="007F55FC"/>
    <w:rsid w:val="007F5665"/>
    <w:rsid w:val="00800112"/>
    <w:rsid w:val="00807436"/>
    <w:rsid w:val="008208B0"/>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175BD"/>
    <w:rsid w:val="00923564"/>
    <w:rsid w:val="0092392E"/>
    <w:rsid w:val="009315F9"/>
    <w:rsid w:val="0093591E"/>
    <w:rsid w:val="00946945"/>
    <w:rsid w:val="00951248"/>
    <w:rsid w:val="0095152F"/>
    <w:rsid w:val="00954C49"/>
    <w:rsid w:val="00956420"/>
    <w:rsid w:val="00960A4E"/>
    <w:rsid w:val="0097099F"/>
    <w:rsid w:val="00971997"/>
    <w:rsid w:val="00971FFC"/>
    <w:rsid w:val="00984A42"/>
    <w:rsid w:val="0098660A"/>
    <w:rsid w:val="009931C3"/>
    <w:rsid w:val="009A1522"/>
    <w:rsid w:val="009B2C43"/>
    <w:rsid w:val="009B4EAE"/>
    <w:rsid w:val="009B7573"/>
    <w:rsid w:val="009C22F4"/>
    <w:rsid w:val="009C2E98"/>
    <w:rsid w:val="009C3B11"/>
    <w:rsid w:val="009D3447"/>
    <w:rsid w:val="009D4711"/>
    <w:rsid w:val="009F1185"/>
    <w:rsid w:val="009F18CD"/>
    <w:rsid w:val="009F2010"/>
    <w:rsid w:val="009F2A13"/>
    <w:rsid w:val="00A04EB0"/>
    <w:rsid w:val="00A13CC1"/>
    <w:rsid w:val="00A16847"/>
    <w:rsid w:val="00A237D8"/>
    <w:rsid w:val="00A268C4"/>
    <w:rsid w:val="00A307CD"/>
    <w:rsid w:val="00A40A00"/>
    <w:rsid w:val="00A4142F"/>
    <w:rsid w:val="00A56DF2"/>
    <w:rsid w:val="00A67AB5"/>
    <w:rsid w:val="00A73300"/>
    <w:rsid w:val="00A80CEB"/>
    <w:rsid w:val="00A87C58"/>
    <w:rsid w:val="00A91760"/>
    <w:rsid w:val="00A93B00"/>
    <w:rsid w:val="00A93C21"/>
    <w:rsid w:val="00AC3C6A"/>
    <w:rsid w:val="00AD5620"/>
    <w:rsid w:val="00AD7C1B"/>
    <w:rsid w:val="00AE16BA"/>
    <w:rsid w:val="00AE1EBE"/>
    <w:rsid w:val="00B01C96"/>
    <w:rsid w:val="00B03899"/>
    <w:rsid w:val="00B03C9D"/>
    <w:rsid w:val="00B060AE"/>
    <w:rsid w:val="00B10517"/>
    <w:rsid w:val="00B14E76"/>
    <w:rsid w:val="00B161B8"/>
    <w:rsid w:val="00B2048C"/>
    <w:rsid w:val="00B310B9"/>
    <w:rsid w:val="00B35F3F"/>
    <w:rsid w:val="00B36CBB"/>
    <w:rsid w:val="00B425E0"/>
    <w:rsid w:val="00B440AA"/>
    <w:rsid w:val="00B44B70"/>
    <w:rsid w:val="00B53C56"/>
    <w:rsid w:val="00B63C07"/>
    <w:rsid w:val="00B77EA6"/>
    <w:rsid w:val="00B81598"/>
    <w:rsid w:val="00B841F1"/>
    <w:rsid w:val="00B944D6"/>
    <w:rsid w:val="00BA6550"/>
    <w:rsid w:val="00BB4DF0"/>
    <w:rsid w:val="00BB7721"/>
    <w:rsid w:val="00BC289F"/>
    <w:rsid w:val="00BC5361"/>
    <w:rsid w:val="00BC5460"/>
    <w:rsid w:val="00BC6B50"/>
    <w:rsid w:val="00BD0E25"/>
    <w:rsid w:val="00BF5BD6"/>
    <w:rsid w:val="00C03E31"/>
    <w:rsid w:val="00C23425"/>
    <w:rsid w:val="00C33E72"/>
    <w:rsid w:val="00C354B2"/>
    <w:rsid w:val="00C35554"/>
    <w:rsid w:val="00C42709"/>
    <w:rsid w:val="00C533CC"/>
    <w:rsid w:val="00C5751C"/>
    <w:rsid w:val="00C61BFC"/>
    <w:rsid w:val="00C62B85"/>
    <w:rsid w:val="00C65438"/>
    <w:rsid w:val="00C65B60"/>
    <w:rsid w:val="00C84ED0"/>
    <w:rsid w:val="00C91CBB"/>
    <w:rsid w:val="00CC09B6"/>
    <w:rsid w:val="00CC46AA"/>
    <w:rsid w:val="00CC666F"/>
    <w:rsid w:val="00CD1E3F"/>
    <w:rsid w:val="00CE44F6"/>
    <w:rsid w:val="00CE49DA"/>
    <w:rsid w:val="00CE7B61"/>
    <w:rsid w:val="00D00095"/>
    <w:rsid w:val="00D20620"/>
    <w:rsid w:val="00D26091"/>
    <w:rsid w:val="00D34E7C"/>
    <w:rsid w:val="00D35489"/>
    <w:rsid w:val="00D51276"/>
    <w:rsid w:val="00D7035F"/>
    <w:rsid w:val="00D7554F"/>
    <w:rsid w:val="00DA65AC"/>
    <w:rsid w:val="00DB1913"/>
    <w:rsid w:val="00DC410D"/>
    <w:rsid w:val="00DC68CA"/>
    <w:rsid w:val="00DC7CBA"/>
    <w:rsid w:val="00DD73B7"/>
    <w:rsid w:val="00DF28BC"/>
    <w:rsid w:val="00DF34B9"/>
    <w:rsid w:val="00E01053"/>
    <w:rsid w:val="00E07ACF"/>
    <w:rsid w:val="00E21FC1"/>
    <w:rsid w:val="00E331A1"/>
    <w:rsid w:val="00E33202"/>
    <w:rsid w:val="00E336A9"/>
    <w:rsid w:val="00E50624"/>
    <w:rsid w:val="00E568DF"/>
    <w:rsid w:val="00E64269"/>
    <w:rsid w:val="00E728FB"/>
    <w:rsid w:val="00E82267"/>
    <w:rsid w:val="00EA010F"/>
    <w:rsid w:val="00ED1B63"/>
    <w:rsid w:val="00ED3C1F"/>
    <w:rsid w:val="00ED4085"/>
    <w:rsid w:val="00ED420E"/>
    <w:rsid w:val="00EE2F57"/>
    <w:rsid w:val="00EF4C34"/>
    <w:rsid w:val="00EF77C6"/>
    <w:rsid w:val="00F05438"/>
    <w:rsid w:val="00F1361C"/>
    <w:rsid w:val="00F160C7"/>
    <w:rsid w:val="00F23D9F"/>
    <w:rsid w:val="00F36D8F"/>
    <w:rsid w:val="00F417B1"/>
    <w:rsid w:val="00F602DF"/>
    <w:rsid w:val="00F6671A"/>
    <w:rsid w:val="00F81FD9"/>
    <w:rsid w:val="00F841AA"/>
    <w:rsid w:val="00FA23E8"/>
    <w:rsid w:val="00FD3CC1"/>
    <w:rsid w:val="00FF1E02"/>
    <w:rsid w:val="00FF30B4"/>
    <w:rsid w:val="01192C5B"/>
    <w:rsid w:val="01E2004E"/>
    <w:rsid w:val="05BC6911"/>
    <w:rsid w:val="0623047A"/>
    <w:rsid w:val="08C35087"/>
    <w:rsid w:val="0AAF601F"/>
    <w:rsid w:val="0B24608B"/>
    <w:rsid w:val="0F7B4997"/>
    <w:rsid w:val="10C055FF"/>
    <w:rsid w:val="10C77F12"/>
    <w:rsid w:val="11770722"/>
    <w:rsid w:val="16092B90"/>
    <w:rsid w:val="16BB723D"/>
    <w:rsid w:val="16E923EB"/>
    <w:rsid w:val="182A1ADA"/>
    <w:rsid w:val="18D22F87"/>
    <w:rsid w:val="19F6043C"/>
    <w:rsid w:val="1B82368F"/>
    <w:rsid w:val="1E161D9F"/>
    <w:rsid w:val="1EAF4163"/>
    <w:rsid w:val="2095644D"/>
    <w:rsid w:val="211F7F7C"/>
    <w:rsid w:val="22DA0795"/>
    <w:rsid w:val="23F41FF6"/>
    <w:rsid w:val="240371BF"/>
    <w:rsid w:val="240E778B"/>
    <w:rsid w:val="271464F5"/>
    <w:rsid w:val="27A57797"/>
    <w:rsid w:val="28EE633B"/>
    <w:rsid w:val="29334127"/>
    <w:rsid w:val="29917809"/>
    <w:rsid w:val="29FD04D3"/>
    <w:rsid w:val="2A965E1A"/>
    <w:rsid w:val="2AFB53C7"/>
    <w:rsid w:val="2BA5383E"/>
    <w:rsid w:val="2D79558A"/>
    <w:rsid w:val="2E4B34E3"/>
    <w:rsid w:val="2E572627"/>
    <w:rsid w:val="2EAC62DD"/>
    <w:rsid w:val="315438C1"/>
    <w:rsid w:val="31650E11"/>
    <w:rsid w:val="318F57E1"/>
    <w:rsid w:val="319F7F4E"/>
    <w:rsid w:val="327B58C2"/>
    <w:rsid w:val="33612E8A"/>
    <w:rsid w:val="365A2255"/>
    <w:rsid w:val="384519F2"/>
    <w:rsid w:val="38A43AAE"/>
    <w:rsid w:val="39027B55"/>
    <w:rsid w:val="3ADF46B2"/>
    <w:rsid w:val="3CE51689"/>
    <w:rsid w:val="3E04661B"/>
    <w:rsid w:val="3F215DBE"/>
    <w:rsid w:val="3F4664E7"/>
    <w:rsid w:val="412306FF"/>
    <w:rsid w:val="41843E0A"/>
    <w:rsid w:val="41B97A7D"/>
    <w:rsid w:val="42A32E0C"/>
    <w:rsid w:val="44B51AD3"/>
    <w:rsid w:val="44FC3D1B"/>
    <w:rsid w:val="470C080C"/>
    <w:rsid w:val="48F02EFD"/>
    <w:rsid w:val="4A382C2C"/>
    <w:rsid w:val="4D566E06"/>
    <w:rsid w:val="52AA46B0"/>
    <w:rsid w:val="53737D79"/>
    <w:rsid w:val="54F9589F"/>
    <w:rsid w:val="55F376B9"/>
    <w:rsid w:val="56C43B0E"/>
    <w:rsid w:val="58AA3B2E"/>
    <w:rsid w:val="58AD19C2"/>
    <w:rsid w:val="5B91590F"/>
    <w:rsid w:val="5D750DE5"/>
    <w:rsid w:val="5E5F2A1D"/>
    <w:rsid w:val="61FD6413"/>
    <w:rsid w:val="637705CE"/>
    <w:rsid w:val="64AE6BE8"/>
    <w:rsid w:val="6562038D"/>
    <w:rsid w:val="65DF673B"/>
    <w:rsid w:val="69D837B8"/>
    <w:rsid w:val="6B38641E"/>
    <w:rsid w:val="6BF4183C"/>
    <w:rsid w:val="6D6220DC"/>
    <w:rsid w:val="6F14015F"/>
    <w:rsid w:val="6F6602D2"/>
    <w:rsid w:val="714D74E9"/>
    <w:rsid w:val="718D6DAF"/>
    <w:rsid w:val="73010E2F"/>
    <w:rsid w:val="74277038"/>
    <w:rsid w:val="74CF02DF"/>
    <w:rsid w:val="75861F79"/>
    <w:rsid w:val="7745783E"/>
    <w:rsid w:val="78B33AD7"/>
    <w:rsid w:val="7A633574"/>
    <w:rsid w:val="7D64596D"/>
    <w:rsid w:val="7F8578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next w:val="5"/>
    <w:qFormat/>
    <w:uiPriority w:val="0"/>
    <w:pPr>
      <w:spacing w:before="100" w:beforeAutospacing="1" w:after="100" w:afterAutospacing="1"/>
    </w:pPr>
    <w:rPr>
      <w:rFonts w:ascii="宋体" w:hAnsi="Times New Roman" w:eastAsia="宋体" w:cs="Times New Roman"/>
      <w:sz w:val="24"/>
      <w:szCs w:val="24"/>
      <w:lang w:val="en-US" w:eastAsia="zh-CN" w:bidi="ar-SA"/>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2181</Words>
  <Characters>12436</Characters>
  <Lines>103</Lines>
  <Paragraphs>29</Paragraphs>
  <TotalTime>12</TotalTime>
  <ScaleCrop>false</ScaleCrop>
  <LinksUpToDate>false</LinksUpToDate>
  <CharactersWithSpaces>14588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WPS_1528167839</cp:lastModifiedBy>
  <cp:lastPrinted>2019-08-01T00:48:00Z</cp:lastPrinted>
  <dcterms:modified xsi:type="dcterms:W3CDTF">2020-11-11T09:18:47Z</dcterms:modified>
  <dc:title>四川省***</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