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0" w:firstLineChars="30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宣汉县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/>
        </w:rPr>
        <w:t>电动汽车充电基础设施专项规划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（201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eastAsia="zh-CN"/>
        </w:rPr>
        <w:t>—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2035）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《宣汉县电动汽车充电基础设施专项规划（2019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—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2035）》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已经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县规委会议审议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。现公示如下：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公示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日期: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一个月，2020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7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—2020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联系人: 杨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旭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  联系电话:0818-5287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756      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邮箱:857818422@qq.com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</w:rPr>
        <w:t xml:space="preserve">一、规划范围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本次规划范围为宣汉县县域范围，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重点规划范围为宣汉县中心城区、南坝镇镇区和普光经济开发区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  <w:t xml:space="preserve">规划期限 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近期201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—20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年，远期202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—2035年。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  <w:t>三、规划目标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全面贯彻落实党中央、国务院决策部署，借力国家新能源汽车发展机遇。本规划将以国家、省、市现有新能源汽车推广的相关政策为基础，落实《四川省新能源汽车产业发展规划（2015-2020）》、《四川省电动汽车充电基础设施建设运营暂行管理办法（征求意见稿）》，借鉴其他城市的先进经验，并结合宣汉县具体情况，在宣汉县总体规划层面提出与规划期限内新能源汽车（电动汽车）推广应用相适应、布局合理、适度超前、体系完善的充电基础设施规划布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60" w:lineRule="exact"/>
        <w:ind w:firstLine="8480" w:firstLineChars="265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宣汉县城乡规划编制中心</w:t>
      </w:r>
    </w:p>
    <w:p>
      <w:pPr>
        <w:spacing w:line="560" w:lineRule="exact"/>
        <w:ind w:firstLine="3840" w:firstLineChars="1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eastAsia="仿宋"/>
          <w:sz w:val="32"/>
          <w:szCs w:val="32"/>
        </w:rPr>
        <w:t>20</w:t>
      </w:r>
      <w:r>
        <w:rPr>
          <w:rFonts w:hint="eastAsia" w:eastAsia="仿宋"/>
          <w:sz w:val="32"/>
          <w:szCs w:val="32"/>
          <w:lang w:val="en-US" w:eastAsia="zh-CN"/>
        </w:rPr>
        <w:t>20</w:t>
      </w:r>
      <w:r>
        <w:rPr>
          <w:rFonts w:hAnsi="仿宋" w:eastAsia="仿宋"/>
          <w:sz w:val="32"/>
          <w:szCs w:val="32"/>
        </w:rPr>
        <w:t>年</w:t>
      </w:r>
      <w:r>
        <w:rPr>
          <w:rFonts w:hint="eastAsia" w:eastAsia="仿宋"/>
          <w:sz w:val="32"/>
          <w:szCs w:val="32"/>
          <w:lang w:val="en-US" w:eastAsia="zh-CN"/>
        </w:rPr>
        <w:t>7</w:t>
      </w:r>
      <w:r>
        <w:rPr>
          <w:rFonts w:hAnsi="仿宋" w:eastAsia="仿宋"/>
          <w:sz w:val="32"/>
          <w:szCs w:val="32"/>
        </w:rPr>
        <w:t>月</w:t>
      </w:r>
      <w:r>
        <w:rPr>
          <w:rFonts w:hint="eastAsia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-591185</wp:posOffset>
            </wp:positionV>
            <wp:extent cx="8743315" cy="6175375"/>
            <wp:effectExtent l="0" t="0" r="635" b="15875"/>
            <wp:wrapSquare wrapText="bothSides"/>
            <wp:docPr id="5" name="图片 5" descr="07中心城区社会公共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中心城区社会公共充电桩布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-424815</wp:posOffset>
            </wp:positionV>
            <wp:extent cx="8563610" cy="6048375"/>
            <wp:effectExtent l="0" t="0" r="8890" b="9525"/>
            <wp:wrapSquare wrapText="bothSides"/>
            <wp:docPr id="8" name="图片 8" descr="08中心城区公务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中心城区公务充电桩布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-542925</wp:posOffset>
            </wp:positionV>
            <wp:extent cx="8758555" cy="6186170"/>
            <wp:effectExtent l="0" t="0" r="4445" b="5080"/>
            <wp:wrapSquare wrapText="bothSides"/>
            <wp:docPr id="9" name="图片 9" descr="09中心城区环卫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中心城区环卫充电桩布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8555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-505460</wp:posOffset>
            </wp:positionV>
            <wp:extent cx="8745220" cy="6176645"/>
            <wp:effectExtent l="0" t="0" r="17780" b="14605"/>
            <wp:wrapSquare wrapText="bothSides"/>
            <wp:docPr id="10" name="图片 10" descr="10中心城区公交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中心城区公交充电桩布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-495300</wp:posOffset>
            </wp:positionV>
            <wp:extent cx="8694420" cy="6142990"/>
            <wp:effectExtent l="0" t="0" r="11430" b="10160"/>
            <wp:wrapSquare wrapText="bothSides"/>
            <wp:docPr id="6" name="图片 6" descr="11南坝专用充电设施规划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南坝专用充电设施规划2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-450215</wp:posOffset>
            </wp:positionV>
            <wp:extent cx="8635365" cy="6101080"/>
            <wp:effectExtent l="0" t="0" r="13335" b="13970"/>
            <wp:wrapSquare wrapText="bothSides"/>
            <wp:docPr id="11" name="图片 11" descr="13南坝城市公共充电设施规划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南坝城市公共充电设施规划1-Mode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-133350</wp:posOffset>
            </wp:positionV>
            <wp:extent cx="6129020" cy="8681085"/>
            <wp:effectExtent l="0" t="0" r="5080" b="5715"/>
            <wp:wrapSquare wrapText="bothSides"/>
            <wp:docPr id="7" name="图片 7" descr="14经开区社会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经开区社会充电桩布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ind w:left="280" w:leftChars="100"/>
      <w:textAlignment w:val="auto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80" w:leftChars="100" w:right="280" w:rightChars="100"/>
                            <w:textAlignment w:val="auto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80" w:leftChars="100" w:right="280" w:rightChars="100"/>
                      <w:textAlignment w:val="auto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F7220"/>
    <w:rsid w:val="002B3151"/>
    <w:rsid w:val="00501ADB"/>
    <w:rsid w:val="00545E0A"/>
    <w:rsid w:val="00B36775"/>
    <w:rsid w:val="00C359FE"/>
    <w:rsid w:val="01A8371C"/>
    <w:rsid w:val="01E729B4"/>
    <w:rsid w:val="03B31524"/>
    <w:rsid w:val="057B1BB2"/>
    <w:rsid w:val="077136D1"/>
    <w:rsid w:val="08E830DB"/>
    <w:rsid w:val="0C4F69BF"/>
    <w:rsid w:val="0D2963D5"/>
    <w:rsid w:val="0D306537"/>
    <w:rsid w:val="0D5708B8"/>
    <w:rsid w:val="0E94212A"/>
    <w:rsid w:val="0F7378E9"/>
    <w:rsid w:val="0F972C3A"/>
    <w:rsid w:val="114E1A79"/>
    <w:rsid w:val="11844FEB"/>
    <w:rsid w:val="147C48EF"/>
    <w:rsid w:val="14C759DF"/>
    <w:rsid w:val="14FF1279"/>
    <w:rsid w:val="1632755B"/>
    <w:rsid w:val="17A14CE3"/>
    <w:rsid w:val="18EA7EA2"/>
    <w:rsid w:val="19B63B42"/>
    <w:rsid w:val="1EA011F4"/>
    <w:rsid w:val="1FDE160D"/>
    <w:rsid w:val="219D00E0"/>
    <w:rsid w:val="21C4553F"/>
    <w:rsid w:val="25397166"/>
    <w:rsid w:val="25416CE2"/>
    <w:rsid w:val="2996095A"/>
    <w:rsid w:val="2B8F7220"/>
    <w:rsid w:val="2BE41CEB"/>
    <w:rsid w:val="2DA21941"/>
    <w:rsid w:val="2EC31876"/>
    <w:rsid w:val="31F00313"/>
    <w:rsid w:val="336B641F"/>
    <w:rsid w:val="370F6504"/>
    <w:rsid w:val="37F6146B"/>
    <w:rsid w:val="39083227"/>
    <w:rsid w:val="39800A5E"/>
    <w:rsid w:val="3C8E35D6"/>
    <w:rsid w:val="3DD124DF"/>
    <w:rsid w:val="3E904213"/>
    <w:rsid w:val="3FAC3FC2"/>
    <w:rsid w:val="418C358C"/>
    <w:rsid w:val="41F42A35"/>
    <w:rsid w:val="425C3126"/>
    <w:rsid w:val="44B1140C"/>
    <w:rsid w:val="47916EF0"/>
    <w:rsid w:val="48A84CE3"/>
    <w:rsid w:val="4ACF48DC"/>
    <w:rsid w:val="4DC451A4"/>
    <w:rsid w:val="4ED34833"/>
    <w:rsid w:val="4F124414"/>
    <w:rsid w:val="4F713BFA"/>
    <w:rsid w:val="54434E90"/>
    <w:rsid w:val="55421AFD"/>
    <w:rsid w:val="557A1B73"/>
    <w:rsid w:val="59064437"/>
    <w:rsid w:val="5A1C5C8C"/>
    <w:rsid w:val="5A4E78F4"/>
    <w:rsid w:val="5AEF0885"/>
    <w:rsid w:val="5BE70BF5"/>
    <w:rsid w:val="5C40539B"/>
    <w:rsid w:val="5CF22AB0"/>
    <w:rsid w:val="60456BCB"/>
    <w:rsid w:val="60B31474"/>
    <w:rsid w:val="63456CF2"/>
    <w:rsid w:val="63C76BD4"/>
    <w:rsid w:val="67EF5D36"/>
    <w:rsid w:val="695E1ECC"/>
    <w:rsid w:val="6AB12CBA"/>
    <w:rsid w:val="6AED3EE3"/>
    <w:rsid w:val="6BF97DC1"/>
    <w:rsid w:val="6DBA2F9D"/>
    <w:rsid w:val="6DC75191"/>
    <w:rsid w:val="6E1310EB"/>
    <w:rsid w:val="70104DBD"/>
    <w:rsid w:val="728C6D37"/>
    <w:rsid w:val="73125D07"/>
    <w:rsid w:val="788D2743"/>
    <w:rsid w:val="793A6875"/>
    <w:rsid w:val="79582E73"/>
    <w:rsid w:val="7D712B00"/>
    <w:rsid w:val="7E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仿宋_GB2312" w:asciiTheme="minorHAnsi" w:hAnsiTheme="minorHAnsi"/>
      <w:sz w:val="28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150</Words>
  <Characters>858</Characters>
  <Lines>7</Lines>
  <Paragraphs>2</Paragraphs>
  <TotalTime>5</TotalTime>
  <ScaleCrop>false</ScaleCrop>
  <LinksUpToDate>false</LinksUpToDate>
  <CharactersWithSpaces>1006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2019-08-15T00:59:00Z</dcterms:created>
  <dc:creator>Administrator</dc:creator>
  <cp:lastModifiedBy>YX。</cp:lastModifiedBy>
  <cp:lastPrinted>2020-07-02T01:40:23Z</cp:lastPrinted>
  <dcterms:modified xsi:type="dcterms:W3CDTF">2020-07-02T01:41:29Z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