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80" w:firstLineChars="300"/>
        <w:jc w:val="left"/>
        <w:rPr>
          <w:rStyle w:val="5"/>
          <w:rFonts w:ascii="Arial Unicode MS" w:hAnsi="Arial Unicode MS" w:eastAsia="Arial Unicode MS"/>
          <w:color w:val="333333"/>
          <w:sz w:val="28"/>
        </w:rPr>
      </w:pPr>
      <w:r>
        <w:rPr>
          <w:rStyle w:val="4"/>
          <w:rFonts w:hint="eastAsia" w:ascii="Arial Unicode MS" w:hAnsi="Arial Unicode MS" w:eastAsia="Arial Unicode MS"/>
          <w:color w:val="auto"/>
          <w:sz w:val="36"/>
          <w:lang w:eastAsia="zh-CN"/>
        </w:rPr>
        <w:t>宣汉县人民医院</w:t>
      </w:r>
      <w:r>
        <w:rPr>
          <w:rStyle w:val="4"/>
          <w:rFonts w:hint="eastAsia" w:ascii="Arial Unicode MS" w:hAnsi="Arial Unicode MS" w:eastAsia="Arial Unicode MS"/>
          <w:color w:val="auto"/>
          <w:sz w:val="36"/>
          <w:lang w:val="en-US" w:eastAsia="zh-CN"/>
        </w:rPr>
        <w:t>2020年</w:t>
      </w:r>
      <w:r>
        <w:rPr>
          <w:rStyle w:val="4"/>
          <w:rFonts w:ascii="Arial Unicode MS" w:hAnsi="Arial Unicode MS" w:eastAsia="Arial Unicode MS"/>
          <w:color w:val="auto"/>
          <w:sz w:val="36"/>
        </w:rPr>
        <w:t>部门预算编制说明</w:t>
      </w:r>
      <w:r>
        <w:rPr>
          <w:rStyle w:val="4"/>
          <w:rFonts w:ascii="方正小标宋简体" w:hAnsi="方正小标宋简体" w:eastAsia="方正小标宋简体"/>
          <w:color w:val="333333"/>
          <w:sz w:val="36"/>
        </w:rPr>
        <w:br w:type="textWrapping"/>
      </w:r>
      <w:r>
        <w:rPr>
          <w:rStyle w:val="4"/>
          <w:rFonts w:ascii="黑体" w:hAnsi="黑体" w:eastAsia="黑体"/>
          <w:color w:val="auto"/>
          <w:sz w:val="28"/>
          <w:highlight w:val="none"/>
        </w:rPr>
        <w:t>一、基本职能及主要工作</w:t>
      </w:r>
      <w:r>
        <w:rPr>
          <w:rStyle w:val="4"/>
          <w:rFonts w:ascii="黑体" w:hAnsi="黑体" w:eastAsia="黑体"/>
          <w:color w:val="333333"/>
          <w:sz w:val="28"/>
        </w:rPr>
        <w:br w:type="textWrapping"/>
      </w:r>
      <w:r>
        <w:rPr>
          <w:rStyle w:val="5"/>
          <w:rFonts w:ascii="Arial Unicode MS" w:hAnsi="Arial Unicode MS" w:eastAsia="Arial Unicode MS"/>
          <w:color w:val="333333"/>
          <w:sz w:val="28"/>
        </w:rPr>
        <w:t>（一）职能简介</w:t>
      </w:r>
    </w:p>
    <w:p>
      <w:pPr>
        <w:spacing w:line="560" w:lineRule="exact"/>
        <w:ind w:firstLine="640" w:firstLineChars="200"/>
        <w:rPr>
          <w:rFonts w:hint="eastAsia"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宣汉县人民医院建院于1940年5月，是一所集医疗、教学、科研、预防保健及急诊急救为一体的国家三级乙等综合医院，是全县卫生系统医疗、教学、科研和急救中心。</w:t>
      </w:r>
    </w:p>
    <w:p>
      <w:pPr>
        <w:spacing w:line="560" w:lineRule="exact"/>
        <w:ind w:firstLine="640" w:firstLineChars="200"/>
        <w:rPr>
          <w:rFonts w:hint="eastAsia"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我院是解放军总医院、中山大学附属口腔医院、达州市中心医院的对口帮扶医院；是北京中日友好医院、四川大学华西医院、广州暨南大学医学院附属医院、重庆医科大学附属第一、第二医院技术协作医院及专科联盟医院；是川北医学院和达州职业技术学院教学医院；是国家卫</w:t>
      </w:r>
      <w:r>
        <w:rPr>
          <w:rFonts w:hint="eastAsia" w:eastAsia="仿宋_GB2312" w:cs="仿宋_GB2312"/>
          <w:sz w:val="32"/>
          <w:szCs w:val="32"/>
          <w:lang w:eastAsia="zh-CN"/>
        </w:rPr>
        <w:t>健</w:t>
      </w:r>
      <w:r>
        <w:rPr>
          <w:rFonts w:hint="eastAsia" w:eastAsia="仿宋_GB2312" w:cs="仿宋_GB2312"/>
          <w:sz w:val="32"/>
          <w:szCs w:val="32"/>
        </w:rPr>
        <w:t>委确定的全国500家重点建设的县医院和县内分级诊疗的首诊医院。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年，结合国家医改政策和国家、省、市卫</w:t>
      </w:r>
      <w:r>
        <w:rPr>
          <w:rFonts w:hint="eastAsia" w:ascii="仿宋" w:hAnsi="仿宋" w:eastAsia="仿宋"/>
          <w:sz w:val="32"/>
          <w:szCs w:val="32"/>
          <w:lang w:eastAsia="zh-CN"/>
        </w:rPr>
        <w:t>健</w:t>
      </w:r>
      <w:r>
        <w:rPr>
          <w:rFonts w:hint="eastAsia" w:ascii="仿宋" w:hAnsi="仿宋" w:eastAsia="仿宋"/>
          <w:sz w:val="32"/>
          <w:szCs w:val="32"/>
        </w:rPr>
        <w:t>委关于提升县级医院服务能力实施方案、大型医院巡查实施方案、改善医疗服务行动计划、平安医院建设等相关文件为指引，</w:t>
      </w:r>
      <w:r>
        <w:rPr>
          <w:rFonts w:hint="eastAsia" w:ascii="仿宋" w:hAnsi="仿宋" w:eastAsia="仿宋"/>
          <w:sz w:val="32"/>
          <w:szCs w:val="32"/>
          <w:lang w:eastAsia="zh-CN"/>
        </w:rPr>
        <w:t>以“创三甲”工作为中心，以被省卫健委树立为全省县级医院学习的“标杆医院”为契机，</w:t>
      </w:r>
      <w:r>
        <w:rPr>
          <w:rFonts w:hint="eastAsia" w:ascii="仿宋" w:hAnsi="仿宋" w:eastAsia="仿宋"/>
          <w:sz w:val="32"/>
          <w:szCs w:val="32"/>
        </w:rPr>
        <w:t>将我院20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年中心工作确定为医院精细化管理年，旨在进一步强化医院科学化管理，逐步建立现代医院管理制度，充分利用现代医院管理知识，依托“互联网+医疗”模式，全方位加强医院行政事务管理、临床医疗教学管理、后勤管理，使医院内涵质量管理得到进一步深化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outlineLvl w:val="9"/>
        <w:rPr>
          <w:rStyle w:val="5"/>
          <w:rFonts w:ascii="Arial Unicode MS" w:hAnsi="Arial Unicode MS" w:eastAsia="Arial Unicode MS"/>
          <w:color w:val="333333"/>
          <w:sz w:val="28"/>
          <w:highlight w:val="none"/>
        </w:rPr>
      </w:pPr>
      <w:r>
        <w:rPr>
          <w:rStyle w:val="5"/>
          <w:rFonts w:ascii="Arial Unicode MS" w:hAnsi="Arial Unicode MS" w:eastAsia="Arial Unicode MS"/>
          <w:color w:val="333333"/>
          <w:sz w:val="28"/>
          <w:highlight w:val="none"/>
        </w:rPr>
        <w:t>（二）</w:t>
      </w:r>
      <w:r>
        <w:rPr>
          <w:rStyle w:val="5"/>
          <w:rFonts w:ascii="楷体_GB2312" w:hAnsi="楷体_GB2312" w:eastAsia="楷体_GB2312"/>
          <w:color w:val="333333"/>
          <w:sz w:val="28"/>
          <w:highlight w:val="none"/>
        </w:rPr>
        <w:t>2020</w:t>
      </w:r>
      <w:r>
        <w:rPr>
          <w:rStyle w:val="5"/>
          <w:rFonts w:ascii="Arial Unicode MS" w:hAnsi="Arial Unicode MS" w:eastAsia="Arial Unicode MS"/>
          <w:color w:val="333333"/>
          <w:sz w:val="28"/>
          <w:highlight w:val="none"/>
        </w:rPr>
        <w:t>年重点工作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1、以“三甲”创建工作为核心，强化医疗质量和安全管理，做好医疗保障工作。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2、新冠肺炎疫情防控工作。</w:t>
      </w:r>
    </w:p>
    <w:p>
      <w:pPr>
        <w:numPr>
          <w:ilvl w:val="0"/>
          <w:numId w:val="1"/>
        </w:numPr>
        <w:jc w:val="left"/>
        <w:rPr>
          <w:rStyle w:val="4"/>
          <w:rFonts w:ascii="黑体" w:hAnsi="黑体" w:eastAsia="黑体"/>
          <w:color w:val="auto"/>
          <w:sz w:val="28"/>
          <w:szCs w:val="22"/>
          <w:highlight w:val="none"/>
        </w:rPr>
      </w:pPr>
      <w:r>
        <w:rPr>
          <w:rStyle w:val="4"/>
          <w:rFonts w:ascii="黑体" w:hAnsi="黑体" w:eastAsia="黑体"/>
          <w:color w:val="auto"/>
          <w:sz w:val="28"/>
          <w:szCs w:val="22"/>
          <w:highlight w:val="none"/>
        </w:rPr>
        <w:t>部门预算单位构成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宣汉县人民医院部门预算包括宣汉县精神病医院预算。</w:t>
      </w:r>
    </w:p>
    <w:p>
      <w:pPr>
        <w:numPr>
          <w:ilvl w:val="0"/>
          <w:numId w:val="1"/>
        </w:numPr>
        <w:jc w:val="left"/>
        <w:rPr>
          <w:rStyle w:val="4"/>
          <w:rFonts w:hint="default" w:ascii="黑体" w:hAnsi="黑体" w:eastAsia="黑体"/>
          <w:color w:val="auto"/>
          <w:sz w:val="28"/>
          <w:szCs w:val="22"/>
          <w:highlight w:val="none"/>
          <w:lang w:val="en-US" w:eastAsia="zh-CN"/>
        </w:rPr>
      </w:pPr>
      <w:r>
        <w:rPr>
          <w:rStyle w:val="4"/>
          <w:rFonts w:hint="eastAsia" w:ascii="黑体" w:hAnsi="黑体" w:eastAsia="黑体"/>
          <w:color w:val="auto"/>
          <w:sz w:val="28"/>
          <w:szCs w:val="22"/>
          <w:highlight w:val="none"/>
          <w:lang w:val="en-US" w:eastAsia="zh-CN"/>
        </w:rPr>
        <w:t>收支预算情况说明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Style w:val="4"/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</w:pPr>
      <w:r>
        <w:rPr>
          <w:rStyle w:val="4"/>
          <w:rFonts w:hint="eastAsia" w:ascii="仿宋" w:hAnsi="仿宋" w:eastAsia="仿宋" w:cs="仿宋"/>
          <w:color w:val="333333"/>
          <w:sz w:val="32"/>
          <w:szCs w:val="32"/>
        </w:rPr>
        <w:t>按照综合预算的原则，本部门所有收入和支出均纳入部门预算管理。收入包括：一般公共预算拨款收入、上年结转；支出包括：一般公共服务支出、教育支出、社会保障和就业支出、卫生健康支出、住房保障支出。2020年收支总预算</w:t>
      </w:r>
      <w:r>
        <w:rPr>
          <w:rFonts w:hint="eastAsia" w:ascii="仿宋" w:hAnsi="仿宋" w:eastAsia="仿宋" w:cs="仿宋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5033963.25</w:t>
      </w:r>
      <w:r>
        <w:rPr>
          <w:rStyle w:val="4"/>
          <w:rFonts w:hint="eastAsia" w:ascii="仿宋" w:hAnsi="仿宋" w:eastAsia="仿宋" w:cs="仿宋"/>
          <w:color w:val="333333"/>
          <w:sz w:val="32"/>
          <w:szCs w:val="32"/>
        </w:rPr>
        <w:t>元,比2019年收支预算总数</w:t>
      </w:r>
      <w:r>
        <w:rPr>
          <w:rStyle w:val="4"/>
          <w:rFonts w:hint="eastAsia" w:ascii="仿宋" w:hAnsi="仿宋" w:eastAsia="仿宋" w:cs="仿宋"/>
          <w:color w:val="333333"/>
          <w:sz w:val="32"/>
          <w:szCs w:val="32"/>
          <w:lang w:eastAsia="zh-CN"/>
        </w:rPr>
        <w:t>增加</w:t>
      </w:r>
      <w:r>
        <w:rPr>
          <w:rStyle w:val="4"/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4632305.25</w:t>
      </w:r>
      <w:r>
        <w:rPr>
          <w:rStyle w:val="4"/>
          <w:rFonts w:hint="eastAsia" w:ascii="仿宋" w:hAnsi="仿宋" w:eastAsia="仿宋" w:cs="仿宋"/>
          <w:color w:val="333333"/>
          <w:sz w:val="32"/>
          <w:szCs w:val="32"/>
        </w:rPr>
        <w:t>元，主要原因是</w:t>
      </w:r>
      <w:r>
        <w:rPr>
          <w:rStyle w:val="4"/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2019年预算未上报事业单位基本养老保险缴费和职业年金缴费。</w:t>
      </w:r>
    </w:p>
    <w:p>
      <w:pPr>
        <w:numPr>
          <w:ilvl w:val="0"/>
          <w:numId w:val="2"/>
        </w:numPr>
        <w:ind w:firstLine="560" w:firstLineChars="200"/>
        <w:jc w:val="left"/>
        <w:rPr>
          <w:rStyle w:val="5"/>
          <w:rFonts w:ascii="Arial Unicode MS" w:hAnsi="Arial Unicode MS" w:eastAsia="Arial Unicode MS"/>
          <w:color w:val="333333"/>
          <w:sz w:val="28"/>
        </w:rPr>
      </w:pPr>
      <w:r>
        <w:rPr>
          <w:rStyle w:val="5"/>
          <w:rFonts w:ascii="Arial Unicode MS" w:hAnsi="Arial Unicode MS" w:eastAsia="Arial Unicode MS"/>
          <w:color w:val="333333"/>
          <w:sz w:val="28"/>
        </w:rPr>
        <w:t>收入预算情况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700" w:firstLineChars="250"/>
        <w:jc w:val="both"/>
        <w:textAlignment w:val="auto"/>
        <w:outlineLvl w:val="9"/>
        <w:rPr>
          <w:rStyle w:val="5"/>
          <w:rFonts w:hint="default" w:ascii="Arial Unicode MS" w:hAnsi="Arial Unicode MS" w:eastAsia="Arial Unicode MS"/>
          <w:color w:val="333333"/>
          <w:sz w:val="28"/>
          <w:lang w:val="en-US" w:eastAsia="zh-CN"/>
        </w:rPr>
      </w:pPr>
      <w:r>
        <w:rPr>
          <w:rStyle w:val="4"/>
          <w:rFonts w:hint="eastAsia" w:ascii="Arial Unicode MS" w:hAnsi="Arial Unicode MS" w:eastAsia="Arial Unicode MS"/>
          <w:color w:val="333333"/>
          <w:sz w:val="28"/>
          <w:szCs w:val="22"/>
          <w:lang w:val="en-US" w:eastAsia="zh-CN"/>
        </w:rPr>
        <w:t>2020</w:t>
      </w:r>
      <w:r>
        <w:rPr>
          <w:rFonts w:hint="eastAsia" w:ascii="仿宋" w:hAnsi="仿宋" w:eastAsia="仿宋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年收入总预算5033963.25</w:t>
      </w:r>
      <w:r>
        <w:rPr>
          <w:rStyle w:val="4"/>
          <w:rFonts w:hint="eastAsia" w:ascii="Arial Unicode MS" w:hAnsi="Arial Unicode MS" w:eastAsia="Arial Unicode MS"/>
          <w:color w:val="333333"/>
          <w:sz w:val="28"/>
          <w:szCs w:val="22"/>
          <w:lang w:val="en-US" w:eastAsia="zh-CN"/>
        </w:rPr>
        <w:t>元，其中：</w:t>
      </w:r>
      <w:r>
        <w:rPr>
          <w:rFonts w:hint="eastAsia" w:ascii="仿宋" w:hAnsi="仿宋" w:eastAsia="仿宋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遗属生活补助</w:t>
      </w:r>
      <w:r>
        <w:rPr>
          <w:rFonts w:hint="eastAsia" w:ascii="仿宋" w:hAnsi="仿宋" w:eastAsia="仿宋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126048</w:t>
      </w:r>
      <w:r>
        <w:rPr>
          <w:rFonts w:hint="eastAsia" w:ascii="仿宋" w:hAnsi="仿宋" w:eastAsia="仿宋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元，离休人员费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191664</w:t>
      </w:r>
      <w:r>
        <w:rPr>
          <w:rFonts w:hint="eastAsia" w:ascii="仿宋" w:hAnsi="仿宋" w:eastAsia="仿宋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元</w:t>
      </w:r>
      <w:r>
        <w:rPr>
          <w:rFonts w:hint="eastAsia" w:ascii="仿宋" w:hAnsi="仿宋" w:eastAsia="仿宋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,机关事业单位基本养老保险缴费支出3092846.42元，机关事业单位职业年金缴费支出1546424.83元，50人员补助、退休人员伤残金等19860元，事业人员补充医疗57120元。</w:t>
      </w:r>
    </w:p>
    <w:p>
      <w:pPr>
        <w:numPr>
          <w:ilvl w:val="0"/>
          <w:numId w:val="2"/>
        </w:numPr>
        <w:ind w:firstLine="560" w:firstLineChars="200"/>
        <w:jc w:val="left"/>
        <w:rPr>
          <w:rStyle w:val="5"/>
          <w:rFonts w:hint="eastAsia" w:ascii="Arial Unicode MS" w:hAnsi="Arial Unicode MS" w:eastAsia="Arial Unicode MS"/>
          <w:color w:val="333333"/>
          <w:sz w:val="28"/>
          <w:lang w:val="en-US" w:eastAsia="zh-CN"/>
        </w:rPr>
      </w:pPr>
      <w:r>
        <w:rPr>
          <w:rStyle w:val="5"/>
          <w:rFonts w:ascii="Arial Unicode MS" w:hAnsi="Arial Unicode MS" w:eastAsia="Arial Unicode MS"/>
          <w:color w:val="333333"/>
          <w:sz w:val="28"/>
        </w:rPr>
        <w:t>支出预算情况</w:t>
      </w:r>
    </w:p>
    <w:p>
      <w:pPr>
        <w:numPr>
          <w:ilvl w:val="0"/>
          <w:numId w:val="0"/>
        </w:numPr>
        <w:ind w:firstLine="640" w:firstLineChars="200"/>
        <w:jc w:val="left"/>
        <w:rPr>
          <w:rStyle w:val="4"/>
          <w:rFonts w:hint="default" w:ascii="Arial Unicode MS" w:hAnsi="Arial Unicode MS" w:eastAsia="仿宋"/>
          <w:color w:val="333333"/>
          <w:sz w:val="28"/>
          <w:szCs w:val="22"/>
          <w:lang w:val="en-US" w:eastAsia="zh-CN"/>
        </w:rPr>
      </w:pPr>
      <w:r>
        <w:rPr>
          <w:rFonts w:hint="eastAsia" w:ascii="仿宋" w:hAnsi="仿宋" w:eastAsia="仿宋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2020年支出预算</w:t>
      </w:r>
      <w:r>
        <w:rPr>
          <w:rStyle w:val="4"/>
          <w:rFonts w:hint="eastAsia" w:ascii="Arial Unicode MS" w:hAnsi="Arial Unicode MS" w:eastAsia="Arial Unicode MS"/>
          <w:color w:val="333333"/>
          <w:sz w:val="28"/>
          <w:szCs w:val="22"/>
          <w:lang w:val="en-US" w:eastAsia="zh-CN"/>
        </w:rPr>
        <w:t>5033963.25</w:t>
      </w:r>
      <w:r>
        <w:rPr>
          <w:rFonts w:hint="eastAsia" w:ascii="仿宋" w:hAnsi="仿宋" w:eastAsia="仿宋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元，</w:t>
      </w:r>
      <w:r>
        <w:rPr>
          <w:rStyle w:val="4"/>
          <w:rFonts w:hint="eastAsia" w:ascii="Arial Unicode MS" w:hAnsi="Arial Unicode MS" w:eastAsia="Arial Unicode MS"/>
          <w:color w:val="333333"/>
          <w:sz w:val="28"/>
          <w:szCs w:val="22"/>
          <w:lang w:val="en-US" w:eastAsia="zh-CN"/>
        </w:rPr>
        <w:t>其中：</w:t>
      </w:r>
      <w:r>
        <w:rPr>
          <w:rFonts w:hint="eastAsia" w:ascii="仿宋" w:hAnsi="仿宋" w:eastAsia="仿宋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卫生健康支出</w:t>
      </w:r>
      <w:r>
        <w:rPr>
          <w:rFonts w:hint="eastAsia" w:ascii="仿宋" w:hAnsi="仿宋" w:eastAsia="仿宋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126048元，社会保障和就业支出4907915.25元。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Style w:val="4"/>
          <w:rFonts w:hint="eastAsia" w:ascii="黑体" w:hAnsi="黑体" w:eastAsia="黑体"/>
          <w:color w:val="auto"/>
          <w:sz w:val="28"/>
          <w:szCs w:val="22"/>
          <w:highlight w:val="none"/>
          <w:lang w:val="en-US" w:eastAsia="zh-CN"/>
        </w:rPr>
      </w:pPr>
      <w:r>
        <w:rPr>
          <w:rStyle w:val="4"/>
          <w:rFonts w:hint="eastAsia" w:ascii="黑体" w:hAnsi="黑体" w:eastAsia="黑体"/>
          <w:color w:val="auto"/>
          <w:sz w:val="28"/>
          <w:szCs w:val="22"/>
          <w:highlight w:val="none"/>
          <w:lang w:val="en-US" w:eastAsia="zh-CN"/>
        </w:rPr>
        <w:t>财政拨款收支预算情况说明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700" w:firstLineChars="250"/>
        <w:jc w:val="both"/>
        <w:textAlignment w:val="auto"/>
        <w:outlineLvl w:val="9"/>
        <w:rPr>
          <w:rFonts w:hint="default" w:ascii="仿宋" w:hAnsi="仿宋" w:eastAsia="仿宋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Style w:val="4"/>
          <w:rFonts w:ascii="仿宋_GB2312" w:hAnsi="仿宋_GB2312" w:eastAsia="仿宋_GB2312"/>
          <w:color w:val="333333"/>
          <w:sz w:val="28"/>
        </w:rPr>
        <w:t>2020</w:t>
      </w:r>
      <w:r>
        <w:rPr>
          <w:rFonts w:hint="eastAsia" w:ascii="仿宋" w:hAnsi="仿宋" w:eastAsia="仿宋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年财政拨款收支总预算5033963.25元,比2019年财政拨款收支总预算增加4632305.25元，主要原因是2019年预算未上报事业单位基本养老保险缴费和职业年金缴费。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800" w:firstLineChars="250"/>
        <w:jc w:val="both"/>
        <w:textAlignment w:val="auto"/>
        <w:outlineLvl w:val="9"/>
        <w:rPr>
          <w:rStyle w:val="4"/>
          <w:rFonts w:hint="eastAsia" w:ascii="Microsoft YaHei UI" w:hAnsi="Microsoft YaHei UI" w:eastAsia="Microsoft YaHei UI"/>
          <w:color w:val="333333"/>
          <w:sz w:val="28"/>
          <w:szCs w:val="22"/>
        </w:rPr>
      </w:pPr>
      <w:r>
        <w:rPr>
          <w:rFonts w:hint="eastAsia" w:ascii="仿宋" w:hAnsi="仿宋" w:eastAsia="仿宋"/>
          <w:color w:val="0D0D0D" w:themeColor="text1" w:themeTint="F2"/>
          <w:sz w:val="32"/>
          <w:szCs w:val="3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收入包括：本年一般公共预算拨款收入5033963.25元、上年</w:t>
      </w:r>
      <w:r>
        <w:rPr>
          <w:rStyle w:val="4"/>
          <w:rFonts w:hint="eastAsia" w:ascii="Microsoft YaHei UI" w:hAnsi="Microsoft YaHei UI" w:eastAsia="Microsoft YaHei UI"/>
          <w:color w:val="333333"/>
          <w:sz w:val="28"/>
          <w:szCs w:val="22"/>
        </w:rPr>
        <w:t>结转一般公共预算拨款收入</w:t>
      </w:r>
      <w:r>
        <w:rPr>
          <w:rStyle w:val="4"/>
          <w:rFonts w:hint="eastAsia" w:ascii="Microsoft YaHei UI" w:hAnsi="Microsoft YaHei UI" w:eastAsia="Microsoft YaHei UI"/>
          <w:color w:val="333333"/>
          <w:sz w:val="28"/>
          <w:szCs w:val="22"/>
          <w:lang w:val="en-US" w:eastAsia="zh-CN"/>
        </w:rPr>
        <w:t>0</w:t>
      </w:r>
      <w:r>
        <w:rPr>
          <w:rStyle w:val="4"/>
          <w:rFonts w:hint="eastAsia" w:ascii="Microsoft YaHei UI" w:hAnsi="Microsoft YaHei UI" w:eastAsia="Microsoft YaHei UI"/>
          <w:color w:val="333333"/>
          <w:sz w:val="28"/>
          <w:szCs w:val="22"/>
        </w:rPr>
        <w:t>万元；</w:t>
      </w:r>
    </w:p>
    <w:p>
      <w:pPr>
        <w:pStyle w:val="6"/>
        <w:ind w:firstLine="560"/>
        <w:rPr>
          <w:rStyle w:val="4"/>
          <w:rFonts w:hint="eastAsia" w:ascii="Microsoft YaHei UI" w:hAnsi="Microsoft YaHei UI" w:eastAsia="Microsoft YaHei UI"/>
          <w:color w:val="333333"/>
          <w:sz w:val="28"/>
          <w:lang w:val="en-US" w:eastAsia="zh-CN"/>
        </w:rPr>
      </w:pPr>
      <w:r>
        <w:rPr>
          <w:rStyle w:val="4"/>
          <w:rFonts w:ascii="Arial Unicode MS" w:hAnsi="Arial Unicode MS" w:eastAsia="Arial Unicode MS"/>
          <w:color w:val="333333"/>
          <w:sz w:val="28"/>
        </w:rPr>
        <w:t>支出包括：</w:t>
      </w:r>
      <w:r>
        <w:rPr>
          <w:rStyle w:val="4"/>
          <w:rFonts w:hint="eastAsia" w:ascii="Microsoft YaHei UI" w:hAnsi="Microsoft YaHei UI" w:eastAsia="Microsoft YaHei UI"/>
          <w:color w:val="333333"/>
          <w:sz w:val="28"/>
          <w:szCs w:val="22"/>
        </w:rPr>
        <w:t>本年一般公共预算基本支出</w:t>
      </w:r>
      <w:r>
        <w:rPr>
          <w:rStyle w:val="4"/>
          <w:rFonts w:hint="eastAsia" w:ascii="Arial Unicode MS" w:hAnsi="Arial Unicode MS" w:eastAsia="Arial Unicode MS"/>
          <w:color w:val="333333"/>
          <w:sz w:val="28"/>
          <w:szCs w:val="22"/>
          <w:lang w:val="en-US" w:eastAsia="zh-CN"/>
        </w:rPr>
        <w:t>5033963.25</w:t>
      </w:r>
      <w:r>
        <w:rPr>
          <w:rStyle w:val="4"/>
          <w:rFonts w:hint="eastAsia" w:ascii="Microsoft YaHei UI" w:hAnsi="Microsoft YaHei UI" w:eastAsia="Microsoft YaHei UI"/>
          <w:color w:val="333333"/>
          <w:sz w:val="28"/>
          <w:szCs w:val="22"/>
        </w:rPr>
        <w:t>元</w:t>
      </w:r>
      <w:r>
        <w:rPr>
          <w:rStyle w:val="4"/>
          <w:rFonts w:hint="eastAsia" w:ascii="Microsoft YaHei UI" w:hAnsi="Microsoft YaHei UI" w:eastAsia="Microsoft YaHei UI"/>
          <w:color w:val="333333"/>
          <w:sz w:val="28"/>
          <w:szCs w:val="22"/>
          <w:lang w:eastAsia="zh-CN"/>
        </w:rPr>
        <w:t>，财政</w:t>
      </w:r>
      <w:r>
        <w:rPr>
          <w:rStyle w:val="4"/>
          <w:rFonts w:hint="eastAsia" w:ascii="Microsoft YaHei UI" w:hAnsi="Microsoft YaHei UI" w:eastAsia="Microsoft YaHei UI"/>
          <w:color w:val="333333"/>
          <w:sz w:val="28"/>
          <w:szCs w:val="22"/>
        </w:rPr>
        <w:t>拨款</w:t>
      </w:r>
      <w:r>
        <w:rPr>
          <w:rStyle w:val="4"/>
          <w:rFonts w:hint="eastAsia" w:ascii="Microsoft YaHei UI" w:hAnsi="Microsoft YaHei UI" w:eastAsia="Microsoft YaHei UI"/>
          <w:color w:val="333333"/>
          <w:sz w:val="28"/>
          <w:szCs w:val="22"/>
          <w:lang w:eastAsia="zh-CN"/>
        </w:rPr>
        <w:t>支出主要用于离休、遗属补助、</w:t>
      </w:r>
      <w:r>
        <w:rPr>
          <w:rStyle w:val="4"/>
          <w:rFonts w:hint="eastAsia" w:ascii="Microsoft YaHei UI" w:hAnsi="Microsoft YaHei UI" w:eastAsia="Microsoft YaHei UI"/>
          <w:color w:val="333333"/>
          <w:sz w:val="28"/>
          <w:szCs w:val="22"/>
          <w:lang w:val="en-US" w:eastAsia="zh-CN"/>
        </w:rPr>
        <w:t>50干部和残疾军人补助、</w:t>
      </w:r>
      <w:r>
        <w:rPr>
          <w:rStyle w:val="4"/>
          <w:rFonts w:hint="eastAsia" w:ascii="Arial Unicode MS" w:hAnsi="Arial Unicode MS" w:eastAsia="Arial Unicode MS"/>
          <w:color w:val="333333"/>
          <w:sz w:val="28"/>
          <w:lang w:val="en-US" w:eastAsia="zh-CN"/>
        </w:rPr>
        <w:t>单位基本养老保险缴费和职业年金缴费</w:t>
      </w:r>
      <w:r>
        <w:rPr>
          <w:rStyle w:val="4"/>
          <w:rFonts w:hint="eastAsia" w:ascii="Microsoft YaHei UI" w:hAnsi="Microsoft YaHei UI" w:eastAsia="Microsoft YaHei UI"/>
          <w:color w:val="333333"/>
          <w:sz w:val="28"/>
          <w:szCs w:val="22"/>
          <w:lang w:eastAsia="zh-CN"/>
        </w:rPr>
        <w:t>。</w:t>
      </w:r>
    </w:p>
    <w:p>
      <w:pPr>
        <w:pStyle w:val="6"/>
        <w:numPr>
          <w:ilvl w:val="0"/>
          <w:numId w:val="1"/>
        </w:numPr>
        <w:ind w:left="0" w:leftChars="0" w:firstLine="0" w:firstLineChars="0"/>
        <w:rPr>
          <w:rStyle w:val="4"/>
          <w:rFonts w:ascii="仿宋_GB2312" w:hAnsi="仿宋_GB2312" w:eastAsia="仿宋_GB2312"/>
          <w:color w:val="333333"/>
          <w:sz w:val="28"/>
        </w:rPr>
      </w:pPr>
      <w:r>
        <w:rPr>
          <w:rStyle w:val="4"/>
          <w:rFonts w:hint="eastAsia" w:ascii="黑体" w:hAnsi="黑体" w:eastAsia="黑体" w:cstheme="minorBidi"/>
          <w:color w:val="auto"/>
          <w:kern w:val="2"/>
          <w:sz w:val="28"/>
          <w:szCs w:val="22"/>
          <w:highlight w:val="none"/>
          <w:lang w:val="en-US" w:eastAsia="zh-CN" w:bidi="ar-SA"/>
        </w:rPr>
        <w:t>一般公共预算当年拨款情况说明</w:t>
      </w:r>
      <w:r>
        <w:rPr>
          <w:rStyle w:val="4"/>
          <w:rFonts w:ascii="黑体" w:hAnsi="黑体" w:eastAsia="黑体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</w:t>
      </w:r>
      <w:r>
        <w:rPr>
          <w:rStyle w:val="5"/>
          <w:rFonts w:ascii="Arial Unicode MS" w:hAnsi="Arial Unicode MS" w:eastAsia="Arial Unicode MS"/>
          <w:color w:val="333333"/>
          <w:sz w:val="28"/>
        </w:rPr>
        <w:t>（一）一般公共预算当年拨款规模变化情况</w:t>
      </w:r>
      <w:r>
        <w:rPr>
          <w:rStyle w:val="4"/>
          <w:rFonts w:ascii="楷体_GB2312" w:hAnsi="楷体_GB2312" w:eastAsia="楷体_GB2312"/>
          <w:b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</w:t>
      </w:r>
      <w:r>
        <w:rPr>
          <w:rStyle w:val="5"/>
          <w:rFonts w:ascii="Arial Unicode MS" w:hAnsi="Arial Unicode MS" w:eastAsia="Arial Unicode MS"/>
          <w:color w:val="333333"/>
          <w:sz w:val="28"/>
        </w:rPr>
        <w:t>（二）一般公共预算当年拨款结构情况</w:t>
      </w:r>
      <w:r>
        <w:rPr>
          <w:rStyle w:val="4"/>
          <w:rFonts w:ascii="楷体_GB2312" w:hAnsi="楷体_GB2312" w:eastAsia="楷体_GB2312"/>
          <w:b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</w:t>
      </w:r>
      <w:r>
        <w:rPr>
          <w:rStyle w:val="5"/>
          <w:rFonts w:ascii="Arial Unicode MS" w:hAnsi="Arial Unicode MS" w:eastAsia="Arial Unicode MS"/>
          <w:color w:val="333333"/>
          <w:sz w:val="28"/>
        </w:rPr>
        <w:t>（三）一般公共预算当年拨款具体使用情况</w:t>
      </w:r>
      <w:r>
        <w:rPr>
          <w:rStyle w:val="4"/>
          <w:rFonts w:ascii="楷体_GB2312" w:hAnsi="楷体_GB2312" w:eastAsia="楷体_GB2312"/>
          <w:b/>
          <w:color w:val="333333"/>
          <w:sz w:val="28"/>
        </w:rPr>
        <w:br w:type="textWrapping"/>
      </w:r>
      <w:r>
        <w:rPr>
          <w:rStyle w:val="4"/>
          <w:rFonts w:hint="eastAsia" w:ascii="黑体" w:hAnsi="黑体" w:eastAsia="黑体" w:cstheme="minorBidi"/>
          <w:color w:val="auto"/>
          <w:kern w:val="2"/>
          <w:sz w:val="28"/>
          <w:szCs w:val="22"/>
          <w:highlight w:val="none"/>
          <w:lang w:val="en-US" w:eastAsia="zh-CN" w:bidi="ar-SA"/>
        </w:rPr>
        <w:t>六、一般公共预算基本支出情况说明</w:t>
      </w:r>
      <w:r>
        <w:rPr>
          <w:rStyle w:val="4"/>
          <w:rFonts w:ascii="黑体" w:hAnsi="黑体" w:eastAsia="黑体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</w:t>
      </w:r>
      <w:r>
        <w:rPr>
          <w:rStyle w:val="4"/>
          <w:rFonts w:ascii="仿宋_GB2312" w:hAnsi="仿宋_GB2312" w:eastAsia="仿宋_GB2312"/>
          <w:color w:val="333333"/>
          <w:sz w:val="28"/>
        </w:rPr>
        <w:t xml:space="preserve">  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一般公共预算基本支出</w:t>
      </w:r>
      <w:r>
        <w:rPr>
          <w:rStyle w:val="4"/>
          <w:rFonts w:hint="eastAsia" w:ascii="Arial Unicode MS" w:hAnsi="Arial Unicode MS" w:eastAsia="Arial Unicode MS"/>
          <w:color w:val="333333"/>
          <w:sz w:val="28"/>
          <w:szCs w:val="22"/>
          <w:lang w:val="en-US" w:eastAsia="zh-CN"/>
        </w:rPr>
        <w:t>5033963.25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元，其中：人员经费</w:t>
      </w:r>
      <w:r>
        <w:rPr>
          <w:rStyle w:val="4"/>
          <w:rFonts w:hint="eastAsia" w:ascii="Arial Unicode MS" w:hAnsi="Arial Unicode MS" w:eastAsia="Arial Unicode MS"/>
          <w:color w:val="333333"/>
          <w:sz w:val="28"/>
          <w:szCs w:val="22"/>
          <w:lang w:val="en-US" w:eastAsia="zh-CN"/>
        </w:rPr>
        <w:t>5033963.25</w:t>
      </w:r>
      <w:bookmarkStart w:id="0" w:name="_GoBack"/>
      <w:bookmarkEnd w:id="0"/>
      <w:r>
        <w:rPr>
          <w:rStyle w:val="4"/>
          <w:rFonts w:ascii="Arial Unicode MS" w:hAnsi="Arial Unicode MS" w:eastAsia="Arial Unicode MS"/>
          <w:color w:val="333333"/>
          <w:sz w:val="28"/>
        </w:rPr>
        <w:t>元，主要包括：基本工资、津贴补贴、奖金、社会保险缴费等支出。</w:t>
      </w:r>
      <w:r>
        <w:rPr>
          <w:rStyle w:val="4"/>
          <w:rFonts w:ascii="仿宋_GB2312" w:hAnsi="仿宋_GB2312" w:eastAsia="仿宋_GB2312"/>
          <w:color w:val="333333"/>
          <w:sz w:val="28"/>
        </w:rPr>
        <w:br w:type="textWrapping"/>
      </w:r>
      <w:r>
        <w:rPr>
          <w:rStyle w:val="4"/>
          <w:rFonts w:hint="eastAsia" w:ascii="仿宋_GB2312" w:hAnsi="仿宋_GB2312" w:eastAsia="仿宋_GB2312"/>
          <w:color w:val="333333"/>
          <w:sz w:val="28"/>
          <w:lang w:val="en-US" w:eastAsia="zh-CN"/>
        </w:rPr>
        <w:t xml:space="preserve">    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公用经费</w:t>
      </w:r>
      <w:r>
        <w:rPr>
          <w:rStyle w:val="4"/>
          <w:rFonts w:hint="eastAsia" w:ascii="Microsoft YaHei UI" w:hAnsi="Microsoft YaHei UI" w:eastAsia="Microsoft YaHei UI"/>
          <w:color w:val="333333"/>
          <w:sz w:val="28"/>
          <w:lang w:val="en-US" w:eastAsia="zh-CN"/>
        </w:rPr>
        <w:t>0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万元，主要包括：办公费、水费、电费、邮电费、印刷费、差旅费、维修（护）费、物业管理费、劳务费等支出。</w:t>
      </w:r>
    </w:p>
    <w:p>
      <w:pPr>
        <w:pStyle w:val="6"/>
        <w:numPr>
          <w:ilvl w:val="0"/>
          <w:numId w:val="0"/>
        </w:numPr>
        <w:ind w:leftChars="0"/>
        <w:rPr>
          <w:rStyle w:val="4"/>
          <w:rFonts w:ascii="仿宋_GB2312" w:hAnsi="仿宋_GB2312" w:eastAsia="仿宋_GB2312"/>
          <w:color w:val="333333"/>
          <w:sz w:val="28"/>
        </w:rPr>
      </w:pPr>
      <w:r>
        <w:rPr>
          <w:rStyle w:val="4"/>
          <w:rFonts w:hint="eastAsia" w:ascii="黑体" w:hAnsi="黑体" w:eastAsia="黑体" w:cstheme="minorBidi"/>
          <w:color w:val="auto"/>
          <w:kern w:val="2"/>
          <w:sz w:val="28"/>
          <w:szCs w:val="22"/>
          <w:highlight w:val="none"/>
          <w:lang w:val="en-US" w:eastAsia="zh-CN" w:bidi="ar-SA"/>
        </w:rPr>
        <w:t>七、“三公”经费财政拨款预算安排情况说明</w:t>
      </w:r>
      <w:r>
        <w:rPr>
          <w:rStyle w:val="4"/>
          <w:rFonts w:ascii="黑体" w:hAnsi="黑体" w:eastAsia="黑体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（一）因公出国（境）经费。</w:t>
      </w:r>
    </w:p>
    <w:p>
      <w:pPr>
        <w:pStyle w:val="6"/>
        <w:numPr>
          <w:ilvl w:val="0"/>
          <w:numId w:val="0"/>
        </w:numPr>
        <w:ind w:leftChars="0"/>
        <w:rPr>
          <w:rStyle w:val="4"/>
          <w:rFonts w:hint="default" w:ascii="仿宋_GB2312" w:hAnsi="仿宋_GB2312" w:eastAsia="Arial Unicode MS"/>
          <w:color w:val="333333"/>
          <w:sz w:val="28"/>
          <w:lang w:val="en-US" w:eastAsia="zh-CN"/>
        </w:rPr>
      </w:pPr>
      <w:r>
        <w:rPr>
          <w:rStyle w:val="4"/>
          <w:rFonts w:hint="eastAsia" w:ascii="Arial Unicode MS" w:hAnsi="Arial Unicode MS" w:eastAsia="Arial Unicode MS"/>
          <w:color w:val="333333"/>
          <w:sz w:val="28"/>
          <w:lang w:val="en-US" w:eastAsia="zh-CN"/>
        </w:rPr>
        <w:t xml:space="preserve">   无</w:t>
      </w:r>
    </w:p>
    <w:p>
      <w:pPr>
        <w:pStyle w:val="6"/>
        <w:numPr>
          <w:ilvl w:val="0"/>
          <w:numId w:val="0"/>
        </w:numPr>
        <w:ind w:leftChars="200"/>
        <w:rPr>
          <w:rStyle w:val="4"/>
          <w:rFonts w:ascii="Arial Unicode MS" w:hAnsi="Arial Unicode MS" w:eastAsia="Arial Unicode MS"/>
          <w:color w:val="333333"/>
          <w:sz w:val="28"/>
        </w:rPr>
      </w:pPr>
      <w:r>
        <w:rPr>
          <w:rStyle w:val="4"/>
          <w:rFonts w:hint="eastAsia" w:ascii="Arial Unicode MS" w:hAnsi="Arial Unicode MS" w:eastAsia="Arial Unicode MS"/>
          <w:color w:val="333333"/>
          <w:sz w:val="28"/>
          <w:lang w:eastAsia="zh-CN"/>
        </w:rPr>
        <w:t>（二）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公务接待费较</w:t>
      </w:r>
      <w:r>
        <w:rPr>
          <w:rStyle w:val="4"/>
          <w:rFonts w:ascii="仿宋_GB2312" w:hAnsi="仿宋_GB2312" w:eastAsia="仿宋_GB2312"/>
          <w:color w:val="333333"/>
          <w:sz w:val="28"/>
        </w:rPr>
        <w:t>2019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年预算下降</w:t>
      </w:r>
      <w:r>
        <w:rPr>
          <w:rStyle w:val="4"/>
          <w:rFonts w:ascii="仿宋_GB2312" w:hAnsi="仿宋_GB2312" w:eastAsia="仿宋_GB2312"/>
          <w:color w:val="333333"/>
          <w:sz w:val="28"/>
        </w:rPr>
        <w:t xml:space="preserve">  %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。</w:t>
      </w:r>
    </w:p>
    <w:p>
      <w:pPr>
        <w:pStyle w:val="6"/>
        <w:numPr>
          <w:ilvl w:val="0"/>
          <w:numId w:val="0"/>
        </w:numPr>
        <w:ind w:leftChars="200"/>
        <w:rPr>
          <w:rStyle w:val="4"/>
          <w:rFonts w:ascii="仿宋_GB2312" w:hAnsi="仿宋_GB2312" w:eastAsia="仿宋_GB2312"/>
          <w:color w:val="333333"/>
          <w:sz w:val="28"/>
        </w:rPr>
      </w:pPr>
      <w:r>
        <w:rPr>
          <w:rStyle w:val="4"/>
          <w:rFonts w:hint="eastAsia" w:ascii="仿宋_GB2312" w:hAnsi="仿宋_GB2312" w:eastAsia="仿宋_GB2312"/>
          <w:color w:val="333333"/>
          <w:sz w:val="28"/>
          <w:lang w:eastAsia="zh-CN"/>
        </w:rPr>
        <w:t>无</w:t>
      </w:r>
      <w:r>
        <w:rPr>
          <w:rStyle w:val="4"/>
          <w:rFonts w:ascii="仿宋_GB2312" w:hAnsi="仿宋_GB2312" w:eastAsia="仿宋_GB2312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（三）公务用车购置及运行维护费与</w:t>
      </w:r>
      <w:r>
        <w:rPr>
          <w:rStyle w:val="4"/>
          <w:rFonts w:ascii="仿宋_GB2312" w:hAnsi="仿宋_GB2312" w:eastAsia="仿宋_GB2312"/>
          <w:color w:val="333333"/>
          <w:sz w:val="28"/>
        </w:rPr>
        <w:t>2019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年预算持平。</w:t>
      </w:r>
      <w:r>
        <w:rPr>
          <w:rStyle w:val="4"/>
          <w:rFonts w:ascii="仿宋_GB2312" w:hAnsi="仿宋_GB2312" w:eastAsia="仿宋_GB2312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</w:t>
      </w:r>
      <w:r>
        <w:rPr>
          <w:rStyle w:val="4"/>
          <w:rFonts w:ascii="Arial Unicode MS" w:hAnsi="Arial Unicode MS" w:eastAsia="Arial Unicode MS"/>
          <w:color w:val="333333"/>
          <w:sz w:val="28"/>
          <w:highlight w:val="none"/>
        </w:rPr>
        <w:t>单位现有公务用车</w:t>
      </w:r>
      <w:r>
        <w:rPr>
          <w:rStyle w:val="4"/>
          <w:rFonts w:hint="eastAsia" w:ascii="Microsoft YaHei UI" w:hAnsi="Microsoft YaHei UI" w:eastAsia="Microsoft YaHei UI"/>
          <w:color w:val="333333"/>
          <w:sz w:val="28"/>
          <w:highlight w:val="none"/>
          <w:lang w:val="en-US" w:eastAsia="zh-CN"/>
        </w:rPr>
        <w:t>21</w:t>
      </w:r>
      <w:r>
        <w:rPr>
          <w:rStyle w:val="4"/>
          <w:rFonts w:ascii="Arial Unicode MS" w:hAnsi="Arial Unicode MS" w:eastAsia="Arial Unicode MS"/>
          <w:color w:val="333333"/>
          <w:sz w:val="28"/>
          <w:highlight w:val="none"/>
        </w:rPr>
        <w:t>辆，其中：轿车</w:t>
      </w:r>
      <w:r>
        <w:rPr>
          <w:rStyle w:val="4"/>
          <w:rFonts w:hint="eastAsia" w:ascii="仿宋_GB2312" w:hAnsi="仿宋_GB2312" w:eastAsia="仿宋_GB2312"/>
          <w:color w:val="333333"/>
          <w:sz w:val="28"/>
          <w:highlight w:val="none"/>
          <w:lang w:val="en-US" w:eastAsia="zh-CN"/>
        </w:rPr>
        <w:t>4</w:t>
      </w:r>
      <w:r>
        <w:rPr>
          <w:rStyle w:val="4"/>
          <w:rFonts w:ascii="Arial Unicode MS" w:hAnsi="Arial Unicode MS" w:eastAsia="Arial Unicode MS"/>
          <w:color w:val="333333"/>
          <w:sz w:val="28"/>
          <w:highlight w:val="none"/>
        </w:rPr>
        <w:t>辆、越野车</w:t>
      </w:r>
      <w:r>
        <w:rPr>
          <w:rStyle w:val="4"/>
          <w:rFonts w:hint="eastAsia" w:ascii="Arial Unicode MS" w:hAnsi="Arial Unicode MS" w:eastAsia="Arial Unicode MS"/>
          <w:color w:val="333333"/>
          <w:sz w:val="28"/>
          <w:highlight w:val="none"/>
          <w:lang w:val="en-US" w:eastAsia="zh-CN"/>
        </w:rPr>
        <w:t>1</w:t>
      </w:r>
      <w:r>
        <w:rPr>
          <w:rStyle w:val="4"/>
          <w:rFonts w:ascii="仿宋_GB2312" w:hAnsi="仿宋_GB2312" w:eastAsia="仿宋_GB2312"/>
          <w:color w:val="333333"/>
          <w:sz w:val="28"/>
          <w:highlight w:val="none"/>
        </w:rPr>
        <w:t xml:space="preserve"> </w:t>
      </w:r>
      <w:r>
        <w:rPr>
          <w:rStyle w:val="4"/>
          <w:rFonts w:ascii="Arial Unicode MS" w:hAnsi="Arial Unicode MS" w:eastAsia="Arial Unicode MS"/>
          <w:color w:val="333333"/>
          <w:sz w:val="28"/>
          <w:highlight w:val="none"/>
        </w:rPr>
        <w:t>辆、其他乘用车</w:t>
      </w:r>
      <w:r>
        <w:rPr>
          <w:rStyle w:val="4"/>
          <w:rFonts w:hint="eastAsia" w:ascii="仿宋_GB2312" w:hAnsi="仿宋_GB2312" w:eastAsia="仿宋_GB2312"/>
          <w:color w:val="333333"/>
          <w:sz w:val="28"/>
          <w:highlight w:val="none"/>
          <w:lang w:val="en-US" w:eastAsia="zh-CN"/>
        </w:rPr>
        <w:t>2</w:t>
      </w:r>
      <w:r>
        <w:rPr>
          <w:rStyle w:val="4"/>
          <w:rFonts w:ascii="Arial Unicode MS" w:hAnsi="Arial Unicode MS" w:eastAsia="Arial Unicode MS"/>
          <w:color w:val="333333"/>
          <w:sz w:val="28"/>
          <w:highlight w:val="none"/>
        </w:rPr>
        <w:t>辆</w:t>
      </w:r>
      <w:r>
        <w:rPr>
          <w:rStyle w:val="4"/>
          <w:rFonts w:hint="eastAsia" w:ascii="Arial Unicode MS" w:hAnsi="Arial Unicode MS" w:eastAsia="Arial Unicode MS"/>
          <w:color w:val="333333"/>
          <w:sz w:val="28"/>
          <w:highlight w:val="none"/>
          <w:lang w:eastAsia="zh-CN"/>
        </w:rPr>
        <w:t>，专业技术车辆</w:t>
      </w:r>
      <w:r>
        <w:rPr>
          <w:rStyle w:val="4"/>
          <w:rFonts w:hint="eastAsia" w:ascii="Arial Unicode MS" w:hAnsi="Arial Unicode MS" w:eastAsia="Arial Unicode MS"/>
          <w:color w:val="333333"/>
          <w:sz w:val="28"/>
          <w:highlight w:val="none"/>
          <w:lang w:val="en-US" w:eastAsia="zh-CN"/>
        </w:rPr>
        <w:t>14辆</w:t>
      </w:r>
      <w:r>
        <w:rPr>
          <w:rStyle w:val="4"/>
          <w:rFonts w:ascii="Arial Unicode MS" w:hAnsi="Arial Unicode MS" w:eastAsia="Arial Unicode MS"/>
          <w:color w:val="333333"/>
          <w:sz w:val="28"/>
          <w:highlight w:val="none"/>
        </w:rPr>
        <w:t>。</w:t>
      </w:r>
      <w:r>
        <w:rPr>
          <w:rStyle w:val="4"/>
          <w:rFonts w:ascii="仿宋_GB2312" w:hAnsi="仿宋_GB2312" w:eastAsia="仿宋_GB2312"/>
          <w:color w:val="333333"/>
          <w:sz w:val="28"/>
          <w:highlight w:val="none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</w:t>
      </w:r>
      <w:r>
        <w:rPr>
          <w:rStyle w:val="4"/>
          <w:rFonts w:ascii="仿宋_GB2312" w:hAnsi="仿宋_GB2312" w:eastAsia="仿宋_GB2312"/>
          <w:color w:val="333333"/>
          <w:sz w:val="28"/>
        </w:rPr>
        <w:t>20</w:t>
      </w:r>
      <w:r>
        <w:rPr>
          <w:rStyle w:val="4"/>
          <w:rFonts w:hint="eastAsia" w:ascii="仿宋_GB2312" w:hAnsi="仿宋_GB2312" w:eastAsia="仿宋_GB2312"/>
          <w:color w:val="333333"/>
          <w:sz w:val="28"/>
          <w:lang w:val="en-US" w:eastAsia="zh-CN"/>
        </w:rPr>
        <w:t>20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年未安排公务用车购置费。</w:t>
      </w:r>
      <w:r>
        <w:rPr>
          <w:rStyle w:val="4"/>
          <w:rFonts w:ascii="仿宋_GB2312" w:hAnsi="仿宋_GB2312" w:eastAsia="仿宋_GB2312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</w:t>
      </w:r>
      <w:r>
        <w:rPr>
          <w:rStyle w:val="4"/>
          <w:rFonts w:ascii="仿宋_GB2312" w:hAnsi="仿宋_GB2312" w:eastAsia="仿宋_GB2312"/>
          <w:color w:val="333333"/>
          <w:sz w:val="28"/>
        </w:rPr>
        <w:t>20</w:t>
      </w:r>
      <w:r>
        <w:rPr>
          <w:rStyle w:val="4"/>
          <w:rFonts w:hint="eastAsia" w:ascii="仿宋_GB2312" w:hAnsi="仿宋_GB2312" w:eastAsia="仿宋_GB2312"/>
          <w:color w:val="333333"/>
          <w:sz w:val="28"/>
          <w:lang w:val="en-US" w:eastAsia="zh-CN"/>
        </w:rPr>
        <w:t>20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年安排公务用车运行维护费</w:t>
      </w:r>
      <w:r>
        <w:rPr>
          <w:rStyle w:val="4"/>
          <w:rFonts w:ascii="仿宋_GB2312" w:hAnsi="仿宋_GB2312" w:eastAsia="仿宋_GB2312"/>
          <w:color w:val="333333"/>
          <w:sz w:val="28"/>
        </w:rPr>
        <w:t xml:space="preserve">  </w:t>
      </w:r>
      <w:r>
        <w:rPr>
          <w:rStyle w:val="4"/>
          <w:rFonts w:hint="eastAsia" w:ascii="仿宋_GB2312" w:hAnsi="仿宋_GB2312" w:eastAsia="仿宋_GB2312"/>
          <w:color w:val="333333"/>
          <w:sz w:val="28"/>
          <w:lang w:val="en-US" w:eastAsia="zh-CN"/>
        </w:rPr>
        <w:t>0</w:t>
      </w:r>
      <w:r>
        <w:rPr>
          <w:rStyle w:val="4"/>
          <w:rFonts w:ascii="仿宋_GB2312" w:hAnsi="仿宋_GB2312" w:eastAsia="仿宋_GB2312"/>
          <w:color w:val="333333"/>
          <w:sz w:val="28"/>
        </w:rPr>
        <w:t xml:space="preserve"> 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万元，用于</w:t>
      </w:r>
      <w:r>
        <w:rPr>
          <w:rStyle w:val="4"/>
          <w:rFonts w:ascii="仿宋_GB2312" w:hAnsi="仿宋_GB2312" w:eastAsia="仿宋_GB2312"/>
          <w:color w:val="333333"/>
          <w:sz w:val="28"/>
        </w:rPr>
        <w:t>…..</w:t>
      </w:r>
    </w:p>
    <w:p>
      <w:pPr>
        <w:pStyle w:val="6"/>
        <w:rPr>
          <w:rStyle w:val="4"/>
          <w:rFonts w:ascii="仿宋_GB2312" w:hAnsi="仿宋_GB2312" w:eastAsia="仿宋_GB2312"/>
          <w:color w:val="333333"/>
          <w:sz w:val="28"/>
        </w:rPr>
      </w:pPr>
      <w:r>
        <w:rPr>
          <w:rStyle w:val="4"/>
          <w:rFonts w:hint="eastAsia" w:ascii="黑体" w:hAnsi="黑体" w:eastAsia="黑体" w:cstheme="minorBidi"/>
          <w:color w:val="auto"/>
          <w:kern w:val="2"/>
          <w:sz w:val="28"/>
          <w:szCs w:val="22"/>
          <w:highlight w:val="none"/>
          <w:lang w:val="en-US" w:eastAsia="zh-CN" w:bidi="ar-SA"/>
        </w:rPr>
        <w:t>八、政府性基金预算支出情况说明</w:t>
      </w:r>
      <w:r>
        <w:rPr>
          <w:rStyle w:val="4"/>
          <w:rFonts w:ascii="黑体" w:hAnsi="黑体" w:eastAsia="黑体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</w:t>
      </w:r>
      <w:r>
        <w:rPr>
          <w:rStyle w:val="4"/>
          <w:rFonts w:ascii="仿宋_GB2312" w:hAnsi="仿宋_GB2312" w:eastAsia="仿宋_GB2312"/>
          <w:color w:val="333333"/>
          <w:sz w:val="28"/>
        </w:rPr>
        <w:t>20</w:t>
      </w:r>
      <w:r>
        <w:rPr>
          <w:rStyle w:val="4"/>
          <w:rFonts w:hint="eastAsia" w:ascii="仿宋_GB2312" w:hAnsi="仿宋_GB2312" w:eastAsia="仿宋_GB2312"/>
          <w:color w:val="333333"/>
          <w:sz w:val="28"/>
          <w:lang w:val="en-US" w:eastAsia="zh-CN"/>
        </w:rPr>
        <w:t>20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年没有使用政府性基金预算拨款安排的支出。</w:t>
      </w:r>
      <w:r>
        <w:rPr>
          <w:rStyle w:val="4"/>
          <w:rFonts w:ascii="仿宋_GB2312" w:hAnsi="仿宋_GB2312" w:eastAsia="仿宋_GB2312"/>
          <w:color w:val="333333"/>
          <w:sz w:val="28"/>
        </w:rPr>
        <w:br w:type="textWrapping"/>
      </w:r>
      <w:r>
        <w:rPr>
          <w:rStyle w:val="4"/>
          <w:rFonts w:ascii="黑体" w:hAnsi="黑体" w:eastAsia="黑体"/>
          <w:color w:val="333333"/>
          <w:sz w:val="28"/>
        </w:rPr>
        <w:t>九、国有资本经营预算支出情况说明</w:t>
      </w:r>
      <w:r>
        <w:rPr>
          <w:rStyle w:val="4"/>
          <w:rFonts w:ascii="黑体" w:hAnsi="黑体" w:eastAsia="黑体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</w:t>
      </w:r>
      <w:r>
        <w:rPr>
          <w:rStyle w:val="4"/>
          <w:rFonts w:ascii="仿宋_GB2312" w:hAnsi="仿宋_GB2312" w:eastAsia="仿宋_GB2312"/>
          <w:color w:val="333333"/>
          <w:sz w:val="28"/>
        </w:rPr>
        <w:t xml:space="preserve">  20</w:t>
      </w:r>
      <w:r>
        <w:rPr>
          <w:rStyle w:val="4"/>
          <w:rFonts w:hint="eastAsia" w:ascii="仿宋_GB2312" w:hAnsi="仿宋_GB2312" w:eastAsia="仿宋_GB2312"/>
          <w:color w:val="333333"/>
          <w:sz w:val="28"/>
          <w:lang w:val="en-US" w:eastAsia="zh-CN"/>
        </w:rPr>
        <w:t>20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年没有使用国有资本经营预算拨款安排的支出。</w:t>
      </w:r>
      <w:r>
        <w:rPr>
          <w:rStyle w:val="4"/>
          <w:rFonts w:ascii="仿宋_GB2312" w:hAnsi="仿宋_GB2312" w:eastAsia="仿宋_GB2312"/>
          <w:color w:val="333333"/>
          <w:sz w:val="28"/>
        </w:rPr>
        <w:br w:type="textWrapping"/>
      </w:r>
      <w:r>
        <w:rPr>
          <w:rStyle w:val="4"/>
          <w:rFonts w:hint="eastAsia" w:ascii="黑体" w:hAnsi="黑体" w:eastAsia="黑体" w:cstheme="minorBidi"/>
          <w:color w:val="auto"/>
          <w:kern w:val="2"/>
          <w:sz w:val="28"/>
          <w:szCs w:val="22"/>
          <w:highlight w:val="none"/>
          <w:lang w:val="en-US" w:eastAsia="zh-CN" w:bidi="ar-SA"/>
        </w:rPr>
        <w:t>十、其他重要事项的情况说明</w:t>
      </w:r>
      <w:r>
        <w:rPr>
          <w:rStyle w:val="4"/>
          <w:rFonts w:ascii="黑体" w:hAnsi="黑体" w:eastAsia="黑体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</w:t>
      </w:r>
      <w:r>
        <w:rPr>
          <w:rStyle w:val="5"/>
          <w:rFonts w:ascii="Arial Unicode MS" w:hAnsi="Arial Unicode MS" w:eastAsia="Arial Unicode MS"/>
          <w:color w:val="333333"/>
          <w:sz w:val="28"/>
        </w:rPr>
        <w:t>（一）机关运行经费</w:t>
      </w:r>
      <w:r>
        <w:rPr>
          <w:rStyle w:val="4"/>
          <w:rFonts w:ascii="楷体_GB2312" w:hAnsi="楷体_GB2312" w:eastAsia="楷体_GB2312"/>
          <w:b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</w:t>
      </w:r>
      <w:r>
        <w:rPr>
          <w:rStyle w:val="5"/>
          <w:rFonts w:ascii="Arial Unicode MS" w:hAnsi="Arial Unicode MS" w:eastAsia="Arial Unicode MS"/>
          <w:color w:val="333333"/>
          <w:sz w:val="28"/>
        </w:rPr>
        <w:t>（二）政府采购情况</w:t>
      </w:r>
      <w:r>
        <w:rPr>
          <w:rStyle w:val="4"/>
          <w:rFonts w:ascii="楷体_GB2312" w:hAnsi="楷体_GB2312" w:eastAsia="楷体_GB2312"/>
          <w:b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</w:t>
      </w:r>
      <w:r>
        <w:rPr>
          <w:rStyle w:val="5"/>
          <w:rFonts w:ascii="Arial Unicode MS" w:hAnsi="Arial Unicode MS" w:eastAsia="Arial Unicode MS"/>
          <w:color w:val="333333"/>
          <w:sz w:val="28"/>
        </w:rPr>
        <w:t>（三）国有资产占有使用情况</w:t>
      </w:r>
      <w:r>
        <w:rPr>
          <w:rStyle w:val="4"/>
          <w:rFonts w:ascii="楷体_GB2312" w:hAnsi="楷体_GB2312" w:eastAsia="楷体_GB2312"/>
          <w:b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</w:t>
      </w:r>
      <w:r>
        <w:rPr>
          <w:rStyle w:val="5"/>
          <w:rFonts w:ascii="Arial Unicode MS" w:hAnsi="Arial Unicode MS" w:eastAsia="Arial Unicode MS"/>
          <w:color w:val="333333"/>
          <w:sz w:val="28"/>
        </w:rPr>
        <w:t>（四）绩效目标设置情况</w:t>
      </w:r>
      <w:r>
        <w:rPr>
          <w:rStyle w:val="4"/>
          <w:rFonts w:ascii="楷体_GB2312" w:hAnsi="楷体_GB2312" w:eastAsia="楷体_GB2312"/>
          <w:b/>
          <w:color w:val="333333"/>
          <w:sz w:val="28"/>
        </w:rPr>
        <w:br w:type="textWrapping"/>
      </w:r>
      <w:r>
        <w:rPr>
          <w:rStyle w:val="4"/>
          <w:rFonts w:hint="eastAsia" w:ascii="黑体" w:hAnsi="黑体" w:eastAsia="黑体" w:cstheme="minorBidi"/>
          <w:color w:val="auto"/>
          <w:kern w:val="2"/>
          <w:sz w:val="28"/>
          <w:szCs w:val="22"/>
          <w:highlight w:val="none"/>
          <w:lang w:val="en-US" w:eastAsia="zh-CN" w:bidi="ar-SA"/>
        </w:rPr>
        <w:t>十一、名词解释</w:t>
      </w:r>
      <w:r>
        <w:rPr>
          <w:rStyle w:val="4"/>
          <w:rFonts w:ascii="黑体" w:hAnsi="黑体" w:eastAsia="黑体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</w:t>
      </w:r>
      <w:r>
        <w:rPr>
          <w:rStyle w:val="4"/>
          <w:rFonts w:ascii="仿宋_GB2312" w:hAnsi="仿宋_GB2312" w:eastAsia="仿宋_GB2312"/>
          <w:color w:val="333333"/>
          <w:sz w:val="28"/>
        </w:rPr>
        <w:t>1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、</w:t>
      </w:r>
    </w:p>
    <w:p>
      <w:pPr>
        <w:pStyle w:val="6"/>
        <w:ind w:firstLine="560"/>
        <w:rPr>
          <w:rStyle w:val="4"/>
          <w:rFonts w:ascii="仿宋_GB2312" w:hAnsi="仿宋_GB2312" w:eastAsia="仿宋_GB2312"/>
          <w:color w:val="333333"/>
          <w:sz w:val="28"/>
        </w:rPr>
      </w:pPr>
      <w:r>
        <w:rPr>
          <w:rStyle w:val="4"/>
          <w:rFonts w:ascii="仿宋_GB2312" w:hAnsi="仿宋_GB2312" w:eastAsia="仿宋_GB2312"/>
          <w:color w:val="333333"/>
          <w:sz w:val="28"/>
        </w:rPr>
        <w:t>2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、</w:t>
      </w:r>
    </w:p>
    <w:p>
      <w:pPr>
        <w:pStyle w:val="6"/>
        <w:ind w:firstLine="560"/>
        <w:rPr>
          <w:rStyle w:val="4"/>
        </w:rPr>
      </w:pPr>
      <w:r>
        <w:rPr>
          <w:rStyle w:val="4"/>
          <w:rFonts w:ascii="Arial Unicode MS" w:hAnsi="Arial Unicode MS" w:eastAsia="Arial Unicode MS"/>
          <w:color w:val="333333"/>
          <w:sz w:val="28"/>
        </w:rPr>
        <w:t>附件：表</w:t>
      </w:r>
      <w:r>
        <w:rPr>
          <w:rStyle w:val="4"/>
          <w:rFonts w:ascii="仿宋_GB2312" w:hAnsi="仿宋_GB2312" w:eastAsia="仿宋_GB2312"/>
          <w:color w:val="333333"/>
          <w:sz w:val="28"/>
        </w:rPr>
        <w:t>1.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部门收支总表</w:t>
      </w:r>
      <w:r>
        <w:rPr>
          <w:rStyle w:val="4"/>
          <w:rFonts w:ascii="仿宋_GB2312" w:hAnsi="仿宋_GB2312" w:eastAsia="仿宋_GB2312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　　　表</w:t>
      </w:r>
      <w:r>
        <w:rPr>
          <w:rStyle w:val="4"/>
          <w:rFonts w:ascii="仿宋_GB2312" w:hAnsi="仿宋_GB2312" w:eastAsia="仿宋_GB2312"/>
          <w:color w:val="333333"/>
          <w:sz w:val="28"/>
        </w:rPr>
        <w:t>1-1.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部门收入总表</w:t>
      </w:r>
      <w:r>
        <w:rPr>
          <w:rStyle w:val="4"/>
          <w:rFonts w:ascii="仿宋_GB2312" w:hAnsi="仿宋_GB2312" w:eastAsia="仿宋_GB2312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　　　表</w:t>
      </w:r>
      <w:r>
        <w:rPr>
          <w:rStyle w:val="4"/>
          <w:rFonts w:ascii="仿宋_GB2312" w:hAnsi="仿宋_GB2312" w:eastAsia="仿宋_GB2312"/>
          <w:color w:val="333333"/>
          <w:sz w:val="28"/>
        </w:rPr>
        <w:t>1-2.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部门支出总表</w:t>
      </w:r>
      <w:r>
        <w:rPr>
          <w:rStyle w:val="4"/>
          <w:rFonts w:ascii="仿宋_GB2312" w:hAnsi="仿宋_GB2312" w:eastAsia="仿宋_GB2312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　　　表</w:t>
      </w:r>
      <w:r>
        <w:rPr>
          <w:rStyle w:val="4"/>
          <w:rFonts w:ascii="仿宋_GB2312" w:hAnsi="仿宋_GB2312" w:eastAsia="仿宋_GB2312"/>
          <w:color w:val="333333"/>
          <w:sz w:val="28"/>
        </w:rPr>
        <w:t>2.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财政拨款收支预算总表</w:t>
      </w:r>
      <w:r>
        <w:rPr>
          <w:rStyle w:val="4"/>
          <w:rFonts w:ascii="仿宋_GB2312" w:hAnsi="仿宋_GB2312" w:eastAsia="仿宋_GB2312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　　　表</w:t>
      </w:r>
      <w:r>
        <w:rPr>
          <w:rStyle w:val="4"/>
          <w:rFonts w:ascii="仿宋_GB2312" w:hAnsi="仿宋_GB2312" w:eastAsia="仿宋_GB2312"/>
          <w:color w:val="333333"/>
          <w:sz w:val="28"/>
        </w:rPr>
        <w:t>2-1.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财政拨款支出预算表（政府经济分类科目）</w:t>
      </w:r>
      <w:r>
        <w:rPr>
          <w:rStyle w:val="4"/>
          <w:rFonts w:ascii="仿宋_GB2312" w:hAnsi="仿宋_GB2312" w:eastAsia="仿宋_GB2312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　　　表</w:t>
      </w:r>
      <w:r>
        <w:rPr>
          <w:rStyle w:val="4"/>
          <w:rFonts w:ascii="仿宋_GB2312" w:hAnsi="仿宋_GB2312" w:eastAsia="仿宋_GB2312"/>
          <w:color w:val="333333"/>
          <w:sz w:val="28"/>
        </w:rPr>
        <w:t>3.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一般公共预算支出预算表</w:t>
      </w:r>
      <w:r>
        <w:rPr>
          <w:rStyle w:val="4"/>
          <w:rFonts w:ascii="仿宋_GB2312" w:hAnsi="仿宋_GB2312" w:eastAsia="仿宋_GB2312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　　　表</w:t>
      </w:r>
      <w:r>
        <w:rPr>
          <w:rStyle w:val="4"/>
          <w:rFonts w:ascii="仿宋_GB2312" w:hAnsi="仿宋_GB2312" w:eastAsia="仿宋_GB2312"/>
          <w:color w:val="333333"/>
          <w:sz w:val="28"/>
        </w:rPr>
        <w:t>3-1.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一般公共预算基本支出预算表</w:t>
      </w:r>
      <w:r>
        <w:rPr>
          <w:rStyle w:val="4"/>
          <w:rFonts w:ascii="仿宋_GB2312" w:hAnsi="仿宋_GB2312" w:eastAsia="仿宋_GB2312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　　　表</w:t>
      </w:r>
      <w:r>
        <w:rPr>
          <w:rStyle w:val="4"/>
          <w:rFonts w:ascii="仿宋_GB2312" w:hAnsi="仿宋_GB2312" w:eastAsia="仿宋_GB2312"/>
          <w:color w:val="333333"/>
          <w:sz w:val="28"/>
        </w:rPr>
        <w:t>3-2.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一般公共预算项目支出预算表</w:t>
      </w:r>
      <w:r>
        <w:rPr>
          <w:rStyle w:val="4"/>
          <w:rFonts w:ascii="仿宋_GB2312" w:hAnsi="仿宋_GB2312" w:eastAsia="仿宋_GB2312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　　　表</w:t>
      </w:r>
      <w:r>
        <w:rPr>
          <w:rStyle w:val="4"/>
          <w:rFonts w:ascii="仿宋_GB2312" w:hAnsi="仿宋_GB2312" w:eastAsia="仿宋_GB2312"/>
          <w:color w:val="333333"/>
          <w:sz w:val="28"/>
        </w:rPr>
        <w:t>3-3.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一般公共预算</w:t>
      </w:r>
      <w:r>
        <w:rPr>
          <w:rStyle w:val="4"/>
          <w:rFonts w:ascii="仿宋_GB2312" w:hAnsi="仿宋_GB2312" w:eastAsia="仿宋_GB2312"/>
          <w:color w:val="333333"/>
          <w:sz w:val="28"/>
        </w:rPr>
        <w:t>“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三公</w:t>
      </w:r>
      <w:r>
        <w:rPr>
          <w:rStyle w:val="4"/>
          <w:rFonts w:ascii="仿宋_GB2312" w:hAnsi="仿宋_GB2312" w:eastAsia="仿宋_GB2312"/>
          <w:color w:val="333333"/>
          <w:sz w:val="28"/>
        </w:rPr>
        <w:t>”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经费支出预算表</w:t>
      </w:r>
      <w:r>
        <w:rPr>
          <w:rStyle w:val="4"/>
          <w:rFonts w:ascii="仿宋_GB2312" w:hAnsi="仿宋_GB2312" w:eastAsia="仿宋_GB2312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　　　表</w:t>
      </w:r>
      <w:r>
        <w:rPr>
          <w:rStyle w:val="4"/>
          <w:rFonts w:ascii="仿宋_GB2312" w:hAnsi="仿宋_GB2312" w:eastAsia="仿宋_GB2312"/>
          <w:color w:val="333333"/>
          <w:sz w:val="28"/>
        </w:rPr>
        <w:t>4.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政府性基金支出预算表</w:t>
      </w:r>
      <w:r>
        <w:rPr>
          <w:rStyle w:val="4"/>
          <w:rFonts w:ascii="仿宋_GB2312" w:hAnsi="仿宋_GB2312" w:eastAsia="仿宋_GB2312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　　　表</w:t>
      </w:r>
      <w:r>
        <w:rPr>
          <w:rStyle w:val="4"/>
          <w:rFonts w:ascii="仿宋_GB2312" w:hAnsi="仿宋_GB2312" w:eastAsia="仿宋_GB2312"/>
          <w:color w:val="333333"/>
          <w:sz w:val="28"/>
        </w:rPr>
        <w:t>4-1.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政府性基金预算</w:t>
      </w:r>
      <w:r>
        <w:rPr>
          <w:rStyle w:val="4"/>
          <w:rFonts w:ascii="仿宋_GB2312" w:hAnsi="仿宋_GB2312" w:eastAsia="仿宋_GB2312"/>
          <w:color w:val="333333"/>
          <w:sz w:val="28"/>
        </w:rPr>
        <w:t>“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三公</w:t>
      </w:r>
      <w:r>
        <w:rPr>
          <w:rStyle w:val="4"/>
          <w:rFonts w:ascii="仿宋_GB2312" w:hAnsi="仿宋_GB2312" w:eastAsia="仿宋_GB2312"/>
          <w:color w:val="333333"/>
          <w:sz w:val="28"/>
        </w:rPr>
        <w:t>”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经费支出预算表</w:t>
      </w:r>
      <w:r>
        <w:rPr>
          <w:rStyle w:val="4"/>
          <w:rFonts w:ascii="仿宋_GB2312" w:hAnsi="仿宋_GB2312" w:eastAsia="仿宋_GB2312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　　　表</w:t>
      </w:r>
      <w:r>
        <w:rPr>
          <w:rStyle w:val="4"/>
          <w:rFonts w:ascii="仿宋_GB2312" w:hAnsi="仿宋_GB2312" w:eastAsia="仿宋_GB2312"/>
          <w:color w:val="333333"/>
          <w:sz w:val="28"/>
        </w:rPr>
        <w:t>5.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国有资本经营预算支出预算表</w:t>
      </w:r>
      <w:r>
        <w:rPr>
          <w:rStyle w:val="4"/>
          <w:rFonts w:ascii="仿宋_GB2312" w:hAnsi="仿宋_GB2312" w:eastAsia="仿宋_GB2312"/>
          <w:color w:val="333333"/>
          <w:sz w:val="28"/>
        </w:rPr>
        <w:br w:type="textWrapping"/>
      </w:r>
      <w:r>
        <w:rPr>
          <w:rStyle w:val="4"/>
          <w:rFonts w:ascii="Arial Unicode MS" w:hAnsi="Arial Unicode MS" w:eastAsia="Arial Unicode MS"/>
          <w:color w:val="333333"/>
          <w:sz w:val="28"/>
        </w:rPr>
        <w:t>　　　　　表</w:t>
      </w:r>
      <w:r>
        <w:rPr>
          <w:rStyle w:val="4"/>
          <w:rFonts w:ascii="仿宋_GB2312" w:hAnsi="仿宋_GB2312" w:eastAsia="仿宋_GB2312"/>
          <w:color w:val="333333"/>
          <w:sz w:val="28"/>
        </w:rPr>
        <w:t>6.2020</w:t>
      </w:r>
      <w:r>
        <w:rPr>
          <w:rStyle w:val="4"/>
          <w:rFonts w:ascii="Arial Unicode MS" w:hAnsi="Arial Unicode MS" w:eastAsia="Arial Unicode MS"/>
          <w:color w:val="333333"/>
          <w:sz w:val="28"/>
        </w:rPr>
        <w:t>年省级部门预算项目绩效目标</w:t>
      </w:r>
    </w:p>
    <w:p>
      <w:pPr>
        <w:pStyle w:val="6"/>
        <w:ind w:firstLine="560"/>
        <w:rPr>
          <w:rStyle w:val="4"/>
          <w:rFonts w:hint="default" w:ascii="Microsoft YaHei UI" w:hAnsi="Microsoft YaHei UI" w:eastAsia="Microsoft YaHei UI"/>
          <w:color w:val="333333"/>
          <w:sz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Style w:val="4"/>
          <w:rFonts w:hint="default" w:ascii="Arial Unicode MS" w:hAnsi="Arial Unicode MS" w:eastAsia="Arial Unicode MS"/>
          <w:color w:val="333333"/>
          <w:sz w:val="28"/>
          <w:szCs w:val="22"/>
          <w:lang w:val="en-US" w:eastAsia="zh-CN"/>
        </w:rPr>
      </w:pPr>
      <w:r>
        <w:rPr>
          <w:rStyle w:val="4"/>
          <w:rFonts w:ascii="黑体" w:hAnsi="黑体" w:eastAsia="黑体"/>
          <w:color w:val="333333"/>
          <w:sz w:val="28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Microsoft YaHei UI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6E5F3D"/>
    <w:multiLevelType w:val="singleLevel"/>
    <w:tmpl w:val="E66E5F3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5C6C811"/>
    <w:multiLevelType w:val="singleLevel"/>
    <w:tmpl w:val="65C6C81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B931B7"/>
    <w:rsid w:val="00587CB5"/>
    <w:rsid w:val="03422ABD"/>
    <w:rsid w:val="04037F76"/>
    <w:rsid w:val="05FC23C5"/>
    <w:rsid w:val="062F778B"/>
    <w:rsid w:val="06A71A77"/>
    <w:rsid w:val="08AB657B"/>
    <w:rsid w:val="097F450E"/>
    <w:rsid w:val="0984157A"/>
    <w:rsid w:val="0AA85906"/>
    <w:rsid w:val="0C195F1A"/>
    <w:rsid w:val="0D02045D"/>
    <w:rsid w:val="0D92165A"/>
    <w:rsid w:val="0E00273A"/>
    <w:rsid w:val="0F517774"/>
    <w:rsid w:val="0F933477"/>
    <w:rsid w:val="130F1584"/>
    <w:rsid w:val="159425FE"/>
    <w:rsid w:val="15A20F90"/>
    <w:rsid w:val="17824956"/>
    <w:rsid w:val="184C2F25"/>
    <w:rsid w:val="198D7EF1"/>
    <w:rsid w:val="20210668"/>
    <w:rsid w:val="20470B75"/>
    <w:rsid w:val="211B2BFF"/>
    <w:rsid w:val="23177438"/>
    <w:rsid w:val="23511C6B"/>
    <w:rsid w:val="23E16F7A"/>
    <w:rsid w:val="2771762D"/>
    <w:rsid w:val="28F5782A"/>
    <w:rsid w:val="2CEE7AA9"/>
    <w:rsid w:val="2F2114F1"/>
    <w:rsid w:val="301C19FA"/>
    <w:rsid w:val="30E17185"/>
    <w:rsid w:val="31447D0F"/>
    <w:rsid w:val="34E3713D"/>
    <w:rsid w:val="355E262E"/>
    <w:rsid w:val="36D455C2"/>
    <w:rsid w:val="37DC670F"/>
    <w:rsid w:val="39D2595E"/>
    <w:rsid w:val="3A7F4FFC"/>
    <w:rsid w:val="3D622BB5"/>
    <w:rsid w:val="449B0820"/>
    <w:rsid w:val="44B931B7"/>
    <w:rsid w:val="482F47E5"/>
    <w:rsid w:val="49347F58"/>
    <w:rsid w:val="4A135964"/>
    <w:rsid w:val="4A7C4CEE"/>
    <w:rsid w:val="4A993893"/>
    <w:rsid w:val="4B65089A"/>
    <w:rsid w:val="4EF31423"/>
    <w:rsid w:val="4F0A3C43"/>
    <w:rsid w:val="4F250A6C"/>
    <w:rsid w:val="511027EC"/>
    <w:rsid w:val="511D485E"/>
    <w:rsid w:val="52E04120"/>
    <w:rsid w:val="54C141B7"/>
    <w:rsid w:val="55972CAC"/>
    <w:rsid w:val="55C76ADF"/>
    <w:rsid w:val="571C376D"/>
    <w:rsid w:val="574842E9"/>
    <w:rsid w:val="582E7908"/>
    <w:rsid w:val="5A3874D5"/>
    <w:rsid w:val="5AED5B6A"/>
    <w:rsid w:val="5AEF70A6"/>
    <w:rsid w:val="5BCC629B"/>
    <w:rsid w:val="608A209C"/>
    <w:rsid w:val="60C60BC3"/>
    <w:rsid w:val="65563F99"/>
    <w:rsid w:val="66B125CB"/>
    <w:rsid w:val="6B740DF6"/>
    <w:rsid w:val="6D3A330A"/>
    <w:rsid w:val="6EF4105F"/>
    <w:rsid w:val="70B75974"/>
    <w:rsid w:val="7181361F"/>
    <w:rsid w:val="724C2949"/>
    <w:rsid w:val="72BB1CC4"/>
    <w:rsid w:val="75250C06"/>
    <w:rsid w:val="75DA5876"/>
    <w:rsid w:val="761C1E35"/>
    <w:rsid w:val="783611DA"/>
    <w:rsid w:val="78F54747"/>
    <w:rsid w:val="79C16B62"/>
    <w:rsid w:val="7ECD1111"/>
    <w:rsid w:val="7EEE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qFormat/>
    <w:uiPriority w:val="0"/>
  </w:style>
  <w:style w:type="character" w:customStyle="1" w:styleId="5">
    <w:name w:val="要点1"/>
    <w:basedOn w:val="4"/>
    <w:qFormat/>
    <w:uiPriority w:val="0"/>
    <w:rPr>
      <w:b/>
    </w:rPr>
  </w:style>
  <w:style w:type="paragraph" w:customStyle="1" w:styleId="6">
    <w:name w:val="正文1"/>
    <w:qFormat/>
    <w:uiPriority w:val="0"/>
    <w:pPr>
      <w:widowControl w:val="0"/>
      <w:jc w:val="both"/>
    </w:pPr>
    <w:rPr>
      <w:rFonts w:ascii="Calibri" w:hAnsi="Calibri" w:eastAsia="Calibri" w:cs="Calibri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2020-04-27T02:39:00Z</dcterms:created>
  <dc:creator>变色龙1401861263</dc:creator>
  <cp:lastModifiedBy>dell</cp:lastModifiedBy>
  <dcterms:modified xsi:type="dcterms:W3CDTF">2020-04-28T05:55:57Z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