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96597"/>
      <w:bookmarkStart w:id="3" w:name="_Toc15378441"/>
      <w:bookmarkStart w:id="4" w:name="_Toc15377425"/>
      <w:bookmarkStart w:id="5" w:name="_Toc15396475"/>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default" w:ascii="方正小标宋简体" w:hAnsi="宋体" w:eastAsia="方正小标宋简体"/>
          <w:color w:val="000000"/>
          <w:sz w:val="72"/>
          <w:szCs w:val="72"/>
          <w:lang w:val="en-US" w:eastAsia="zh-CN"/>
        </w:rPr>
      </w:pPr>
      <w:bookmarkStart w:id="6" w:name="_Toc15377194"/>
      <w:bookmarkStart w:id="7" w:name="_Toc15396476"/>
      <w:bookmarkStart w:id="8" w:name="_Toc15396598"/>
      <w:bookmarkStart w:id="9" w:name="_Toc15377426"/>
      <w:bookmarkStart w:id="10" w:name="_Toc15378442"/>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宣汉县</w:t>
      </w:r>
      <w:r>
        <w:rPr>
          <w:rFonts w:hint="eastAsia" w:ascii="方正小标宋简体" w:hAnsi="宋体" w:eastAsia="方正小标宋简体"/>
          <w:color w:val="000000"/>
          <w:sz w:val="72"/>
          <w:szCs w:val="72"/>
          <w:lang w:val="en-US" w:eastAsia="zh-CN"/>
        </w:rPr>
        <w:t>凉风乡人民政府</w:t>
      </w:r>
      <w:r>
        <w:rPr>
          <w:rFonts w:hint="eastAsia" w:ascii="方正小标宋简体" w:hAnsi="宋体" w:eastAsia="方正小标宋简体"/>
          <w:color w:val="000000"/>
          <w:sz w:val="72"/>
          <w:szCs w:val="72"/>
        </w:rPr>
        <w:t>决算</w:t>
      </w:r>
      <w:bookmarkEnd w:id="6"/>
      <w:bookmarkEnd w:id="7"/>
      <w:bookmarkEnd w:id="8"/>
      <w:bookmarkEnd w:id="9"/>
      <w:bookmarkEnd w:id="10"/>
      <w:bookmarkEnd w:id="11"/>
      <w:r>
        <w:rPr>
          <w:rFonts w:hint="eastAsia" w:ascii="方正小标宋简体" w:hAnsi="宋体" w:eastAsia="方正小标宋简体"/>
          <w:color w:val="000000"/>
          <w:sz w:val="72"/>
          <w:szCs w:val="72"/>
          <w:lang w:val="en-US" w:eastAsia="zh-CN"/>
        </w:rPr>
        <w:t>公开编制说明</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1"/>
      </w:pPr>
      <w:r>
        <w:rPr>
          <w:rFonts w:hint="eastAsia"/>
        </w:rPr>
        <w:t>公开时间：2019年</w:t>
      </w:r>
      <w:r>
        <w:rPr>
          <w:rFonts w:hint="eastAsia"/>
          <w:lang w:val="en-US" w:eastAsia="zh-CN"/>
        </w:rPr>
        <w:t>9</w:t>
      </w:r>
      <w:r>
        <w:rPr>
          <w:rFonts w:hint="eastAsia"/>
        </w:rPr>
        <w:t>月</w:t>
      </w:r>
      <w:r>
        <w:rPr>
          <w:rFonts w:hint="eastAsia"/>
          <w:lang w:val="en-US" w:eastAsia="zh-CN"/>
        </w:rPr>
        <w:t>5</w:t>
      </w:r>
      <w:r>
        <w:rPr>
          <w:rFonts w:hint="eastAsia"/>
        </w:rPr>
        <w:t>日</w:t>
      </w:r>
    </w:p>
    <w:p/>
    <w:p>
      <w:pPr>
        <w:pStyle w:val="11"/>
        <w:rPr>
          <w:rFonts w:cstheme="minorBidi"/>
        </w:rPr>
      </w:pPr>
      <w:r>
        <w:fldChar w:fldCharType="begin"/>
      </w:r>
      <w:r>
        <w:instrText xml:space="preserve"> HYPERLINK \l "_Toc15396599" </w:instrText>
      </w:r>
      <w:r>
        <w:fldChar w:fldCharType="separate"/>
      </w:r>
      <w:r>
        <w:rPr>
          <w:rStyle w:val="17"/>
          <w:rFonts w:hint="eastAsia"/>
        </w:rPr>
        <w:t>第一部分</w:t>
      </w:r>
      <w:r>
        <w:rPr>
          <w:rStyle w:val="17"/>
        </w:rPr>
        <w:t xml:space="preserve"> </w:t>
      </w:r>
      <w:r>
        <w:rPr>
          <w:rStyle w:val="17"/>
          <w:rFonts w:hint="eastAsia"/>
        </w:rPr>
        <w:t>部门概况</w:t>
      </w:r>
      <w:r>
        <w:tab/>
      </w:r>
      <w:r>
        <w:rPr>
          <w:rFonts w:hint="eastAsia"/>
        </w:rPr>
        <w:t>4</w:t>
      </w:r>
      <w:r>
        <w:rPr>
          <w:rFonts w:hint="eastAsia"/>
        </w:rPr>
        <w:fldChar w:fldCharType="end"/>
      </w:r>
    </w:p>
    <w:p>
      <w:pPr>
        <w:pStyle w:val="12"/>
        <w:rPr>
          <w:rFonts w:ascii="仿宋" w:hAnsi="仿宋" w:eastAsia="仿宋" w:cstheme="minorBidi"/>
          <w:sz w:val="28"/>
          <w:szCs w:val="28"/>
        </w:rPr>
      </w:pPr>
      <w:r>
        <w:fldChar w:fldCharType="begin"/>
      </w:r>
      <w:r>
        <w:instrText xml:space="preserve"> HYPERLINK \l "_Toc15396600" </w:instrText>
      </w:r>
      <w:r>
        <w:fldChar w:fldCharType="separate"/>
      </w:r>
      <w:r>
        <w:rPr>
          <w:rStyle w:val="17"/>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"_Toc15396601" </w:instrText>
      </w:r>
      <w:r>
        <w:fldChar w:fldCharType="separate"/>
      </w:r>
      <w:r>
        <w:rPr>
          <w:rStyle w:val="17"/>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pPr>
      <w:r>
        <w:fldChar w:fldCharType="begin"/>
      </w:r>
      <w:r>
        <w:instrText xml:space="preserve"> HYPERLINK \l "_Toc15396602" </w:instrText>
      </w:r>
      <w:r>
        <w:fldChar w:fldCharType="separate"/>
      </w:r>
      <w:r>
        <w:rPr>
          <w:rStyle w:val="17"/>
          <w:rFonts w:hint="eastAsia"/>
        </w:rPr>
        <w:t>第二部分</w:t>
      </w:r>
      <w:r>
        <w:rPr>
          <w:rStyle w:val="17"/>
        </w:rPr>
        <w:t xml:space="preserve"> 2018</w:t>
      </w:r>
      <w:r>
        <w:rPr>
          <w:rStyle w:val="17"/>
          <w:rFonts w:hint="eastAsia"/>
        </w:rPr>
        <w:t>年度部门决算情况说明</w:t>
      </w:r>
      <w:r>
        <w:tab/>
      </w:r>
      <w:r>
        <w:fldChar w:fldCharType="begin"/>
      </w:r>
      <w:r>
        <w:instrText xml:space="preserve"> PAGEREF _Toc15396602 \h </w:instrText>
      </w:r>
      <w:r>
        <w:fldChar w:fldCharType="separate"/>
      </w:r>
      <w:r>
        <w:t>11</w:t>
      </w:r>
      <w:r>
        <w:fldChar w:fldCharType="end"/>
      </w:r>
      <w:r>
        <w:fldChar w:fldCharType="end"/>
      </w:r>
    </w:p>
    <w:p>
      <w:pPr>
        <w:pStyle w:val="12"/>
        <w:rPr>
          <w:rFonts w:ascii="仿宋" w:hAnsi="仿宋" w:eastAsia="仿宋" w:cstheme="minorBidi"/>
          <w:sz w:val="28"/>
          <w:szCs w:val="28"/>
        </w:rPr>
      </w:pPr>
      <w:r>
        <w:fldChar w:fldCharType="begin"/>
      </w:r>
      <w:r>
        <w:instrText xml:space="preserve"> HYPERLINK \l "_Toc15396603" </w:instrText>
      </w:r>
      <w:r>
        <w:fldChar w:fldCharType="separate"/>
      </w:r>
      <w:r>
        <w:rPr>
          <w:rStyle w:val="17"/>
          <w:rFonts w:hint="eastAsia" w:ascii="仿宋" w:hAnsi="仿宋" w:eastAsia="仿宋" w:cstheme="majorBidi"/>
          <w:bCs/>
          <w:sz w:val="28"/>
          <w:szCs w:val="28"/>
        </w:rPr>
        <w:t>一、</w:t>
      </w:r>
      <w:r>
        <w:rPr>
          <w:rStyle w:val="17"/>
          <w:rFonts w:hint="eastAsia" w:ascii="仿宋" w:hAnsi="仿宋" w:eastAsia="仿宋"/>
          <w:sz w:val="28"/>
          <w:szCs w:val="28"/>
        </w:rPr>
        <w:t>收</w:t>
      </w:r>
      <w:r>
        <w:rPr>
          <w:rStyle w:val="17"/>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"_Toc15396604" </w:instrText>
      </w:r>
      <w:r>
        <w:fldChar w:fldCharType="separate"/>
      </w:r>
      <w:r>
        <w:rPr>
          <w:rStyle w:val="17"/>
          <w:rFonts w:hint="eastAsia" w:ascii="仿宋" w:hAnsi="仿宋" w:eastAsia="仿宋" w:cstheme="majorBidi"/>
          <w:bCs/>
          <w:sz w:val="28"/>
          <w:szCs w:val="28"/>
        </w:rPr>
        <w:t>二、</w:t>
      </w:r>
      <w:r>
        <w:rPr>
          <w:rStyle w:val="17"/>
          <w:rFonts w:hint="eastAsia" w:ascii="仿宋" w:hAnsi="仿宋" w:eastAsia="仿宋"/>
          <w:sz w:val="28"/>
          <w:szCs w:val="28"/>
        </w:rPr>
        <w:t>收</w:t>
      </w:r>
      <w:r>
        <w:rPr>
          <w:rStyle w:val="17"/>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"_Toc15396605" </w:instrText>
      </w:r>
      <w:r>
        <w:fldChar w:fldCharType="separate"/>
      </w:r>
      <w:r>
        <w:rPr>
          <w:rStyle w:val="17"/>
          <w:rFonts w:hint="eastAsia" w:ascii="仿宋" w:hAnsi="仿宋" w:eastAsia="仿宋" w:cstheme="majorBidi"/>
          <w:bCs/>
          <w:sz w:val="28"/>
          <w:szCs w:val="28"/>
        </w:rPr>
        <w:t>三、</w:t>
      </w:r>
      <w:r>
        <w:rPr>
          <w:rStyle w:val="17"/>
          <w:rFonts w:hint="eastAsia" w:ascii="仿宋" w:hAnsi="仿宋" w:eastAsia="仿宋"/>
          <w:sz w:val="28"/>
          <w:szCs w:val="28"/>
        </w:rPr>
        <w:t>支</w:t>
      </w:r>
      <w:r>
        <w:rPr>
          <w:rStyle w:val="17"/>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"_Toc15396606" </w:instrText>
      </w:r>
      <w:r>
        <w:fldChar w:fldCharType="separate"/>
      </w:r>
      <w:r>
        <w:rPr>
          <w:rStyle w:val="17"/>
          <w:rFonts w:hint="eastAsia" w:ascii="仿宋" w:hAnsi="仿宋" w:eastAsia="仿宋"/>
          <w:sz w:val="28"/>
          <w:szCs w:val="28"/>
        </w:rPr>
        <w:t>四、财</w:t>
      </w:r>
      <w:r>
        <w:rPr>
          <w:rStyle w:val="17"/>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"_Toc15396607" </w:instrText>
      </w:r>
      <w:r>
        <w:fldChar w:fldCharType="separate"/>
      </w:r>
      <w:r>
        <w:rPr>
          <w:rStyle w:val="17"/>
          <w:rFonts w:hint="eastAsia" w:ascii="仿宋" w:hAnsi="仿宋" w:eastAsia="仿宋"/>
          <w:sz w:val="28"/>
          <w:szCs w:val="28"/>
        </w:rPr>
        <w:t>五、一</w:t>
      </w:r>
      <w:r>
        <w:rPr>
          <w:rStyle w:val="17"/>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"_Toc15396608" </w:instrText>
      </w:r>
      <w:r>
        <w:fldChar w:fldCharType="separate"/>
      </w:r>
      <w:r>
        <w:rPr>
          <w:rStyle w:val="17"/>
          <w:rFonts w:hint="eastAsia" w:ascii="仿宋" w:hAnsi="仿宋" w:eastAsia="仿宋"/>
          <w:sz w:val="28"/>
          <w:szCs w:val="28"/>
        </w:rPr>
        <w:t>六、一</w:t>
      </w:r>
      <w:r>
        <w:rPr>
          <w:rStyle w:val="17"/>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18</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"_Toc15396609" </w:instrText>
      </w:r>
      <w:r>
        <w:fldChar w:fldCharType="separate"/>
      </w:r>
      <w:r>
        <w:rPr>
          <w:rStyle w:val="17"/>
          <w:rFonts w:hint="eastAsia" w:ascii="仿宋" w:hAnsi="仿宋" w:eastAsia="仿宋"/>
          <w:sz w:val="28"/>
          <w:szCs w:val="28"/>
        </w:rPr>
        <w:t>七、</w:t>
      </w:r>
      <w:r>
        <w:rPr>
          <w:rStyle w:val="17"/>
          <w:rFonts w:ascii="仿宋" w:hAnsi="仿宋" w:eastAsia="仿宋"/>
          <w:sz w:val="28"/>
          <w:szCs w:val="28"/>
        </w:rPr>
        <w:t>“</w:t>
      </w:r>
      <w:r>
        <w:rPr>
          <w:rStyle w:val="17"/>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"_Toc15396610" </w:instrText>
      </w:r>
      <w:r>
        <w:fldChar w:fldCharType="separate"/>
      </w:r>
      <w:r>
        <w:rPr>
          <w:rStyle w:val="17"/>
          <w:rFonts w:hint="eastAsia" w:ascii="仿宋" w:hAnsi="仿宋" w:eastAsia="仿宋"/>
          <w:sz w:val="28"/>
          <w:szCs w:val="28"/>
        </w:rPr>
        <w:t>八、</w:t>
      </w:r>
      <w:r>
        <w:rPr>
          <w:rStyle w:val="17"/>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"_Toc15396611" </w:instrText>
      </w:r>
      <w:r>
        <w:fldChar w:fldCharType="separate"/>
      </w:r>
      <w:r>
        <w:rPr>
          <w:rStyle w:val="17"/>
          <w:rFonts w:hint="eastAsia" w:ascii="仿宋" w:hAnsi="仿宋" w:eastAsia="仿宋" w:cstheme="majorBidi"/>
          <w:bCs/>
          <w:sz w:val="28"/>
          <w:szCs w:val="28"/>
        </w:rPr>
        <w:t>九、</w:t>
      </w:r>
      <w:r>
        <w:rPr>
          <w:rStyle w:val="17"/>
          <w:rFonts w:hint="eastAsia" w:ascii="仿宋" w:hAnsi="仿宋" w:eastAsia="仿宋"/>
          <w:sz w:val="28"/>
          <w:szCs w:val="28"/>
        </w:rPr>
        <w:t xml:space="preserve"> 国</w:t>
      </w:r>
      <w:r>
        <w:rPr>
          <w:rStyle w:val="17"/>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"_Toc15396612" </w:instrText>
      </w:r>
      <w:r>
        <w:fldChar w:fldCharType="separate"/>
      </w:r>
      <w:r>
        <w:rPr>
          <w:rStyle w:val="17"/>
          <w:rFonts w:hint="eastAsia" w:ascii="仿宋" w:hAnsi="仿宋" w:eastAsia="仿宋"/>
          <w:sz w:val="28"/>
          <w:szCs w:val="28"/>
        </w:rPr>
        <w:t>十</w:t>
      </w:r>
      <w:r>
        <w:rPr>
          <w:rStyle w:val="17"/>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31</w:t>
      </w:r>
      <w:r>
        <w:rPr>
          <w:rFonts w:ascii="仿宋" w:hAnsi="仿宋" w:eastAsia="仿宋"/>
          <w:sz w:val="28"/>
          <w:szCs w:val="28"/>
        </w:rPr>
        <w:fldChar w:fldCharType="end"/>
      </w:r>
      <w:r>
        <w:rPr>
          <w:rFonts w:ascii="仿宋" w:hAnsi="仿宋" w:eastAsia="仿宋"/>
          <w:sz w:val="28"/>
          <w:szCs w:val="28"/>
        </w:rPr>
        <w:fldChar w:fldCharType="end"/>
      </w:r>
    </w:p>
    <w:p>
      <w:pPr>
        <w:pStyle w:val="11"/>
        <w:rPr>
          <w:rFonts w:cstheme="minorBidi"/>
        </w:rPr>
      </w:pPr>
      <w:r>
        <w:fldChar w:fldCharType="begin"/>
      </w:r>
      <w:r>
        <w:instrText xml:space="preserve"> HYPERLINK \l "_Toc15396613" </w:instrText>
      </w:r>
      <w:r>
        <w:fldChar w:fldCharType="separate"/>
      </w:r>
      <w:r>
        <w:rPr>
          <w:rStyle w:val="17"/>
          <w:rFonts w:hint="eastAsia"/>
          <w:bCs/>
          <w:kern w:val="44"/>
        </w:rPr>
        <w:t>第三部分</w:t>
      </w:r>
      <w:r>
        <w:rPr>
          <w:rStyle w:val="17"/>
          <w:rFonts w:hint="eastAsia"/>
        </w:rPr>
        <w:t xml:space="preserve"> 名</w:t>
      </w:r>
      <w:r>
        <w:rPr>
          <w:rStyle w:val="17"/>
          <w:rFonts w:hint="eastAsia"/>
          <w:bCs/>
          <w:kern w:val="44"/>
        </w:rPr>
        <w:t>词解释</w:t>
      </w:r>
      <w:r>
        <w:tab/>
      </w:r>
      <w:r>
        <w:fldChar w:fldCharType="begin"/>
      </w:r>
      <w:r>
        <w:instrText xml:space="preserve"> PAGEREF _Toc15396613 \h </w:instrText>
      </w:r>
      <w:r>
        <w:fldChar w:fldCharType="separate"/>
      </w:r>
      <w:r>
        <w:t>33</w:t>
      </w:r>
      <w:r>
        <w:fldChar w:fldCharType="end"/>
      </w:r>
      <w:r>
        <w:fldChar w:fldCharType="end"/>
      </w:r>
    </w:p>
    <w:p>
      <w:pPr>
        <w:pStyle w:val="11"/>
        <w:rPr>
          <w:rFonts w:cstheme="minorBidi"/>
        </w:rPr>
      </w:pPr>
      <w:r>
        <w:fldChar w:fldCharType="begin"/>
      </w:r>
      <w:r>
        <w:instrText xml:space="preserve"> HYPERLINK \l "_Toc15396614" </w:instrText>
      </w:r>
      <w:r>
        <w:fldChar w:fldCharType="separate"/>
      </w:r>
      <w:r>
        <w:rPr>
          <w:rStyle w:val="17"/>
          <w:rFonts w:hint="eastAsia"/>
        </w:rPr>
        <w:t>第</w:t>
      </w:r>
      <w:r>
        <w:rPr>
          <w:rStyle w:val="17"/>
          <w:rFonts w:hint="eastAsia"/>
          <w:bCs/>
          <w:kern w:val="44"/>
        </w:rPr>
        <w:t>四部分</w:t>
      </w:r>
      <w:r>
        <w:rPr>
          <w:rStyle w:val="17"/>
          <w:bCs/>
          <w:kern w:val="44"/>
        </w:rPr>
        <w:t xml:space="preserve"> </w:t>
      </w:r>
      <w:r>
        <w:rPr>
          <w:rStyle w:val="17"/>
          <w:rFonts w:hint="eastAsia"/>
          <w:bCs/>
          <w:kern w:val="44"/>
        </w:rPr>
        <w:t>附件</w:t>
      </w:r>
      <w:r>
        <w:tab/>
      </w:r>
      <w:r>
        <w:fldChar w:fldCharType="begin"/>
      </w:r>
      <w:r>
        <w:instrText xml:space="preserve"> PAGEREF _Toc15396614 \h </w:instrText>
      </w:r>
      <w:r>
        <w:fldChar w:fldCharType="separate"/>
      </w:r>
      <w:r>
        <w:t>38</w:t>
      </w:r>
      <w:r>
        <w:fldChar w:fldCharType="end"/>
      </w:r>
      <w:r>
        <w:fldChar w:fldCharType="end"/>
      </w:r>
    </w:p>
    <w:p>
      <w:pPr>
        <w:pStyle w:val="12"/>
        <w:rPr>
          <w:rFonts w:ascii="仿宋" w:hAnsi="仿宋" w:eastAsia="仿宋" w:cstheme="minorBidi"/>
          <w:sz w:val="28"/>
          <w:szCs w:val="28"/>
        </w:rPr>
      </w:pPr>
      <w:r>
        <w:fldChar w:fldCharType="begin"/>
      </w:r>
      <w:r>
        <w:instrText xml:space="preserve"> HYPERLINK \l "_Toc15396615" </w:instrText>
      </w:r>
      <w:r>
        <w:fldChar w:fldCharType="separate"/>
      </w:r>
      <w:r>
        <w:rPr>
          <w:rStyle w:val="17"/>
          <w:rFonts w:hint="eastAsia" w:ascii="仿宋" w:hAnsi="仿宋" w:eastAsia="仿宋"/>
          <w:kern w:val="44"/>
          <w:sz w:val="28"/>
          <w:szCs w:val="28"/>
        </w:rPr>
        <w:t>附件</w:t>
      </w:r>
      <w:r>
        <w:rPr>
          <w:rStyle w:val="17"/>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38</w:t>
      </w:r>
      <w:r>
        <w:rPr>
          <w:rFonts w:ascii="仿宋" w:hAnsi="仿宋" w:eastAsia="仿宋"/>
          <w:sz w:val="28"/>
          <w:szCs w:val="28"/>
        </w:rPr>
        <w:fldChar w:fldCharType="end"/>
      </w:r>
      <w:r>
        <w:rPr>
          <w:rFonts w:ascii="仿宋" w:hAnsi="仿宋" w:eastAsia="仿宋"/>
          <w:sz w:val="28"/>
          <w:szCs w:val="28"/>
        </w:rPr>
        <w:fldChar w:fldCharType="end"/>
      </w:r>
    </w:p>
    <w:p>
      <w:pPr>
        <w:pStyle w:val="11"/>
        <w:rPr>
          <w:rFonts w:cstheme="minorBidi"/>
        </w:rPr>
      </w:pPr>
      <w:r>
        <w:fldChar w:fldCharType="begin"/>
      </w:r>
      <w:r>
        <w:instrText xml:space="preserve"> HYPERLINK \l "_Toc15396618" </w:instrText>
      </w:r>
      <w:r>
        <w:fldChar w:fldCharType="separate"/>
      </w:r>
      <w:r>
        <w:rPr>
          <w:rStyle w:val="17"/>
          <w:rFonts w:hint="eastAsia"/>
        </w:rPr>
        <w:t>第</w:t>
      </w:r>
      <w:r>
        <w:rPr>
          <w:rStyle w:val="17"/>
          <w:rFonts w:hint="eastAsia"/>
          <w:bCs/>
          <w:kern w:val="44"/>
        </w:rPr>
        <w:t>五部分</w:t>
      </w:r>
      <w:r>
        <w:rPr>
          <w:rStyle w:val="17"/>
          <w:bCs/>
          <w:kern w:val="44"/>
        </w:rPr>
        <w:t xml:space="preserve"> </w:t>
      </w:r>
      <w:r>
        <w:rPr>
          <w:rStyle w:val="17"/>
          <w:rFonts w:hint="eastAsia"/>
          <w:bCs/>
          <w:kern w:val="44"/>
        </w:rPr>
        <w:t>附表</w:t>
      </w:r>
      <w:r>
        <w:tab/>
      </w:r>
      <w:r>
        <w:fldChar w:fldCharType="begin"/>
      </w:r>
      <w:r>
        <w:instrText xml:space="preserve"> PAGEREF _Toc15396618 \h </w:instrText>
      </w:r>
      <w:r>
        <w:fldChar w:fldCharType="separate"/>
      </w:r>
      <w:r>
        <w:t>45</w:t>
      </w:r>
      <w:r>
        <w:fldChar w:fldCharType="end"/>
      </w:r>
      <w:r>
        <w:fldChar w:fldCharType="end"/>
      </w:r>
    </w:p>
    <w:p>
      <w:pPr>
        <w:pStyle w:val="12"/>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7"/>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45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7"/>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45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7"/>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45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7"/>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45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45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7"/>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45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7"/>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45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7"/>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45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7"/>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45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7"/>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45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7"/>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45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7"/>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45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7"/>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45</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3"/>
        <w:jc w:val="center"/>
        <w:rPr>
          <w:rStyle w:val="26"/>
          <w:rFonts w:ascii="黑体" w:hAnsi="黑体" w:eastAsia="黑体"/>
          <w:b/>
          <w:bCs w:val="0"/>
        </w:rPr>
      </w:pPr>
      <w:r>
        <w:rPr>
          <w:rFonts w:hint="eastAsia" w:ascii="黑体" w:hAnsi="黑体" w:eastAsia="黑体"/>
          <w:b w:val="0"/>
        </w:rPr>
        <w:t xml:space="preserve">第一部分 </w:t>
      </w:r>
      <w:r>
        <w:rPr>
          <w:rStyle w:val="26"/>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4"/>
        <w:rPr>
          <w:rStyle w:val="27"/>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7"/>
          <w:rFonts w:hint="eastAsia" w:ascii="黑体" w:hAnsi="黑体" w:eastAsia="黑体"/>
          <w:b w:val="0"/>
          <w:bCs w:val="0"/>
        </w:rPr>
        <w:t>本职能及主要工作</w:t>
      </w:r>
      <w:bookmarkEnd w:id="14"/>
      <w:bookmarkEnd w:id="15"/>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bookmarkEnd w:id="16"/>
      <w:bookmarkEnd w:id="17"/>
      <w:bookmarkStart w:id="18" w:name="_Toc15377199"/>
      <w:bookmarkStart w:id="19" w:name="_Toc15378446"/>
    </w:p>
    <w:p>
      <w:pPr>
        <w:pStyle w:val="6"/>
        <w:adjustRightInd w:val="0"/>
        <w:snapToGrid w:val="0"/>
        <w:spacing w:line="600" w:lineRule="exact"/>
        <w:ind w:firstLine="672" w:firstLineChars="210"/>
        <w:rPr>
          <w:rFonts w:hint="eastAsia"/>
          <w:bCs/>
          <w:color w:val="000000"/>
          <w:sz w:val="32"/>
          <w:szCs w:val="32"/>
        </w:rPr>
      </w:pPr>
      <w:r>
        <w:rPr>
          <w:rFonts w:hint="eastAsia"/>
          <w:bCs/>
          <w:color w:val="000000"/>
          <w:sz w:val="32"/>
          <w:szCs w:val="32"/>
        </w:rPr>
        <w:t xml:space="preserve"> 一是落实政策。宣传、落实好党的路线、方针、政策和国家的法律法规，稳定农村基本经济制度，坚持依法行政，推进政务公开，加强对村民委员会的指导，提高、培育村民委员会自治能力。</w:t>
      </w:r>
    </w:p>
    <w:p>
      <w:pPr>
        <w:pStyle w:val="6"/>
        <w:adjustRightInd w:val="0"/>
        <w:snapToGrid w:val="0"/>
        <w:spacing w:line="600" w:lineRule="exact"/>
        <w:ind w:firstLine="672" w:firstLineChars="210"/>
        <w:rPr>
          <w:rFonts w:hint="eastAsia"/>
          <w:bCs/>
          <w:color w:val="000000"/>
          <w:sz w:val="32"/>
          <w:szCs w:val="32"/>
        </w:rPr>
      </w:pPr>
      <w:r>
        <w:rPr>
          <w:rFonts w:hint="eastAsia"/>
          <w:bCs/>
          <w:color w:val="000000"/>
          <w:sz w:val="32"/>
          <w:szCs w:val="32"/>
        </w:rPr>
        <w:t xml:space="preserve"> 二是促进发展。科学制订发展规划，加强农村市场监督，搞活市场流通，推广农业技术，完善农业社会化服务体系，引导农民发展现代农业，调整产业结构，加强农村劳动力技能培训，引导农村劳动力转移和就业，不断提高社会主义新农村建设水平。</w:t>
      </w:r>
    </w:p>
    <w:p>
      <w:pPr>
        <w:pStyle w:val="6"/>
        <w:adjustRightInd w:val="0"/>
        <w:snapToGrid w:val="0"/>
        <w:spacing w:line="600" w:lineRule="exact"/>
        <w:ind w:firstLine="672" w:firstLineChars="210"/>
        <w:rPr>
          <w:rFonts w:hint="eastAsia"/>
          <w:bCs/>
          <w:color w:val="000000"/>
          <w:sz w:val="32"/>
          <w:szCs w:val="32"/>
        </w:rPr>
      </w:pPr>
      <w:r>
        <w:rPr>
          <w:rFonts w:hint="eastAsia"/>
          <w:bCs/>
          <w:color w:val="000000"/>
          <w:sz w:val="32"/>
          <w:szCs w:val="32"/>
        </w:rPr>
        <w:t>三是维护稳定。要坚持“立党为公，执政为民”。要加强和巩固农村基层政权建设和民主法治建设，加强社会治安综合治理，加强对突发事件的预警和管理，建立、健全各种应急机制，开展农村扶贫和社会救助，切实保障农民合法权益，维护农村社会稳定。</w:t>
      </w:r>
    </w:p>
    <w:p>
      <w:pPr>
        <w:pStyle w:val="6"/>
        <w:adjustRightInd w:val="0"/>
        <w:snapToGrid w:val="0"/>
        <w:spacing w:line="600" w:lineRule="exact"/>
        <w:ind w:firstLine="672" w:firstLineChars="210"/>
        <w:rPr>
          <w:rFonts w:hint="eastAsia"/>
          <w:bCs/>
          <w:color w:val="000000"/>
          <w:sz w:val="32"/>
          <w:szCs w:val="32"/>
        </w:rPr>
      </w:pPr>
      <w:r>
        <w:rPr>
          <w:rFonts w:hint="eastAsia"/>
          <w:bCs/>
          <w:color w:val="000000"/>
          <w:sz w:val="32"/>
          <w:szCs w:val="32"/>
        </w:rPr>
        <w:t>四是加强管理。加强民政、教育、科技、文化、卫生、人口和计划生育、安全生产、劳动保障、农林牧水和乡村规划等社会管理，加强社会主义精神文明建设，做好防灾减灾工作，加强环境保护，努力改善农村人居环境，不断提高农村人口素质和农民生活质量。</w:t>
      </w:r>
    </w:p>
    <w:p>
      <w:pPr>
        <w:pStyle w:val="6"/>
        <w:adjustRightInd w:val="0"/>
        <w:snapToGrid w:val="0"/>
        <w:spacing w:line="600" w:lineRule="exact"/>
        <w:ind w:firstLine="672" w:firstLineChars="210"/>
        <w:rPr>
          <w:rFonts w:hint="eastAsia"/>
          <w:bCs/>
          <w:color w:val="000000"/>
          <w:sz w:val="32"/>
          <w:szCs w:val="32"/>
        </w:rPr>
      </w:pPr>
      <w:r>
        <w:rPr>
          <w:rFonts w:hint="eastAsia"/>
          <w:bCs/>
          <w:color w:val="000000"/>
          <w:sz w:val="32"/>
          <w:szCs w:val="32"/>
        </w:rPr>
        <w:t>五是提供服务。进一步发展和完善农业社会化服务体系，打造政务服务平台，主动为基层群众提供周到便捷的服务，引导各类协会农村专业合作经济组织发展并充分发挥其作用，发展农村社会公益事业，加强农村基础设施建设，增加公共产品，提供政策、科技、市场信息和社会救济、救助服务，及时向上级党委、政府反映社情民意，进一步密切党和政府与人民群众的关系。</w:t>
      </w:r>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widowControl/>
        <w:spacing w:line="579" w:lineRule="exact"/>
        <w:ind w:firstLine="640" w:firstLineChars="2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lang w:val="en-US" w:eastAsia="zh-CN"/>
        </w:rPr>
        <w:t>在习近平新时代中国特色社会主义思想的指导下，在市委市政府和县委县政府的坚强领导下，</w:t>
      </w:r>
      <w:r>
        <w:rPr>
          <w:rFonts w:hint="eastAsia" w:eastAsia="仿宋_GB2312" w:cs="Times New Roman"/>
          <w:sz w:val="32"/>
          <w:szCs w:val="32"/>
          <w:lang w:val="en-US" w:eastAsia="zh-CN"/>
        </w:rPr>
        <w:t>2018年</w:t>
      </w:r>
      <w:r>
        <w:rPr>
          <w:rFonts w:hint="default" w:ascii="Times New Roman" w:hAnsi="Times New Roman" w:eastAsia="仿宋_GB2312" w:cs="Times New Roman"/>
          <w:sz w:val="32"/>
        </w:rPr>
        <w:t>凉风乡组织动员全乡广大干部群众抢抓机遇，开拓奋进，</w:t>
      </w:r>
      <w:r>
        <w:rPr>
          <w:rFonts w:hint="default" w:ascii="Times New Roman" w:hAnsi="Times New Roman" w:eastAsia="仿宋_GB2312" w:cs="Times New Roman"/>
          <w:color w:val="000000"/>
          <w:kern w:val="0"/>
          <w:sz w:val="32"/>
          <w:szCs w:val="32"/>
        </w:rPr>
        <w:t>围绕</w:t>
      </w:r>
      <w:r>
        <w:rPr>
          <w:rFonts w:hint="default" w:ascii="Times New Roman" w:hAnsi="Times New Roman" w:eastAsia="仿宋_GB2312" w:cs="Times New Roman"/>
          <w:b w:val="0"/>
          <w:bCs w:val="0"/>
          <w:color w:val="000000"/>
          <w:kern w:val="0"/>
          <w:sz w:val="32"/>
          <w:szCs w:val="32"/>
        </w:rPr>
        <w:t>“强党建、靓场镇、优产业、保稳定、重安全、惠民生”的工作思路和“矿区变牧区、库区变景区、非矿区变</w:t>
      </w:r>
      <w:r>
        <w:rPr>
          <w:rFonts w:hint="default" w:ascii="Times New Roman" w:hAnsi="Times New Roman" w:eastAsia="仿宋_GB2312" w:cs="Times New Roman"/>
          <w:b w:val="0"/>
          <w:bCs w:val="0"/>
          <w:color w:val="000000"/>
          <w:kern w:val="0"/>
          <w:sz w:val="32"/>
          <w:szCs w:val="32"/>
          <w:lang w:eastAsia="zh-CN"/>
        </w:rPr>
        <w:t>精</w:t>
      </w:r>
      <w:r>
        <w:rPr>
          <w:rFonts w:hint="default" w:ascii="Times New Roman" w:hAnsi="Times New Roman" w:eastAsia="仿宋_GB2312" w:cs="Times New Roman"/>
          <w:b w:val="0"/>
          <w:bCs w:val="0"/>
          <w:color w:val="000000"/>
          <w:kern w:val="0"/>
          <w:sz w:val="32"/>
          <w:szCs w:val="32"/>
        </w:rPr>
        <w:t>果区”的发展战略，</w:t>
      </w:r>
      <w:r>
        <w:rPr>
          <w:rFonts w:hint="default" w:ascii="Times New Roman" w:hAnsi="Times New Roman" w:eastAsia="仿宋_GB2312" w:cs="Times New Roman"/>
          <w:b w:val="0"/>
          <w:bCs w:val="0"/>
          <w:color w:val="000000"/>
          <w:sz w:val="32"/>
          <w:szCs w:val="32"/>
        </w:rPr>
        <w:t>全乡经济社</w:t>
      </w:r>
      <w:r>
        <w:rPr>
          <w:rFonts w:hint="default" w:ascii="Times New Roman" w:hAnsi="Times New Roman" w:eastAsia="仿宋_GB2312" w:cs="Times New Roman"/>
          <w:color w:val="000000"/>
          <w:sz w:val="32"/>
          <w:szCs w:val="32"/>
        </w:rPr>
        <w:t>会、民生、环境</w:t>
      </w:r>
      <w:r>
        <w:rPr>
          <w:rFonts w:hint="default" w:ascii="Times New Roman" w:hAnsi="Times New Roman" w:eastAsia="仿宋_GB2312" w:cs="Times New Roman"/>
          <w:color w:val="000000"/>
          <w:sz w:val="32"/>
          <w:szCs w:val="32"/>
          <w:lang w:eastAsia="zh-CN"/>
        </w:rPr>
        <w:t>得到改善。</w:t>
      </w:r>
      <w:r>
        <w:rPr>
          <w:rFonts w:hint="default" w:ascii="Times New Roman" w:hAnsi="Times New Roman" w:eastAsia="仿宋_GB2312" w:cs="Times New Roman"/>
          <w:color w:val="000000"/>
          <w:sz w:val="32"/>
          <w:szCs w:val="32"/>
          <w:lang w:val="en-US" w:eastAsia="zh-CN"/>
        </w:rPr>
        <w:t>全年经济社会发展主要目标任务圆满完成</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sz w:val="32"/>
          <w:szCs w:val="32"/>
        </w:rPr>
        <w:t>平安、靓丽、和谐</w:t>
      </w:r>
      <w:r>
        <w:rPr>
          <w:rFonts w:hint="default" w:ascii="Times New Roman" w:hAnsi="Times New Roman" w:eastAsia="仿宋_GB2312" w:cs="Times New Roman"/>
          <w:sz w:val="32"/>
        </w:rPr>
        <w:t>”新凉风</w:t>
      </w:r>
      <w:r>
        <w:rPr>
          <w:rFonts w:hint="default" w:ascii="Times New Roman" w:hAnsi="Times New Roman" w:eastAsia="仿宋_GB2312" w:cs="Times New Roman"/>
          <w:color w:val="000000"/>
          <w:sz w:val="32"/>
          <w:szCs w:val="32"/>
        </w:rPr>
        <w:t>建设迈出</w:t>
      </w:r>
      <w:r>
        <w:rPr>
          <w:rFonts w:hint="default" w:ascii="Times New Roman" w:hAnsi="Times New Roman" w:eastAsia="仿宋_GB2312" w:cs="Times New Roman"/>
          <w:color w:val="000000"/>
          <w:sz w:val="32"/>
          <w:szCs w:val="32"/>
          <w:lang w:val="en-US" w:eastAsia="zh-CN"/>
        </w:rPr>
        <w:t>新</w:t>
      </w:r>
      <w:r>
        <w:rPr>
          <w:rFonts w:hint="default" w:ascii="Times New Roman" w:hAnsi="Times New Roman" w:eastAsia="仿宋_GB2312" w:cs="Times New Roman"/>
          <w:color w:val="000000"/>
          <w:sz w:val="32"/>
          <w:szCs w:val="32"/>
        </w:rPr>
        <w:t>步伐。</w:t>
      </w:r>
    </w:p>
    <w:p>
      <w:pPr>
        <w:spacing w:line="579" w:lineRule="exact"/>
        <w:ind w:firstLine="640"/>
        <w:rPr>
          <w:rFonts w:hint="default" w:ascii="Times New Roman" w:hAnsi="Times New Roman" w:eastAsia="仿宋_GB2312" w:cs="Times New Roman"/>
          <w:sz w:val="32"/>
          <w:szCs w:val="32"/>
        </w:rPr>
      </w:pPr>
      <w:r>
        <w:rPr>
          <w:rFonts w:hint="default" w:ascii="Times New Roman" w:hAnsi="Times New Roman" w:eastAsia="楷体_GB2312" w:cs="Times New Roman"/>
          <w:b/>
          <w:color w:val="000000"/>
          <w:sz w:val="32"/>
        </w:rPr>
        <w:t>——</w:t>
      </w:r>
      <w:r>
        <w:rPr>
          <w:rFonts w:hint="default" w:ascii="Times New Roman" w:hAnsi="Times New Roman" w:eastAsia="楷体_GB2312" w:cs="Times New Roman"/>
          <w:b w:val="0"/>
          <w:bCs/>
          <w:color w:val="000000"/>
          <w:sz w:val="32"/>
        </w:rPr>
        <w:t>基础设施</w:t>
      </w:r>
      <w:r>
        <w:rPr>
          <w:rFonts w:hint="default" w:ascii="Times New Roman" w:hAnsi="Times New Roman" w:eastAsia="楷体_GB2312" w:cs="Times New Roman"/>
          <w:b w:val="0"/>
          <w:bCs/>
          <w:color w:val="000000"/>
          <w:sz w:val="32"/>
          <w:lang w:val="en-US" w:eastAsia="zh-CN"/>
        </w:rPr>
        <w:t>开启新征程</w:t>
      </w:r>
      <w:r>
        <w:rPr>
          <w:rFonts w:hint="default" w:ascii="Times New Roman" w:hAnsi="Times New Roman" w:eastAsia="楷体_GB2312" w:cs="Times New Roman"/>
          <w:b w:val="0"/>
          <w:bCs/>
          <w:color w:val="000000"/>
          <w:sz w:val="32"/>
        </w:rPr>
        <w:t>。</w:t>
      </w:r>
      <w:r>
        <w:rPr>
          <w:rFonts w:hint="default" w:ascii="Times New Roman" w:hAnsi="Times New Roman" w:eastAsia="仿宋_GB2312" w:cs="Times New Roman"/>
          <w:color w:val="000000"/>
          <w:sz w:val="32"/>
        </w:rPr>
        <w:t>一是</w:t>
      </w:r>
      <w:r>
        <w:rPr>
          <w:rFonts w:hint="default" w:ascii="Times New Roman" w:hAnsi="Times New Roman" w:eastAsia="仿宋_GB2312" w:cs="Times New Roman"/>
          <w:color w:val="000000"/>
          <w:sz w:val="32"/>
          <w:lang w:eastAsia="zh-CN"/>
        </w:rPr>
        <w:t>乡</w:t>
      </w:r>
      <w:r>
        <w:rPr>
          <w:rFonts w:hint="default" w:ascii="Times New Roman" w:hAnsi="Times New Roman" w:eastAsia="仿宋_GB2312" w:cs="Times New Roman"/>
          <w:color w:val="000000"/>
          <w:sz w:val="32"/>
        </w:rPr>
        <w:t>村道路明显改善。</w:t>
      </w:r>
      <w:r>
        <w:rPr>
          <w:rFonts w:hint="default" w:ascii="Times New Roman" w:hAnsi="Times New Roman" w:eastAsia="仿宋_GB2312" w:cs="Times New Roman"/>
          <w:color w:val="000000"/>
          <w:sz w:val="32"/>
          <w:lang w:eastAsia="zh-CN"/>
        </w:rPr>
        <w:t>凉风乡场镇至黄龙社区</w:t>
      </w:r>
      <w:r>
        <w:rPr>
          <w:rFonts w:hint="eastAsia" w:ascii="Times New Roman" w:hAnsi="Times New Roman" w:eastAsia="仿宋_GB2312" w:cs="Times New Roman"/>
          <w:color w:val="000000"/>
          <w:sz w:val="32"/>
          <w:lang w:val="en-US" w:eastAsia="zh-CN"/>
        </w:rPr>
        <w:t>3.</w:t>
      </w:r>
      <w:r>
        <w:rPr>
          <w:rFonts w:hint="default" w:ascii="Times New Roman" w:hAnsi="Times New Roman" w:eastAsia="仿宋_GB2312" w:cs="Times New Roman"/>
          <w:color w:val="000000"/>
          <w:sz w:val="32"/>
          <w:lang w:val="en-US" w:eastAsia="zh-CN"/>
        </w:rPr>
        <w:t>9公里拓宽硬化。</w:t>
      </w:r>
      <w:r>
        <w:rPr>
          <w:rFonts w:hint="default" w:ascii="Times New Roman" w:hAnsi="Times New Roman" w:eastAsia="仿宋_GB2312" w:cs="Times New Roman"/>
          <w:sz w:val="32"/>
          <w:szCs w:val="32"/>
          <w:lang w:val="en-US" w:eastAsia="zh-CN"/>
        </w:rPr>
        <w:t>硬化大兴至茅坪</w:t>
      </w:r>
      <w:r>
        <w:rPr>
          <w:rFonts w:hint="default" w:ascii="Times New Roman" w:hAnsi="Times New Roman" w:eastAsia="仿宋_GB2312" w:cs="Times New Roman"/>
          <w:sz w:val="32"/>
          <w:szCs w:val="32"/>
        </w:rPr>
        <w:t>村公路</w:t>
      </w:r>
      <w:r>
        <w:rPr>
          <w:rFonts w:hint="default" w:ascii="Times New Roman" w:hAnsi="Times New Roman" w:eastAsia="仿宋_GB2312" w:cs="Times New Roman"/>
          <w:sz w:val="32"/>
          <w:szCs w:val="32"/>
          <w:lang w:val="en-US" w:eastAsia="zh-CN"/>
        </w:rPr>
        <w:t>2公里</w:t>
      </w:r>
      <w:r>
        <w:rPr>
          <w:rFonts w:hint="default" w:ascii="Times New Roman" w:hAnsi="Times New Roman" w:eastAsia="仿宋_GB2312" w:cs="Times New Roman"/>
          <w:sz w:val="32"/>
          <w:szCs w:val="32"/>
        </w:rPr>
        <w:t>公里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长沟村</w:t>
      </w:r>
      <w:r>
        <w:rPr>
          <w:rFonts w:hint="default" w:ascii="Times New Roman" w:hAnsi="Times New Roman" w:eastAsia="仿宋_GB2312" w:cs="Times New Roman"/>
          <w:sz w:val="32"/>
          <w:szCs w:val="32"/>
          <w:lang w:val="en-US" w:eastAsia="zh-CN"/>
        </w:rPr>
        <w:t>村</w:t>
      </w:r>
      <w:r>
        <w:rPr>
          <w:rFonts w:hint="default" w:ascii="Times New Roman" w:hAnsi="Times New Roman" w:eastAsia="仿宋_GB2312" w:cs="Times New Roman"/>
          <w:sz w:val="32"/>
          <w:szCs w:val="32"/>
        </w:rPr>
        <w:t>道公路</w:t>
      </w:r>
      <w:r>
        <w:rPr>
          <w:rFonts w:hint="default" w:ascii="Times New Roman" w:hAnsi="Times New Roman" w:eastAsia="仿宋_GB2312" w:cs="Times New Roman"/>
          <w:sz w:val="32"/>
          <w:szCs w:val="32"/>
          <w:lang w:val="en-US" w:eastAsia="zh-CN"/>
        </w:rPr>
        <w:t>7公里</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茅坪村</w:t>
      </w:r>
      <w:r>
        <w:rPr>
          <w:rFonts w:hint="default" w:ascii="Times New Roman" w:hAnsi="Times New Roman" w:eastAsia="仿宋_GB2312" w:cs="Times New Roman"/>
          <w:sz w:val="32"/>
          <w:szCs w:val="32"/>
          <w:lang w:val="en-US" w:eastAsia="zh-CN"/>
        </w:rPr>
        <w:t>社道路6公里，大兴村入户路3.5公里。同时</w:t>
      </w:r>
      <w:r>
        <w:rPr>
          <w:rFonts w:hint="default" w:ascii="Times New Roman" w:hAnsi="Times New Roman" w:eastAsia="仿宋_GB2312" w:cs="Times New Roman"/>
          <w:sz w:val="32"/>
          <w:szCs w:val="32"/>
        </w:rPr>
        <w:t>加大了村道公路的养护和管理工作，对全乡的村道公路的水沟、边坡进行了彻底整治，完善了路标</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处，</w:t>
      </w:r>
      <w:r>
        <w:rPr>
          <w:rFonts w:hint="default" w:ascii="Times New Roman" w:hAnsi="Times New Roman" w:eastAsia="仿宋_GB2312" w:cs="Times New Roman"/>
          <w:sz w:val="32"/>
          <w:szCs w:val="32"/>
          <w:lang w:val="en-US" w:eastAsia="zh-CN"/>
        </w:rPr>
        <w:t>对公路沿线损坏护栏进行了维修</w:t>
      </w:r>
      <w:r>
        <w:rPr>
          <w:rFonts w:hint="default" w:ascii="Times New Roman" w:hAnsi="Times New Roman" w:eastAsia="仿宋_GB2312" w:cs="Times New Roman"/>
          <w:sz w:val="32"/>
          <w:szCs w:val="32"/>
        </w:rPr>
        <w:t>。二是</w:t>
      </w:r>
      <w:r>
        <w:rPr>
          <w:rFonts w:hint="default" w:ascii="Times New Roman" w:hAnsi="Times New Roman" w:eastAsia="仿宋_GB2312" w:cs="Times New Roman"/>
          <w:sz w:val="32"/>
          <w:szCs w:val="32"/>
          <w:lang w:eastAsia="zh-CN"/>
        </w:rPr>
        <w:t>持续加强</w:t>
      </w:r>
      <w:r>
        <w:rPr>
          <w:rFonts w:hint="default" w:ascii="Times New Roman" w:hAnsi="Times New Roman" w:eastAsia="仿宋_GB2312" w:cs="Times New Roman"/>
          <w:color w:val="000000"/>
          <w:sz w:val="32"/>
        </w:rPr>
        <w:t>水利</w:t>
      </w:r>
      <w:r>
        <w:rPr>
          <w:rFonts w:hint="default" w:ascii="Times New Roman" w:hAnsi="Times New Roman" w:eastAsia="仿宋_GB2312" w:cs="Times New Roman"/>
          <w:color w:val="000000"/>
          <w:sz w:val="32"/>
          <w:lang w:eastAsia="zh-CN"/>
        </w:rPr>
        <w:t>设施</w:t>
      </w:r>
      <w:r>
        <w:rPr>
          <w:rFonts w:hint="default" w:ascii="Times New Roman" w:hAnsi="Times New Roman" w:eastAsia="仿宋_GB2312" w:cs="Times New Roman"/>
          <w:color w:val="000000"/>
          <w:sz w:val="32"/>
        </w:rPr>
        <w:t>建设。</w:t>
      </w:r>
      <w:r>
        <w:rPr>
          <w:rFonts w:hint="default" w:ascii="Times New Roman" w:hAnsi="Times New Roman" w:eastAsia="仿宋_GB2312" w:cs="Times New Roman"/>
          <w:sz w:val="32"/>
          <w:szCs w:val="32"/>
        </w:rPr>
        <w:t>投资</w:t>
      </w:r>
      <w:r>
        <w:rPr>
          <w:rFonts w:hint="default" w:ascii="Times New Roman" w:hAnsi="Times New Roman" w:eastAsia="仿宋_GB2312" w:cs="Times New Roman"/>
          <w:sz w:val="32"/>
          <w:szCs w:val="32"/>
          <w:lang w:val="en-US" w:eastAsia="zh-CN"/>
        </w:rPr>
        <w:t>40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val="en-US" w:eastAsia="zh-CN"/>
        </w:rPr>
        <w:t>新</w:t>
      </w:r>
      <w:r>
        <w:rPr>
          <w:rFonts w:hint="default" w:ascii="Times New Roman" w:hAnsi="Times New Roman" w:eastAsia="仿宋_GB2312" w:cs="Times New Roman"/>
          <w:sz w:val="32"/>
          <w:szCs w:val="32"/>
        </w:rPr>
        <w:t>建了</w:t>
      </w:r>
      <w:r>
        <w:rPr>
          <w:rFonts w:hint="default" w:ascii="Times New Roman" w:hAnsi="Times New Roman" w:eastAsia="仿宋_GB2312" w:cs="Times New Roman"/>
          <w:sz w:val="32"/>
          <w:szCs w:val="32"/>
          <w:lang w:eastAsia="zh-CN"/>
        </w:rPr>
        <w:t>长沟村、凉垭村</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处农村人畜饮水安全工程</w:t>
      </w:r>
      <w:r>
        <w:rPr>
          <w:rFonts w:hint="default" w:ascii="Times New Roman" w:hAnsi="Times New Roman" w:eastAsia="仿宋_GB2312" w:cs="Times New Roman"/>
          <w:sz w:val="32"/>
          <w:szCs w:val="32"/>
          <w:lang w:val="en-US" w:eastAsia="zh-CN"/>
        </w:rPr>
        <w:t>及1处提灌工程，</w:t>
      </w:r>
      <w:r>
        <w:rPr>
          <w:rFonts w:hint="default" w:ascii="Times New Roman" w:hAnsi="Times New Roman" w:eastAsia="仿宋_GB2312" w:cs="Times New Roman"/>
          <w:sz w:val="32"/>
          <w:szCs w:val="32"/>
        </w:rPr>
        <w:t>解决了</w:t>
      </w:r>
      <w:r>
        <w:rPr>
          <w:rFonts w:hint="default" w:ascii="Times New Roman" w:hAnsi="Times New Roman" w:eastAsia="仿宋_GB2312" w:cs="Times New Roman"/>
          <w:sz w:val="32"/>
          <w:szCs w:val="32"/>
          <w:lang w:val="en-US" w:eastAsia="zh-CN"/>
        </w:rPr>
        <w:t>700余</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饮水困难。投资</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万</w:t>
      </w:r>
      <w:r>
        <w:rPr>
          <w:rFonts w:hint="default" w:ascii="Times New Roman" w:hAnsi="Times New Roman" w:eastAsia="仿宋_GB2312" w:cs="Times New Roman"/>
          <w:sz w:val="32"/>
          <w:szCs w:val="32"/>
          <w:lang w:val="en-US" w:eastAsia="zh-CN"/>
        </w:rPr>
        <w:t>余</w:t>
      </w:r>
      <w:r>
        <w:rPr>
          <w:rFonts w:hint="default" w:ascii="Times New Roman" w:hAnsi="Times New Roman" w:eastAsia="仿宋_GB2312" w:cs="Times New Roman"/>
          <w:sz w:val="32"/>
          <w:szCs w:val="32"/>
        </w:rPr>
        <w:t>元对</w:t>
      </w:r>
      <w:r>
        <w:rPr>
          <w:rFonts w:hint="default" w:ascii="Times New Roman" w:hAnsi="Times New Roman" w:eastAsia="仿宋_GB2312" w:cs="Times New Roman"/>
          <w:sz w:val="32"/>
          <w:szCs w:val="32"/>
          <w:lang w:val="en-US" w:eastAsia="zh-CN"/>
        </w:rPr>
        <w:t>长沟村、茅坪村2处</w:t>
      </w:r>
      <w:r>
        <w:rPr>
          <w:rFonts w:hint="default" w:ascii="Times New Roman" w:hAnsi="Times New Roman" w:eastAsia="仿宋_GB2312" w:cs="Times New Roman"/>
          <w:sz w:val="32"/>
          <w:szCs w:val="32"/>
        </w:rPr>
        <w:t>山坪塘进行了整治。</w:t>
      </w:r>
    </w:p>
    <w:p>
      <w:pPr>
        <w:autoSpaceDN w:val="0"/>
        <w:spacing w:line="579" w:lineRule="exact"/>
        <w:ind w:firstLine="643" w:firstLineChars="200"/>
        <w:jc w:val="left"/>
        <w:rPr>
          <w:rFonts w:hint="default" w:ascii="Times New Roman" w:hAnsi="Times New Roman" w:eastAsia="仿宋_GB2312" w:cs="Times New Roman"/>
          <w:color w:val="000000"/>
          <w:sz w:val="32"/>
        </w:rPr>
      </w:pPr>
      <w:r>
        <w:rPr>
          <w:rFonts w:hint="default" w:ascii="Times New Roman" w:hAnsi="Times New Roman" w:eastAsia="楷体_GB2312" w:cs="Times New Roman"/>
          <w:b/>
          <w:color w:val="000000"/>
          <w:sz w:val="32"/>
        </w:rPr>
        <w:t>——</w:t>
      </w:r>
      <w:r>
        <w:rPr>
          <w:rFonts w:hint="default" w:ascii="Times New Roman" w:hAnsi="Times New Roman" w:eastAsia="楷体_GB2312" w:cs="Times New Roman"/>
          <w:b w:val="0"/>
          <w:bCs/>
          <w:color w:val="000000"/>
          <w:sz w:val="32"/>
        </w:rPr>
        <w:t>产业</w:t>
      </w:r>
      <w:r>
        <w:rPr>
          <w:rFonts w:hint="default" w:ascii="Times New Roman" w:hAnsi="Times New Roman" w:eastAsia="楷体_GB2312" w:cs="Times New Roman"/>
          <w:b w:val="0"/>
          <w:bCs/>
          <w:color w:val="000000"/>
          <w:sz w:val="32"/>
          <w:lang w:val="en-US" w:eastAsia="zh-CN"/>
        </w:rPr>
        <w:t>发展注入新活力</w:t>
      </w:r>
      <w:r>
        <w:rPr>
          <w:rFonts w:hint="default" w:ascii="Times New Roman" w:hAnsi="Times New Roman" w:eastAsia="仿宋_GB2312" w:cs="Times New Roman"/>
          <w:color w:val="000000"/>
          <w:sz w:val="32"/>
        </w:rPr>
        <w:t>一是</w:t>
      </w:r>
      <w:r>
        <w:rPr>
          <w:rFonts w:hint="default" w:ascii="Times New Roman" w:hAnsi="Times New Roman" w:eastAsia="仿宋_GB2312" w:cs="Times New Roman"/>
          <w:color w:val="000000"/>
          <w:sz w:val="32"/>
          <w:lang w:eastAsia="zh-CN"/>
        </w:rPr>
        <w:t>完成大兴村</w:t>
      </w:r>
      <w:r>
        <w:rPr>
          <w:rFonts w:hint="default" w:ascii="Times New Roman" w:hAnsi="Times New Roman" w:eastAsia="仿宋_GB2312" w:cs="Times New Roman"/>
          <w:color w:val="000000"/>
          <w:sz w:val="32"/>
          <w:lang w:val="en-US" w:eastAsia="zh-CN"/>
        </w:rPr>
        <w:t>500亩红心猕猴桃产业园建设。做好原有80</w:t>
      </w:r>
      <w:r>
        <w:rPr>
          <w:rFonts w:hint="default" w:ascii="Times New Roman" w:hAnsi="Times New Roman" w:eastAsia="仿宋_GB2312" w:cs="Times New Roman"/>
          <w:sz w:val="32"/>
          <w:lang w:val="en-US" w:eastAsia="zh-CN"/>
        </w:rPr>
        <w:t>0余亩</w:t>
      </w:r>
      <w:r>
        <w:rPr>
          <w:rFonts w:hint="default" w:ascii="Times New Roman" w:hAnsi="Times New Roman" w:eastAsia="仿宋_GB2312" w:cs="Times New Roman"/>
          <w:sz w:val="32"/>
        </w:rPr>
        <w:t>青脆李</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lang w:val="en-US" w:eastAsia="zh-CN"/>
        </w:rPr>
        <w:t>7</w:t>
      </w:r>
      <w:r>
        <w:rPr>
          <w:rFonts w:hint="default" w:ascii="Times New Roman" w:hAnsi="Times New Roman" w:eastAsia="仿宋_GB2312" w:cs="Times New Roman"/>
          <w:sz w:val="32"/>
        </w:rPr>
        <w:t>00余亩核桃</w:t>
      </w:r>
      <w:r>
        <w:rPr>
          <w:rFonts w:hint="default" w:ascii="Times New Roman" w:hAnsi="Times New Roman" w:eastAsia="仿宋_GB2312" w:cs="Times New Roman"/>
          <w:sz w:val="32"/>
          <w:lang w:val="en-US" w:eastAsia="zh-CN"/>
        </w:rPr>
        <w:t>等的管护工作。</w:t>
      </w:r>
      <w:r>
        <w:rPr>
          <w:rFonts w:hint="default" w:ascii="Times New Roman" w:hAnsi="Times New Roman" w:eastAsia="仿宋_GB2312" w:cs="Times New Roman"/>
          <w:sz w:val="32"/>
          <w:szCs w:val="32"/>
          <w:lang w:val="en-US" w:eastAsia="zh-CN"/>
        </w:rPr>
        <w:t>硬化</w:t>
      </w:r>
      <w:r>
        <w:rPr>
          <w:rFonts w:hint="default" w:ascii="Times New Roman" w:hAnsi="Times New Roman" w:eastAsia="仿宋_GB2312" w:cs="Times New Roman"/>
          <w:sz w:val="32"/>
          <w:szCs w:val="32"/>
        </w:rPr>
        <w:t>大兴村</w:t>
      </w:r>
      <w:r>
        <w:rPr>
          <w:rFonts w:hint="default" w:ascii="Times New Roman" w:hAnsi="Times New Roman" w:eastAsia="仿宋_GB2312" w:cs="Times New Roman"/>
          <w:sz w:val="32"/>
          <w:szCs w:val="32"/>
          <w:lang w:val="en-US" w:eastAsia="zh-CN"/>
        </w:rPr>
        <w:t>产业园公路1.7公里，新修产业便道4公里</w:t>
      </w:r>
      <w:r>
        <w:rPr>
          <w:rFonts w:hint="default" w:ascii="Times New Roman" w:hAnsi="Times New Roman" w:eastAsia="仿宋_GB2312" w:cs="Times New Roman"/>
          <w:sz w:val="32"/>
        </w:rPr>
        <w:t>；</w:t>
      </w:r>
      <w:r>
        <w:rPr>
          <w:rFonts w:hint="default" w:ascii="Times New Roman" w:hAnsi="Times New Roman" w:eastAsia="仿宋_GB2312" w:cs="Times New Roman"/>
          <w:color w:val="000000"/>
          <w:sz w:val="32"/>
        </w:rPr>
        <w:t>二是</w:t>
      </w:r>
      <w:r>
        <w:rPr>
          <w:rFonts w:hint="default" w:ascii="Times New Roman" w:hAnsi="Times New Roman" w:eastAsia="仿宋_GB2312" w:cs="Times New Roman"/>
          <w:sz w:val="32"/>
        </w:rPr>
        <w:t>养殖业上，以矿区村为主发展</w:t>
      </w:r>
      <w:r>
        <w:rPr>
          <w:rFonts w:hint="default" w:ascii="Times New Roman" w:hAnsi="Times New Roman" w:eastAsia="仿宋_GB2312" w:cs="Times New Roman"/>
          <w:sz w:val="32"/>
          <w:lang w:eastAsia="zh-CN"/>
        </w:rPr>
        <w:t>牛羊养殖</w:t>
      </w:r>
      <w:r>
        <w:rPr>
          <w:rFonts w:hint="default" w:ascii="Times New Roman" w:hAnsi="Times New Roman" w:eastAsia="仿宋_GB2312" w:cs="Times New Roman"/>
          <w:sz w:val="32"/>
          <w:lang w:val="en-US" w:eastAsia="zh-CN"/>
        </w:rPr>
        <w:t>14户，200余头</w:t>
      </w:r>
      <w:r>
        <w:rPr>
          <w:rFonts w:hint="default" w:ascii="Times New Roman" w:hAnsi="Times New Roman" w:eastAsia="仿宋_GB2312" w:cs="Times New Roman"/>
          <w:sz w:val="32"/>
        </w:rPr>
        <w:t>。</w:t>
      </w:r>
    </w:p>
    <w:p>
      <w:pPr>
        <w:spacing w:line="579" w:lineRule="exact"/>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color w:val="000000"/>
          <w:sz w:val="32"/>
        </w:rPr>
        <w:t>——</w:t>
      </w:r>
      <w:r>
        <w:rPr>
          <w:rFonts w:hint="default" w:ascii="Times New Roman" w:hAnsi="Times New Roman" w:eastAsia="楷体_GB2312" w:cs="Times New Roman"/>
          <w:b w:val="0"/>
          <w:bCs/>
          <w:color w:val="000000"/>
          <w:sz w:val="32"/>
        </w:rPr>
        <w:t>社会事业</w:t>
      </w:r>
      <w:r>
        <w:rPr>
          <w:rFonts w:hint="default" w:ascii="Times New Roman" w:hAnsi="Times New Roman" w:eastAsia="楷体_GB2312" w:cs="Times New Roman"/>
          <w:b w:val="0"/>
          <w:bCs/>
          <w:color w:val="000000"/>
          <w:sz w:val="32"/>
          <w:lang w:val="en-US" w:eastAsia="zh-CN"/>
        </w:rPr>
        <w:t>展开新局面</w:t>
      </w:r>
      <w:r>
        <w:rPr>
          <w:rFonts w:hint="default" w:ascii="Times New Roman" w:hAnsi="Times New Roman" w:eastAsia="楷体_GB2312" w:cs="Times New Roman"/>
          <w:b w:val="0"/>
          <w:bCs/>
          <w:color w:val="000000"/>
          <w:sz w:val="32"/>
        </w:rPr>
        <w:t>。</w:t>
      </w:r>
      <w:r>
        <w:rPr>
          <w:rFonts w:hint="default" w:ascii="Times New Roman" w:hAnsi="Times New Roman" w:eastAsia="仿宋_GB2312" w:cs="Times New Roman"/>
          <w:b w:val="0"/>
          <w:bCs/>
          <w:sz w:val="32"/>
          <w:szCs w:val="32"/>
        </w:rPr>
        <w:t>一</w:t>
      </w:r>
      <w:r>
        <w:rPr>
          <w:rFonts w:hint="default" w:ascii="Times New Roman" w:hAnsi="Times New Roman" w:eastAsia="仿宋_GB2312" w:cs="Times New Roman"/>
          <w:sz w:val="32"/>
          <w:szCs w:val="32"/>
        </w:rPr>
        <w:t>是卫</w:t>
      </w:r>
      <w:r>
        <w:rPr>
          <w:rFonts w:hint="default" w:ascii="Times New Roman" w:hAnsi="Times New Roman" w:eastAsia="仿宋_GB2312" w:cs="Times New Roman"/>
          <w:sz w:val="32"/>
          <w:szCs w:val="32"/>
          <w:lang w:val="en-US" w:eastAsia="zh-CN"/>
        </w:rPr>
        <w:t>生计生</w:t>
      </w:r>
      <w:r>
        <w:rPr>
          <w:rFonts w:hint="default" w:ascii="Times New Roman" w:hAnsi="Times New Roman" w:eastAsia="仿宋_GB2312" w:cs="Times New Roman"/>
          <w:sz w:val="32"/>
          <w:szCs w:val="32"/>
        </w:rPr>
        <w:t>工作健康发展。</w:t>
      </w:r>
      <w:r>
        <w:rPr>
          <w:rFonts w:hint="default" w:ascii="Times New Roman" w:hAnsi="Times New Roman" w:eastAsia="仿宋_GB2312" w:cs="Times New Roman"/>
          <w:sz w:val="32"/>
          <w:szCs w:val="32"/>
          <w:lang w:eastAsia="zh-CN"/>
        </w:rPr>
        <w:t>始终</w:t>
      </w:r>
      <w:r>
        <w:rPr>
          <w:rFonts w:hint="default" w:ascii="Times New Roman" w:hAnsi="Times New Roman" w:eastAsia="仿宋_GB2312" w:cs="Times New Roman"/>
          <w:sz w:val="32"/>
          <w:szCs w:val="32"/>
        </w:rPr>
        <w:t>坚持正确的计划生育政策宣传导向</w:t>
      </w:r>
      <w:r>
        <w:rPr>
          <w:rFonts w:hint="default" w:ascii="Times New Roman" w:hAnsi="Times New Roman" w:eastAsia="仿宋_GB2312" w:cs="Times New Roman"/>
          <w:sz w:val="32"/>
          <w:szCs w:val="32"/>
          <w:lang w:eastAsia="zh-CN"/>
        </w:rPr>
        <w:t>，书写、悬挂各类计生标语</w:t>
      </w:r>
      <w:r>
        <w:rPr>
          <w:rFonts w:hint="default" w:ascii="Times New Roman" w:hAnsi="Times New Roman" w:eastAsia="仿宋_GB2312" w:cs="Times New Roman"/>
          <w:sz w:val="32"/>
          <w:szCs w:val="32"/>
          <w:lang w:val="en-US" w:eastAsia="zh-CN"/>
        </w:rPr>
        <w:t>52幅，制作廉洁文化墙1个。加强</w:t>
      </w:r>
      <w:r>
        <w:rPr>
          <w:rFonts w:hint="default" w:ascii="Times New Roman" w:hAnsi="Times New Roman" w:eastAsia="仿宋_GB2312" w:cs="Times New Roman"/>
          <w:sz w:val="32"/>
          <w:szCs w:val="32"/>
        </w:rPr>
        <w:t>流动人口计划生育管理和村民自治等基础性工作</w:t>
      </w:r>
      <w:r>
        <w:rPr>
          <w:rFonts w:hint="default" w:ascii="Times New Roman" w:hAnsi="Times New Roman" w:eastAsia="仿宋_GB2312" w:cs="Times New Roman"/>
          <w:sz w:val="32"/>
          <w:szCs w:val="32"/>
          <w:lang w:eastAsia="zh-CN"/>
        </w:rPr>
        <w:t>，提高人口统计质量，计生率达</w:t>
      </w:r>
      <w:r>
        <w:rPr>
          <w:rFonts w:hint="default" w:ascii="Times New Roman" w:hAnsi="Times New Roman" w:eastAsia="仿宋_GB2312" w:cs="Times New Roman"/>
          <w:sz w:val="32"/>
          <w:szCs w:val="32"/>
          <w:lang w:val="en-US" w:eastAsia="zh-CN"/>
        </w:rPr>
        <w:t>96.05%。积极为民服务，完成婚孕检37对，办理生育服务证58份，扶助慰问16户。</w:t>
      </w:r>
    </w:p>
    <w:p>
      <w:pPr>
        <w:spacing w:line="579"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二是林业</w:t>
      </w:r>
      <w:r>
        <w:rPr>
          <w:rFonts w:hint="default" w:ascii="Times New Roman" w:hAnsi="Times New Roman" w:eastAsia="仿宋_GB2312" w:cs="Times New Roman"/>
          <w:sz w:val="32"/>
          <w:szCs w:val="32"/>
          <w:lang w:val="en-US" w:eastAsia="zh-CN"/>
        </w:rPr>
        <w:t>工作</w:t>
      </w:r>
      <w:r>
        <w:rPr>
          <w:rFonts w:hint="default" w:ascii="Times New Roman" w:hAnsi="Times New Roman" w:eastAsia="仿宋_GB2312" w:cs="Times New Roman"/>
          <w:sz w:val="32"/>
          <w:szCs w:val="32"/>
        </w:rPr>
        <w:t>扎实</w:t>
      </w:r>
      <w:r>
        <w:rPr>
          <w:rFonts w:hint="default" w:ascii="Times New Roman" w:hAnsi="Times New Roman" w:eastAsia="仿宋_GB2312" w:cs="Times New Roman"/>
          <w:sz w:val="32"/>
          <w:szCs w:val="32"/>
          <w:lang w:val="en-US" w:eastAsia="zh-CN"/>
        </w:rPr>
        <w:t>推进</w:t>
      </w:r>
      <w:r>
        <w:rPr>
          <w:rFonts w:hint="default" w:ascii="Times New Roman" w:hAnsi="Times New Roman" w:eastAsia="仿宋_GB2312" w:cs="Times New Roman"/>
          <w:sz w:val="32"/>
          <w:szCs w:val="32"/>
        </w:rPr>
        <w:t>。规范</w:t>
      </w:r>
      <w:r>
        <w:rPr>
          <w:rFonts w:hint="default" w:ascii="Times New Roman" w:hAnsi="Times New Roman" w:eastAsia="仿宋_GB2312" w:cs="Times New Roman"/>
          <w:sz w:val="32"/>
          <w:szCs w:val="32"/>
          <w:lang w:val="en-US" w:eastAsia="zh-CN"/>
        </w:rPr>
        <w:t>了</w:t>
      </w:r>
      <w:r>
        <w:rPr>
          <w:rFonts w:hint="default" w:ascii="Times New Roman" w:hAnsi="Times New Roman" w:eastAsia="仿宋_GB2312" w:cs="Times New Roman"/>
          <w:sz w:val="32"/>
          <w:szCs w:val="32"/>
        </w:rPr>
        <w:t>林地使用管理，</w:t>
      </w:r>
      <w:r>
        <w:rPr>
          <w:rFonts w:hint="default" w:ascii="Times New Roman" w:hAnsi="Times New Roman" w:eastAsia="仿宋_GB2312" w:cs="Times New Roman"/>
          <w:sz w:val="32"/>
          <w:szCs w:val="32"/>
          <w:lang w:eastAsia="zh-CN"/>
        </w:rPr>
        <w:t>完成了徐坪村、茅坪村</w:t>
      </w:r>
      <w:r>
        <w:rPr>
          <w:rFonts w:hint="default" w:ascii="Times New Roman" w:hAnsi="Times New Roman" w:eastAsia="仿宋_GB2312" w:cs="Times New Roman"/>
          <w:sz w:val="32"/>
          <w:szCs w:val="32"/>
          <w:lang w:val="en-US" w:eastAsia="zh-CN"/>
        </w:rPr>
        <w:t>458株枯死松树疑似松材线虫的除治工作。</w:t>
      </w:r>
      <w:r>
        <w:rPr>
          <w:rFonts w:hint="default" w:ascii="Times New Roman" w:hAnsi="Times New Roman" w:eastAsia="仿宋_GB2312" w:cs="Times New Roman"/>
          <w:sz w:val="32"/>
          <w:szCs w:val="32"/>
        </w:rPr>
        <w:t>严格执行限额采伐制度和采伐许可证上山制度，</w:t>
      </w:r>
      <w:r>
        <w:rPr>
          <w:rFonts w:hint="default" w:ascii="Times New Roman" w:hAnsi="Times New Roman" w:eastAsia="仿宋_GB2312" w:cs="Times New Roman"/>
          <w:sz w:val="32"/>
          <w:szCs w:val="32"/>
          <w:lang w:eastAsia="zh-CN"/>
        </w:rPr>
        <w:t>全面补植补造，累计植树造林</w:t>
      </w:r>
      <w:r>
        <w:rPr>
          <w:rFonts w:hint="default" w:ascii="Times New Roman" w:hAnsi="Times New Roman" w:eastAsia="仿宋_GB2312" w:cs="Times New Roman"/>
          <w:sz w:val="32"/>
          <w:szCs w:val="32"/>
          <w:lang w:val="en-US" w:eastAsia="zh-CN"/>
        </w:rPr>
        <w:t>40000余株。开展了森林病虫害秋季普查工作，对专（兼）生态护林员开展了4次森林防火培训。</w:t>
      </w:r>
    </w:p>
    <w:p>
      <w:pPr>
        <w:spacing w:line="579"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三是</w:t>
      </w:r>
      <w:r>
        <w:rPr>
          <w:rFonts w:hint="default" w:ascii="Times New Roman" w:hAnsi="Times New Roman" w:eastAsia="仿宋_GB2312" w:cs="Times New Roman"/>
          <w:sz w:val="32"/>
          <w:szCs w:val="32"/>
          <w:lang w:eastAsia="zh-CN"/>
        </w:rPr>
        <w:t>农业技术服务</w:t>
      </w:r>
      <w:r>
        <w:rPr>
          <w:rFonts w:hint="default" w:ascii="Times New Roman" w:hAnsi="Times New Roman" w:eastAsia="仿宋_GB2312" w:cs="Times New Roman"/>
          <w:sz w:val="32"/>
          <w:szCs w:val="32"/>
          <w:lang w:val="en-US" w:eastAsia="zh-CN"/>
        </w:rPr>
        <w:t>得到</w:t>
      </w:r>
      <w:r>
        <w:rPr>
          <w:rFonts w:hint="default" w:ascii="Times New Roman" w:hAnsi="Times New Roman" w:eastAsia="仿宋_GB2312" w:cs="Times New Roman"/>
          <w:sz w:val="32"/>
          <w:szCs w:val="32"/>
        </w:rPr>
        <w:t>强化。</w:t>
      </w:r>
      <w:r>
        <w:rPr>
          <w:rFonts w:hint="default" w:ascii="Times New Roman" w:hAnsi="Times New Roman" w:eastAsia="仿宋_GB2312" w:cs="Times New Roman"/>
          <w:sz w:val="32"/>
          <w:szCs w:val="32"/>
          <w:lang w:eastAsia="zh-CN"/>
        </w:rPr>
        <w:t>开展春秋动物防疫</w:t>
      </w:r>
      <w:r>
        <w:rPr>
          <w:rFonts w:hint="default" w:ascii="Times New Roman" w:hAnsi="Times New Roman" w:eastAsia="仿宋_GB2312" w:cs="Times New Roman"/>
          <w:sz w:val="32"/>
          <w:szCs w:val="32"/>
          <w:lang w:val="en-US" w:eastAsia="zh-CN"/>
        </w:rPr>
        <w:t>2次，共免疫牲畜1.74万余头，家禽3.56万余只，消毒圈舍1684间；耕地地力保护补贴2488户，6679.3亩，补贴金额83.52995万元；办理生猪保险3088头，农作物保险1.58365万亩涉及2308户；培养科技示范户27户。</w:t>
      </w:r>
    </w:p>
    <w:p>
      <w:pPr>
        <w:spacing w:line="579"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四是国土管理</w:t>
      </w:r>
      <w:r>
        <w:rPr>
          <w:rFonts w:hint="default" w:ascii="Times New Roman" w:hAnsi="Times New Roman" w:eastAsia="仿宋_GB2312" w:cs="Times New Roman"/>
          <w:sz w:val="32"/>
          <w:szCs w:val="32"/>
          <w:lang w:eastAsia="zh-CN"/>
        </w:rPr>
        <w:t>切实</w:t>
      </w:r>
      <w:r>
        <w:rPr>
          <w:rFonts w:hint="default" w:ascii="Times New Roman" w:hAnsi="Times New Roman" w:eastAsia="仿宋_GB2312" w:cs="Times New Roman"/>
          <w:sz w:val="32"/>
          <w:szCs w:val="32"/>
        </w:rPr>
        <w:t>加强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严格宅基地审批，</w:t>
      </w:r>
      <w:r>
        <w:rPr>
          <w:rFonts w:hint="default" w:ascii="Times New Roman" w:hAnsi="Times New Roman" w:eastAsia="仿宋_GB2312" w:cs="Times New Roman"/>
          <w:sz w:val="32"/>
          <w:szCs w:val="32"/>
          <w:lang w:val="en-US" w:eastAsia="zh-CN"/>
        </w:rPr>
        <w:t>确保</w:t>
      </w:r>
      <w:r>
        <w:rPr>
          <w:rFonts w:hint="default" w:ascii="Times New Roman" w:hAnsi="Times New Roman" w:eastAsia="仿宋_GB2312" w:cs="Times New Roman"/>
          <w:sz w:val="32"/>
          <w:szCs w:val="32"/>
        </w:rPr>
        <w:t>无违法占地行为，强化</w:t>
      </w:r>
      <w:r>
        <w:rPr>
          <w:rFonts w:hint="default" w:ascii="Times New Roman" w:hAnsi="Times New Roman" w:eastAsia="仿宋_GB2312" w:cs="Times New Roman"/>
          <w:sz w:val="32"/>
          <w:szCs w:val="32"/>
          <w:lang w:val="en-US" w:eastAsia="zh-CN"/>
        </w:rPr>
        <w:t>了</w:t>
      </w:r>
      <w:r>
        <w:rPr>
          <w:rFonts w:hint="default" w:ascii="Times New Roman" w:hAnsi="Times New Roman" w:eastAsia="仿宋_GB2312" w:cs="Times New Roman"/>
          <w:sz w:val="32"/>
          <w:szCs w:val="32"/>
        </w:rPr>
        <w:t>基本农田保护</w:t>
      </w:r>
      <w:r>
        <w:rPr>
          <w:rFonts w:hint="default" w:ascii="Times New Roman" w:hAnsi="Times New Roman" w:eastAsia="仿宋_GB2312" w:cs="Times New Roman"/>
          <w:sz w:val="32"/>
          <w:szCs w:val="32"/>
          <w:lang w:eastAsia="zh-CN"/>
        </w:rPr>
        <w:t>，办理农房手续</w:t>
      </w:r>
      <w:r>
        <w:rPr>
          <w:rFonts w:hint="default" w:ascii="Times New Roman" w:hAnsi="Times New Roman" w:eastAsia="仿宋_GB2312" w:cs="Times New Roman"/>
          <w:sz w:val="32"/>
          <w:szCs w:val="32"/>
          <w:lang w:val="en-US" w:eastAsia="zh-CN"/>
        </w:rPr>
        <w:t>52户，实施废弃工矿用地复垦1处，设立地灾点4个。</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是民政工作成效显著</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严格落实低保、五保等民政政策，</w:t>
      </w:r>
      <w:r>
        <w:rPr>
          <w:rFonts w:hint="default" w:ascii="Times New Roman" w:hAnsi="Times New Roman" w:eastAsia="仿宋_GB2312" w:cs="Times New Roman"/>
          <w:sz w:val="32"/>
          <w:szCs w:val="32"/>
          <w:lang w:eastAsia="zh-CN"/>
        </w:rPr>
        <w:t>医疗救助</w:t>
      </w:r>
      <w:r>
        <w:rPr>
          <w:rFonts w:hint="default" w:ascii="Times New Roman" w:hAnsi="Times New Roman" w:eastAsia="仿宋_GB2312" w:cs="Times New Roman"/>
          <w:sz w:val="32"/>
          <w:szCs w:val="32"/>
          <w:lang w:val="en-US" w:eastAsia="zh-CN"/>
        </w:rPr>
        <w:t>23人</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购买居家养老服务</w:t>
      </w:r>
      <w:r>
        <w:rPr>
          <w:rFonts w:hint="default" w:ascii="Times New Roman" w:hAnsi="Times New Roman" w:eastAsia="仿宋_GB2312" w:cs="Times New Roman"/>
          <w:sz w:val="32"/>
          <w:szCs w:val="32"/>
          <w:lang w:val="en-US" w:eastAsia="zh-CN"/>
        </w:rPr>
        <w:t>300余份，</w:t>
      </w:r>
      <w:r>
        <w:rPr>
          <w:rFonts w:hint="default" w:ascii="Times New Roman" w:hAnsi="Times New Roman" w:eastAsia="仿宋_GB2312" w:cs="Times New Roman"/>
          <w:sz w:val="32"/>
          <w:szCs w:val="32"/>
        </w:rPr>
        <w:t>慰问困难群众</w:t>
      </w:r>
      <w:r>
        <w:rPr>
          <w:rFonts w:hint="default" w:ascii="Times New Roman" w:hAnsi="Times New Roman" w:eastAsia="仿宋_GB2312" w:cs="Times New Roman"/>
          <w:sz w:val="32"/>
          <w:szCs w:val="32"/>
          <w:lang w:val="en-US" w:eastAsia="zh-CN"/>
        </w:rPr>
        <w:t>165人次</w:t>
      </w:r>
      <w:r>
        <w:rPr>
          <w:rFonts w:hint="default" w:ascii="Times New Roman" w:hAnsi="Times New Roman" w:eastAsia="仿宋_GB2312" w:cs="Times New Roman"/>
          <w:sz w:val="32"/>
          <w:szCs w:val="32"/>
        </w:rPr>
        <w:t>，保障了困难群众的基本生活条件</w:t>
      </w:r>
      <w:r>
        <w:rPr>
          <w:rFonts w:hint="default" w:ascii="Times New Roman" w:hAnsi="Times New Roman" w:eastAsia="仿宋_GB2312" w:cs="Times New Roman"/>
          <w:sz w:val="32"/>
          <w:szCs w:val="32"/>
          <w:lang w:eastAsia="zh-CN"/>
        </w:rPr>
        <w:t>。新增护理补贴</w:t>
      </w:r>
      <w:r>
        <w:rPr>
          <w:rFonts w:hint="default" w:ascii="Times New Roman" w:hAnsi="Times New Roman" w:eastAsia="仿宋_GB2312" w:cs="Times New Roman"/>
          <w:sz w:val="32"/>
          <w:szCs w:val="32"/>
          <w:lang w:val="en-US" w:eastAsia="zh-CN"/>
        </w:rPr>
        <w:t>3份，居家灵活就业25人，扶持发展生产25人。同时</w:t>
      </w:r>
      <w:r>
        <w:rPr>
          <w:rFonts w:hint="default" w:ascii="Times New Roman" w:hAnsi="Times New Roman" w:eastAsia="仿宋_GB2312" w:cs="Times New Roman"/>
          <w:sz w:val="32"/>
          <w:szCs w:val="32"/>
        </w:rPr>
        <w:t>对全乡</w:t>
      </w:r>
      <w:r>
        <w:rPr>
          <w:rFonts w:hint="default" w:ascii="Times New Roman" w:hAnsi="Times New Roman" w:eastAsia="仿宋_GB2312" w:cs="Times New Roman"/>
          <w:sz w:val="32"/>
          <w:szCs w:val="32"/>
          <w:lang w:val="en-US" w:eastAsia="zh-CN"/>
        </w:rPr>
        <w:t>560</w:t>
      </w:r>
      <w:r>
        <w:rPr>
          <w:rFonts w:hint="default" w:ascii="Times New Roman" w:hAnsi="Times New Roman" w:eastAsia="仿宋_GB2312" w:cs="Times New Roman"/>
          <w:sz w:val="32"/>
          <w:szCs w:val="32"/>
        </w:rPr>
        <w:t>户</w:t>
      </w:r>
      <w:r>
        <w:rPr>
          <w:rFonts w:hint="default" w:ascii="Times New Roman" w:hAnsi="Times New Roman" w:eastAsia="仿宋_GB2312" w:cs="Times New Roman"/>
          <w:sz w:val="32"/>
          <w:szCs w:val="32"/>
          <w:lang w:val="en-US" w:eastAsia="zh-CN"/>
        </w:rPr>
        <w:t>610人</w:t>
      </w:r>
      <w:r>
        <w:rPr>
          <w:rFonts w:hint="default" w:ascii="Times New Roman" w:hAnsi="Times New Roman" w:eastAsia="仿宋_GB2312" w:cs="Times New Roman"/>
          <w:sz w:val="32"/>
          <w:szCs w:val="32"/>
        </w:rPr>
        <w:t>城乡低保户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55户55人五保户</w:t>
      </w:r>
      <w:r>
        <w:rPr>
          <w:rFonts w:hint="default" w:ascii="Times New Roman" w:hAnsi="Times New Roman" w:eastAsia="仿宋_GB2312" w:cs="Times New Roman"/>
          <w:sz w:val="32"/>
          <w:szCs w:val="32"/>
        </w:rPr>
        <w:t>实现了动态管理；</w:t>
      </w:r>
    </w:p>
    <w:p>
      <w:pPr>
        <w:spacing w:line="579"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是教育</w:t>
      </w:r>
      <w:r>
        <w:rPr>
          <w:rFonts w:hint="default" w:ascii="Times New Roman" w:hAnsi="Times New Roman" w:eastAsia="仿宋_GB2312" w:cs="Times New Roman"/>
          <w:sz w:val="32"/>
          <w:szCs w:val="32"/>
          <w:lang w:eastAsia="zh-CN"/>
        </w:rPr>
        <w:t>事业</w:t>
      </w:r>
      <w:r>
        <w:rPr>
          <w:rFonts w:hint="default" w:ascii="Times New Roman" w:hAnsi="Times New Roman" w:eastAsia="仿宋_GB2312" w:cs="Times New Roman"/>
          <w:sz w:val="32"/>
          <w:szCs w:val="32"/>
        </w:rPr>
        <w:t>全面提升</w:t>
      </w:r>
      <w:r>
        <w:rPr>
          <w:rFonts w:hint="default" w:ascii="Times New Roman" w:hAnsi="Times New Roman" w:eastAsia="仿宋_GB2312" w:cs="Times New Roman"/>
          <w:sz w:val="32"/>
          <w:szCs w:val="32"/>
          <w:lang w:eastAsia="zh-CN"/>
        </w:rPr>
        <w:t>。初升高成绩取得历史性突破，同类学校排名大幅提升。校园绿化、运动面积逐步增加，新添文体设备设施，铺设了塑胶篮球场，学校大门得到改造，教师周转性住房竣工，教学条件不断改善。</w:t>
      </w:r>
      <w:r>
        <w:rPr>
          <w:rFonts w:hint="default" w:ascii="Times New Roman" w:hAnsi="Times New Roman" w:eastAsia="仿宋_GB2312" w:cs="Times New Roman"/>
          <w:sz w:val="32"/>
          <w:szCs w:val="32"/>
        </w:rPr>
        <w:t>开展了教师节庆祝活动，对优秀教师和</w:t>
      </w:r>
      <w:r>
        <w:rPr>
          <w:rFonts w:hint="default" w:ascii="Times New Roman" w:hAnsi="Times New Roman" w:eastAsia="仿宋_GB2312" w:cs="Times New Roman"/>
          <w:sz w:val="32"/>
          <w:szCs w:val="32"/>
          <w:lang w:eastAsia="zh-CN"/>
        </w:rPr>
        <w:t>教育工作者</w:t>
      </w:r>
      <w:r>
        <w:rPr>
          <w:rFonts w:hint="default" w:ascii="Times New Roman" w:hAnsi="Times New Roman" w:eastAsia="仿宋_GB2312" w:cs="Times New Roman"/>
          <w:sz w:val="32"/>
          <w:szCs w:val="32"/>
        </w:rPr>
        <w:t>进行了表彰和慰问</w:t>
      </w:r>
      <w:r>
        <w:rPr>
          <w:rFonts w:hint="default" w:ascii="Times New Roman" w:hAnsi="Times New Roman" w:eastAsia="仿宋_GB2312" w:cs="Times New Roman"/>
          <w:sz w:val="32"/>
          <w:szCs w:val="32"/>
          <w:lang w:eastAsia="zh-CN"/>
        </w:rPr>
        <w:t>。对家庭困难的学生进行了教育资助和爱心人士结对帮扶。</w:t>
      </w:r>
    </w:p>
    <w:p>
      <w:pPr>
        <w:spacing w:line="579" w:lineRule="exact"/>
        <w:ind w:firstLine="643" w:firstLineChars="200"/>
        <w:rPr>
          <w:rFonts w:hint="default" w:ascii="Times New Roman" w:hAnsi="Times New Roman" w:eastAsia="仿宋_GB2312" w:cs="Times New Roman"/>
          <w:b/>
          <w:color w:val="000000"/>
          <w:sz w:val="32"/>
        </w:rPr>
      </w:pPr>
      <w:r>
        <w:rPr>
          <w:rFonts w:hint="default" w:ascii="Times New Roman" w:hAnsi="Times New Roman" w:eastAsia="楷体_GB2312" w:cs="Times New Roman"/>
          <w:b/>
          <w:sz w:val="32"/>
        </w:rPr>
        <w:t xml:space="preserve"> ——</w:t>
      </w:r>
      <w:r>
        <w:rPr>
          <w:rFonts w:hint="default" w:ascii="Times New Roman" w:hAnsi="Times New Roman" w:eastAsia="楷体_GB2312" w:cs="Times New Roman"/>
          <w:b w:val="0"/>
          <w:bCs/>
          <w:sz w:val="32"/>
        </w:rPr>
        <w:t>乡</w:t>
      </w:r>
      <w:r>
        <w:rPr>
          <w:rFonts w:hint="default" w:ascii="Times New Roman" w:hAnsi="Times New Roman" w:eastAsia="楷体_GB2312" w:cs="Times New Roman"/>
          <w:b w:val="0"/>
          <w:bCs/>
          <w:sz w:val="32"/>
          <w:lang w:eastAsia="zh-CN"/>
        </w:rPr>
        <w:t>村</w:t>
      </w:r>
      <w:r>
        <w:rPr>
          <w:rFonts w:hint="default" w:ascii="Times New Roman" w:hAnsi="Times New Roman" w:eastAsia="楷体_GB2312" w:cs="Times New Roman"/>
          <w:b w:val="0"/>
          <w:bCs/>
          <w:sz w:val="32"/>
        </w:rPr>
        <w:t>面貌</w:t>
      </w:r>
      <w:r>
        <w:rPr>
          <w:rFonts w:hint="default" w:ascii="Times New Roman" w:hAnsi="Times New Roman" w:eastAsia="楷体_GB2312" w:cs="Times New Roman"/>
          <w:b w:val="0"/>
          <w:bCs/>
          <w:sz w:val="32"/>
          <w:lang w:val="en-US" w:eastAsia="zh-CN"/>
        </w:rPr>
        <w:t>发生新</w:t>
      </w:r>
      <w:r>
        <w:rPr>
          <w:rFonts w:hint="default" w:ascii="Times New Roman" w:hAnsi="Times New Roman" w:eastAsia="楷体_GB2312" w:cs="Times New Roman"/>
          <w:b w:val="0"/>
          <w:bCs/>
          <w:sz w:val="32"/>
        </w:rPr>
        <w:t>变化。</w:t>
      </w: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是加强保洁队伍</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做到了村村有专职的保洁员，场镇实行了门前5包责任制，</w:t>
      </w:r>
      <w:r>
        <w:rPr>
          <w:rFonts w:hint="default" w:ascii="Times New Roman" w:hAnsi="Times New Roman" w:eastAsia="仿宋_GB2312" w:cs="Times New Roman"/>
          <w:sz w:val="32"/>
          <w:szCs w:val="32"/>
          <w:lang w:val="en-US" w:eastAsia="zh-CN"/>
        </w:rPr>
        <w:t>对门前</w:t>
      </w:r>
      <w:r>
        <w:rPr>
          <w:rFonts w:hint="default" w:ascii="Times New Roman" w:hAnsi="Times New Roman" w:eastAsia="仿宋_GB2312" w:cs="Times New Roman"/>
          <w:sz w:val="32"/>
          <w:szCs w:val="32"/>
        </w:rPr>
        <w:t>摊位</w:t>
      </w:r>
      <w:r>
        <w:rPr>
          <w:rFonts w:hint="default" w:ascii="Times New Roman" w:hAnsi="Times New Roman" w:eastAsia="仿宋_GB2312" w:cs="Times New Roman"/>
          <w:sz w:val="32"/>
          <w:szCs w:val="32"/>
          <w:lang w:val="en-US" w:eastAsia="zh-CN"/>
        </w:rPr>
        <w:t>进行了规范</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是加强了卫生死角的整治</w:t>
      </w:r>
      <w:r>
        <w:rPr>
          <w:rFonts w:hint="default" w:ascii="Times New Roman" w:hAnsi="Times New Roman" w:eastAsia="楷体_GB2312" w:cs="Times New Roman"/>
          <w:sz w:val="32"/>
          <w:szCs w:val="32"/>
        </w:rPr>
        <w:t>。</w:t>
      </w:r>
      <w:r>
        <w:rPr>
          <w:rFonts w:hint="default" w:ascii="Times New Roman" w:hAnsi="Times New Roman" w:eastAsia="仿宋_GB2312" w:cs="Times New Roman"/>
          <w:sz w:val="32"/>
          <w:szCs w:val="32"/>
          <w:lang w:val="en-US" w:eastAsia="zh-CN"/>
        </w:rPr>
        <w:t>加大力度对</w:t>
      </w:r>
      <w:r>
        <w:rPr>
          <w:rFonts w:hint="default" w:ascii="Times New Roman" w:hAnsi="Times New Roman" w:eastAsia="仿宋_GB2312" w:cs="Times New Roman"/>
          <w:sz w:val="32"/>
          <w:szCs w:val="32"/>
        </w:rPr>
        <w:t>河道、公路沿线、农户庭院、建筑堆码等</w:t>
      </w:r>
      <w:r>
        <w:rPr>
          <w:rFonts w:hint="default" w:ascii="Times New Roman" w:hAnsi="Times New Roman" w:eastAsia="仿宋_GB2312" w:cs="Times New Roman"/>
          <w:sz w:val="32"/>
          <w:szCs w:val="32"/>
          <w:lang w:val="en-US" w:eastAsia="zh-CN"/>
        </w:rPr>
        <w:t>地点进行环境</w:t>
      </w:r>
      <w:r>
        <w:rPr>
          <w:rFonts w:hint="default" w:ascii="Times New Roman" w:hAnsi="Times New Roman" w:eastAsia="仿宋_GB2312" w:cs="Times New Roman"/>
          <w:sz w:val="32"/>
          <w:szCs w:val="32"/>
        </w:rPr>
        <w:t>整治；</w:t>
      </w: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是积极打造场镇风貌</w:t>
      </w:r>
      <w:r>
        <w:rPr>
          <w:rFonts w:hint="default" w:ascii="Times New Roman" w:hAnsi="Times New Roman" w:eastAsia="仿宋_GB2312" w:cs="Times New Roman"/>
          <w:sz w:val="32"/>
          <w:szCs w:val="32"/>
          <w:lang w:eastAsia="zh-CN"/>
        </w:rPr>
        <w:t>。完成了场镇忠心社区黄家岩易地搬迁集中安置点、农贸市场及汽车站候车室建设，</w:t>
      </w:r>
      <w:r>
        <w:rPr>
          <w:rFonts w:hint="default" w:ascii="Times New Roman" w:hAnsi="Times New Roman" w:eastAsia="仿宋_GB2312" w:cs="Times New Roman"/>
          <w:sz w:val="32"/>
          <w:szCs w:val="32"/>
          <w:lang w:val="en-US" w:eastAsia="zh-CN"/>
        </w:rPr>
        <w:t>对</w:t>
      </w:r>
      <w:r>
        <w:rPr>
          <w:rFonts w:hint="default" w:ascii="Times New Roman" w:hAnsi="Times New Roman" w:eastAsia="仿宋_GB2312" w:cs="Times New Roman"/>
          <w:sz w:val="32"/>
          <w:szCs w:val="32"/>
        </w:rPr>
        <w:t>场镇后街1.3公里的万步梯和休闲景观台</w:t>
      </w:r>
      <w:r>
        <w:rPr>
          <w:rFonts w:hint="default" w:ascii="Times New Roman" w:hAnsi="Times New Roman" w:eastAsia="仿宋_GB2312" w:cs="Times New Roman"/>
          <w:sz w:val="32"/>
          <w:szCs w:val="32"/>
          <w:lang w:val="en-US" w:eastAsia="zh-CN"/>
        </w:rPr>
        <w:t>进行了维护。另外</w:t>
      </w:r>
      <w:r>
        <w:rPr>
          <w:rFonts w:hint="default" w:ascii="Times New Roman" w:hAnsi="Times New Roman" w:eastAsia="仿宋_GB2312" w:cs="Times New Roman"/>
          <w:sz w:val="32"/>
          <w:szCs w:val="32"/>
        </w:rPr>
        <w:t>全年实施农村危房改造</w:t>
      </w:r>
      <w:r>
        <w:rPr>
          <w:rFonts w:hint="default" w:ascii="Times New Roman" w:hAnsi="Times New Roman" w:eastAsia="仿宋_GB2312" w:cs="Times New Roman"/>
          <w:sz w:val="32"/>
          <w:szCs w:val="32"/>
          <w:lang w:val="en-US" w:eastAsia="zh-CN"/>
        </w:rPr>
        <w:t>36</w:t>
      </w:r>
      <w:r>
        <w:rPr>
          <w:rFonts w:hint="default" w:ascii="Times New Roman" w:hAnsi="Times New Roman" w:eastAsia="仿宋_GB2312" w:cs="Times New Roman"/>
          <w:sz w:val="32"/>
          <w:szCs w:val="32"/>
        </w:rPr>
        <w:t>户，</w:t>
      </w:r>
      <w:r>
        <w:rPr>
          <w:rFonts w:hint="default" w:ascii="Times New Roman" w:hAnsi="Times New Roman" w:eastAsia="仿宋_GB2312" w:cs="Times New Roman"/>
          <w:sz w:val="32"/>
          <w:szCs w:val="32"/>
          <w:lang w:eastAsia="zh-CN"/>
        </w:rPr>
        <w:t>人居环境改造</w:t>
      </w:r>
      <w:r>
        <w:rPr>
          <w:rFonts w:hint="default" w:ascii="Times New Roman" w:hAnsi="Times New Roman" w:eastAsia="仿宋_GB2312" w:cs="Times New Roman"/>
          <w:sz w:val="32"/>
          <w:szCs w:val="32"/>
          <w:lang w:val="en-US" w:eastAsia="zh-CN"/>
        </w:rPr>
        <w:t>41户，拆除不建土坯房420户，群众的生活</w:t>
      </w:r>
      <w:r>
        <w:rPr>
          <w:rFonts w:hint="default" w:ascii="Times New Roman" w:hAnsi="Times New Roman" w:eastAsia="仿宋_GB2312" w:cs="Times New Roman"/>
          <w:sz w:val="32"/>
          <w:szCs w:val="32"/>
        </w:rPr>
        <w:t>环境</w:t>
      </w:r>
      <w:r>
        <w:rPr>
          <w:rFonts w:hint="default" w:ascii="Times New Roman" w:hAnsi="Times New Roman" w:eastAsia="仿宋_GB2312" w:cs="Times New Roman"/>
          <w:sz w:val="32"/>
          <w:szCs w:val="32"/>
          <w:lang w:eastAsia="zh-CN"/>
        </w:rPr>
        <w:t>得到改善</w:t>
      </w:r>
      <w:r>
        <w:rPr>
          <w:rFonts w:hint="default" w:ascii="Times New Roman" w:hAnsi="Times New Roman" w:eastAsia="仿宋_GB2312" w:cs="Times New Roman"/>
          <w:sz w:val="32"/>
        </w:rPr>
        <w:t>。</w:t>
      </w:r>
      <w:r>
        <w:rPr>
          <w:rFonts w:hint="default" w:ascii="Times New Roman" w:hAnsi="Times New Roman" w:eastAsia="仿宋_GB2312" w:cs="Times New Roman"/>
          <w:b/>
          <w:color w:val="000000"/>
          <w:sz w:val="32"/>
        </w:rPr>
        <w:t xml:space="preserve"> </w:t>
      </w:r>
    </w:p>
    <w:p>
      <w:pPr>
        <w:spacing w:line="579" w:lineRule="exact"/>
        <w:ind w:firstLine="640" w:firstLineChars="200"/>
        <w:rPr>
          <w:rFonts w:hint="default" w:ascii="Times New Roman" w:hAnsi="Times New Roman" w:eastAsia="仿宋_GB2312" w:cs="Times New Roman"/>
          <w:color w:val="000000"/>
          <w:sz w:val="32"/>
        </w:rPr>
      </w:pPr>
      <w:r>
        <w:rPr>
          <w:rFonts w:hint="default" w:ascii="Times New Roman" w:hAnsi="Times New Roman" w:eastAsia="楷体_GB2312" w:cs="Times New Roman"/>
          <w:bCs/>
          <w:color w:val="000000"/>
          <w:sz w:val="32"/>
        </w:rPr>
        <w:t>—</w:t>
      </w:r>
      <w:r>
        <w:rPr>
          <w:rFonts w:hint="default" w:ascii="Times New Roman" w:hAnsi="Times New Roman" w:eastAsia="楷体_GB2312" w:cs="Times New Roman"/>
          <w:b/>
          <w:color w:val="000000"/>
          <w:sz w:val="32"/>
        </w:rPr>
        <w:t>—</w:t>
      </w:r>
      <w:r>
        <w:rPr>
          <w:rFonts w:hint="default" w:ascii="Times New Roman" w:hAnsi="Times New Roman" w:eastAsia="楷体_GB2312" w:cs="Times New Roman"/>
          <w:b w:val="0"/>
          <w:bCs/>
          <w:color w:val="000000"/>
          <w:sz w:val="32"/>
        </w:rPr>
        <w:t>社会和谐</w:t>
      </w:r>
      <w:r>
        <w:rPr>
          <w:rFonts w:hint="default" w:ascii="Times New Roman" w:hAnsi="Times New Roman" w:eastAsia="楷体_GB2312" w:cs="Times New Roman"/>
          <w:b w:val="0"/>
          <w:bCs/>
          <w:color w:val="000000"/>
          <w:sz w:val="32"/>
          <w:lang w:val="en-US" w:eastAsia="zh-CN"/>
        </w:rPr>
        <w:t>呈现新常态</w:t>
      </w:r>
      <w:r>
        <w:rPr>
          <w:rFonts w:hint="default" w:ascii="Times New Roman" w:hAnsi="Times New Roman" w:eastAsia="楷体_GB2312" w:cs="Times New Roman"/>
          <w:b w:val="0"/>
          <w:bCs/>
          <w:color w:val="000000"/>
          <w:sz w:val="32"/>
        </w:rPr>
        <w:t>。</w:t>
      </w:r>
      <w:r>
        <w:rPr>
          <w:rFonts w:hint="default" w:ascii="Times New Roman" w:hAnsi="Times New Roman" w:eastAsia="仿宋_GB2312" w:cs="Times New Roman"/>
          <w:b w:val="0"/>
          <w:bCs/>
          <w:color w:val="000000"/>
          <w:sz w:val="32"/>
        </w:rPr>
        <w:t>一是</w:t>
      </w:r>
      <w:r>
        <w:rPr>
          <w:rFonts w:hint="default" w:ascii="Times New Roman" w:hAnsi="Times New Roman" w:eastAsia="仿宋_GB2312" w:cs="Times New Roman"/>
          <w:sz w:val="32"/>
        </w:rPr>
        <w:t>抓好</w:t>
      </w:r>
      <w:r>
        <w:rPr>
          <w:rFonts w:hint="default" w:ascii="Times New Roman" w:hAnsi="Times New Roman" w:eastAsia="仿宋_GB2312" w:cs="Times New Roman"/>
          <w:sz w:val="32"/>
          <w:lang w:val="en-US" w:eastAsia="zh-CN"/>
        </w:rPr>
        <w:t>合法煤矿的安全生产监督和每周1次的非法采煤的打击工作。加强了对</w:t>
      </w:r>
      <w:r>
        <w:rPr>
          <w:rFonts w:hint="default" w:ascii="Times New Roman" w:hAnsi="Times New Roman" w:eastAsia="仿宋_GB2312" w:cs="Times New Roman"/>
          <w:sz w:val="32"/>
        </w:rPr>
        <w:t>合法煤矿</w:t>
      </w:r>
      <w:r>
        <w:rPr>
          <w:rFonts w:hint="default" w:ascii="Times New Roman" w:hAnsi="Times New Roman" w:eastAsia="仿宋_GB2312" w:cs="Times New Roman"/>
          <w:sz w:val="32"/>
          <w:lang w:val="en-US" w:eastAsia="zh-CN"/>
        </w:rPr>
        <w:t>安全</w:t>
      </w:r>
      <w:r>
        <w:rPr>
          <w:rFonts w:hint="default" w:ascii="Times New Roman" w:hAnsi="Times New Roman" w:eastAsia="仿宋_GB2312" w:cs="Times New Roman"/>
          <w:sz w:val="32"/>
        </w:rPr>
        <w:t>生产</w:t>
      </w:r>
      <w:r>
        <w:rPr>
          <w:rFonts w:hint="default" w:ascii="Times New Roman" w:hAnsi="Times New Roman" w:eastAsia="仿宋_GB2312" w:cs="Times New Roman"/>
          <w:sz w:val="32"/>
          <w:lang w:val="en-US" w:eastAsia="zh-CN"/>
        </w:rPr>
        <w:t>的</w:t>
      </w:r>
      <w:r>
        <w:rPr>
          <w:rFonts w:hint="default" w:ascii="Times New Roman" w:hAnsi="Times New Roman" w:eastAsia="仿宋_GB2312" w:cs="Times New Roman"/>
          <w:sz w:val="32"/>
        </w:rPr>
        <w:t>监督管理</w:t>
      </w:r>
      <w:r>
        <w:rPr>
          <w:rFonts w:hint="default" w:ascii="Times New Roman" w:hAnsi="Times New Roman" w:eastAsia="仿宋_GB2312" w:cs="Times New Roman"/>
          <w:sz w:val="32"/>
          <w:lang w:eastAsia="zh-CN"/>
        </w:rPr>
        <w:t>和</w:t>
      </w:r>
      <w:r>
        <w:rPr>
          <w:rFonts w:hint="default" w:ascii="Times New Roman" w:hAnsi="Times New Roman" w:eastAsia="仿宋_GB2312" w:cs="Times New Roman"/>
          <w:sz w:val="32"/>
        </w:rPr>
        <w:t>非法井口的巡查力度</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lang w:val="en-US" w:eastAsia="zh-CN"/>
        </w:rPr>
        <w:t>全年</w:t>
      </w:r>
      <w:r>
        <w:rPr>
          <w:rFonts w:hint="default" w:ascii="Times New Roman" w:hAnsi="Times New Roman" w:eastAsia="仿宋_GB2312" w:cs="Times New Roman"/>
          <w:sz w:val="32"/>
          <w:szCs w:val="32"/>
        </w:rPr>
        <w:t>无安全责任事故发生</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rPr>
        <w:t>是</w:t>
      </w:r>
      <w:r>
        <w:rPr>
          <w:rFonts w:hint="default" w:ascii="Times New Roman" w:hAnsi="Times New Roman" w:eastAsia="仿宋_GB2312" w:cs="Times New Roman"/>
          <w:sz w:val="32"/>
          <w:lang w:eastAsia="zh-CN"/>
        </w:rPr>
        <w:t>对消防建筑安全等开展了</w:t>
      </w:r>
      <w:r>
        <w:rPr>
          <w:rFonts w:hint="default" w:ascii="Times New Roman" w:hAnsi="Times New Roman" w:eastAsia="仿宋_GB2312" w:cs="Times New Roman"/>
          <w:sz w:val="32"/>
          <w:lang w:val="en-US" w:eastAsia="zh-CN"/>
        </w:rPr>
        <w:t>2次专项整治和8次专题宣讲。对</w:t>
      </w:r>
      <w:r>
        <w:rPr>
          <w:rFonts w:hint="default" w:ascii="Times New Roman" w:hAnsi="Times New Roman" w:eastAsia="仿宋_GB2312" w:cs="Times New Roman"/>
          <w:sz w:val="32"/>
        </w:rPr>
        <w:t>食品药品、</w:t>
      </w:r>
      <w:r>
        <w:rPr>
          <w:rFonts w:hint="default" w:ascii="Times New Roman" w:hAnsi="Times New Roman" w:eastAsia="仿宋_GB2312" w:cs="Times New Roman"/>
          <w:kern w:val="0"/>
          <w:sz w:val="32"/>
        </w:rPr>
        <w:t>学校</w:t>
      </w:r>
      <w:r>
        <w:rPr>
          <w:rFonts w:hint="default" w:ascii="Times New Roman" w:hAnsi="Times New Roman" w:eastAsia="仿宋_GB2312" w:cs="Times New Roman"/>
          <w:sz w:val="32"/>
        </w:rPr>
        <w:t>等重点行业</w:t>
      </w:r>
      <w:r>
        <w:rPr>
          <w:rFonts w:hint="default" w:ascii="Times New Roman" w:hAnsi="Times New Roman" w:eastAsia="仿宋_GB2312" w:cs="Times New Roman"/>
          <w:sz w:val="32"/>
          <w:lang w:eastAsia="zh-CN"/>
        </w:rPr>
        <w:t>开设安全课程</w:t>
      </w:r>
      <w:r>
        <w:rPr>
          <w:rFonts w:hint="default" w:ascii="Times New Roman" w:hAnsi="Times New Roman" w:eastAsia="仿宋_GB2312" w:cs="Times New Roman"/>
          <w:sz w:val="32"/>
          <w:lang w:val="en-US" w:eastAsia="zh-CN"/>
        </w:rPr>
        <w:t>2次</w:t>
      </w:r>
      <w:r>
        <w:rPr>
          <w:rFonts w:hint="default" w:ascii="Times New Roman" w:hAnsi="Times New Roman" w:eastAsia="仿宋_GB2312" w:cs="Times New Roman"/>
          <w:sz w:val="32"/>
        </w:rPr>
        <w:t>、</w:t>
      </w:r>
      <w:r>
        <w:rPr>
          <w:rFonts w:hint="default" w:ascii="Times New Roman" w:hAnsi="Times New Roman" w:eastAsia="仿宋_GB2312" w:cs="Times New Roman"/>
          <w:sz w:val="32"/>
          <w:lang w:eastAsia="zh-CN"/>
        </w:rPr>
        <w:t>加强交通安全检查，累计查处违法违规车辆</w:t>
      </w:r>
      <w:r>
        <w:rPr>
          <w:rFonts w:hint="default" w:ascii="Times New Roman" w:hAnsi="Times New Roman" w:eastAsia="仿宋_GB2312" w:cs="Times New Roman"/>
          <w:sz w:val="32"/>
          <w:lang w:val="en-US" w:eastAsia="zh-CN"/>
        </w:rPr>
        <w:t>193辆。</w:t>
      </w:r>
      <w:r>
        <w:rPr>
          <w:rFonts w:hint="default" w:ascii="Times New Roman" w:hAnsi="Times New Roman" w:eastAsia="仿宋_GB2312" w:cs="Times New Roman"/>
          <w:kern w:val="0"/>
          <w:sz w:val="32"/>
        </w:rPr>
        <w:t>建立健全</w:t>
      </w:r>
      <w:r>
        <w:rPr>
          <w:rFonts w:hint="default" w:ascii="Times New Roman" w:hAnsi="Times New Roman" w:eastAsia="仿宋_GB2312" w:cs="Times New Roman"/>
          <w:kern w:val="0"/>
          <w:sz w:val="32"/>
          <w:lang w:val="en-US" w:eastAsia="zh-CN"/>
        </w:rPr>
        <w:t>了</w:t>
      </w:r>
      <w:r>
        <w:rPr>
          <w:rFonts w:hint="default" w:ascii="Times New Roman" w:hAnsi="Times New Roman" w:eastAsia="仿宋_GB2312" w:cs="Times New Roman"/>
          <w:kern w:val="0"/>
          <w:sz w:val="32"/>
        </w:rPr>
        <w:t>安全生产责任制和突发事件应急机制，增强</w:t>
      </w:r>
      <w:r>
        <w:rPr>
          <w:rFonts w:hint="default" w:ascii="Times New Roman" w:hAnsi="Times New Roman" w:eastAsia="仿宋_GB2312" w:cs="Times New Roman"/>
          <w:kern w:val="0"/>
          <w:sz w:val="32"/>
          <w:lang w:val="en-US" w:eastAsia="zh-CN"/>
        </w:rPr>
        <w:t>了</w:t>
      </w:r>
      <w:r>
        <w:rPr>
          <w:rFonts w:hint="default" w:ascii="Times New Roman" w:hAnsi="Times New Roman" w:eastAsia="仿宋_GB2312" w:cs="Times New Roman"/>
          <w:kern w:val="0"/>
          <w:sz w:val="32"/>
        </w:rPr>
        <w:t>事故防范能力</w:t>
      </w:r>
      <w:r>
        <w:rPr>
          <w:rFonts w:hint="default" w:ascii="Times New Roman" w:hAnsi="Times New Roman" w:eastAsia="仿宋_GB2312" w:cs="Times New Roman"/>
          <w:kern w:val="0"/>
          <w:sz w:val="32"/>
          <w:lang w:eastAsia="zh-CN"/>
        </w:rPr>
        <w:t>，</w:t>
      </w:r>
      <w:r>
        <w:rPr>
          <w:rFonts w:hint="default" w:ascii="Times New Roman" w:hAnsi="Times New Roman" w:eastAsia="仿宋_GB2312" w:cs="Times New Roman"/>
          <w:sz w:val="32"/>
        </w:rPr>
        <w:t>全乡无较大安全事故发生</w:t>
      </w:r>
      <w:r>
        <w:rPr>
          <w:rFonts w:hint="default" w:ascii="Times New Roman" w:hAnsi="Times New Roman" w:eastAsia="仿宋_GB2312" w:cs="Times New Roman"/>
          <w:kern w:val="0"/>
          <w:sz w:val="32"/>
        </w:rPr>
        <w:t>，</w:t>
      </w:r>
      <w:r>
        <w:rPr>
          <w:rFonts w:hint="default" w:ascii="Times New Roman" w:hAnsi="Times New Roman" w:eastAsia="仿宋_GB2312" w:cs="Times New Roman"/>
          <w:sz w:val="32"/>
          <w:szCs w:val="32"/>
        </w:rPr>
        <w:t>确保了全乡</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安全稳定,</w:t>
      </w:r>
      <w:r>
        <w:rPr>
          <w:rFonts w:hint="default" w:ascii="Times New Roman" w:hAnsi="Times New Roman" w:eastAsia="仿宋_GB2312" w:cs="Times New Roman"/>
          <w:kern w:val="0"/>
          <w:sz w:val="32"/>
        </w:rPr>
        <w:t>保障了人民</w:t>
      </w:r>
      <w:r>
        <w:rPr>
          <w:rFonts w:hint="default" w:ascii="Times New Roman" w:hAnsi="Times New Roman" w:eastAsia="仿宋_GB2312" w:cs="Times New Roman"/>
          <w:kern w:val="0"/>
          <w:sz w:val="32"/>
          <w:lang w:val="en-US" w:eastAsia="zh-CN"/>
        </w:rPr>
        <w:t>群众的</w:t>
      </w:r>
      <w:r>
        <w:rPr>
          <w:rFonts w:hint="default" w:ascii="Times New Roman" w:hAnsi="Times New Roman" w:eastAsia="仿宋_GB2312" w:cs="Times New Roman"/>
          <w:kern w:val="0"/>
          <w:sz w:val="32"/>
        </w:rPr>
        <w:t>生命财产安全</w:t>
      </w: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三</w:t>
      </w:r>
      <w:r>
        <w:rPr>
          <w:rFonts w:hint="default" w:ascii="Times New Roman" w:hAnsi="Times New Roman" w:eastAsia="仿宋_GB2312" w:cs="Times New Roman"/>
          <w:sz w:val="32"/>
        </w:rPr>
        <w:t>是做好信访维稳工作，</w:t>
      </w:r>
      <w:r>
        <w:rPr>
          <w:rFonts w:hint="default" w:ascii="Times New Roman" w:hAnsi="Times New Roman" w:eastAsia="仿宋_GB2312" w:cs="Times New Roman"/>
          <w:color w:val="000000"/>
          <w:sz w:val="32"/>
        </w:rPr>
        <w:t>始终坚持群众利益无小事</w:t>
      </w:r>
      <w:r>
        <w:rPr>
          <w:rFonts w:hint="default" w:ascii="Times New Roman" w:hAnsi="Times New Roman" w:eastAsia="仿宋_GB2312" w:cs="Times New Roman"/>
          <w:color w:val="000000"/>
          <w:sz w:val="32"/>
          <w:lang w:val="en-US" w:eastAsia="zh-CN"/>
        </w:rPr>
        <w:t>的原则</w:t>
      </w:r>
      <w:r>
        <w:rPr>
          <w:rFonts w:hint="default" w:ascii="Times New Roman" w:hAnsi="Times New Roman" w:eastAsia="仿宋_GB2312" w:cs="Times New Roman"/>
          <w:color w:val="000000"/>
          <w:sz w:val="32"/>
        </w:rPr>
        <w:t>，</w:t>
      </w:r>
      <w:r>
        <w:rPr>
          <w:rFonts w:hint="default" w:ascii="Times New Roman" w:hAnsi="Times New Roman" w:eastAsia="仿宋_GB2312" w:cs="Times New Roman"/>
          <w:color w:val="000000"/>
          <w:sz w:val="32"/>
          <w:lang w:eastAsia="zh-CN"/>
        </w:rPr>
        <w:t>累计化解</w:t>
      </w:r>
      <w:r>
        <w:rPr>
          <w:rFonts w:hint="default" w:ascii="Times New Roman" w:hAnsi="Times New Roman" w:eastAsia="仿宋_GB2312" w:cs="Times New Roman"/>
          <w:color w:val="000000"/>
          <w:sz w:val="32"/>
        </w:rPr>
        <w:t>基层矛盾纠纷</w:t>
      </w:r>
      <w:r>
        <w:rPr>
          <w:rFonts w:hint="default" w:ascii="Times New Roman" w:hAnsi="Times New Roman" w:eastAsia="仿宋_GB2312" w:cs="Times New Roman"/>
          <w:color w:val="000000"/>
          <w:sz w:val="32"/>
          <w:lang w:val="en-US" w:eastAsia="zh-CN"/>
        </w:rPr>
        <w:t>54条，对</w:t>
      </w:r>
      <w:r>
        <w:rPr>
          <w:rFonts w:hint="default" w:ascii="Times New Roman" w:hAnsi="Times New Roman" w:eastAsia="仿宋_GB2312" w:cs="Times New Roman"/>
          <w:color w:val="000000"/>
          <w:sz w:val="32"/>
        </w:rPr>
        <w:t>市长、县长热线及书记信箱来信来访办结率达100%。</w:t>
      </w:r>
    </w:p>
    <w:p>
      <w:pPr>
        <w:spacing w:line="579" w:lineRule="exact"/>
        <w:ind w:firstLine="320" w:firstLineChars="100"/>
        <w:rPr>
          <w:rFonts w:hint="default" w:ascii="Times New Roman" w:hAnsi="Times New Roman" w:eastAsia="仿宋_GB2312" w:cs="Times New Roman"/>
          <w:sz w:val="32"/>
          <w:szCs w:val="32"/>
        </w:rPr>
      </w:pPr>
      <w:r>
        <w:rPr>
          <w:rFonts w:hint="default" w:ascii="Times New Roman" w:hAnsi="Times New Roman" w:eastAsia="楷体_GB2312" w:cs="Times New Roman"/>
          <w:bCs/>
          <w:color w:val="000000"/>
          <w:sz w:val="32"/>
        </w:rPr>
        <w:t xml:space="preserve">  </w:t>
      </w:r>
      <w:r>
        <w:rPr>
          <w:rFonts w:hint="default" w:ascii="Times New Roman" w:hAnsi="Times New Roman" w:eastAsia="楷体_GB2312" w:cs="Times New Roman"/>
          <w:b/>
          <w:color w:val="000000"/>
          <w:sz w:val="32"/>
        </w:rPr>
        <w:t>——</w:t>
      </w:r>
      <w:r>
        <w:rPr>
          <w:rFonts w:hint="default" w:ascii="Times New Roman" w:hAnsi="Times New Roman" w:eastAsia="楷体_GB2312" w:cs="Times New Roman"/>
          <w:b w:val="0"/>
          <w:bCs/>
          <w:sz w:val="32"/>
        </w:rPr>
        <w:t>精准扶贫</w:t>
      </w:r>
      <w:r>
        <w:rPr>
          <w:rFonts w:hint="default" w:ascii="Times New Roman" w:hAnsi="Times New Roman" w:eastAsia="楷体_GB2312" w:cs="Times New Roman"/>
          <w:b w:val="0"/>
          <w:bCs/>
          <w:sz w:val="32"/>
          <w:lang w:val="en-US" w:eastAsia="zh-CN"/>
        </w:rPr>
        <w:t>迈出新步伐</w:t>
      </w:r>
      <w:r>
        <w:rPr>
          <w:rFonts w:hint="default" w:ascii="Times New Roman" w:hAnsi="Times New Roman" w:eastAsia="楷体_GB2312" w:cs="Times New Roman"/>
          <w:b w:val="0"/>
          <w:bCs/>
          <w:sz w:val="32"/>
        </w:rPr>
        <w:t>。</w:t>
      </w:r>
      <w:r>
        <w:rPr>
          <w:rFonts w:hint="default" w:ascii="Times New Roman" w:hAnsi="Times New Roman" w:eastAsia="仿宋_GB2312" w:cs="Times New Roman"/>
          <w:b w:val="0"/>
          <w:bCs/>
          <w:sz w:val="32"/>
          <w:szCs w:val="32"/>
        </w:rPr>
        <w:t>全面实</w:t>
      </w:r>
      <w:r>
        <w:rPr>
          <w:rFonts w:hint="default" w:ascii="Times New Roman" w:hAnsi="Times New Roman" w:eastAsia="仿宋_GB2312" w:cs="Times New Roman"/>
          <w:sz w:val="32"/>
          <w:szCs w:val="32"/>
        </w:rPr>
        <w:t>施精准扶贫。全乡共有</w:t>
      </w:r>
      <w:r>
        <w:rPr>
          <w:rFonts w:hint="default" w:ascii="Times New Roman" w:hAnsi="Times New Roman" w:eastAsia="仿宋_GB2312" w:cs="Times New Roman"/>
          <w:sz w:val="32"/>
          <w:szCs w:val="32"/>
          <w:lang w:val="en-US" w:eastAsia="zh-CN"/>
        </w:rPr>
        <w:t>4个建档立卡贫困村，</w:t>
      </w:r>
      <w:r>
        <w:rPr>
          <w:rFonts w:hint="default" w:ascii="Times New Roman" w:hAnsi="Times New Roman" w:eastAsia="仿宋_GB2312" w:cs="Times New Roman"/>
          <w:sz w:val="32"/>
          <w:szCs w:val="32"/>
        </w:rPr>
        <w:t>建档立卡贫困户</w:t>
      </w:r>
      <w:r>
        <w:rPr>
          <w:rFonts w:hint="default" w:ascii="Times New Roman" w:hAnsi="Times New Roman" w:eastAsia="仿宋_GB2312" w:cs="Times New Roman"/>
          <w:sz w:val="32"/>
          <w:szCs w:val="32"/>
          <w:lang w:val="en-US" w:eastAsia="zh-CN"/>
        </w:rPr>
        <w:t>585</w:t>
      </w:r>
      <w:r>
        <w:rPr>
          <w:rFonts w:hint="default" w:ascii="Times New Roman" w:hAnsi="Times New Roman" w:eastAsia="仿宋_GB2312" w:cs="Times New Roman"/>
          <w:sz w:val="32"/>
          <w:szCs w:val="32"/>
        </w:rPr>
        <w:t>户</w:t>
      </w:r>
      <w:r>
        <w:rPr>
          <w:rFonts w:hint="default" w:ascii="Times New Roman" w:hAnsi="Times New Roman" w:eastAsia="仿宋_GB2312" w:cs="Times New Roman"/>
          <w:sz w:val="32"/>
          <w:szCs w:val="32"/>
          <w:lang w:val="en-US" w:eastAsia="zh-CN"/>
        </w:rPr>
        <w:t>1971</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全年落实33个涉农整合资金项目，整合财政涉农资金1006万元。完成异地搬迁111户347人。</w:t>
      </w:r>
      <w:r>
        <w:rPr>
          <w:rFonts w:hint="default" w:ascii="Times New Roman" w:hAnsi="Times New Roman" w:eastAsia="仿宋_GB2312" w:cs="Times New Roman"/>
          <w:sz w:val="32"/>
          <w:szCs w:val="32"/>
        </w:rPr>
        <w:t>实施</w:t>
      </w:r>
      <w:r>
        <w:rPr>
          <w:rFonts w:hint="default" w:ascii="Times New Roman" w:hAnsi="Times New Roman" w:eastAsia="仿宋_GB2312" w:cs="Times New Roman"/>
          <w:sz w:val="32"/>
          <w:szCs w:val="32"/>
          <w:lang w:val="en-US" w:eastAsia="zh-CN"/>
        </w:rPr>
        <w:t>结对</w:t>
      </w:r>
      <w:r>
        <w:rPr>
          <w:rFonts w:hint="default" w:ascii="Times New Roman" w:hAnsi="Times New Roman" w:eastAsia="仿宋_GB2312" w:cs="Times New Roman"/>
          <w:sz w:val="32"/>
          <w:szCs w:val="32"/>
        </w:rPr>
        <w:t>帮扶到村到户</w:t>
      </w:r>
      <w:r>
        <w:rPr>
          <w:rFonts w:hint="default" w:ascii="Times New Roman" w:hAnsi="Times New Roman" w:eastAsia="仿宋_GB2312" w:cs="Times New Roman"/>
          <w:sz w:val="32"/>
          <w:szCs w:val="32"/>
          <w:lang w:eastAsia="zh-CN"/>
        </w:rPr>
        <w:t>，全年</w:t>
      </w:r>
      <w:r>
        <w:rPr>
          <w:rFonts w:hint="default" w:ascii="Times New Roman" w:hAnsi="Times New Roman" w:eastAsia="仿宋_GB2312" w:cs="Times New Roman"/>
          <w:sz w:val="32"/>
          <w:szCs w:val="32"/>
        </w:rPr>
        <w:t>脱贫</w:t>
      </w:r>
      <w:r>
        <w:rPr>
          <w:rFonts w:hint="default" w:ascii="Times New Roman" w:hAnsi="Times New Roman" w:eastAsia="仿宋_GB2312" w:cs="Times New Roman"/>
          <w:sz w:val="32"/>
          <w:szCs w:val="32"/>
          <w:lang w:val="en-US" w:eastAsia="zh-CN"/>
        </w:rPr>
        <w:t>157</w:t>
      </w:r>
      <w:r>
        <w:rPr>
          <w:rFonts w:hint="default" w:ascii="Times New Roman" w:hAnsi="Times New Roman" w:eastAsia="仿宋_GB2312" w:cs="Times New Roman"/>
          <w:sz w:val="32"/>
          <w:szCs w:val="32"/>
        </w:rPr>
        <w:t>户、</w:t>
      </w:r>
      <w:r>
        <w:rPr>
          <w:rFonts w:hint="default" w:ascii="Times New Roman" w:hAnsi="Times New Roman" w:eastAsia="仿宋_GB2312" w:cs="Times New Roman"/>
          <w:sz w:val="32"/>
          <w:szCs w:val="32"/>
          <w:lang w:val="en-US" w:eastAsia="zh-CN"/>
        </w:rPr>
        <w:t>510</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eastAsia="zh-CN"/>
        </w:rPr>
        <w:t>剩余未脱贫</w:t>
      </w:r>
      <w:r>
        <w:rPr>
          <w:rFonts w:hint="default" w:ascii="Times New Roman" w:hAnsi="Times New Roman" w:eastAsia="仿宋_GB2312" w:cs="Times New Roman"/>
          <w:sz w:val="32"/>
          <w:szCs w:val="32"/>
          <w:lang w:val="en-US" w:eastAsia="zh-CN"/>
        </w:rPr>
        <w:t>59户175人。完成了大兴村、长沟村阵地建设，</w:t>
      </w:r>
      <w:r>
        <w:rPr>
          <w:rFonts w:hint="default" w:ascii="Times New Roman" w:hAnsi="Times New Roman" w:eastAsia="仿宋_GB2312" w:cs="Times New Roman"/>
          <w:sz w:val="32"/>
          <w:szCs w:val="32"/>
        </w:rPr>
        <w:t>并顺利实现</w:t>
      </w:r>
      <w:r>
        <w:rPr>
          <w:rFonts w:hint="default" w:ascii="Times New Roman" w:hAnsi="Times New Roman" w:eastAsia="仿宋_GB2312" w:cs="Times New Roman"/>
          <w:sz w:val="32"/>
          <w:szCs w:val="32"/>
          <w:lang w:eastAsia="zh-CN"/>
        </w:rPr>
        <w:t>长沟村、大兴</w:t>
      </w:r>
      <w:r>
        <w:rPr>
          <w:rFonts w:hint="default" w:ascii="Times New Roman" w:hAnsi="Times New Roman" w:eastAsia="仿宋_GB2312" w:cs="Times New Roman"/>
          <w:sz w:val="32"/>
          <w:szCs w:val="32"/>
        </w:rPr>
        <w:t>村</w:t>
      </w:r>
      <w:r>
        <w:rPr>
          <w:rFonts w:hint="default" w:ascii="Times New Roman" w:hAnsi="Times New Roman" w:eastAsia="仿宋_GB2312" w:cs="Times New Roman"/>
          <w:sz w:val="32"/>
          <w:szCs w:val="32"/>
          <w:lang w:eastAsia="zh-CN"/>
        </w:rPr>
        <w:t>退出贫困村</w:t>
      </w:r>
      <w:r>
        <w:rPr>
          <w:rFonts w:hint="default" w:ascii="Times New Roman" w:hAnsi="Times New Roman" w:eastAsia="仿宋_GB2312" w:cs="Times New Roman"/>
          <w:sz w:val="32"/>
          <w:szCs w:val="32"/>
        </w:rPr>
        <w:t>。</w:t>
      </w:r>
    </w:p>
    <w:p>
      <w:pPr>
        <w:spacing w:line="579" w:lineRule="exact"/>
        <w:ind w:firstLine="642"/>
        <w:rPr>
          <w:rFonts w:hint="default" w:ascii="Times New Roman" w:hAnsi="Times New Roman" w:eastAsia="仿宋_GB2312" w:cs="Times New Roman"/>
          <w:sz w:val="32"/>
        </w:rPr>
      </w:pPr>
      <w:r>
        <w:rPr>
          <w:rFonts w:hint="default" w:ascii="Times New Roman" w:hAnsi="Times New Roman" w:eastAsia="楷体_GB2312" w:cs="Times New Roman"/>
          <w:b/>
          <w:color w:val="000000"/>
          <w:sz w:val="32"/>
        </w:rPr>
        <w:t>——</w:t>
      </w:r>
      <w:r>
        <w:rPr>
          <w:rFonts w:hint="default" w:ascii="Times New Roman" w:hAnsi="Times New Roman" w:eastAsia="楷体_GB2312" w:cs="Times New Roman"/>
          <w:b w:val="0"/>
          <w:bCs/>
          <w:sz w:val="32"/>
        </w:rPr>
        <w:t>政府</w:t>
      </w:r>
      <w:r>
        <w:rPr>
          <w:rFonts w:hint="default" w:ascii="Times New Roman" w:hAnsi="Times New Roman" w:eastAsia="楷体_GB2312" w:cs="Times New Roman"/>
          <w:b w:val="0"/>
          <w:bCs/>
          <w:sz w:val="32"/>
          <w:lang w:val="en-US" w:eastAsia="zh-CN"/>
        </w:rPr>
        <w:t>建设显露新气象</w:t>
      </w:r>
      <w:r>
        <w:rPr>
          <w:rFonts w:hint="default" w:ascii="Times New Roman" w:hAnsi="Times New Roman" w:eastAsia="楷体_GB2312" w:cs="Times New Roman"/>
          <w:b w:val="0"/>
          <w:bCs/>
          <w:sz w:val="32"/>
        </w:rPr>
        <w:t>。</w:t>
      </w:r>
      <w:r>
        <w:rPr>
          <w:rFonts w:hint="default" w:ascii="Times New Roman" w:hAnsi="Times New Roman" w:eastAsia="仿宋_GB2312" w:cs="Times New Roman"/>
          <w:sz w:val="32"/>
        </w:rPr>
        <w:t>以“为民、务实、清廉”为目标，坚持党的群众路线，不断加强政府自身建设。一是加强便民服务中心</w:t>
      </w:r>
      <w:r>
        <w:rPr>
          <w:rFonts w:hint="default" w:ascii="Times New Roman" w:hAnsi="Times New Roman" w:eastAsia="仿宋_GB2312" w:cs="Times New Roman"/>
          <w:sz w:val="32"/>
          <w:lang w:val="en-US" w:eastAsia="zh-CN"/>
        </w:rPr>
        <w:t>管理工作，</w:t>
      </w:r>
      <w:r>
        <w:rPr>
          <w:rFonts w:hint="default" w:ascii="Times New Roman" w:hAnsi="Times New Roman" w:eastAsia="仿宋_GB2312" w:cs="Times New Roman"/>
          <w:sz w:val="32"/>
        </w:rPr>
        <w:t>积极推动</w:t>
      </w:r>
      <w:r>
        <w:rPr>
          <w:rFonts w:hint="default" w:ascii="Times New Roman" w:hAnsi="Times New Roman" w:eastAsia="仿宋_GB2312" w:cs="Times New Roman"/>
          <w:sz w:val="32"/>
          <w:lang w:val="en-US" w:eastAsia="zh-CN"/>
        </w:rPr>
        <w:t>5个站所、9个村（社区）坐班制度</w:t>
      </w: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快速办理各类审批服务事项。</w:t>
      </w:r>
      <w:r>
        <w:rPr>
          <w:rFonts w:hint="default" w:ascii="Times New Roman" w:hAnsi="Times New Roman" w:eastAsia="仿宋_GB2312" w:cs="Times New Roman"/>
          <w:sz w:val="32"/>
        </w:rPr>
        <w:t>二是全面落实中央、省、市、县各项规定。</w:t>
      </w:r>
      <w:r>
        <w:rPr>
          <w:rFonts w:hint="default" w:ascii="Times New Roman" w:hAnsi="Times New Roman" w:eastAsia="仿宋_GB2312" w:cs="Times New Roman"/>
          <w:sz w:val="32"/>
          <w:lang w:val="en-US" w:eastAsia="zh-CN"/>
        </w:rPr>
        <w:t>全面落实党风廉政建设责任制，扎实开展了扶贫领域作风问题专项整治，“一卡通”专项治理工作；开展“大学习、大讨论、大调研”活动；开办了乡村干部教育培训班，</w:t>
      </w:r>
      <w:r>
        <w:rPr>
          <w:rFonts w:hint="default" w:ascii="Times New Roman" w:hAnsi="Times New Roman" w:eastAsia="仿宋_GB2312" w:cs="Times New Roman"/>
          <w:sz w:val="32"/>
        </w:rPr>
        <w:t>以良好的政风带民风</w:t>
      </w:r>
      <w:r>
        <w:rPr>
          <w:rFonts w:hint="default" w:ascii="Times New Roman" w:hAnsi="Times New Roman" w:eastAsia="仿宋_GB2312" w:cs="Times New Roman"/>
          <w:sz w:val="32"/>
          <w:lang w:eastAsia="zh-CN"/>
        </w:rPr>
        <w:t>。</w:t>
      </w:r>
    </w:p>
    <w:p>
      <w:pPr>
        <w:pStyle w:val="31"/>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color w:val="000000"/>
          <w:sz w:val="32"/>
          <w:szCs w:val="32"/>
          <w:lang w:val="en-US" w:eastAsia="zh-CN"/>
        </w:rPr>
      </w:pPr>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rPr>
      </w:pPr>
    </w:p>
    <w:p>
      <w:pPr>
        <w:pStyle w:val="4"/>
        <w:rPr>
          <w:rStyle w:val="27"/>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7"/>
          <w:rFonts w:hint="eastAsia" w:ascii="黑体" w:hAnsi="黑体" w:eastAsia="黑体"/>
          <w:b w:val="0"/>
          <w:bCs w:val="0"/>
        </w:rPr>
        <w:t>构设置</w:t>
      </w:r>
      <w:bookmarkEnd w:id="20"/>
      <w:bookmarkEnd w:id="21"/>
    </w:p>
    <w:p>
      <w:pPr>
        <w:pStyle w:val="6"/>
        <w:adjustRightInd w:val="0"/>
        <w:snapToGrid w:val="0"/>
        <w:spacing w:line="600" w:lineRule="exact"/>
        <w:ind w:firstLine="672" w:firstLineChars="210"/>
        <w:rPr>
          <w:rFonts w:hint="eastAsia"/>
          <w:color w:val="000000"/>
          <w:sz w:val="32"/>
          <w:szCs w:val="32"/>
        </w:rPr>
      </w:pPr>
      <w:r>
        <w:rPr>
          <w:rFonts w:hint="eastAsia"/>
          <w:color w:val="000000"/>
          <w:sz w:val="32"/>
          <w:szCs w:val="32"/>
          <w:lang w:eastAsia="zh-CN"/>
        </w:rPr>
        <w:t>宣汉县凉风乡人民政府下属二级</w:t>
      </w:r>
      <w:r>
        <w:rPr>
          <w:rFonts w:hint="eastAsia"/>
          <w:color w:val="000000"/>
          <w:sz w:val="32"/>
          <w:szCs w:val="32"/>
        </w:rPr>
        <w:t>单位</w:t>
      </w:r>
      <w:r>
        <w:rPr>
          <w:rFonts w:hint="eastAsia"/>
          <w:color w:val="000000"/>
          <w:sz w:val="32"/>
          <w:szCs w:val="32"/>
          <w:lang w:val="en-US" w:eastAsia="zh-CN"/>
        </w:rPr>
        <w:t>2</w:t>
      </w:r>
      <w:r>
        <w:rPr>
          <w:rFonts w:hint="eastAsia"/>
          <w:color w:val="000000"/>
          <w:sz w:val="32"/>
          <w:szCs w:val="32"/>
        </w:rPr>
        <w:t>个，其中行政单位</w:t>
      </w:r>
      <w:r>
        <w:rPr>
          <w:rFonts w:hint="eastAsia"/>
          <w:color w:val="000000"/>
          <w:sz w:val="32"/>
          <w:szCs w:val="32"/>
          <w:lang w:val="en-US" w:eastAsia="zh-CN"/>
        </w:rPr>
        <w:t>1</w:t>
      </w:r>
      <w:r>
        <w:rPr>
          <w:rFonts w:hint="eastAsia"/>
          <w:color w:val="000000"/>
          <w:sz w:val="32"/>
          <w:szCs w:val="32"/>
        </w:rPr>
        <w:t>个，</w:t>
      </w:r>
      <w:r>
        <w:rPr>
          <w:rFonts w:hint="eastAsia"/>
          <w:color w:val="000000"/>
          <w:sz w:val="32"/>
          <w:szCs w:val="32"/>
          <w:lang w:val="en-US" w:eastAsia="zh-CN"/>
        </w:rPr>
        <w:t>下属</w:t>
      </w:r>
      <w:r>
        <w:rPr>
          <w:rFonts w:hint="eastAsia"/>
          <w:color w:val="000000"/>
          <w:sz w:val="32"/>
          <w:szCs w:val="32"/>
        </w:rPr>
        <w:t>事业单位</w:t>
      </w:r>
      <w:r>
        <w:rPr>
          <w:rFonts w:hint="eastAsia"/>
          <w:color w:val="000000"/>
          <w:sz w:val="32"/>
          <w:szCs w:val="32"/>
          <w:lang w:val="en-US" w:eastAsia="zh-CN"/>
        </w:rPr>
        <w:t>1</w:t>
      </w:r>
      <w:r>
        <w:rPr>
          <w:rFonts w:hint="eastAsia"/>
          <w:color w:val="000000"/>
          <w:sz w:val="32"/>
          <w:szCs w:val="32"/>
        </w:rPr>
        <w:t>个。</w:t>
      </w:r>
    </w:p>
    <w:p>
      <w:pPr>
        <w:pStyle w:val="6"/>
        <w:adjustRightInd w:val="0"/>
        <w:snapToGrid w:val="0"/>
        <w:spacing w:line="600" w:lineRule="exact"/>
        <w:ind w:firstLine="672" w:firstLineChars="210"/>
        <w:rPr>
          <w:rFonts w:hint="eastAsia"/>
          <w:color w:val="000000"/>
          <w:sz w:val="32"/>
          <w:szCs w:val="32"/>
          <w:lang w:val="en-US" w:eastAsia="zh-CN"/>
        </w:rPr>
      </w:pPr>
      <w:r>
        <w:rPr>
          <w:rFonts w:hint="eastAsia"/>
          <w:color w:val="000000"/>
          <w:sz w:val="32"/>
          <w:szCs w:val="32"/>
          <w:lang w:val="en-US" w:eastAsia="zh-CN"/>
        </w:rPr>
        <w:t>纳入凉风乡2018年度部门决算编制范围的二级预算单位包括：</w:t>
      </w:r>
    </w:p>
    <w:p>
      <w:pPr>
        <w:pStyle w:val="6"/>
        <w:adjustRightInd w:val="0"/>
        <w:snapToGrid w:val="0"/>
        <w:spacing w:line="600" w:lineRule="exact"/>
        <w:ind w:firstLine="672" w:firstLineChars="210"/>
        <w:rPr>
          <w:rFonts w:hint="eastAsia"/>
          <w:color w:val="000000"/>
          <w:sz w:val="32"/>
          <w:szCs w:val="32"/>
          <w:lang w:val="en-US" w:eastAsia="zh-CN"/>
        </w:rPr>
      </w:pPr>
      <w:r>
        <w:rPr>
          <w:rFonts w:hint="eastAsia"/>
          <w:color w:val="000000"/>
          <w:sz w:val="32"/>
          <w:szCs w:val="32"/>
          <w:lang w:val="en-US" w:eastAsia="zh-CN"/>
        </w:rPr>
        <w:t>宣汉县凉风乡人民政府</w:t>
      </w:r>
    </w:p>
    <w:p>
      <w:pPr>
        <w:pStyle w:val="6"/>
        <w:adjustRightInd w:val="0"/>
        <w:snapToGrid w:val="0"/>
        <w:spacing w:line="600" w:lineRule="exact"/>
        <w:ind w:firstLine="672" w:firstLineChars="210"/>
        <w:rPr>
          <w:rFonts w:hint="eastAsia"/>
          <w:color w:val="000000"/>
          <w:sz w:val="32"/>
          <w:szCs w:val="32"/>
          <w:lang w:val="en-US" w:eastAsia="zh-CN"/>
        </w:rPr>
      </w:pPr>
      <w:bookmarkStart w:id="22" w:name="_Toc15306277"/>
      <w:bookmarkStart w:id="23" w:name="_Toc15378450"/>
      <w:bookmarkStart w:id="24" w:name="_Toc15377434"/>
      <w:bookmarkStart w:id="25" w:name="_Toc15377203"/>
      <w:r>
        <w:rPr>
          <w:rFonts w:hint="eastAsia"/>
          <w:color w:val="000000"/>
          <w:sz w:val="32"/>
          <w:szCs w:val="32"/>
          <w:lang w:val="en-US" w:eastAsia="zh-CN"/>
        </w:rPr>
        <w:t>宣汉县</w:t>
      </w:r>
      <w:bookmarkEnd w:id="22"/>
      <w:bookmarkEnd w:id="23"/>
      <w:bookmarkEnd w:id="24"/>
      <w:bookmarkEnd w:id="25"/>
      <w:r>
        <w:rPr>
          <w:rFonts w:hint="eastAsia"/>
          <w:color w:val="000000"/>
          <w:sz w:val="32"/>
          <w:szCs w:val="32"/>
          <w:lang w:val="en-US" w:eastAsia="zh-CN"/>
        </w:rPr>
        <w:t>凉风乡便民服务中心</w:t>
      </w:r>
    </w:p>
    <w:p>
      <w:pPr>
        <w:pStyle w:val="6"/>
        <w:adjustRightInd w:val="0"/>
        <w:snapToGrid w:val="0"/>
        <w:spacing w:line="600" w:lineRule="exact"/>
        <w:ind w:firstLine="672" w:firstLineChars="210"/>
        <w:rPr>
          <w:rFonts w:hint="eastAsia"/>
          <w:color w:val="000000"/>
          <w:sz w:val="32"/>
          <w:szCs w:val="32"/>
        </w:rPr>
      </w:pPr>
      <w:bookmarkStart w:id="78" w:name="_GoBack"/>
      <w:bookmarkEnd w:id="78"/>
    </w:p>
    <w:p>
      <w:pPr>
        <w:pStyle w:val="3"/>
        <w:ind w:right="440"/>
        <w:jc w:val="right"/>
        <w:rPr>
          <w:rStyle w:val="26"/>
          <w:rFonts w:ascii="黑体" w:hAnsi="黑体" w:eastAsia="黑体"/>
          <w:b w:val="0"/>
          <w:bCs w:val="0"/>
        </w:rPr>
      </w:pPr>
      <w:bookmarkStart w:id="26" w:name="_Toc15377204"/>
      <w:bookmarkStart w:id="27"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6"/>
          <w:rFonts w:hint="eastAsia" w:ascii="黑体" w:hAnsi="黑体" w:eastAsia="黑体"/>
          <w:b w:val="0"/>
          <w:bCs w:val="0"/>
        </w:rPr>
        <w:t>2018年度部门决算情况说明</w:t>
      </w:r>
      <w:bookmarkEnd w:id="26"/>
      <w:bookmarkEnd w:id="27"/>
    </w:p>
    <w:p/>
    <w:p>
      <w:pPr>
        <w:pStyle w:val="25"/>
        <w:numPr>
          <w:ilvl w:val="0"/>
          <w:numId w:val="1"/>
        </w:numPr>
        <w:spacing w:line="600" w:lineRule="exact"/>
        <w:ind w:firstLineChars="0"/>
        <w:outlineLvl w:val="1"/>
        <w:rPr>
          <w:rStyle w:val="27"/>
          <w:rFonts w:ascii="黑体" w:hAnsi="黑体" w:eastAsia="黑体"/>
          <w:b w:val="0"/>
        </w:rPr>
      </w:pPr>
      <w:bookmarkStart w:id="28" w:name="_Toc15377205"/>
      <w:bookmarkStart w:id="29" w:name="_Toc15396603"/>
      <w:r>
        <w:rPr>
          <w:rFonts w:hint="eastAsia" w:ascii="黑体" w:hAnsi="黑体" w:eastAsia="黑体"/>
          <w:color w:val="000000"/>
          <w:sz w:val="32"/>
          <w:szCs w:val="32"/>
        </w:rPr>
        <w:t>收</w:t>
      </w:r>
      <w:r>
        <w:rPr>
          <w:rStyle w:val="27"/>
          <w:rFonts w:hint="eastAsia" w:ascii="黑体" w:hAnsi="黑体" w:eastAsia="黑体"/>
          <w:b w:val="0"/>
        </w:rPr>
        <w:t>入支出决算总体情况说明</w:t>
      </w:r>
      <w:bookmarkEnd w:id="28"/>
      <w:bookmarkEnd w:id="29"/>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2018年度收、支总计</w:t>
      </w:r>
      <w:r>
        <w:rPr>
          <w:rFonts w:hint="eastAsia" w:ascii="仿宋" w:hAnsi="仿宋" w:eastAsia="仿宋"/>
          <w:color w:val="000000"/>
          <w:sz w:val="32"/>
          <w:szCs w:val="32"/>
          <w:lang w:val="en-US" w:eastAsia="zh-CN"/>
        </w:rPr>
        <w:t>665</w:t>
      </w:r>
      <w:r>
        <w:rPr>
          <w:rFonts w:hint="eastAsia" w:ascii="仿宋" w:hAnsi="仿宋" w:eastAsia="仿宋"/>
          <w:color w:val="000000"/>
          <w:sz w:val="32"/>
          <w:szCs w:val="32"/>
        </w:rPr>
        <w:t>万元。与2017年相比，收、支总计减少</w:t>
      </w:r>
      <w:r>
        <w:rPr>
          <w:rFonts w:hint="eastAsia" w:ascii="仿宋" w:hAnsi="仿宋" w:eastAsia="仿宋"/>
          <w:color w:val="000000"/>
          <w:sz w:val="32"/>
          <w:szCs w:val="32"/>
          <w:lang w:val="en-US" w:eastAsia="zh-CN"/>
        </w:rPr>
        <w:t>11.53</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2</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rPr>
          <w:rFonts w:hint="eastAsia" w:ascii="仿宋" w:hAnsi="仿宋" w:eastAsia="仿宋" w:cs="仿宋"/>
          <w:sz w:val="32"/>
          <w:szCs w:val="32"/>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w:t>
      </w:r>
    </w:p>
    <w:p>
      <w:pPr>
        <w:rPr>
          <w:rFonts w:hint="eastAsia" w:eastAsiaTheme="minorEastAsia"/>
          <w:lang w:eastAsia="zh-CN"/>
        </w:rPr>
      </w:pPr>
      <w:r>
        <w:rPr>
          <w:rFonts w:hint="eastAsia" w:eastAsiaTheme="minorEastAsia"/>
          <w:lang w:eastAsia="zh-CN"/>
        </w:rPr>
        <w:drawing>
          <wp:inline distT="0" distB="0" distL="114300" distR="114300">
            <wp:extent cx="5471795" cy="3281680"/>
            <wp:effectExtent l="4445" t="4445" r="1016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jc w:val="left"/>
        <w:rPr>
          <w:rFonts w:ascii="仿宋_GB2312" w:eastAsia="仿宋_GB2312"/>
          <w:color w:val="000000"/>
          <w:sz w:val="32"/>
          <w:szCs w:val="32"/>
        </w:rPr>
      </w:pPr>
    </w:p>
    <w:p>
      <w:pPr>
        <w:pStyle w:val="25"/>
        <w:numPr>
          <w:ilvl w:val="0"/>
          <w:numId w:val="1"/>
        </w:numPr>
        <w:spacing w:line="600" w:lineRule="exact"/>
        <w:ind w:firstLineChars="0"/>
        <w:outlineLvl w:val="1"/>
        <w:rPr>
          <w:rStyle w:val="27"/>
          <w:rFonts w:ascii="黑体" w:hAnsi="黑体" w:eastAsia="黑体"/>
          <w:b w:val="0"/>
        </w:rPr>
      </w:pPr>
      <w:bookmarkStart w:id="30" w:name="_Toc15396604"/>
      <w:bookmarkStart w:id="31" w:name="_Toc15377206"/>
      <w:r>
        <w:rPr>
          <w:rFonts w:hint="eastAsia" w:ascii="黑体" w:hAnsi="黑体" w:eastAsia="黑体"/>
          <w:color w:val="000000"/>
          <w:sz w:val="32"/>
          <w:szCs w:val="32"/>
        </w:rPr>
        <w:t>收</w:t>
      </w:r>
      <w:r>
        <w:rPr>
          <w:rStyle w:val="27"/>
          <w:rFonts w:hint="eastAsia" w:ascii="黑体" w:hAnsi="黑体" w:eastAsia="黑体"/>
          <w:b w:val="0"/>
        </w:rPr>
        <w:t>入决算情况说明</w:t>
      </w:r>
      <w:bookmarkEnd w:id="30"/>
      <w:bookmarkEnd w:id="31"/>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w:t>
      </w:r>
      <w:r>
        <w:rPr>
          <w:rFonts w:hint="eastAsia" w:ascii="仿宋_GB2312" w:eastAsia="仿宋_GB2312"/>
          <w:color w:val="000000"/>
          <w:sz w:val="32"/>
          <w:szCs w:val="32"/>
        </w:rPr>
        <w:t>收、支总计</w:t>
      </w:r>
      <w:r>
        <w:rPr>
          <w:rFonts w:hint="eastAsia" w:ascii="仿宋" w:hAnsi="仿宋" w:eastAsia="仿宋"/>
          <w:color w:val="000000"/>
          <w:sz w:val="32"/>
          <w:szCs w:val="32"/>
          <w:lang w:val="en-US" w:eastAsia="zh-CN"/>
        </w:rPr>
        <w:t>665</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604.78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91</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60.22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w:t>
      </w:r>
    </w:p>
    <w:p>
      <w:pPr>
        <w:rPr>
          <w:rFonts w:hint="eastAsia" w:eastAsiaTheme="minorEastAsia"/>
          <w:lang w:eastAsia="zh-CN"/>
        </w:rPr>
      </w:pPr>
      <w:r>
        <w:rPr>
          <w:rFonts w:hint="eastAsia" w:eastAsiaTheme="minorEastAsia"/>
          <w:lang w:eastAsia="zh-CN"/>
        </w:rPr>
        <w:drawing>
          <wp:inline distT="0" distB="0" distL="114300" distR="114300">
            <wp:extent cx="5080000" cy="3810000"/>
            <wp:effectExtent l="4445" t="4445" r="2095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_GB2312" w:eastAsia="仿宋_GB2312"/>
          <w:color w:val="FF0000"/>
          <w:sz w:val="32"/>
          <w:szCs w:val="32"/>
        </w:rPr>
      </w:pPr>
    </w:p>
    <w:p>
      <w:pPr>
        <w:pStyle w:val="25"/>
        <w:numPr>
          <w:ilvl w:val="0"/>
          <w:numId w:val="1"/>
        </w:numPr>
        <w:spacing w:line="600" w:lineRule="exact"/>
        <w:ind w:firstLineChars="0"/>
        <w:outlineLvl w:val="1"/>
        <w:rPr>
          <w:rStyle w:val="27"/>
          <w:rFonts w:ascii="黑体" w:hAnsi="黑体" w:eastAsia="黑体"/>
          <w:b w:val="0"/>
        </w:rPr>
      </w:pPr>
      <w:bookmarkStart w:id="32" w:name="_Toc15396605"/>
      <w:bookmarkStart w:id="33" w:name="_Toc15377207"/>
      <w:r>
        <w:rPr>
          <w:rFonts w:hint="eastAsia" w:ascii="黑体" w:hAnsi="黑体" w:eastAsia="黑体"/>
          <w:color w:val="000000"/>
          <w:sz w:val="32"/>
          <w:szCs w:val="32"/>
        </w:rPr>
        <w:t>支</w:t>
      </w:r>
      <w:r>
        <w:rPr>
          <w:rStyle w:val="27"/>
          <w:rFonts w:hint="eastAsia" w:ascii="黑体" w:hAnsi="黑体" w:eastAsia="黑体"/>
          <w:b w:val="0"/>
        </w:rPr>
        <w:t>出决算情况说明</w:t>
      </w:r>
      <w:bookmarkEnd w:id="32"/>
      <w:bookmarkEnd w:id="33"/>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8年本年支出合计</w:t>
      </w:r>
      <w:r>
        <w:rPr>
          <w:rFonts w:hint="eastAsia" w:ascii="仿宋" w:hAnsi="仿宋" w:eastAsia="仿宋"/>
          <w:color w:val="000000"/>
          <w:sz w:val="32"/>
          <w:szCs w:val="32"/>
          <w:lang w:val="en-US" w:eastAsia="zh-CN"/>
        </w:rPr>
        <w:t>665.01</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467.19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70</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197.81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w:t>
      </w:r>
      <w:bookmarkStart w:id="34" w:name="_Toc15396606"/>
      <w:bookmarkStart w:id="35" w:name="_Toc15377208"/>
    </w:p>
    <w:p>
      <w:pPr>
        <w:rPr>
          <w:rFonts w:hint="eastAsia" w:eastAsiaTheme="minorEastAsia"/>
          <w:lang w:eastAsia="zh-CN"/>
        </w:rPr>
      </w:pPr>
      <w:r>
        <w:rPr>
          <w:rFonts w:hint="eastAsia" w:eastAsiaTheme="minorEastAsia"/>
          <w:lang w:eastAsia="zh-CN"/>
        </w:rPr>
        <w:drawing>
          <wp:inline distT="0" distB="0" distL="114300" distR="114300">
            <wp:extent cx="5080000" cy="3810000"/>
            <wp:effectExtent l="4445" t="4445" r="20955" b="1460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outlineLvl w:val="1"/>
        <w:rPr>
          <w:rStyle w:val="27"/>
          <w:rFonts w:ascii="黑体" w:hAnsi="黑体" w:eastAsia="黑体"/>
          <w:b w:val="0"/>
        </w:rPr>
      </w:pPr>
      <w:r>
        <w:rPr>
          <w:rFonts w:hint="eastAsia" w:ascii="黑体" w:hAnsi="黑体" w:eastAsia="黑体"/>
          <w:color w:val="000000"/>
          <w:sz w:val="32"/>
          <w:szCs w:val="32"/>
        </w:rPr>
        <w:t>四、财</w:t>
      </w:r>
      <w:r>
        <w:rPr>
          <w:rStyle w:val="27"/>
          <w:rFonts w:hint="eastAsia" w:ascii="黑体" w:hAnsi="黑体" w:eastAsia="黑体"/>
          <w:b w:val="0"/>
        </w:rPr>
        <w:t>政拨款收入支出决算总体情况说明</w:t>
      </w:r>
      <w:bookmarkEnd w:id="34"/>
      <w:bookmarkEnd w:id="35"/>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8年财政拨款收、支总计</w:t>
      </w:r>
      <w:r>
        <w:rPr>
          <w:rFonts w:hint="eastAsia" w:ascii="仿宋" w:hAnsi="仿宋" w:eastAsia="仿宋"/>
          <w:color w:val="000000"/>
          <w:sz w:val="32"/>
          <w:szCs w:val="32"/>
          <w:lang w:val="en-US" w:eastAsia="zh-CN"/>
        </w:rPr>
        <w:t>665</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7年相比，财政拨款收、支总计减少</w:t>
      </w:r>
      <w:r>
        <w:rPr>
          <w:rFonts w:hint="eastAsia" w:ascii="仿宋" w:hAnsi="仿宋" w:eastAsia="仿宋"/>
          <w:color w:val="000000"/>
          <w:sz w:val="32"/>
          <w:szCs w:val="32"/>
          <w:lang w:val="en-US" w:eastAsia="zh-CN"/>
        </w:rPr>
        <w:t>11.53</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2</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w:t>
      </w:r>
    </w:p>
    <w:p>
      <w:pPr>
        <w:rPr>
          <w:rFonts w:hint="eastAsia" w:eastAsiaTheme="minorEastAsia"/>
          <w:lang w:eastAsia="zh-CN"/>
        </w:rPr>
      </w:pPr>
      <w:r>
        <w:rPr>
          <w:rFonts w:hint="eastAsia" w:eastAsiaTheme="minorEastAsia"/>
          <w:lang w:eastAsia="zh-CN"/>
        </w:rPr>
        <w:drawing>
          <wp:inline distT="0" distB="0" distL="114300" distR="114300">
            <wp:extent cx="4995545" cy="3281680"/>
            <wp:effectExtent l="4445" t="4445" r="10160" b="952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7"/>
          <w:rFonts w:ascii="黑体" w:hAnsi="黑体" w:eastAsia="黑体"/>
          <w:b w:val="0"/>
        </w:rPr>
      </w:pPr>
      <w:bookmarkStart w:id="36" w:name="_Toc15377209"/>
      <w:bookmarkStart w:id="37"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般公共预算财政拨款支出决算情况说明</w:t>
      </w:r>
      <w:bookmarkEnd w:id="36"/>
      <w:bookmarkEnd w:id="37"/>
    </w:p>
    <w:p>
      <w:pPr>
        <w:spacing w:line="600" w:lineRule="exact"/>
        <w:ind w:firstLine="643" w:firstLineChars="200"/>
        <w:outlineLvl w:val="2"/>
        <w:rPr>
          <w:rFonts w:ascii="仿宋" w:hAnsi="仿宋" w:eastAsia="仿宋"/>
          <w:b/>
          <w:color w:val="000000"/>
          <w:sz w:val="32"/>
          <w:szCs w:val="32"/>
        </w:rPr>
      </w:pPr>
      <w:bookmarkStart w:id="38" w:name="_Toc15377210"/>
      <w:r>
        <w:rPr>
          <w:rFonts w:hint="eastAsia" w:ascii="仿宋" w:hAnsi="仿宋" w:eastAsia="仿宋"/>
          <w:b/>
          <w:color w:val="000000"/>
          <w:sz w:val="32"/>
          <w:szCs w:val="32"/>
        </w:rPr>
        <w:t>（一）一般公共预算财政拨款支出决算总体情况</w:t>
      </w:r>
      <w:bookmarkEnd w:id="38"/>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w:t>
      </w:r>
      <w:r>
        <w:rPr>
          <w:rFonts w:hint="eastAsia" w:ascii="仿宋" w:hAnsi="仿宋" w:eastAsia="仿宋"/>
          <w:color w:val="000000"/>
          <w:sz w:val="32"/>
          <w:szCs w:val="32"/>
          <w:lang w:val="en-US" w:eastAsia="zh-CN"/>
        </w:rPr>
        <w:t>604.78</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90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7年相比，一般公共预算财政拨款增加</w:t>
      </w:r>
      <w:r>
        <w:rPr>
          <w:rFonts w:hint="eastAsia" w:ascii="仿宋" w:hAnsi="仿宋" w:eastAsia="仿宋"/>
          <w:color w:val="000000"/>
          <w:sz w:val="32"/>
          <w:szCs w:val="32"/>
          <w:lang w:val="en-US" w:eastAsia="zh-CN"/>
        </w:rPr>
        <w:t>47.25</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8</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人员增加。</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w:t>
      </w:r>
    </w:p>
    <w:p>
      <w:pPr>
        <w:rPr>
          <w:rFonts w:hint="eastAsia" w:eastAsiaTheme="minorEastAsia"/>
          <w:lang w:eastAsia="zh-CN"/>
        </w:rPr>
      </w:pPr>
      <w:bookmarkStart w:id="39" w:name="_Toc15377211"/>
      <w:r>
        <w:rPr>
          <w:rFonts w:hint="eastAsia" w:eastAsiaTheme="minorEastAsia"/>
          <w:lang w:eastAsia="zh-CN"/>
        </w:rPr>
        <w:drawing>
          <wp:inline distT="0" distB="0" distL="114300" distR="114300">
            <wp:extent cx="4995545" cy="3281680"/>
            <wp:effectExtent l="4445" t="4445" r="10160"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9"/>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604.78</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306.39</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50.7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lang w:eastAsia="zh-CN"/>
          <w14:textFill>
            <w14:solidFill>
              <w14:schemeClr w14:val="tx1"/>
            </w14:solidFill>
          </w14:textFill>
        </w:rPr>
        <w:t>城乡社区</w:t>
      </w:r>
      <w:r>
        <w:rPr>
          <w:rFonts w:hint="eastAsia" w:ascii="仿宋" w:hAnsi="仿宋" w:eastAsia="仿宋"/>
          <w:b/>
          <w:color w:val="000000" w:themeColor="text1"/>
          <w:sz w:val="32"/>
          <w:szCs w:val="32"/>
          <w14:textFill>
            <w14:solidFill>
              <w14:schemeClr w14:val="tx1"/>
            </w14:solidFill>
          </w14:textFill>
        </w:rPr>
        <w:t>支出（类）</w:t>
      </w:r>
      <w:r>
        <w:rPr>
          <w:rFonts w:hint="eastAsia" w:ascii="仿宋" w:hAnsi="仿宋" w:eastAsia="仿宋"/>
          <w:b/>
          <w:color w:val="000000" w:themeColor="text1"/>
          <w:sz w:val="32"/>
          <w:szCs w:val="32"/>
          <w:lang w:val="en-US" w:eastAsia="zh-CN"/>
          <w14:textFill>
            <w14:solidFill>
              <w14:schemeClr w14:val="tx1"/>
            </w14:solidFill>
          </w14:textFill>
        </w:rPr>
        <w:t>26.44</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lang w:eastAsia="zh-CN"/>
          <w14:textFill>
            <w14:solidFill>
              <w14:schemeClr w14:val="tx1"/>
            </w14:solidFill>
          </w14:textFill>
        </w:rPr>
        <w:t>农林水</w:t>
      </w:r>
      <w:r>
        <w:rPr>
          <w:rFonts w:hint="eastAsia" w:ascii="仿宋" w:hAnsi="仿宋" w:eastAsia="仿宋"/>
          <w:b/>
          <w:color w:val="000000" w:themeColor="text1"/>
          <w:sz w:val="32"/>
          <w:szCs w:val="32"/>
          <w14:textFill>
            <w14:solidFill>
              <w14:schemeClr w14:val="tx1"/>
            </w14:solidFill>
          </w14:textFill>
        </w:rPr>
        <w:t>（类）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168.77</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28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46.95</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；医疗卫生支出</w:t>
      </w:r>
      <w:r>
        <w:rPr>
          <w:rFonts w:hint="eastAsia" w:ascii="仿宋" w:hAnsi="仿宋" w:eastAsia="仿宋"/>
          <w:color w:val="000000" w:themeColor="text1"/>
          <w:sz w:val="32"/>
          <w:szCs w:val="32"/>
          <w:lang w:val="en-US" w:eastAsia="zh-CN"/>
          <w14:textFill>
            <w14:solidFill>
              <w14:schemeClr w14:val="tx1"/>
            </w14:solidFill>
          </w14:textFill>
        </w:rPr>
        <w:t>16.36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19.9</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交通运输支出</w:t>
      </w:r>
      <w:r>
        <w:rPr>
          <w:rFonts w:hint="eastAsia" w:ascii="仿宋" w:hAnsi="仿宋" w:eastAsia="仿宋"/>
          <w:color w:val="000000" w:themeColor="text1"/>
          <w:sz w:val="32"/>
          <w:szCs w:val="32"/>
          <w:lang w:val="en-US" w:eastAsia="zh-CN"/>
          <w14:textFill>
            <w14:solidFill>
              <w14:schemeClr w14:val="tx1"/>
            </w14:solidFill>
          </w14:textFill>
        </w:rPr>
        <w:t>20万元，占3.3％</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w:t>
      </w:r>
    </w:p>
    <w:p>
      <w:pPr>
        <w:rPr>
          <w:rFonts w:hint="eastAsia" w:eastAsiaTheme="minorEastAsia"/>
          <w:lang w:eastAsia="zh-CN"/>
        </w:rPr>
      </w:pPr>
      <w:r>
        <w:rPr>
          <w:rFonts w:hint="eastAsia" w:eastAsiaTheme="minorEastAsia"/>
          <w:lang w:eastAsia="zh-CN"/>
        </w:rPr>
        <w:drawing>
          <wp:inline distT="0" distB="0" distL="114300" distR="114300">
            <wp:extent cx="5080000" cy="3810000"/>
            <wp:effectExtent l="4445" t="4445" r="20955" b="1460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rPr>
          <w:rFonts w:hint="eastAsia" w:eastAsiaTheme="minorEastAsia"/>
          <w:lang w:eastAsia="zh-CN"/>
        </w:rPr>
      </w:pP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highlight w:val="none"/>
        </w:rPr>
      </w:pPr>
      <w:bookmarkStart w:id="40" w:name="_Toc15377212"/>
      <w:r>
        <w:rPr>
          <w:rFonts w:hint="eastAsia" w:ascii="仿宋" w:hAnsi="仿宋" w:eastAsia="仿宋"/>
          <w:b/>
          <w:color w:val="000000"/>
          <w:sz w:val="32"/>
          <w:szCs w:val="32"/>
          <w:highlight w:val="none"/>
        </w:rPr>
        <w:t>（三）一般公共预算财政拨款支出决算具体情况</w:t>
      </w:r>
      <w:bookmarkEnd w:id="40"/>
    </w:p>
    <w:p>
      <w:pPr>
        <w:spacing w:line="600" w:lineRule="exact"/>
        <w:ind w:firstLine="643" w:firstLineChars="200"/>
        <w:outlineLvl w:val="2"/>
        <w:rPr>
          <w:rFonts w:ascii="仿宋" w:hAnsi="仿宋" w:eastAsia="仿宋"/>
          <w:color w:val="FF0000"/>
          <w:sz w:val="32"/>
          <w:szCs w:val="32"/>
          <w:highlight w:val="none"/>
        </w:rPr>
      </w:pPr>
      <w:bookmarkStart w:id="41" w:name="_Toc15378460"/>
      <w:bookmarkStart w:id="42" w:name="_Toc15377444"/>
      <w:bookmarkStart w:id="43" w:name="_Toc15377213"/>
      <w:r>
        <w:rPr>
          <w:rFonts w:hint="eastAsia" w:ascii="仿宋" w:hAnsi="仿宋" w:eastAsia="仿宋"/>
          <w:b/>
          <w:color w:val="000000" w:themeColor="text1"/>
          <w:sz w:val="32"/>
          <w:szCs w:val="32"/>
          <w:highlight w:val="none"/>
          <w14:textFill>
            <w14:solidFill>
              <w14:schemeClr w14:val="tx1"/>
            </w14:solidFill>
          </w14:textFill>
        </w:rPr>
        <w:t>2018年</w:t>
      </w:r>
      <w:r>
        <w:rPr>
          <w:rFonts w:hint="eastAsia" w:ascii="仿宋" w:hAnsi="仿宋" w:eastAsia="仿宋"/>
          <w:b/>
          <w:color w:val="000000" w:themeColor="text1"/>
          <w:sz w:val="32"/>
          <w:szCs w:val="32"/>
          <w:highlight w:val="none"/>
          <w:lang w:val="en-US" w:eastAsia="zh-CN"/>
          <w14:textFill>
            <w14:solidFill>
              <w14:schemeClr w14:val="tx1"/>
            </w14:solidFill>
          </w14:textFill>
        </w:rPr>
        <w:t>一</w:t>
      </w:r>
      <w:r>
        <w:rPr>
          <w:rFonts w:hint="eastAsia" w:ascii="仿宋" w:hAnsi="仿宋" w:eastAsia="仿宋"/>
          <w:b/>
          <w:color w:val="000000" w:themeColor="text1"/>
          <w:sz w:val="32"/>
          <w:szCs w:val="32"/>
          <w:highlight w:val="none"/>
          <w14:textFill>
            <w14:solidFill>
              <w14:schemeClr w14:val="tx1"/>
            </w14:solidFill>
          </w14:textFill>
        </w:rPr>
        <w:t>般公共预算支出决算数为</w:t>
      </w:r>
      <w:r>
        <w:rPr>
          <w:rFonts w:hint="eastAsia" w:ascii="仿宋" w:hAnsi="仿宋" w:eastAsia="仿宋"/>
          <w:b/>
          <w:color w:val="000000" w:themeColor="text1"/>
          <w:sz w:val="32"/>
          <w:szCs w:val="32"/>
          <w:highlight w:val="none"/>
          <w:lang w:val="en-US" w:eastAsia="zh-CN"/>
          <w14:textFill>
            <w14:solidFill>
              <w14:schemeClr w14:val="tx1"/>
            </w14:solidFill>
          </w14:textFill>
        </w:rPr>
        <w:t>604.78万元</w:t>
      </w:r>
      <w:r>
        <w:rPr>
          <w:rFonts w:hint="eastAsia" w:ascii="仿宋" w:hAnsi="仿宋" w:eastAsia="仿宋"/>
          <w:color w:val="000000" w:themeColor="text1"/>
          <w:sz w:val="32"/>
          <w:szCs w:val="32"/>
          <w:highlight w:val="none"/>
          <w14:textFill>
            <w14:solidFill>
              <w14:schemeClr w14:val="tx1"/>
            </w14:solidFill>
          </w14:textFill>
        </w:rPr>
        <w:t>，</w:t>
      </w:r>
      <w:r>
        <w:rPr>
          <w:rStyle w:val="16"/>
          <w:rFonts w:hint="eastAsia" w:ascii="仿宋" w:hAnsi="仿宋" w:eastAsia="仿宋"/>
          <w:bCs/>
          <w:color w:val="000000" w:themeColor="text1"/>
          <w:sz w:val="32"/>
          <w:szCs w:val="32"/>
          <w:highlight w:val="none"/>
          <w14:textFill>
            <w14:solidFill>
              <w14:schemeClr w14:val="tx1"/>
            </w14:solidFill>
          </w14:textFill>
        </w:rPr>
        <w:t>完成</w:t>
      </w:r>
      <w:r>
        <w:rPr>
          <w:rStyle w:val="16"/>
          <w:rFonts w:hint="eastAsia" w:ascii="仿宋" w:hAnsi="仿宋" w:eastAsia="仿宋"/>
          <w:bCs/>
          <w:color w:val="000000"/>
          <w:sz w:val="32"/>
          <w:szCs w:val="32"/>
          <w:highlight w:val="none"/>
        </w:rPr>
        <w:t>预算</w:t>
      </w:r>
      <w:r>
        <w:rPr>
          <w:rStyle w:val="16"/>
          <w:rFonts w:hint="eastAsia" w:ascii="仿宋" w:hAnsi="仿宋" w:eastAsia="仿宋"/>
          <w:bCs/>
          <w:color w:val="000000"/>
          <w:sz w:val="32"/>
          <w:szCs w:val="32"/>
          <w:highlight w:val="none"/>
          <w:lang w:val="en-US" w:eastAsia="zh-CN"/>
        </w:rPr>
        <w:t>100</w:t>
      </w:r>
      <w:r>
        <w:rPr>
          <w:rStyle w:val="16"/>
          <w:rFonts w:ascii="仿宋" w:hAnsi="仿宋" w:eastAsia="仿宋"/>
          <w:bCs/>
          <w:color w:val="000000"/>
          <w:sz w:val="32"/>
          <w:szCs w:val="32"/>
          <w:highlight w:val="none"/>
        </w:rPr>
        <w:t>%</w:t>
      </w:r>
      <w:r>
        <w:rPr>
          <w:rStyle w:val="16"/>
          <w:rFonts w:hint="eastAsia" w:ascii="仿宋" w:hAnsi="仿宋" w:eastAsia="仿宋"/>
          <w:bCs/>
          <w:color w:val="000000"/>
          <w:sz w:val="32"/>
          <w:szCs w:val="32"/>
          <w:highlight w:val="none"/>
        </w:rPr>
        <w:t>。其中：</w:t>
      </w:r>
      <w:bookmarkEnd w:id="41"/>
      <w:bookmarkEnd w:id="42"/>
      <w:bookmarkEnd w:id="43"/>
    </w:p>
    <w:p>
      <w:pPr>
        <w:numPr>
          <w:ilvl w:val="0"/>
          <w:numId w:val="2"/>
        </w:numPr>
        <w:spacing w:line="600" w:lineRule="exact"/>
        <w:ind w:firstLine="321" w:firstLineChars="100"/>
        <w:rPr>
          <w:rStyle w:val="16"/>
          <w:rFonts w:hint="eastAsia" w:ascii="仿宋" w:hAnsi="仿宋" w:eastAsia="仿宋"/>
          <w:b w:val="0"/>
          <w:bCs/>
          <w:color w:val="000000"/>
          <w:sz w:val="32"/>
          <w:szCs w:val="32"/>
          <w:lang w:eastAsia="zh-CN"/>
        </w:rPr>
      </w:pPr>
      <w:r>
        <w:rPr>
          <w:rStyle w:val="16"/>
          <w:rFonts w:hint="eastAsia" w:ascii="仿宋" w:hAnsi="仿宋" w:eastAsia="仿宋"/>
          <w:bCs/>
          <w:color w:val="000000"/>
          <w:sz w:val="32"/>
          <w:szCs w:val="32"/>
        </w:rPr>
        <w:t>一般公共服务</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306.36</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w:t>
      </w:r>
    </w:p>
    <w:p>
      <w:pPr>
        <w:ind w:firstLine="320" w:firstLineChars="100"/>
        <w:rPr>
          <w:rFonts w:hint="eastAsia" w:ascii="仿宋_GB2312" w:eastAsia="仿宋_GB2312"/>
          <w:sz w:val="32"/>
          <w:szCs w:val="32"/>
        </w:rPr>
      </w:pPr>
      <w:r>
        <w:rPr>
          <w:rStyle w:val="16"/>
          <w:rFonts w:hint="eastAsia" w:ascii="仿宋" w:hAnsi="仿宋" w:eastAsia="仿宋"/>
          <w:b w:val="0"/>
          <w:bCs/>
          <w:color w:val="000000"/>
          <w:sz w:val="32"/>
          <w:szCs w:val="32"/>
          <w:lang w:val="en-US" w:eastAsia="zh-CN"/>
        </w:rPr>
        <w:t xml:space="preserve"> </w:t>
      </w:r>
      <w:r>
        <w:rPr>
          <w:rStyle w:val="16"/>
          <w:rFonts w:hint="eastAsia" w:ascii="仿宋_GB2312" w:eastAsia="仿宋_GB2312"/>
          <w:b w:val="0"/>
          <w:color w:val="000000"/>
          <w:sz w:val="32"/>
          <w:szCs w:val="32"/>
        </w:rPr>
        <w:t>（1）</w:t>
      </w:r>
      <w:r>
        <w:rPr>
          <w:rFonts w:hint="eastAsia" w:ascii="仿宋_GB2312" w:eastAsia="仿宋_GB2312"/>
          <w:sz w:val="32"/>
          <w:szCs w:val="32"/>
        </w:rPr>
        <w:t>政府办公厅（室）及相关机构事务支出决算为</w:t>
      </w:r>
      <w:r>
        <w:rPr>
          <w:rFonts w:hint="eastAsia" w:ascii="仿宋_GB2312" w:eastAsia="仿宋_GB2312"/>
          <w:sz w:val="32"/>
          <w:szCs w:val="32"/>
          <w:lang w:val="en-US" w:eastAsia="zh-CN"/>
        </w:rPr>
        <w:t>295.56</w:t>
      </w:r>
      <w:r>
        <w:rPr>
          <w:rFonts w:hint="eastAsia" w:ascii="仿宋_GB2312" w:eastAsia="仿宋_GB2312"/>
          <w:sz w:val="32"/>
          <w:szCs w:val="32"/>
        </w:rPr>
        <w:t>万元，完成预算100％。其中：行政运行支出决算为</w:t>
      </w:r>
      <w:r>
        <w:rPr>
          <w:rFonts w:hint="eastAsia" w:ascii="仿宋_GB2312" w:eastAsia="仿宋_GB2312"/>
          <w:sz w:val="32"/>
          <w:szCs w:val="32"/>
          <w:lang w:val="en-US" w:eastAsia="zh-CN"/>
        </w:rPr>
        <w:t>178.48</w:t>
      </w:r>
      <w:r>
        <w:rPr>
          <w:rFonts w:hint="eastAsia" w:ascii="仿宋_GB2312" w:eastAsia="仿宋_GB2312"/>
          <w:sz w:val="32"/>
          <w:szCs w:val="32"/>
        </w:rPr>
        <w:t>万元，；一般行政管理事务决算支出为</w:t>
      </w:r>
      <w:r>
        <w:rPr>
          <w:rFonts w:hint="eastAsia" w:ascii="仿宋_GB2312" w:eastAsia="仿宋_GB2312"/>
          <w:sz w:val="32"/>
          <w:szCs w:val="32"/>
          <w:lang w:val="en-US" w:eastAsia="zh-CN"/>
        </w:rPr>
        <w:t>69.59</w:t>
      </w:r>
      <w:r>
        <w:rPr>
          <w:rFonts w:hint="eastAsia" w:ascii="仿宋_GB2312" w:eastAsia="仿宋_GB2312"/>
          <w:sz w:val="32"/>
          <w:szCs w:val="32"/>
        </w:rPr>
        <w:t>万元；其他政府办公厅（室）及相关机构事务支出决算为</w:t>
      </w:r>
      <w:r>
        <w:rPr>
          <w:rFonts w:hint="eastAsia" w:ascii="仿宋_GB2312" w:eastAsia="仿宋_GB2312"/>
          <w:sz w:val="32"/>
          <w:szCs w:val="32"/>
          <w:lang w:val="en-US" w:eastAsia="zh-CN"/>
        </w:rPr>
        <w:t>47.49</w:t>
      </w:r>
      <w:r>
        <w:rPr>
          <w:rFonts w:hint="eastAsia" w:ascii="仿宋_GB2312" w:eastAsia="仿宋_GB2312"/>
          <w:sz w:val="32"/>
          <w:szCs w:val="32"/>
        </w:rPr>
        <w:t>万元。</w:t>
      </w:r>
    </w:p>
    <w:p>
      <w:pPr>
        <w:ind w:firstLine="627" w:firstLineChars="196"/>
        <w:rPr>
          <w:rFonts w:hint="eastAsia" w:ascii="仿宋_GB2312" w:hAnsi="宋体" w:eastAsia="仿宋_GB2312" w:cs="宋体"/>
          <w:sz w:val="32"/>
          <w:szCs w:val="32"/>
        </w:rPr>
      </w:pPr>
      <w:r>
        <w:rPr>
          <w:rFonts w:hint="eastAsia" w:ascii="仿宋_GB2312" w:eastAsia="仿宋_GB2312"/>
          <w:sz w:val="32"/>
          <w:szCs w:val="32"/>
        </w:rPr>
        <w:t>（2）其他财政事务支出决算为</w:t>
      </w:r>
      <w:r>
        <w:rPr>
          <w:rFonts w:hint="eastAsia" w:ascii="仿宋_GB2312" w:eastAsia="仿宋_GB2312"/>
          <w:sz w:val="32"/>
          <w:szCs w:val="32"/>
          <w:lang w:val="en-US" w:eastAsia="zh-CN"/>
        </w:rPr>
        <w:t>5.25</w:t>
      </w:r>
      <w:r>
        <w:rPr>
          <w:rFonts w:hint="eastAsia" w:ascii="仿宋_GB2312" w:eastAsia="仿宋_GB2312"/>
          <w:sz w:val="32"/>
          <w:szCs w:val="32"/>
        </w:rPr>
        <w:t>万元，完成预算100％。</w:t>
      </w:r>
    </w:p>
    <w:p>
      <w:pPr>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w:t>
      </w:r>
      <w:r>
        <w:rPr>
          <w:rFonts w:hint="eastAsia" w:ascii="仿宋_GB2312" w:eastAsia="仿宋_GB2312"/>
          <w:sz w:val="32"/>
          <w:szCs w:val="32"/>
        </w:rPr>
        <w:t>纪检监察事务支出决算为</w:t>
      </w:r>
      <w:r>
        <w:rPr>
          <w:rFonts w:hint="eastAsia" w:ascii="仿宋_GB2312" w:eastAsia="仿宋_GB2312"/>
          <w:sz w:val="32"/>
          <w:szCs w:val="32"/>
          <w:lang w:val="en-US" w:eastAsia="zh-CN"/>
        </w:rPr>
        <w:t>2.11</w:t>
      </w:r>
      <w:r>
        <w:rPr>
          <w:rFonts w:hint="eastAsia" w:ascii="仿宋_GB2312" w:eastAsia="仿宋_GB2312"/>
          <w:sz w:val="32"/>
          <w:szCs w:val="32"/>
        </w:rPr>
        <w:t>万元，完成预算100％。</w:t>
      </w:r>
    </w:p>
    <w:p>
      <w:pPr>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（4）</w:t>
      </w:r>
      <w:r>
        <w:rPr>
          <w:rFonts w:hint="eastAsia" w:ascii="仿宋_GB2312" w:eastAsia="仿宋_GB2312"/>
          <w:sz w:val="32"/>
          <w:szCs w:val="32"/>
        </w:rPr>
        <w:t>财政组织事务支出决算为</w:t>
      </w:r>
      <w:r>
        <w:rPr>
          <w:rFonts w:hint="eastAsia" w:ascii="仿宋_GB2312" w:eastAsia="仿宋_GB2312"/>
          <w:sz w:val="32"/>
          <w:szCs w:val="32"/>
          <w:lang w:val="en-US" w:eastAsia="zh-CN"/>
        </w:rPr>
        <w:t>3.44</w:t>
      </w:r>
      <w:r>
        <w:rPr>
          <w:rFonts w:hint="eastAsia" w:ascii="仿宋_GB2312" w:eastAsia="仿宋_GB2312"/>
          <w:sz w:val="32"/>
          <w:szCs w:val="32"/>
        </w:rPr>
        <w:t>万元，完成预算100％。。</w:t>
      </w:r>
    </w:p>
    <w:p>
      <w:pPr>
        <w:numPr>
          <w:ilvl w:val="0"/>
          <w:numId w:val="0"/>
        </w:numPr>
        <w:spacing w:line="600" w:lineRule="exact"/>
        <w:rPr>
          <w:rStyle w:val="16"/>
          <w:rFonts w:hint="default" w:ascii="仿宋" w:hAnsi="仿宋" w:eastAsia="仿宋"/>
          <w:b w:val="0"/>
          <w:bCs/>
          <w:color w:val="000000"/>
          <w:sz w:val="32"/>
          <w:szCs w:val="32"/>
          <w:lang w:val="en-US" w:eastAsia="zh-CN"/>
        </w:rPr>
      </w:pPr>
    </w:p>
    <w:p>
      <w:pPr>
        <w:numPr>
          <w:ilvl w:val="0"/>
          <w:numId w:val="2"/>
        </w:numPr>
        <w:spacing w:line="600" w:lineRule="exact"/>
        <w:ind w:left="0" w:leftChars="0" w:firstLine="321" w:firstLineChars="100"/>
        <w:rPr>
          <w:rStyle w:val="16"/>
          <w:rFonts w:hint="eastAsia" w:ascii="仿宋_GB2312" w:eastAsia="仿宋_GB2312"/>
          <w:color w:val="000000"/>
          <w:sz w:val="32"/>
          <w:szCs w:val="32"/>
          <w:lang w:eastAsia="zh-CN"/>
        </w:rPr>
      </w:pPr>
      <w:r>
        <w:rPr>
          <w:rStyle w:val="16"/>
          <w:rFonts w:hint="eastAsia" w:ascii="仿宋_GB2312" w:eastAsia="仿宋_GB2312"/>
          <w:color w:val="000000"/>
          <w:sz w:val="32"/>
          <w:szCs w:val="32"/>
        </w:rPr>
        <w:t>社会保障和就业支出决算为</w:t>
      </w:r>
      <w:r>
        <w:rPr>
          <w:rFonts w:hint="eastAsia" w:ascii="仿宋_GB2312" w:eastAsia="仿宋_GB2312"/>
          <w:b/>
          <w:sz w:val="32"/>
          <w:szCs w:val="32"/>
        </w:rPr>
        <w:t>48.2万元</w:t>
      </w:r>
      <w:r>
        <w:rPr>
          <w:rFonts w:hint="eastAsia" w:ascii="仿宋_GB2312" w:eastAsia="仿宋_GB2312"/>
          <w:sz w:val="32"/>
          <w:szCs w:val="32"/>
        </w:rPr>
        <w:t>，</w:t>
      </w:r>
      <w:r>
        <w:rPr>
          <w:rStyle w:val="16"/>
          <w:rFonts w:hint="eastAsia" w:ascii="仿宋_GB2312" w:eastAsia="仿宋_GB2312"/>
          <w:color w:val="000000"/>
          <w:sz w:val="32"/>
          <w:szCs w:val="32"/>
        </w:rPr>
        <w:t>完成预算100%</w:t>
      </w:r>
      <w:r>
        <w:rPr>
          <w:rStyle w:val="16"/>
          <w:rFonts w:hint="eastAsia" w:ascii="仿宋_GB2312" w:eastAsia="仿宋_GB2312"/>
          <w:color w:val="000000"/>
          <w:sz w:val="32"/>
          <w:szCs w:val="32"/>
          <w:lang w:eastAsia="zh-CN"/>
        </w:rPr>
        <w:t>。</w:t>
      </w:r>
    </w:p>
    <w:p>
      <w:pPr>
        <w:spacing w:line="600" w:lineRule="exact"/>
        <w:ind w:firstLine="321" w:firstLineChars="100"/>
        <w:rPr>
          <w:rStyle w:val="16"/>
          <w:rFonts w:hint="eastAsia" w:ascii="仿宋_GB2312" w:eastAsia="仿宋_GB2312"/>
          <w:color w:val="000000"/>
          <w:sz w:val="32"/>
          <w:szCs w:val="32"/>
        </w:rPr>
      </w:pPr>
      <w:bookmarkStart w:id="44" w:name="_Toc15377214"/>
      <w:bookmarkStart w:id="45" w:name="_Toc15396608"/>
      <w:r>
        <w:rPr>
          <w:rStyle w:val="16"/>
          <w:rFonts w:hint="eastAsia" w:ascii="仿宋_GB2312" w:eastAsia="仿宋_GB2312"/>
          <w:color w:val="000000"/>
          <w:sz w:val="32"/>
          <w:szCs w:val="32"/>
        </w:rPr>
        <w:t>3.医疗卫生与计划生育（行政事业单位医疗）支出决算为</w:t>
      </w:r>
      <w:r>
        <w:rPr>
          <w:rStyle w:val="16"/>
          <w:rFonts w:hint="eastAsia" w:ascii="仿宋_GB2312" w:eastAsia="仿宋_GB2312"/>
          <w:color w:val="000000"/>
          <w:sz w:val="32"/>
          <w:szCs w:val="32"/>
          <w:lang w:val="en-US" w:eastAsia="zh-CN"/>
        </w:rPr>
        <w:t>16.36</w:t>
      </w:r>
      <w:r>
        <w:rPr>
          <w:rStyle w:val="16"/>
          <w:rFonts w:hint="eastAsia" w:ascii="仿宋_GB2312" w:eastAsia="仿宋_GB2312"/>
          <w:color w:val="000000"/>
          <w:sz w:val="32"/>
          <w:szCs w:val="32"/>
        </w:rPr>
        <w:t>万元，完成预算100%:</w:t>
      </w:r>
    </w:p>
    <w:p>
      <w:pPr>
        <w:spacing w:line="600" w:lineRule="exact"/>
        <w:ind w:firstLine="321" w:firstLineChars="100"/>
        <w:rPr>
          <w:rStyle w:val="16"/>
          <w:rFonts w:hint="eastAsia" w:ascii="仿宋_GB2312" w:eastAsia="仿宋_GB2312"/>
          <w:color w:val="000000"/>
          <w:sz w:val="32"/>
          <w:szCs w:val="32"/>
        </w:rPr>
      </w:pPr>
      <w:r>
        <w:rPr>
          <w:rStyle w:val="16"/>
          <w:rFonts w:hint="eastAsia" w:ascii="仿宋_GB2312" w:eastAsia="仿宋_GB2312"/>
          <w:color w:val="000000"/>
          <w:sz w:val="32"/>
          <w:szCs w:val="32"/>
        </w:rPr>
        <w:t>4.城乡社区支出决算为</w:t>
      </w:r>
      <w:r>
        <w:rPr>
          <w:rStyle w:val="16"/>
          <w:rFonts w:hint="eastAsia" w:ascii="仿宋_GB2312" w:eastAsia="仿宋_GB2312"/>
          <w:color w:val="000000"/>
          <w:sz w:val="32"/>
          <w:szCs w:val="32"/>
          <w:lang w:val="en-US" w:eastAsia="zh-CN"/>
        </w:rPr>
        <w:t>26.44</w:t>
      </w:r>
      <w:r>
        <w:rPr>
          <w:rStyle w:val="16"/>
          <w:rFonts w:hint="eastAsia" w:ascii="仿宋_GB2312" w:eastAsia="仿宋_GB2312"/>
          <w:color w:val="000000"/>
          <w:sz w:val="32"/>
          <w:szCs w:val="32"/>
        </w:rPr>
        <w:t>万元，完成预算100%:</w:t>
      </w:r>
    </w:p>
    <w:p>
      <w:pPr>
        <w:spacing w:line="600" w:lineRule="exact"/>
        <w:ind w:firstLine="321" w:firstLineChars="100"/>
        <w:rPr>
          <w:rStyle w:val="16"/>
          <w:rFonts w:hint="eastAsia" w:ascii="仿宋_GB2312" w:eastAsia="仿宋_GB2312"/>
          <w:color w:val="000000"/>
          <w:sz w:val="32"/>
          <w:szCs w:val="32"/>
        </w:rPr>
      </w:pPr>
      <w:r>
        <w:rPr>
          <w:rStyle w:val="16"/>
          <w:rFonts w:hint="eastAsia" w:ascii="仿宋_GB2312" w:eastAsia="仿宋_GB2312"/>
          <w:color w:val="000000"/>
          <w:sz w:val="32"/>
          <w:szCs w:val="32"/>
        </w:rPr>
        <w:t>5.农林水支出决算为</w:t>
      </w:r>
      <w:r>
        <w:rPr>
          <w:rStyle w:val="16"/>
          <w:rFonts w:hint="eastAsia" w:ascii="仿宋_GB2312" w:eastAsia="仿宋_GB2312"/>
          <w:color w:val="000000"/>
          <w:sz w:val="32"/>
          <w:szCs w:val="32"/>
          <w:lang w:val="en-US" w:eastAsia="zh-CN"/>
        </w:rPr>
        <w:t>168.77</w:t>
      </w:r>
      <w:r>
        <w:rPr>
          <w:rStyle w:val="16"/>
          <w:rFonts w:hint="eastAsia" w:ascii="仿宋_GB2312" w:eastAsia="仿宋_GB2312"/>
          <w:color w:val="000000"/>
          <w:sz w:val="32"/>
          <w:szCs w:val="32"/>
        </w:rPr>
        <w:t>万元，完成预算100%:</w:t>
      </w:r>
    </w:p>
    <w:p>
      <w:pPr>
        <w:spacing w:line="600" w:lineRule="exact"/>
        <w:ind w:firstLine="321" w:firstLineChars="100"/>
        <w:rPr>
          <w:rStyle w:val="16"/>
          <w:rFonts w:hint="eastAsia" w:ascii="仿宋_GB2312" w:eastAsia="仿宋_GB2312"/>
          <w:color w:val="000000"/>
          <w:sz w:val="32"/>
          <w:szCs w:val="32"/>
        </w:rPr>
      </w:pPr>
      <w:r>
        <w:rPr>
          <w:rStyle w:val="16"/>
          <w:rFonts w:hint="eastAsia" w:ascii="仿宋_GB2312" w:eastAsia="仿宋_GB2312"/>
          <w:color w:val="000000"/>
          <w:sz w:val="32"/>
          <w:szCs w:val="32"/>
        </w:rPr>
        <w:t>6.住房保障支出（住房公积金）决算为</w:t>
      </w:r>
      <w:r>
        <w:rPr>
          <w:rStyle w:val="16"/>
          <w:rFonts w:hint="eastAsia" w:ascii="仿宋_GB2312" w:eastAsia="仿宋_GB2312"/>
          <w:color w:val="000000"/>
          <w:sz w:val="32"/>
          <w:szCs w:val="32"/>
          <w:lang w:val="en-US" w:eastAsia="zh-CN"/>
        </w:rPr>
        <w:t>19.9</w:t>
      </w:r>
      <w:r>
        <w:rPr>
          <w:rStyle w:val="16"/>
          <w:rFonts w:hint="eastAsia" w:ascii="仿宋_GB2312" w:eastAsia="仿宋_GB2312"/>
          <w:color w:val="000000"/>
          <w:sz w:val="32"/>
          <w:szCs w:val="32"/>
        </w:rPr>
        <w:t>万元，完成预算100%。</w:t>
      </w:r>
    </w:p>
    <w:p>
      <w:pPr>
        <w:spacing w:line="600" w:lineRule="exact"/>
        <w:ind w:firstLine="321" w:firstLineChars="100"/>
        <w:rPr>
          <w:rStyle w:val="16"/>
          <w:rFonts w:hint="eastAsia" w:ascii="仿宋_GB2312" w:eastAsia="仿宋_GB2312"/>
          <w:color w:val="000000"/>
          <w:sz w:val="32"/>
          <w:szCs w:val="32"/>
        </w:rPr>
      </w:pPr>
      <w:r>
        <w:rPr>
          <w:rStyle w:val="16"/>
          <w:rFonts w:hint="eastAsia" w:ascii="仿宋_GB2312" w:eastAsia="仿宋_GB2312"/>
          <w:color w:val="000000"/>
          <w:sz w:val="32"/>
          <w:szCs w:val="32"/>
          <w:lang w:val="en-US" w:eastAsia="zh-CN"/>
        </w:rPr>
        <w:t>7</w:t>
      </w:r>
      <w:r>
        <w:rPr>
          <w:rStyle w:val="16"/>
          <w:rFonts w:hint="eastAsia" w:ascii="仿宋_GB2312" w:eastAsia="仿宋_GB2312"/>
          <w:color w:val="000000"/>
          <w:sz w:val="32"/>
          <w:szCs w:val="32"/>
        </w:rPr>
        <w:t>.</w:t>
      </w:r>
      <w:r>
        <w:rPr>
          <w:rStyle w:val="16"/>
          <w:rFonts w:hint="eastAsia" w:ascii="仿宋_GB2312" w:eastAsia="仿宋_GB2312"/>
          <w:color w:val="000000"/>
          <w:sz w:val="32"/>
          <w:szCs w:val="32"/>
          <w:lang w:eastAsia="zh-CN"/>
        </w:rPr>
        <w:t>交通运输支出</w:t>
      </w:r>
      <w:r>
        <w:rPr>
          <w:rStyle w:val="16"/>
          <w:rFonts w:hint="eastAsia" w:ascii="仿宋_GB2312" w:eastAsia="仿宋_GB2312"/>
          <w:color w:val="000000"/>
          <w:sz w:val="32"/>
          <w:szCs w:val="32"/>
        </w:rPr>
        <w:t>决算为</w:t>
      </w:r>
      <w:r>
        <w:rPr>
          <w:rStyle w:val="16"/>
          <w:rFonts w:hint="eastAsia" w:ascii="仿宋_GB2312" w:eastAsia="仿宋_GB2312"/>
          <w:color w:val="000000"/>
          <w:sz w:val="32"/>
          <w:szCs w:val="32"/>
          <w:lang w:val="en-US" w:eastAsia="zh-CN"/>
        </w:rPr>
        <w:t>20</w:t>
      </w:r>
      <w:r>
        <w:rPr>
          <w:rStyle w:val="16"/>
          <w:rFonts w:hint="eastAsia" w:ascii="仿宋_GB2312" w:eastAsia="仿宋_GB2312"/>
          <w:color w:val="000000"/>
          <w:sz w:val="32"/>
          <w:szCs w:val="32"/>
        </w:rPr>
        <w:t>万元，完成预算100%。</w:t>
      </w:r>
    </w:p>
    <w:p>
      <w:pPr>
        <w:spacing w:line="600" w:lineRule="exact"/>
        <w:ind w:firstLine="321" w:firstLineChars="100"/>
        <w:rPr>
          <w:rStyle w:val="16"/>
          <w:rFonts w:hint="eastAsia" w:ascii="仿宋_GB2312" w:eastAsia="仿宋_GB2312"/>
          <w:color w:val="000000"/>
          <w:sz w:val="32"/>
          <w:szCs w:val="32"/>
        </w:rPr>
      </w:pPr>
    </w:p>
    <w:p>
      <w:pPr>
        <w:tabs>
          <w:tab w:val="right" w:pos="8306"/>
        </w:tabs>
        <w:spacing w:line="600" w:lineRule="exact"/>
        <w:ind w:firstLine="640"/>
        <w:outlineLvl w:val="1"/>
        <w:rPr>
          <w:rStyle w:val="27"/>
        </w:rPr>
      </w:pPr>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7"/>
          <w:rFonts w:hint="eastAsia" w:ascii="黑体" w:hAnsi="黑体" w:eastAsia="黑体"/>
          <w:b w:val="0"/>
        </w:rPr>
        <w:t>般公共预算财政拨款基本支出决算情况说明</w:t>
      </w:r>
      <w:bookmarkEnd w:id="44"/>
      <w:bookmarkEnd w:id="45"/>
      <w:r>
        <w:rPr>
          <w:rStyle w:val="27"/>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w:t>
      </w:r>
      <w:r>
        <w:rPr>
          <w:rFonts w:hint="eastAsia" w:ascii="仿宋" w:hAnsi="仿宋" w:eastAsia="仿宋"/>
          <w:color w:val="000000"/>
          <w:sz w:val="32"/>
          <w:szCs w:val="32"/>
          <w:lang w:val="en-US" w:eastAsia="zh-CN"/>
        </w:rPr>
        <w:t>467.19</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346.74</w:t>
      </w:r>
      <w:r>
        <w:rPr>
          <w:rFonts w:hint="eastAsia" w:ascii="仿宋" w:hAnsi="仿宋" w:eastAsia="仿宋"/>
          <w:color w:val="000000"/>
          <w:sz w:val="32"/>
          <w:szCs w:val="32"/>
        </w:rPr>
        <w:t>万元，主要包括：基本工资、津贴补贴、奖金、绩效工资、机关事业单位基本养老保险缴费、职业年金缴费、其他社会保障缴费、生活补助、住房公积金、其他对个人和家庭的补助支出等。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120.4</w:t>
      </w:r>
      <w:r>
        <w:rPr>
          <w:rFonts w:hint="eastAsia" w:ascii="仿宋" w:hAnsi="仿宋" w:eastAsia="仿宋"/>
          <w:color w:val="000000"/>
          <w:sz w:val="32"/>
          <w:szCs w:val="32"/>
        </w:rPr>
        <w:t>5万元，主要包括：办公费、电费、邮电费、差旅费、租赁费、会议费、培训费、公务接待费、工会经费、福利费、其他交通费等。</w:t>
      </w:r>
    </w:p>
    <w:p>
      <w:pPr>
        <w:spacing w:line="600" w:lineRule="exact"/>
        <w:ind w:firstLine="640"/>
        <w:outlineLvl w:val="1"/>
        <w:rPr>
          <w:rStyle w:val="27"/>
          <w:rFonts w:ascii="黑体" w:hAnsi="黑体" w:eastAsia="黑体"/>
          <w:b w:val="0"/>
        </w:rPr>
      </w:pPr>
      <w:bookmarkStart w:id="46" w:name="_Toc15396609"/>
      <w:bookmarkStart w:id="47" w:name="_Toc15377215"/>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46"/>
      <w:bookmarkEnd w:id="47"/>
    </w:p>
    <w:p>
      <w:pPr>
        <w:spacing w:line="600" w:lineRule="exact"/>
        <w:ind w:firstLine="640"/>
        <w:outlineLvl w:val="2"/>
        <w:rPr>
          <w:rFonts w:ascii="仿宋" w:hAnsi="仿宋" w:eastAsia="仿宋"/>
          <w:b/>
          <w:color w:val="000000"/>
          <w:sz w:val="32"/>
          <w:szCs w:val="32"/>
          <w:highlight w:val="none"/>
        </w:rPr>
      </w:pPr>
      <w:bookmarkStart w:id="48" w:name="_Toc15377216"/>
      <w:r>
        <w:rPr>
          <w:rFonts w:hint="eastAsia" w:ascii="仿宋" w:hAnsi="仿宋" w:eastAsia="仿宋"/>
          <w:b/>
          <w:color w:val="000000"/>
          <w:sz w:val="32"/>
          <w:szCs w:val="32"/>
          <w:highlight w:val="none"/>
        </w:rPr>
        <w:t>（一）“三公”经费财政拨款支出决算总体情况说明</w:t>
      </w:r>
      <w:bookmarkEnd w:id="48"/>
    </w:p>
    <w:p>
      <w:pPr>
        <w:spacing w:line="600" w:lineRule="exact"/>
        <w:ind w:firstLine="640"/>
        <w:rPr>
          <w:rFonts w:ascii="仿宋" w:hAnsi="仿宋" w:eastAsia="仿宋"/>
          <w:color w:val="000000"/>
          <w:sz w:val="32"/>
          <w:szCs w:val="32"/>
          <w:highlight w:val="none"/>
        </w:rPr>
      </w:pPr>
      <w:r>
        <w:rPr>
          <w:rFonts w:ascii="仿宋" w:hAnsi="仿宋" w:eastAsia="仿宋"/>
          <w:color w:val="000000"/>
          <w:sz w:val="32"/>
          <w:szCs w:val="32"/>
          <w:highlight w:val="none"/>
        </w:rPr>
        <w:t>201</w:t>
      </w:r>
      <w:r>
        <w:rPr>
          <w:rFonts w:hint="eastAsia" w:ascii="仿宋" w:hAnsi="仿宋" w:eastAsia="仿宋"/>
          <w:color w:val="000000"/>
          <w:sz w:val="32"/>
          <w:szCs w:val="32"/>
          <w:highlight w:val="none"/>
        </w:rPr>
        <w:t>8年“三公”经费财政拨款支出决算为</w:t>
      </w:r>
      <w:r>
        <w:rPr>
          <w:rFonts w:hint="eastAsia" w:ascii="仿宋" w:hAnsi="仿宋" w:eastAsia="仿宋"/>
          <w:color w:val="000000"/>
          <w:sz w:val="32"/>
          <w:szCs w:val="32"/>
          <w:highlight w:val="none"/>
          <w:lang w:val="en-US" w:eastAsia="zh-CN"/>
        </w:rPr>
        <w:t>8</w:t>
      </w:r>
      <w:r>
        <w:rPr>
          <w:rFonts w:hint="eastAsia" w:ascii="仿宋" w:hAnsi="仿宋" w:eastAsia="仿宋"/>
          <w:color w:val="000000"/>
          <w:sz w:val="32"/>
          <w:szCs w:val="32"/>
          <w:highlight w:val="none"/>
        </w:rPr>
        <w:t>万元，完成预算</w:t>
      </w:r>
      <w:r>
        <w:rPr>
          <w:rFonts w:hint="eastAsia" w:ascii="仿宋" w:hAnsi="仿宋" w:eastAsia="仿宋"/>
          <w:color w:val="000000"/>
          <w:sz w:val="32"/>
          <w:szCs w:val="32"/>
          <w:highlight w:val="none"/>
          <w:lang w:val="en-US" w:eastAsia="zh-CN"/>
        </w:rPr>
        <w:t>100</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w:t>
      </w:r>
      <w:r>
        <w:rPr>
          <w:rFonts w:hint="eastAsia" w:ascii="仿宋_GB2312" w:eastAsia="仿宋_GB2312"/>
          <w:color w:val="000000"/>
          <w:sz w:val="32"/>
          <w:szCs w:val="32"/>
        </w:rPr>
        <w:t>决算数与预算数持平的主要原因是严格</w:t>
      </w:r>
      <w:r>
        <w:rPr>
          <w:rFonts w:hint="eastAsia" w:ascii="仿宋_GB2312" w:eastAsia="仿宋_GB2312"/>
          <w:color w:val="000000"/>
          <w:sz w:val="32"/>
          <w:szCs w:val="32"/>
          <w:lang w:eastAsia="zh-CN"/>
        </w:rPr>
        <w:t>执行中央八项规定，严控三公经费</w:t>
      </w:r>
      <w:r>
        <w:rPr>
          <w:rFonts w:hint="eastAsia" w:ascii="仿宋_GB2312" w:eastAsia="仿宋_GB2312"/>
          <w:color w:val="000000"/>
          <w:sz w:val="32"/>
          <w:szCs w:val="32"/>
        </w:rPr>
        <w:t>。</w:t>
      </w:r>
    </w:p>
    <w:p>
      <w:pPr>
        <w:spacing w:line="600" w:lineRule="exact"/>
        <w:ind w:firstLine="640"/>
        <w:outlineLvl w:val="2"/>
        <w:rPr>
          <w:rFonts w:ascii="仿宋" w:hAnsi="仿宋" w:eastAsia="仿宋"/>
          <w:b/>
          <w:color w:val="000000"/>
          <w:sz w:val="32"/>
          <w:szCs w:val="32"/>
        </w:rPr>
      </w:pPr>
      <w:bookmarkStart w:id="49" w:name="_Toc15377217"/>
      <w:r>
        <w:rPr>
          <w:rFonts w:hint="eastAsia" w:ascii="仿宋" w:hAnsi="仿宋" w:eastAsia="仿宋"/>
          <w:b/>
          <w:color w:val="000000"/>
          <w:sz w:val="32"/>
          <w:szCs w:val="32"/>
        </w:rPr>
        <w:t>（二）“三公”经费财政拨款支出决算具体情况说明</w:t>
      </w:r>
      <w:bookmarkEnd w:id="4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图8：“三公”经费财政拨款支出结构</w:t>
      </w:r>
    </w:p>
    <w:p>
      <w:pPr>
        <w:rPr>
          <w:rFonts w:hint="eastAsia" w:eastAsiaTheme="minorEastAsia"/>
          <w:lang w:eastAsia="zh-CN"/>
        </w:rPr>
      </w:pPr>
      <w:r>
        <w:rPr>
          <w:rFonts w:hint="eastAsia" w:eastAsiaTheme="minorEastAsia"/>
          <w:lang w:eastAsia="zh-CN"/>
        </w:rPr>
        <w:drawing>
          <wp:inline distT="0" distB="0" distL="114300" distR="114300">
            <wp:extent cx="5080000" cy="3810000"/>
            <wp:effectExtent l="4445" t="4445" r="20955" b="1460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hint="eastAsia" w:ascii="仿宋" w:hAnsi="仿宋" w:eastAsia="仿宋"/>
          <w:color w:val="000000"/>
          <w:sz w:val="32"/>
          <w:szCs w:val="32"/>
        </w:rPr>
      </w:pPr>
    </w:p>
    <w:p>
      <w:pPr>
        <w:spacing w:line="600" w:lineRule="exact"/>
        <w:ind w:firstLine="640"/>
        <w:rPr>
          <w:rFonts w:ascii="仿宋_GB2312" w:eastAsia="仿宋_GB2312"/>
          <w:color w:val="000000"/>
          <w:sz w:val="32"/>
          <w:szCs w:val="32"/>
          <w:highlight w:val="none"/>
        </w:rPr>
      </w:pPr>
      <w:r>
        <w:rPr>
          <w:rFonts w:hint="eastAsia" w:ascii="仿宋_GB2312" w:eastAsia="仿宋_GB2312"/>
          <w:b/>
          <w:color w:val="000000"/>
          <w:sz w:val="32"/>
          <w:szCs w:val="32"/>
          <w:highlight w:val="none"/>
          <w:lang w:val="en-US" w:eastAsia="zh-CN"/>
        </w:rPr>
        <w:t>1</w:t>
      </w:r>
      <w:r>
        <w:rPr>
          <w:rFonts w:ascii="仿宋_GB2312" w:eastAsia="仿宋_GB2312"/>
          <w:b/>
          <w:color w:val="000000"/>
          <w:sz w:val="32"/>
          <w:szCs w:val="32"/>
          <w:highlight w:val="none"/>
        </w:rPr>
        <w:t>.</w:t>
      </w:r>
      <w:r>
        <w:rPr>
          <w:rFonts w:hint="eastAsia" w:ascii="仿宋_GB2312" w:eastAsia="仿宋_GB2312"/>
          <w:b/>
          <w:color w:val="000000"/>
          <w:sz w:val="32"/>
          <w:szCs w:val="32"/>
          <w:highlight w:val="none"/>
        </w:rPr>
        <w:t>公务接待费支出</w:t>
      </w:r>
      <w:r>
        <w:rPr>
          <w:rFonts w:hint="eastAsia" w:ascii="仿宋_GB2312" w:eastAsia="仿宋_GB2312"/>
          <w:color w:val="000000"/>
          <w:sz w:val="32"/>
          <w:szCs w:val="32"/>
          <w:highlight w:val="none"/>
          <w:lang w:val="en-US" w:eastAsia="zh-CN"/>
        </w:rPr>
        <w:t>8</w:t>
      </w:r>
      <w:r>
        <w:rPr>
          <w:rFonts w:hint="eastAsia" w:ascii="仿宋_GB2312" w:eastAsia="仿宋_GB2312"/>
          <w:color w:val="000000"/>
          <w:sz w:val="32"/>
          <w:szCs w:val="32"/>
          <w:highlight w:val="none"/>
        </w:rPr>
        <w:t>万元，</w:t>
      </w:r>
      <w:r>
        <w:rPr>
          <w:rStyle w:val="16"/>
          <w:rFonts w:hint="eastAsia" w:ascii="仿宋" w:hAnsi="仿宋" w:eastAsia="仿宋"/>
          <w:b w:val="0"/>
          <w:bCs/>
          <w:color w:val="000000"/>
          <w:sz w:val="32"/>
          <w:szCs w:val="32"/>
          <w:highlight w:val="none"/>
        </w:rPr>
        <w:t>完成预算</w:t>
      </w:r>
      <w:r>
        <w:rPr>
          <w:rStyle w:val="16"/>
          <w:rFonts w:hint="eastAsia" w:ascii="仿宋" w:hAnsi="仿宋" w:eastAsia="仿宋"/>
          <w:b w:val="0"/>
          <w:bCs/>
          <w:color w:val="000000"/>
          <w:sz w:val="32"/>
          <w:szCs w:val="32"/>
          <w:highlight w:val="none"/>
          <w:lang w:val="en-US" w:eastAsia="zh-CN"/>
        </w:rPr>
        <w:t>100</w:t>
      </w:r>
      <w:r>
        <w:rPr>
          <w:rStyle w:val="16"/>
          <w:rFonts w:ascii="仿宋" w:hAnsi="仿宋" w:eastAsia="仿宋"/>
          <w:b w:val="0"/>
          <w:bCs/>
          <w:color w:val="000000"/>
          <w:sz w:val="32"/>
          <w:szCs w:val="32"/>
          <w:highlight w:val="none"/>
        </w:rPr>
        <w:t>%</w:t>
      </w:r>
      <w:r>
        <w:rPr>
          <w:rStyle w:val="16"/>
          <w:rFonts w:hint="eastAsia" w:ascii="仿宋" w:hAnsi="仿宋" w:eastAsia="仿宋"/>
          <w:b w:val="0"/>
          <w:bCs/>
          <w:color w:val="000000"/>
          <w:sz w:val="32"/>
          <w:szCs w:val="32"/>
          <w:highlight w:val="none"/>
        </w:rPr>
        <w:t>。</w:t>
      </w:r>
      <w:r>
        <w:rPr>
          <w:rFonts w:hint="eastAsia" w:ascii="仿宋_GB2312" w:eastAsia="仿宋_GB2312"/>
          <w:color w:val="000000"/>
          <w:sz w:val="32"/>
          <w:szCs w:val="32"/>
          <w:highlight w:val="none"/>
        </w:rPr>
        <w:t>公务接待费支出决算比</w:t>
      </w:r>
      <w:r>
        <w:rPr>
          <w:rFonts w:ascii="仿宋_GB2312" w:eastAsia="仿宋_GB2312"/>
          <w:color w:val="000000"/>
          <w:sz w:val="32"/>
          <w:szCs w:val="32"/>
          <w:highlight w:val="none"/>
        </w:rPr>
        <w:t>201</w:t>
      </w:r>
      <w:r>
        <w:rPr>
          <w:rFonts w:hint="eastAsia" w:ascii="仿宋_GB2312" w:eastAsia="仿宋_GB2312"/>
          <w:color w:val="000000"/>
          <w:sz w:val="32"/>
          <w:szCs w:val="32"/>
          <w:highlight w:val="none"/>
        </w:rPr>
        <w:t>7年</w:t>
      </w:r>
      <w:r>
        <w:rPr>
          <w:rFonts w:hint="eastAsia" w:ascii="仿宋_GB2312" w:eastAsia="仿宋_GB2312"/>
          <w:color w:val="000000"/>
          <w:sz w:val="32"/>
          <w:szCs w:val="32"/>
          <w:highlight w:val="none"/>
          <w:lang w:eastAsia="zh-CN"/>
        </w:rPr>
        <w:t>增加</w:t>
      </w:r>
      <w:r>
        <w:rPr>
          <w:rFonts w:hint="eastAsia" w:ascii="仿宋_GB2312" w:eastAsia="仿宋_GB2312"/>
          <w:color w:val="000000"/>
          <w:sz w:val="32"/>
          <w:szCs w:val="32"/>
          <w:highlight w:val="none"/>
          <w:lang w:val="en-US" w:eastAsia="zh-CN"/>
        </w:rPr>
        <w:t>2.7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增加</w:t>
      </w:r>
      <w:r>
        <w:rPr>
          <w:rFonts w:hint="eastAsia" w:ascii="仿宋_GB2312" w:eastAsia="仿宋_GB2312"/>
          <w:color w:val="000000"/>
          <w:sz w:val="32"/>
          <w:szCs w:val="32"/>
          <w:highlight w:val="none"/>
          <w:lang w:val="en-US" w:eastAsia="zh-CN"/>
        </w:rPr>
        <w:t>34</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w:t>
      </w:r>
      <w:r>
        <w:rPr>
          <w:rFonts w:hint="eastAsia" w:ascii="仿宋_GB2312" w:eastAsia="仿宋_GB2312"/>
          <w:color w:val="000000"/>
          <w:sz w:val="32"/>
          <w:szCs w:val="32"/>
        </w:rPr>
        <w:t>公务接待费支出决算</w:t>
      </w:r>
      <w:r>
        <w:rPr>
          <w:rFonts w:hint="eastAsia" w:ascii="仿宋_GB2312" w:eastAsia="仿宋_GB2312"/>
          <w:color w:val="000000"/>
          <w:sz w:val="32"/>
          <w:szCs w:val="32"/>
          <w:lang w:eastAsia="zh-CN"/>
        </w:rPr>
        <w:t>较</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增加，原因是脱贫攻坚工作检查较往年增多</w:t>
      </w:r>
      <w:r>
        <w:rPr>
          <w:rFonts w:hint="eastAsia" w:ascii="仿宋_GB2312" w:eastAsia="仿宋_GB2312"/>
          <w:color w:val="000000"/>
          <w:sz w:val="32"/>
          <w:szCs w:val="32"/>
        </w:rPr>
        <w:t>。</w:t>
      </w:r>
    </w:p>
    <w:p>
      <w:pPr>
        <w:spacing w:line="600" w:lineRule="exact"/>
        <w:ind w:firstLine="640" w:firstLineChars="200"/>
        <w:rPr>
          <w:rFonts w:hint="eastAsia" w:ascii="黑体" w:eastAsia="黑体"/>
          <w:color w:val="000000"/>
          <w:sz w:val="32"/>
          <w:szCs w:val="32"/>
          <w:highlight w:val="none"/>
        </w:rPr>
      </w:pPr>
      <w:r>
        <w:rPr>
          <w:rFonts w:hint="eastAsia" w:ascii="仿宋_GB2312" w:eastAsia="仿宋_GB2312"/>
          <w:color w:val="000000"/>
          <w:sz w:val="32"/>
          <w:szCs w:val="32"/>
          <w:highlight w:val="none"/>
        </w:rPr>
        <w:t>主要用于执行公务、开展业务活动开支的交通费、住宿费、用餐费等。国内公务接待</w:t>
      </w:r>
      <w:r>
        <w:rPr>
          <w:rFonts w:hint="eastAsia" w:ascii="仿宋_GB2312" w:eastAsia="仿宋_GB2312"/>
          <w:color w:val="000000"/>
          <w:sz w:val="32"/>
          <w:szCs w:val="32"/>
          <w:highlight w:val="none"/>
          <w:lang w:val="en-US" w:eastAsia="zh-CN"/>
        </w:rPr>
        <w:t>145</w:t>
      </w:r>
      <w:r>
        <w:rPr>
          <w:rFonts w:hint="eastAsia" w:ascii="仿宋_GB2312" w:eastAsia="仿宋_GB2312"/>
          <w:color w:val="000000"/>
          <w:sz w:val="32"/>
          <w:szCs w:val="32"/>
          <w:highlight w:val="none"/>
        </w:rPr>
        <w:t>批次，</w:t>
      </w:r>
      <w:r>
        <w:rPr>
          <w:rFonts w:hint="eastAsia" w:ascii="仿宋_GB2312" w:eastAsia="仿宋_GB2312"/>
          <w:color w:val="000000"/>
          <w:sz w:val="32"/>
          <w:szCs w:val="32"/>
          <w:highlight w:val="none"/>
          <w:lang w:val="en-US" w:eastAsia="zh-CN"/>
        </w:rPr>
        <w:t>1590</w:t>
      </w:r>
      <w:r>
        <w:rPr>
          <w:rFonts w:hint="eastAsia" w:ascii="仿宋_GB2312" w:eastAsia="仿宋_GB2312"/>
          <w:color w:val="000000"/>
          <w:sz w:val="32"/>
          <w:szCs w:val="32"/>
          <w:highlight w:val="none"/>
        </w:rPr>
        <w:t>人次（不包括陪同人员），共计支出</w:t>
      </w:r>
      <w:r>
        <w:rPr>
          <w:rFonts w:hint="eastAsia" w:ascii="仿宋_GB2312" w:eastAsia="仿宋_GB2312"/>
          <w:color w:val="000000"/>
          <w:sz w:val="32"/>
          <w:szCs w:val="32"/>
          <w:highlight w:val="none"/>
          <w:lang w:val="en-US" w:eastAsia="zh-CN"/>
        </w:rPr>
        <w:t>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主要用于接待上级检查和脱贫攻坚检查</w:t>
      </w:r>
      <w:r>
        <w:rPr>
          <w:rFonts w:hint="eastAsia" w:ascii="仿宋_GB2312" w:eastAsia="仿宋_GB2312"/>
          <w:color w:val="000000"/>
          <w:sz w:val="32"/>
          <w:szCs w:val="32"/>
          <w:highlight w:val="none"/>
        </w:rPr>
        <w:t>。</w:t>
      </w:r>
      <w:bookmarkStart w:id="50" w:name="_Toc15377218"/>
      <w:bookmarkStart w:id="51" w:name="_Toc15396610"/>
    </w:p>
    <w:p>
      <w:pPr>
        <w:spacing w:line="600" w:lineRule="exact"/>
        <w:ind w:firstLine="640"/>
        <w:outlineLvl w:val="1"/>
        <w:rPr>
          <w:rStyle w:val="27"/>
          <w:rFonts w:ascii="黑体" w:hAnsi="黑体" w:eastAsia="黑体"/>
        </w:rPr>
      </w:pPr>
      <w:r>
        <w:rPr>
          <w:rFonts w:hint="eastAsia" w:ascii="黑体" w:eastAsia="黑体"/>
          <w:color w:val="000000"/>
          <w:sz w:val="32"/>
          <w:szCs w:val="32"/>
        </w:rPr>
        <w:t>八、</w:t>
      </w:r>
      <w:r>
        <w:rPr>
          <w:rStyle w:val="27"/>
          <w:rFonts w:hint="eastAsia" w:ascii="黑体" w:hAnsi="黑体" w:eastAsia="黑体"/>
          <w:b w:val="0"/>
        </w:rPr>
        <w:t>政府性基金预算支出决算情况说明</w:t>
      </w:r>
      <w:bookmarkEnd w:id="50"/>
      <w:bookmarkEnd w:id="51"/>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w:t>
      </w:r>
      <w:r>
        <w:rPr>
          <w:rFonts w:hint="eastAsia" w:ascii="仿宋_GB2312" w:eastAsia="仿宋_GB2312"/>
          <w:color w:val="000000"/>
          <w:sz w:val="32"/>
          <w:szCs w:val="32"/>
          <w:lang w:val="en-US" w:eastAsia="zh-CN"/>
        </w:rPr>
        <w:t>60.22</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3"/>
        </w:numPr>
        <w:spacing w:line="600" w:lineRule="exact"/>
        <w:ind w:firstLine="640"/>
        <w:outlineLvl w:val="1"/>
        <w:rPr>
          <w:rStyle w:val="27"/>
          <w:rFonts w:ascii="黑体" w:hAnsi="黑体" w:eastAsia="黑体"/>
          <w:b w:val="0"/>
        </w:rPr>
      </w:pPr>
      <w:bookmarkStart w:id="52" w:name="_Toc15396611"/>
      <w:bookmarkStart w:id="53" w:name="_Toc15377219"/>
      <w:r>
        <w:rPr>
          <w:rStyle w:val="27"/>
          <w:rFonts w:hint="eastAsia" w:ascii="黑体" w:hAnsi="黑体" w:eastAsia="黑体"/>
          <w:b w:val="0"/>
        </w:rPr>
        <w:t>国有资本经营预算支出决算情况说明</w:t>
      </w:r>
      <w:bookmarkEnd w:id="52"/>
      <w:bookmarkEnd w:id="5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25"/>
        <w:numPr>
          <w:ilvl w:val="0"/>
          <w:numId w:val="4"/>
        </w:numPr>
        <w:spacing w:line="580" w:lineRule="exact"/>
        <w:ind w:firstLineChars="0"/>
        <w:rPr>
          <w:rStyle w:val="27"/>
          <w:rFonts w:ascii="黑体" w:hAnsi="黑体" w:eastAsia="黑体"/>
          <w:b w:val="0"/>
          <w:highlight w:val="none"/>
        </w:rPr>
      </w:pPr>
      <w:r>
        <w:rPr>
          <w:rStyle w:val="27"/>
          <w:rFonts w:hint="eastAsia" w:ascii="黑体" w:hAnsi="黑体" w:eastAsia="黑体"/>
          <w:b w:val="0"/>
          <w:highlight w:val="none"/>
        </w:rPr>
        <w:t>预算绩效情况说明</w:t>
      </w:r>
    </w:p>
    <w:p>
      <w:pPr>
        <w:numPr>
          <w:ilvl w:val="0"/>
          <w:numId w:val="5"/>
        </w:numPr>
        <w:spacing w:line="580" w:lineRule="exact"/>
        <w:ind w:firstLine="643" w:firstLineChars="200"/>
        <w:rPr>
          <w:rFonts w:ascii="仿宋" w:hAnsi="仿宋" w:eastAsia="仿宋" w:cs="楷体_GB2312"/>
          <w:b/>
          <w:bCs/>
          <w:sz w:val="32"/>
          <w:szCs w:val="32"/>
          <w:highlight w:val="none"/>
        </w:rPr>
      </w:pPr>
      <w:r>
        <w:rPr>
          <w:rFonts w:hint="eastAsia" w:ascii="仿宋" w:hAnsi="仿宋" w:eastAsia="仿宋" w:cs="楷体_GB2312"/>
          <w:b/>
          <w:bCs/>
          <w:sz w:val="32"/>
          <w:szCs w:val="32"/>
          <w:highlight w:val="none"/>
        </w:rPr>
        <w:t>预算绩效管理工作开展情况。</w:t>
      </w:r>
    </w:p>
    <w:p>
      <w:pPr>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根据预算绩效管理要求，本</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在年初预算编制阶段，组织对</w:t>
      </w:r>
      <w:r>
        <w:rPr>
          <w:rFonts w:hint="eastAsia" w:ascii="仿宋_GB2312" w:hAnsi="仿宋_GB2312" w:eastAsia="仿宋_GB2312" w:cs="仿宋_GB2312"/>
          <w:sz w:val="32"/>
          <w:szCs w:val="32"/>
          <w:highlight w:val="none"/>
          <w:lang w:val="en-US" w:eastAsia="zh-CN"/>
        </w:rPr>
        <w:t>凉风乡2018年</w:t>
      </w:r>
      <w:r>
        <w:rPr>
          <w:rFonts w:hint="eastAsia" w:ascii="仿宋_GB2312" w:hAnsi="仿宋_GB2312" w:eastAsia="仿宋_GB2312" w:cs="仿宋_GB2312"/>
          <w:sz w:val="32"/>
          <w:szCs w:val="32"/>
          <w:highlight w:val="none"/>
        </w:rPr>
        <w:t>项目开展了预算事前绩效评估，对</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个项目编制了绩效目标，预算执行过程中，选取</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个项目开展绩效监控，年终执行完毕后，对</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个项目开展了绩效目标完成情况梳理填报。</w:t>
      </w:r>
    </w:p>
    <w:p>
      <w:pPr>
        <w:autoSpaceDE w:val="0"/>
        <w:autoSpaceDN w:val="0"/>
        <w:adjustRightInd w:val="0"/>
        <w:spacing w:line="600" w:lineRule="exact"/>
        <w:ind w:firstLine="640" w:firstLineChars="200"/>
        <w:jc w:val="left"/>
        <w:rPr>
          <w:rFonts w:hint="eastAsia" w:ascii="仿宋_GB2312" w:eastAsia="仿宋_GB2312"/>
          <w:color w:val="000000"/>
          <w:sz w:val="32"/>
          <w:szCs w:val="32"/>
        </w:rPr>
      </w:pPr>
      <w:r>
        <w:rPr>
          <w:rFonts w:hint="eastAsia" w:ascii="仿宋_GB2312" w:hAnsi="仿宋_GB2312" w:eastAsia="仿宋_GB2312" w:cs="仿宋_GB2312"/>
          <w:sz w:val="32"/>
          <w:szCs w:val="32"/>
          <w:highlight w:val="none"/>
        </w:rPr>
        <w:t>本</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按要求对2018年部门整体支出开展绩效自评，从评价情况来看</w:t>
      </w:r>
      <w:r>
        <w:rPr>
          <w:rFonts w:hint="eastAsia" w:ascii="仿宋_GB2312" w:hAnsi="仿宋_GB2312" w:eastAsia="仿宋_GB2312" w:cs="仿宋_GB2312"/>
          <w:sz w:val="32"/>
          <w:szCs w:val="32"/>
          <w:highlight w:val="none"/>
          <w:lang w:val="en-US" w:eastAsia="zh-CN"/>
        </w:rPr>
        <w:t>认真做好了年度财政资金的预算编制工作，切实做到应编尽编，进一步强化资金统筹、优化资金结构，细化资金用途，确保本级职责任务的顺利完成，全年基本保证了本级</w:t>
      </w:r>
      <w:r>
        <w:rPr>
          <w:rFonts w:hint="eastAsia" w:ascii="仿宋_GB2312" w:hAnsi="仿宋_GB2312" w:eastAsia="仿宋_GB2312" w:cs="仿宋_GB2312"/>
          <w:sz w:val="32"/>
          <w:szCs w:val="32"/>
          <w:lang w:val="en-US" w:eastAsia="zh-CN"/>
        </w:rPr>
        <w:t>的正常运行和日常工作的正常开展，达到预期绩效目标。</w:t>
      </w:r>
    </w:p>
    <w:p>
      <w:pPr>
        <w:spacing w:line="600" w:lineRule="atLeas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2.部门整体支出绩效自评开展情况。</w:t>
      </w:r>
    </w:p>
    <w:p>
      <w:pPr>
        <w:spacing w:line="600" w:lineRule="atLeast"/>
        <w:ind w:firstLine="640" w:firstLineChars="200"/>
        <w:rPr>
          <w:rFonts w:hint="eastAsia" w:ascii="仿宋_GB2312" w:hAnsi="宋体" w:eastAsia="仿宋_GB2312" w:cs="宋体"/>
          <w:color w:val="000000"/>
          <w:kern w:val="0"/>
          <w:sz w:val="32"/>
          <w:szCs w:val="32"/>
        </w:rPr>
      </w:pPr>
      <w:r>
        <w:rPr>
          <w:rFonts w:hint="eastAsia" w:ascii="仿宋_GB2312" w:eastAsia="仿宋_GB2312"/>
          <w:color w:val="000000"/>
          <w:sz w:val="32"/>
          <w:szCs w:val="32"/>
        </w:rPr>
        <w:t>按照预算绩效管理要求，本部门对201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年整体支出开展绩效自评，自评得分</w:t>
      </w:r>
      <w:r>
        <w:rPr>
          <w:rFonts w:hint="eastAsia" w:ascii="仿宋_GB2312" w:eastAsia="仿宋_GB2312"/>
          <w:color w:val="000000"/>
          <w:sz w:val="32"/>
          <w:szCs w:val="32"/>
          <w:lang w:val="en-US" w:eastAsia="zh-CN"/>
        </w:rPr>
        <w:t>90</w:t>
      </w:r>
      <w:r>
        <w:rPr>
          <w:rFonts w:hint="eastAsia" w:ascii="仿宋_GB2312" w:eastAsia="仿宋_GB2312"/>
          <w:color w:val="000000"/>
          <w:sz w:val="32"/>
          <w:szCs w:val="32"/>
        </w:rPr>
        <w:t>分，存在的问题：一是绩效目标动态监控还不够，二是</w:t>
      </w:r>
      <w:r>
        <w:rPr>
          <w:rFonts w:hint="eastAsia" w:ascii="仿宋_GB2312" w:hAnsi="宋体" w:eastAsia="仿宋_GB2312" w:cs="宋体"/>
          <w:color w:val="000000"/>
          <w:kern w:val="0"/>
          <w:sz w:val="32"/>
          <w:szCs w:val="32"/>
        </w:rPr>
        <w:t>资产管理与预算管理相结合</w:t>
      </w:r>
      <w:r>
        <w:rPr>
          <w:rFonts w:hint="eastAsia" w:ascii="仿宋_GB2312" w:eastAsia="仿宋_GB2312"/>
          <w:color w:val="000000"/>
          <w:sz w:val="32"/>
          <w:szCs w:val="32"/>
        </w:rPr>
        <w:t>制度不完善，三是绩效评估结果应用不细，四是</w:t>
      </w:r>
      <w:r>
        <w:rPr>
          <w:rFonts w:hint="eastAsia" w:ascii="仿宋_GB2312" w:hAnsi="宋体" w:eastAsia="仿宋_GB2312" w:cs="宋体"/>
          <w:color w:val="000000"/>
          <w:kern w:val="0"/>
          <w:sz w:val="32"/>
          <w:szCs w:val="32"/>
        </w:rPr>
        <w:t>制度、方法、机制等创新不力，五是人才培养不够。</w:t>
      </w:r>
      <w:r>
        <w:rPr>
          <w:rFonts w:hint="eastAsia" w:ascii="仿宋_GB2312" w:eastAsia="仿宋_GB2312"/>
          <w:color w:val="000000"/>
          <w:sz w:val="32"/>
          <w:szCs w:val="32"/>
        </w:rPr>
        <w:t>下一步改进措施：一是加大绩效目标监控，二是完成</w:t>
      </w:r>
      <w:r>
        <w:rPr>
          <w:rFonts w:hint="eastAsia" w:ascii="仿宋_GB2312" w:hAnsi="宋体" w:eastAsia="仿宋_GB2312" w:cs="宋体"/>
          <w:color w:val="000000"/>
          <w:kern w:val="0"/>
          <w:sz w:val="32"/>
          <w:szCs w:val="32"/>
        </w:rPr>
        <w:t>资产管理与预算管理相结合</w:t>
      </w:r>
      <w:r>
        <w:rPr>
          <w:rFonts w:hint="eastAsia" w:ascii="仿宋_GB2312" w:eastAsia="仿宋_GB2312"/>
          <w:color w:val="000000"/>
          <w:sz w:val="32"/>
          <w:szCs w:val="32"/>
        </w:rPr>
        <w:t>制度，三是充分利用绩效评估结果应用，四是不断创新</w:t>
      </w:r>
      <w:r>
        <w:rPr>
          <w:rFonts w:hint="eastAsia" w:ascii="仿宋_GB2312" w:hAnsi="宋体" w:eastAsia="仿宋_GB2312" w:cs="宋体"/>
          <w:color w:val="000000"/>
          <w:kern w:val="0"/>
          <w:sz w:val="32"/>
          <w:szCs w:val="32"/>
        </w:rPr>
        <w:t>制度、方法和机制，五加大存入培养力度。</w:t>
      </w:r>
    </w:p>
    <w:p>
      <w:pPr>
        <w:spacing w:line="600" w:lineRule="atLeast"/>
        <w:ind w:firstLine="640" w:firstLineChars="200"/>
        <w:rPr>
          <w:rFonts w:ascii="仿宋_GB2312" w:eastAsia="仿宋_GB2312"/>
          <w:color w:val="000000"/>
          <w:sz w:val="32"/>
          <w:szCs w:val="32"/>
        </w:rPr>
      </w:pPr>
      <w:r>
        <w:rPr>
          <w:rFonts w:hint="eastAsia" w:ascii="仿宋_GB2312" w:eastAsia="仿宋_GB2312"/>
          <w:color w:val="000000"/>
          <w:sz w:val="32"/>
          <w:szCs w:val="32"/>
        </w:rPr>
        <w:t>3.部门自行组织绩效评价开展情况。</w:t>
      </w:r>
    </w:p>
    <w:p>
      <w:pPr>
        <w:spacing w:line="600" w:lineRule="atLeast"/>
        <w:ind w:firstLine="640" w:firstLineChars="200"/>
        <w:rPr>
          <w:rFonts w:hint="eastAsia" w:ascii="仿宋_GB2312" w:eastAsia="仿宋_GB2312"/>
          <w:b/>
          <w:color w:val="000000"/>
          <w:sz w:val="32"/>
          <w:szCs w:val="32"/>
        </w:rPr>
      </w:pPr>
      <w:r>
        <w:rPr>
          <w:rFonts w:hint="eastAsia" w:ascii="仿宋_GB2312" w:eastAsia="仿宋_GB2312"/>
          <w:color w:val="000000"/>
          <w:sz w:val="32"/>
          <w:szCs w:val="32"/>
        </w:rPr>
        <w:t>本部门对下属单位</w:t>
      </w:r>
      <w:r>
        <w:rPr>
          <w:rFonts w:hint="eastAsia" w:ascii="仿宋_GB2312" w:eastAsia="仿宋_GB2312"/>
          <w:color w:val="000000"/>
          <w:sz w:val="32"/>
          <w:szCs w:val="32"/>
          <w:lang w:eastAsia="zh-CN"/>
        </w:rPr>
        <w:t>忠心</w:t>
      </w:r>
      <w:r>
        <w:rPr>
          <w:rFonts w:hint="eastAsia" w:ascii="仿宋_GB2312" w:eastAsia="仿宋_GB2312"/>
          <w:color w:val="000000"/>
          <w:sz w:val="32"/>
          <w:szCs w:val="32"/>
        </w:rPr>
        <w:t>社区居民委员会、</w:t>
      </w:r>
      <w:r>
        <w:rPr>
          <w:rFonts w:hint="eastAsia" w:ascii="仿宋_GB2312" w:eastAsia="仿宋_GB2312"/>
          <w:color w:val="000000"/>
          <w:sz w:val="32"/>
          <w:szCs w:val="32"/>
          <w:lang w:eastAsia="zh-CN"/>
        </w:rPr>
        <w:t>徐坪</w:t>
      </w:r>
      <w:r>
        <w:rPr>
          <w:rFonts w:hint="eastAsia" w:ascii="仿宋_GB2312" w:eastAsia="仿宋_GB2312"/>
          <w:color w:val="000000"/>
          <w:sz w:val="32"/>
          <w:szCs w:val="32"/>
        </w:rPr>
        <w:t>村民委员会开展了整体支出绩效评价，得分为</w:t>
      </w:r>
      <w:r>
        <w:rPr>
          <w:rFonts w:hint="eastAsia" w:ascii="仿宋_GB2312" w:eastAsia="仿宋_GB2312"/>
          <w:color w:val="000000"/>
          <w:sz w:val="32"/>
          <w:szCs w:val="32"/>
          <w:lang w:val="en-US" w:eastAsia="zh-CN"/>
        </w:rPr>
        <w:t>90.5</w:t>
      </w:r>
      <w:r>
        <w:rPr>
          <w:rFonts w:hint="eastAsia" w:ascii="仿宋_GB2312" w:eastAsia="仿宋_GB2312"/>
          <w:color w:val="000000"/>
          <w:sz w:val="32"/>
          <w:szCs w:val="32"/>
        </w:rPr>
        <w:t>分，存在的问题：一是资金使用不及时，二是执行规范不够，三是完成质量不够好和完成时效较慢，四是社会效益不明显。下一步改进措施：一是加强资金管理，二是规范项目执行力度，三是按时完成项目，四是充分发挥项目资金使用效益。</w:t>
      </w: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numPr>
          <w:ilvl w:val="0"/>
          <w:numId w:val="0"/>
        </w:numPr>
        <w:spacing w:line="580" w:lineRule="exact"/>
        <w:rPr>
          <w:rFonts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rPr>
        <w:br w:type="textWrapping"/>
      </w:r>
      <w:r>
        <w:rPr>
          <w:rFonts w:hint="eastAsia" w:ascii="仿宋_GB2312" w:hAnsi="仿宋_GB2312" w:eastAsia="仿宋_GB2312" w:cs="仿宋_GB2312"/>
          <w:sz w:val="32"/>
          <w:szCs w:val="32"/>
          <w:highlight w:val="none"/>
        </w:rPr>
        <w:t xml:space="preserve">   </w:t>
      </w:r>
    </w:p>
    <w:p>
      <w:pPr>
        <w:numPr>
          <w:ilvl w:val="0"/>
          <w:numId w:val="5"/>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按要求对2018年部门整体支出绩效评价情况开展自评，《</w:t>
      </w:r>
      <w:r>
        <w:rPr>
          <w:rFonts w:hint="eastAsia" w:ascii="仿宋_GB2312" w:hAnsi="仿宋_GB2312" w:eastAsia="仿宋_GB2312" w:cs="仿宋_GB2312"/>
          <w:sz w:val="32"/>
          <w:szCs w:val="32"/>
          <w:lang w:val="en-US" w:eastAsia="zh-CN"/>
        </w:rPr>
        <w:t>凉风乡人民政府</w:t>
      </w:r>
      <w:r>
        <w:rPr>
          <w:rFonts w:hint="eastAsia" w:ascii="仿宋_GB2312" w:hAnsi="仿宋_GB2312" w:eastAsia="仿宋_GB2312" w:cs="仿宋_GB2312"/>
          <w:sz w:val="32"/>
          <w:szCs w:val="32"/>
        </w:rPr>
        <w:t>2018年部门整体支出绩效评价报告》见附件。</w:t>
      </w:r>
    </w:p>
    <w:p>
      <w:pPr>
        <w:spacing w:line="600" w:lineRule="exact"/>
        <w:ind w:firstLine="800" w:firstLineChars="250"/>
        <w:outlineLvl w:val="1"/>
        <w:rPr>
          <w:rStyle w:val="27"/>
          <w:rFonts w:ascii="黑体" w:hAnsi="黑体" w:eastAsia="黑体"/>
        </w:rPr>
      </w:pPr>
      <w:bookmarkStart w:id="54" w:name="_Toc15396612"/>
      <w:bookmarkStart w:id="55" w:name="_Toc15377221"/>
      <w:r>
        <w:rPr>
          <w:rFonts w:hint="eastAsia" w:ascii="黑体" w:hAnsi="黑体" w:eastAsia="黑体"/>
          <w:color w:val="000000"/>
          <w:sz w:val="32"/>
          <w:szCs w:val="32"/>
        </w:rPr>
        <w:t>十</w:t>
      </w:r>
      <w:r>
        <w:rPr>
          <w:rStyle w:val="27"/>
          <w:rFonts w:hint="eastAsia" w:ascii="黑体" w:hAnsi="黑体" w:eastAsia="黑体"/>
        </w:rPr>
        <w:t>一、</w:t>
      </w:r>
      <w:r>
        <w:rPr>
          <w:rStyle w:val="27"/>
          <w:rFonts w:hint="eastAsia" w:ascii="黑体" w:hAnsi="黑体" w:eastAsia="黑体"/>
          <w:b w:val="0"/>
        </w:rPr>
        <w:t>其他重要事项的情况说明</w:t>
      </w:r>
      <w:bookmarkEnd w:id="54"/>
      <w:bookmarkEnd w:id="55"/>
    </w:p>
    <w:p>
      <w:pPr>
        <w:spacing w:line="600" w:lineRule="exact"/>
        <w:ind w:firstLine="643" w:firstLineChars="200"/>
        <w:outlineLvl w:val="2"/>
        <w:rPr>
          <w:rFonts w:ascii="仿宋" w:hAnsi="仿宋" w:eastAsia="仿宋"/>
          <w:color w:val="000000"/>
          <w:sz w:val="32"/>
          <w:szCs w:val="32"/>
        </w:rPr>
      </w:pPr>
      <w:bookmarkStart w:id="56" w:name="_Toc15377222"/>
      <w:r>
        <w:rPr>
          <w:rFonts w:hint="eastAsia" w:ascii="仿宋" w:hAnsi="仿宋" w:eastAsia="仿宋"/>
          <w:b/>
          <w:color w:val="000000"/>
          <w:sz w:val="32"/>
          <w:szCs w:val="32"/>
        </w:rPr>
        <w:t>（一）机关运行经费支出情况</w:t>
      </w:r>
      <w:bookmarkEnd w:id="56"/>
    </w:p>
    <w:p>
      <w:pPr>
        <w:spacing w:line="60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val="en-US" w:eastAsia="zh-CN"/>
        </w:rPr>
        <w:t>凉风乡人民政府</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89.5</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，比</w:t>
      </w:r>
      <w:r>
        <w:rPr>
          <w:rFonts w:hint="eastAsia" w:ascii="仿宋_GB2312" w:eastAsia="仿宋_GB2312"/>
          <w:color w:val="000000"/>
          <w:sz w:val="32"/>
          <w:szCs w:val="32"/>
          <w:lang w:val="en-US" w:eastAsia="zh-CN"/>
        </w:rPr>
        <w:t>2017年增加12.39万元，增加14％</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7" w:name="_Toc15377223"/>
      <w:r>
        <w:rPr>
          <w:rFonts w:hint="eastAsia" w:ascii="仿宋" w:hAnsi="仿宋" w:eastAsia="仿宋"/>
          <w:b/>
          <w:color w:val="000000"/>
          <w:sz w:val="32"/>
          <w:szCs w:val="32"/>
        </w:rPr>
        <w:t>（二）政府采购支出情况</w:t>
      </w:r>
      <w:bookmarkEnd w:id="57"/>
    </w:p>
    <w:p>
      <w:pPr>
        <w:spacing w:line="600" w:lineRule="exact"/>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凉风乡人民</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8" w:name="_Toc15377224"/>
      <w:r>
        <w:rPr>
          <w:rFonts w:hint="eastAsia" w:ascii="仿宋" w:hAnsi="仿宋" w:eastAsia="仿宋"/>
          <w:b/>
          <w:color w:val="000000"/>
          <w:sz w:val="32"/>
          <w:szCs w:val="32"/>
        </w:rPr>
        <w:t>（三）国有资产占有使用情况</w:t>
      </w:r>
      <w:bookmarkEnd w:id="58"/>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凉风乡人民</w:t>
      </w:r>
      <w:r>
        <w:rPr>
          <w:rFonts w:hint="eastAsia" w:ascii="仿宋_GB2312" w:eastAsia="仿宋_GB2312"/>
          <w:color w:val="000000"/>
          <w:sz w:val="32"/>
          <w:szCs w:val="32"/>
        </w:rPr>
        <w:t>政府共有车辆</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sz w:val="32"/>
          <w:szCs w:val="32"/>
          <w:lang w:eastAsia="zh-CN"/>
        </w:rPr>
        <w:t>为一般执法执勤用车</w:t>
      </w:r>
      <w:r>
        <w:rPr>
          <w:rFonts w:hint="eastAsia" w:ascii="仿宋_GB2312" w:eastAsia="仿宋_GB2312"/>
          <w:color w:val="000000"/>
          <w:sz w:val="32"/>
          <w:szCs w:val="32"/>
        </w:rPr>
        <w:t>。</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6"/>
        </w:numPr>
        <w:spacing w:line="600" w:lineRule="exact"/>
        <w:ind w:firstLine="663" w:firstLineChars="150"/>
        <w:jc w:val="center"/>
        <w:outlineLvl w:val="0"/>
        <w:rPr>
          <w:rStyle w:val="26"/>
          <w:rFonts w:ascii="黑体" w:hAnsi="黑体" w:eastAsia="黑体"/>
          <w:b w:val="0"/>
        </w:rPr>
      </w:pPr>
      <w:bookmarkStart w:id="59" w:name="_Toc15377225"/>
      <w:bookmarkStart w:id="60" w:name="_Toc15396613"/>
      <w:r>
        <w:rPr>
          <w:rFonts w:hint="eastAsia" w:ascii="黑体" w:hAnsi="黑体" w:eastAsia="黑体"/>
          <w:b/>
          <w:color w:val="000000"/>
          <w:sz w:val="44"/>
          <w:szCs w:val="44"/>
        </w:rPr>
        <w:t>名</w:t>
      </w:r>
      <w:r>
        <w:rPr>
          <w:rStyle w:val="26"/>
          <w:rFonts w:hint="eastAsia" w:ascii="黑体" w:hAnsi="黑体" w:eastAsia="黑体"/>
          <w:b w:val="0"/>
        </w:rPr>
        <w:t>词解释</w:t>
      </w:r>
      <w:bookmarkEnd w:id="59"/>
      <w:bookmarkEnd w:id="60"/>
    </w:p>
    <w:p>
      <w:pPr>
        <w:spacing w:line="600" w:lineRule="exact"/>
        <w:jc w:val="left"/>
        <w:rPr>
          <w:rFonts w:ascii="宋体"/>
          <w:b/>
          <w:color w:val="000000"/>
          <w:sz w:val="44"/>
          <w:szCs w:val="44"/>
        </w:rPr>
      </w:pPr>
    </w:p>
    <w:p>
      <w:pPr>
        <w:pStyle w:val="24"/>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4"/>
        <w:spacing w:line="560" w:lineRule="exact"/>
        <w:ind w:firstLine="640" w:firstLineChars="200"/>
        <w:rPr>
          <w:rFonts w:hint="eastAsia" w:ascii="仿宋_GB2312" w:eastAsia="仿宋_GB2312"/>
          <w:sz w:val="32"/>
          <w:szCs w:val="32"/>
          <w:lang w:eastAsia="zh-CN"/>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r>
        <w:rPr>
          <w:rFonts w:hint="eastAsia" w:ascii="仿宋_GB2312" w:eastAsia="仿宋_GB2312"/>
          <w:sz w:val="32"/>
          <w:szCs w:val="32"/>
          <w:lang w:eastAsia="zh-CN"/>
        </w:rPr>
        <w:t>。</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lang w:val="en-US" w:eastAsia="zh-CN"/>
        </w:rPr>
        <w:t>.</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lang w:val="en-US" w:eastAsia="zh-CN"/>
        </w:rPr>
        <w:t>.</w:t>
      </w:r>
      <w:r>
        <w:rPr>
          <w:rFonts w:hint="eastAsia" w:ascii="仿宋_GB2312" w:hAnsi="仿宋_GB2312" w:eastAsia="仿宋_GB2312"/>
          <w:color w:val="000000"/>
          <w:sz w:val="32"/>
        </w:rPr>
        <w:t>一般公共服务支出政府办公厅（室）及相关机构事务行政运行</w:t>
      </w:r>
      <w:r>
        <w:rPr>
          <w:rFonts w:hint="eastAsia" w:ascii="仿宋_GB2312" w:eastAsia="仿宋_GB2312"/>
          <w:color w:val="000000"/>
          <w:sz w:val="32"/>
          <w:szCs w:val="32"/>
        </w:rPr>
        <w:t>： 反映行政单位（包括实行公务员管理的事业单位）的基本支出。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w:t>
      </w:r>
      <w:r>
        <w:rPr>
          <w:rFonts w:hint="eastAsia" w:ascii="仿宋_GB2312" w:hAnsi="仿宋_GB2312" w:eastAsia="仿宋_GB2312"/>
          <w:color w:val="000000"/>
          <w:sz w:val="32"/>
        </w:rPr>
        <w:t xml:space="preserve"> 一般公共服务支出政府办公厅（室）及相关机构事务一般行政管理事务：</w:t>
      </w:r>
      <w:r>
        <w:rPr>
          <w:rFonts w:hint="eastAsia" w:ascii="仿宋_GB2312" w:eastAsia="仿宋_GB2312"/>
          <w:color w:val="000000"/>
          <w:sz w:val="32"/>
          <w:szCs w:val="32"/>
        </w:rPr>
        <w:t>反映行政单位（包括实行公务员管理的事业单位）未单独设置项级科目的其他项目支出。</w:t>
      </w:r>
    </w:p>
    <w:p>
      <w:pPr>
        <w:ind w:firstLine="640" w:firstLineChars="200"/>
        <w:rPr>
          <w:rFonts w:hint="eastAsia" w:ascii="仿宋_GB2312" w:hAnsi="仿宋_GB2312" w:eastAsia="仿宋_GB2312"/>
          <w:color w:val="000000"/>
          <w:sz w:val="32"/>
        </w:rPr>
      </w:pP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w:t>
      </w:r>
      <w:r>
        <w:rPr>
          <w:rFonts w:hint="eastAsia" w:ascii="仿宋_GB2312" w:hAnsi="仿宋_GB2312" w:eastAsia="仿宋_GB2312"/>
          <w:color w:val="000000"/>
          <w:sz w:val="32"/>
        </w:rPr>
        <w:t xml:space="preserve"> 一般公共服务支出政府办公厅（室）及相关机构事务其他政府办公厅（室）及相关机构事务支出：反映除上述项目以外的其他政府办公厅（室）及相关机构事务支出。</w:t>
      </w:r>
    </w:p>
    <w:p>
      <w:pPr>
        <w:ind w:firstLine="640" w:firstLineChars="200"/>
        <w:rPr>
          <w:rFonts w:hint="eastAsia" w:ascii="仿宋_GB2312" w:hAnsi="仿宋_GB2312" w:eastAsia="仿宋_GB2312"/>
          <w:color w:val="000000"/>
          <w:sz w:val="32"/>
        </w:rPr>
      </w:pPr>
      <w:r>
        <w:rPr>
          <w:rFonts w:hint="eastAsia" w:ascii="仿宋_GB2312" w:eastAsia="仿宋_GB2312"/>
          <w:color w:val="000000"/>
          <w:sz w:val="32"/>
          <w:szCs w:val="32"/>
          <w:lang w:val="en-US" w:eastAsia="zh-CN"/>
        </w:rPr>
        <w:t>12.</w:t>
      </w:r>
      <w:r>
        <w:rPr>
          <w:rFonts w:hint="eastAsia" w:ascii="仿宋_GB2312" w:hAnsi="仿宋_GB2312" w:eastAsia="仿宋_GB2312"/>
          <w:color w:val="000000"/>
          <w:sz w:val="32"/>
        </w:rPr>
        <w:t>一般公共服务支出</w:t>
      </w:r>
      <w:r>
        <w:rPr>
          <w:rFonts w:hint="eastAsia" w:ascii="仿宋_GB2312" w:hAnsi="仿宋_GB2312" w:eastAsia="仿宋_GB2312"/>
          <w:color w:val="000000"/>
          <w:sz w:val="32"/>
          <w:lang w:val="en-US" w:eastAsia="zh-CN"/>
        </w:rPr>
        <w:t>财政事务其他财政事务支出</w:t>
      </w:r>
      <w:r>
        <w:rPr>
          <w:rFonts w:hint="eastAsia" w:ascii="仿宋_GB2312" w:hAnsi="仿宋_GB2312" w:eastAsia="仿宋_GB2312"/>
          <w:color w:val="000000"/>
          <w:sz w:val="32"/>
        </w:rPr>
        <w:t>：反映除上述项目以外的其他</w:t>
      </w:r>
      <w:r>
        <w:rPr>
          <w:rFonts w:hint="eastAsia" w:ascii="仿宋_GB2312" w:hAnsi="仿宋_GB2312" w:eastAsia="仿宋_GB2312"/>
          <w:color w:val="000000"/>
          <w:sz w:val="32"/>
          <w:lang w:val="en-US" w:eastAsia="zh-CN"/>
        </w:rPr>
        <w:t>财政</w:t>
      </w:r>
      <w:r>
        <w:rPr>
          <w:rFonts w:hint="eastAsia" w:ascii="仿宋_GB2312" w:hAnsi="仿宋_GB2312" w:eastAsia="仿宋_GB2312"/>
          <w:color w:val="000000"/>
          <w:sz w:val="32"/>
        </w:rPr>
        <w:t>事务支出</w:t>
      </w:r>
      <w:r>
        <w:rPr>
          <w:rFonts w:hint="eastAsia" w:ascii="仿宋_GB2312" w:hAnsi="仿宋_GB2312" w:eastAsia="仿宋_GB2312"/>
          <w:color w:val="000000"/>
          <w:sz w:val="32"/>
          <w:lang w:eastAsia="zh-CN"/>
        </w:rPr>
        <w:t>。</w:t>
      </w:r>
    </w:p>
    <w:p>
      <w:pPr>
        <w:ind w:firstLine="640" w:firstLineChars="200"/>
        <w:rPr>
          <w:rFonts w:hint="eastAsia" w:ascii="仿宋_GB2312" w:hAnsi="仿宋_GB2312" w:eastAsia="仿宋_GB2312"/>
          <w:color w:val="000000"/>
          <w:sz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3</w:t>
      </w:r>
      <w:r>
        <w:rPr>
          <w:rFonts w:ascii="仿宋_GB2312" w:eastAsia="仿宋_GB2312"/>
          <w:color w:val="000000"/>
          <w:sz w:val="32"/>
          <w:szCs w:val="32"/>
        </w:rPr>
        <w:t>.</w:t>
      </w:r>
      <w:r>
        <w:rPr>
          <w:rFonts w:hint="eastAsia" w:ascii="仿宋_GB2312" w:hAnsi="仿宋_GB2312" w:eastAsia="仿宋_GB2312"/>
          <w:color w:val="000000"/>
          <w:sz w:val="32"/>
        </w:rPr>
        <w:t>一般公共服务支出纪检监察事务其他纪检监察事务支出：反映除上述项目以外的其他纪检监察事务方面的支出。</w:t>
      </w:r>
    </w:p>
    <w:p>
      <w:pPr>
        <w:ind w:firstLine="640" w:firstLineChars="200"/>
        <w:rPr>
          <w:rFonts w:hint="eastAsia" w:ascii="仿宋_GB2312" w:hAnsi="仿宋_GB2312" w:eastAsia="仿宋_GB2312"/>
          <w:color w:val="000000"/>
          <w:sz w:val="32"/>
        </w:rPr>
      </w:pPr>
      <w:r>
        <w:rPr>
          <w:rFonts w:hint="eastAsia" w:ascii="仿宋_GB2312" w:eastAsia="仿宋_GB2312"/>
          <w:color w:val="000000"/>
          <w:sz w:val="32"/>
          <w:szCs w:val="32"/>
          <w:lang w:val="en-US" w:eastAsia="zh-CN"/>
        </w:rPr>
        <w:t>14.</w:t>
      </w:r>
      <w:r>
        <w:rPr>
          <w:rFonts w:hint="eastAsia" w:ascii="仿宋_GB2312" w:hAnsi="仿宋_GB2312" w:eastAsia="仿宋_GB2312"/>
          <w:color w:val="000000"/>
          <w:sz w:val="32"/>
        </w:rPr>
        <w:t>一般公共服务支出组织事务其他组织事务支出：反映除上述项目以外的其他用于中国共产党组织部门的事务支出。</w:t>
      </w:r>
    </w:p>
    <w:p>
      <w:pPr>
        <w:ind w:firstLine="640" w:firstLineChars="200"/>
        <w:rPr>
          <w:rFonts w:hint="eastAsia" w:ascii="仿宋_GB2312" w:hAnsi="仿宋_GB2312" w:eastAsia="仿宋_GB2312"/>
          <w:color w:val="000000"/>
          <w:sz w:val="32"/>
        </w:rPr>
      </w:pPr>
      <w:r>
        <w:rPr>
          <w:rFonts w:hint="eastAsia" w:ascii="仿宋_GB2312" w:eastAsia="仿宋_GB2312"/>
          <w:color w:val="000000"/>
          <w:sz w:val="32"/>
          <w:szCs w:val="32"/>
          <w:lang w:val="en-US" w:eastAsia="zh-CN"/>
        </w:rPr>
        <w:t>15.</w:t>
      </w:r>
      <w:r>
        <w:rPr>
          <w:rFonts w:hint="eastAsia" w:ascii="仿宋_GB2312" w:hAnsi="仿宋_GB2312" w:eastAsia="仿宋_GB2312"/>
          <w:color w:val="000000"/>
          <w:sz w:val="32"/>
        </w:rPr>
        <w:t>社会保障和就业支出</w:t>
      </w:r>
      <w:r>
        <w:rPr>
          <w:rFonts w:hint="eastAsia" w:ascii="仿宋_GB2312" w:hAnsi="仿宋_GB2312" w:eastAsia="仿宋_GB2312"/>
          <w:color w:val="000000"/>
          <w:sz w:val="32"/>
          <w:lang w:val="en-US" w:eastAsia="zh-CN"/>
        </w:rPr>
        <w:t>行政事业单位离退休机关事业单位基本养老保险缴费支出</w:t>
      </w:r>
      <w:r>
        <w:rPr>
          <w:rFonts w:hint="eastAsia" w:ascii="仿宋_GB2312" w:hAnsi="仿宋_GB2312" w:eastAsia="仿宋_GB2312"/>
          <w:color w:val="000000"/>
          <w:sz w:val="32"/>
        </w:rPr>
        <w:t>：反映</w:t>
      </w:r>
      <w:r>
        <w:rPr>
          <w:rFonts w:hint="eastAsia" w:ascii="仿宋_GB2312" w:hAnsi="仿宋_GB2312" w:eastAsia="仿宋_GB2312"/>
          <w:color w:val="000000"/>
          <w:sz w:val="32"/>
          <w:lang w:val="en-US" w:eastAsia="zh-CN"/>
        </w:rPr>
        <w:t>行政事业单位基本养老保险费用</w:t>
      </w:r>
      <w:r>
        <w:rPr>
          <w:rFonts w:hint="eastAsia" w:ascii="仿宋_GB2312" w:hAnsi="仿宋_GB2312" w:eastAsia="仿宋_GB2312"/>
          <w:color w:val="000000"/>
          <w:sz w:val="32"/>
        </w:rPr>
        <w:t>方面的支出。</w:t>
      </w:r>
    </w:p>
    <w:p>
      <w:pPr>
        <w:ind w:firstLine="640" w:firstLineChars="200"/>
        <w:rPr>
          <w:rFonts w:hint="eastAsia" w:ascii="仿宋_GB2312" w:hAnsi="仿宋_GB2312" w:eastAsia="仿宋_GB2312"/>
          <w:color w:val="000000"/>
          <w:sz w:val="32"/>
        </w:rPr>
      </w:pPr>
      <w:r>
        <w:rPr>
          <w:rFonts w:hint="eastAsia" w:ascii="仿宋_GB2312" w:eastAsia="仿宋_GB2312"/>
          <w:color w:val="000000"/>
          <w:sz w:val="32"/>
          <w:szCs w:val="32"/>
          <w:lang w:val="en-US" w:eastAsia="zh-CN"/>
        </w:rPr>
        <w:t>16</w:t>
      </w:r>
      <w:r>
        <w:rPr>
          <w:rFonts w:ascii="仿宋_GB2312" w:eastAsia="仿宋_GB2312"/>
          <w:color w:val="000000"/>
          <w:sz w:val="32"/>
          <w:szCs w:val="32"/>
        </w:rPr>
        <w:t>.</w:t>
      </w:r>
      <w:r>
        <w:rPr>
          <w:rFonts w:hint="eastAsia" w:ascii="仿宋_GB2312" w:hAnsi="仿宋_GB2312" w:eastAsia="仿宋_GB2312"/>
          <w:color w:val="000000"/>
          <w:sz w:val="32"/>
        </w:rPr>
        <w:t>医疗卫生与计划生育支出医疗保障其他医疗保障支出: 反映除上述项目以外其他用于医疗卫生与计划生育方面的支出。</w:t>
      </w:r>
    </w:p>
    <w:p>
      <w:pPr>
        <w:ind w:firstLine="640" w:firstLineChars="200"/>
        <w:rPr>
          <w:rFonts w:ascii="仿宋_GB2312" w:eastAsia="仿宋_GB2312"/>
          <w:color w:val="000000"/>
          <w:sz w:val="32"/>
          <w:szCs w:val="32"/>
        </w:rPr>
      </w:pPr>
    </w:p>
    <w:p>
      <w:pPr>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lang w:val="en-US" w:eastAsia="zh-CN"/>
        </w:rPr>
        <w:t>17.</w:t>
      </w:r>
      <w:r>
        <w:rPr>
          <w:rFonts w:hint="eastAsia" w:ascii="仿宋_GB2312" w:hAnsi="仿宋_GB2312" w:eastAsia="仿宋_GB2312"/>
          <w:color w:val="000000"/>
          <w:sz w:val="32"/>
        </w:rPr>
        <w:t>医疗卫生与计划生育支出医疗保障行政单位医疗：反映财政部门集中安排的行政单位基本医疗保险缴费经费，未参加医疗保险的行政单位的公费医疗经费，按国家规定享受离休人员、红军老战士待遇人员的医疗经费。</w:t>
      </w:r>
    </w:p>
    <w:p>
      <w:pPr>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1</w:t>
      </w:r>
      <w:r>
        <w:rPr>
          <w:rFonts w:hint="eastAsia" w:ascii="仿宋_GB2312" w:hAnsi="仿宋_GB2312" w:eastAsia="仿宋_GB2312"/>
          <w:color w:val="000000"/>
          <w:sz w:val="32"/>
          <w:lang w:val="en-US" w:eastAsia="zh-CN"/>
        </w:rPr>
        <w:t>8</w:t>
      </w:r>
      <w:r>
        <w:rPr>
          <w:rFonts w:hint="eastAsia" w:ascii="仿宋_GB2312" w:hAnsi="仿宋_GB2312" w:eastAsia="仿宋_GB2312"/>
          <w:color w:val="000000"/>
          <w:sz w:val="32"/>
        </w:rPr>
        <w:t>. 医疗卫生与计划生育支出医疗保障事业单位医疗：反映财政部门集中安排的事业单位基本医疗保险缴费经费，未参加医疗保险的事业单位的公费医疗经费，按国家规定享受离休人员待遇的医疗经费。</w:t>
      </w:r>
    </w:p>
    <w:p>
      <w:pPr>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lang w:val="en-US" w:eastAsia="zh-CN"/>
        </w:rPr>
        <w:t>19</w:t>
      </w:r>
      <w:r>
        <w:rPr>
          <w:rFonts w:hint="eastAsia" w:ascii="仿宋_GB2312" w:hAnsi="仿宋_GB2312" w:eastAsia="仿宋_GB2312"/>
          <w:color w:val="000000"/>
          <w:sz w:val="32"/>
        </w:rPr>
        <w:t>. 医疗卫生与计划生育支出医疗保障公务员医疗补助: 反映财政部门集中安排的公务员医疗补助经费。</w:t>
      </w:r>
    </w:p>
    <w:p>
      <w:pPr>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lang w:val="en-US" w:eastAsia="zh-CN"/>
        </w:rPr>
        <w:t>20</w:t>
      </w:r>
      <w:r>
        <w:rPr>
          <w:rFonts w:hint="eastAsia" w:ascii="仿宋_GB2312" w:hAnsi="仿宋_GB2312" w:eastAsia="仿宋_GB2312"/>
          <w:color w:val="000000"/>
          <w:sz w:val="32"/>
        </w:rPr>
        <w:t>. 医疗卫生与计划生育支出医疗保障其他医疗保障支出: 反映除上述项目以外其他用于医疗卫生与计划生育方面的支出。</w:t>
      </w:r>
    </w:p>
    <w:p>
      <w:pPr>
        <w:ind w:firstLine="640" w:firstLineChars="200"/>
        <w:rPr>
          <w:rFonts w:hint="eastAsia" w:ascii="仿宋_GB2312" w:hAnsi="仿宋_GB2312" w:eastAsia="仿宋_GB2312"/>
          <w:color w:val="000000"/>
          <w:sz w:val="32"/>
        </w:rPr>
      </w:pPr>
      <w:r>
        <w:rPr>
          <w:rFonts w:hint="eastAsia" w:ascii="仿宋_GB2312" w:eastAsia="仿宋_GB2312"/>
          <w:color w:val="000000"/>
          <w:sz w:val="32"/>
          <w:szCs w:val="32"/>
          <w:lang w:val="en-US" w:eastAsia="zh-CN"/>
        </w:rPr>
        <w:t>21</w:t>
      </w:r>
      <w:r>
        <w:rPr>
          <w:rFonts w:ascii="仿宋_GB2312" w:eastAsia="仿宋_GB2312"/>
          <w:color w:val="000000"/>
          <w:sz w:val="32"/>
          <w:szCs w:val="32"/>
        </w:rPr>
        <w:t>.</w:t>
      </w:r>
      <w:r>
        <w:rPr>
          <w:rFonts w:hint="eastAsia" w:ascii="仿宋_GB2312" w:hAnsi="仿宋_GB2312" w:eastAsia="仿宋_GB2312"/>
          <w:color w:val="000000"/>
          <w:sz w:val="32"/>
        </w:rPr>
        <w:t>城乡社区支出城乡社区管理事务其他城乡社区管理事务支出：反映除上述项目以外其他用于城乡社区管理事务方面的支出。</w:t>
      </w:r>
    </w:p>
    <w:p>
      <w:pPr>
        <w:ind w:firstLine="640" w:firstLineChars="200"/>
        <w:rPr>
          <w:rFonts w:hint="eastAsia" w:ascii="仿宋_GB2312" w:hAnsi="仿宋_GB2312" w:eastAsia="仿宋_GB2312"/>
          <w:color w:val="000000"/>
          <w:sz w:val="32"/>
        </w:rPr>
      </w:pPr>
      <w:r>
        <w:rPr>
          <w:rFonts w:hint="eastAsia" w:ascii="仿宋_GB2312" w:eastAsia="仿宋_GB2312"/>
          <w:color w:val="000000"/>
          <w:sz w:val="32"/>
          <w:szCs w:val="32"/>
          <w:lang w:val="en-US" w:eastAsia="zh-CN"/>
        </w:rPr>
        <w:t>22.</w:t>
      </w:r>
      <w:r>
        <w:rPr>
          <w:rFonts w:hint="eastAsia" w:ascii="仿宋_GB2312" w:hAnsi="仿宋_GB2312" w:eastAsia="仿宋_GB2312"/>
          <w:color w:val="000000"/>
          <w:sz w:val="32"/>
        </w:rPr>
        <w:t>农林水支出</w:t>
      </w:r>
      <w:r>
        <w:rPr>
          <w:rFonts w:hint="eastAsia" w:ascii="仿宋_GB2312" w:hAnsi="仿宋_GB2312" w:eastAsia="仿宋_GB2312"/>
          <w:color w:val="000000"/>
          <w:sz w:val="32"/>
          <w:lang w:val="en-US" w:eastAsia="zh-CN"/>
        </w:rPr>
        <w:t>农业病虫害控制支出</w:t>
      </w:r>
      <w:r>
        <w:rPr>
          <w:rFonts w:hint="eastAsia" w:ascii="仿宋_GB2312" w:hAnsi="仿宋_GB2312" w:eastAsia="仿宋_GB2312"/>
          <w:color w:val="000000"/>
          <w:sz w:val="32"/>
        </w:rPr>
        <w:t>：反映农业部门</w:t>
      </w:r>
      <w:r>
        <w:rPr>
          <w:rFonts w:hint="eastAsia" w:ascii="仿宋_GB2312" w:hAnsi="仿宋_GB2312" w:eastAsia="仿宋_GB2312"/>
          <w:color w:val="000000"/>
          <w:sz w:val="32"/>
          <w:lang w:val="en-US" w:eastAsia="zh-CN"/>
        </w:rPr>
        <w:t>用于病虫害控制方面的</w:t>
      </w:r>
      <w:r>
        <w:rPr>
          <w:rFonts w:hint="eastAsia" w:ascii="仿宋_GB2312" w:hAnsi="仿宋_GB2312" w:eastAsia="仿宋_GB2312"/>
          <w:color w:val="000000"/>
          <w:sz w:val="32"/>
        </w:rPr>
        <w:t>支出。</w:t>
      </w:r>
    </w:p>
    <w:p>
      <w:pPr>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lang w:val="en-US" w:eastAsia="zh-CN"/>
        </w:rPr>
        <w:t>23.</w:t>
      </w:r>
      <w:r>
        <w:rPr>
          <w:rFonts w:hint="eastAsia" w:ascii="仿宋_GB2312" w:hAnsi="仿宋_GB2312" w:eastAsia="仿宋_GB2312"/>
          <w:color w:val="000000"/>
          <w:sz w:val="32"/>
        </w:rPr>
        <w:t>农林水支出</w:t>
      </w:r>
      <w:r>
        <w:rPr>
          <w:rFonts w:hint="eastAsia" w:ascii="仿宋_GB2312" w:hAnsi="仿宋_GB2312" w:eastAsia="仿宋_GB2312"/>
          <w:color w:val="000000"/>
          <w:sz w:val="32"/>
          <w:lang w:val="en-US" w:eastAsia="zh-CN"/>
        </w:rPr>
        <w:t>农业其他农业支出：</w:t>
      </w:r>
      <w:r>
        <w:rPr>
          <w:rFonts w:hint="eastAsia" w:ascii="仿宋_GB2312" w:hAnsi="仿宋_GB2312" w:eastAsia="仿宋_GB2312"/>
          <w:color w:val="000000"/>
          <w:sz w:val="32"/>
        </w:rPr>
        <w:t>反映除上述项目以外其他用于</w:t>
      </w:r>
      <w:r>
        <w:rPr>
          <w:rFonts w:hint="eastAsia" w:ascii="仿宋_GB2312" w:hAnsi="仿宋_GB2312" w:eastAsia="仿宋_GB2312"/>
          <w:color w:val="000000"/>
          <w:sz w:val="32"/>
          <w:lang w:val="en-US" w:eastAsia="zh-CN"/>
        </w:rPr>
        <w:t>农业</w:t>
      </w:r>
      <w:r>
        <w:rPr>
          <w:rFonts w:hint="eastAsia" w:ascii="仿宋_GB2312" w:hAnsi="仿宋_GB2312" w:eastAsia="仿宋_GB2312"/>
          <w:color w:val="000000"/>
          <w:sz w:val="32"/>
        </w:rPr>
        <w:t>方面的支出。</w:t>
      </w:r>
    </w:p>
    <w:p>
      <w:pPr>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lang w:val="en-US" w:eastAsia="zh-CN"/>
        </w:rPr>
        <w:t>24.</w:t>
      </w:r>
      <w:r>
        <w:rPr>
          <w:rFonts w:hint="eastAsia" w:ascii="仿宋_GB2312" w:hAnsi="仿宋_GB2312" w:eastAsia="仿宋_GB2312"/>
          <w:color w:val="000000"/>
          <w:sz w:val="32"/>
        </w:rPr>
        <w:t>农林水支出</w:t>
      </w:r>
      <w:r>
        <w:rPr>
          <w:rFonts w:hint="eastAsia" w:ascii="仿宋_GB2312" w:hAnsi="仿宋_GB2312" w:eastAsia="仿宋_GB2312"/>
          <w:color w:val="000000"/>
          <w:sz w:val="32"/>
          <w:lang w:val="en-US" w:eastAsia="zh-CN"/>
        </w:rPr>
        <w:t>扶贫其他扶贫支出：</w:t>
      </w:r>
      <w:r>
        <w:rPr>
          <w:rFonts w:hint="eastAsia" w:ascii="仿宋_GB2312" w:hAnsi="仿宋_GB2312" w:eastAsia="仿宋_GB2312"/>
          <w:color w:val="000000"/>
          <w:sz w:val="32"/>
        </w:rPr>
        <w:t>反映除上述项目以外其他用于</w:t>
      </w:r>
      <w:r>
        <w:rPr>
          <w:rFonts w:hint="eastAsia" w:ascii="仿宋_GB2312" w:hAnsi="仿宋_GB2312" w:eastAsia="仿宋_GB2312"/>
          <w:color w:val="000000"/>
          <w:sz w:val="32"/>
          <w:lang w:val="en-US" w:eastAsia="zh-CN"/>
        </w:rPr>
        <w:t>扶贫</w:t>
      </w:r>
      <w:r>
        <w:rPr>
          <w:rFonts w:hint="eastAsia" w:ascii="仿宋_GB2312" w:hAnsi="仿宋_GB2312" w:eastAsia="仿宋_GB2312"/>
          <w:color w:val="000000"/>
          <w:sz w:val="32"/>
        </w:rPr>
        <w:t>方面的支出。</w:t>
      </w:r>
    </w:p>
    <w:p>
      <w:pPr>
        <w:ind w:firstLine="640" w:firstLineChars="200"/>
        <w:rPr>
          <w:rFonts w:hint="default" w:ascii="仿宋_GB2312" w:hAnsi="仿宋_GB2312" w:eastAsia="仿宋_GB2312"/>
          <w:color w:val="000000"/>
          <w:sz w:val="32"/>
          <w:lang w:val="en-US" w:eastAsia="zh-CN"/>
        </w:rPr>
      </w:pPr>
    </w:p>
    <w:p>
      <w:pPr>
        <w:ind w:firstLine="640" w:firstLineChars="200"/>
        <w:rPr>
          <w:rFonts w:hint="eastAsia" w:ascii="仿宋_GB2312" w:hAnsi="仿宋_GB2312" w:eastAsia="仿宋_GB2312"/>
          <w:color w:val="000000"/>
          <w:sz w:val="32"/>
        </w:rPr>
      </w:pPr>
      <w:r>
        <w:rPr>
          <w:rFonts w:hint="eastAsia" w:ascii="仿宋_GB2312" w:eastAsia="仿宋_GB2312"/>
          <w:color w:val="000000"/>
          <w:sz w:val="32"/>
          <w:szCs w:val="32"/>
          <w:lang w:val="en-US" w:eastAsia="zh-CN"/>
        </w:rPr>
        <w:t>2</w:t>
      </w:r>
      <w:r>
        <w:rPr>
          <w:rFonts w:ascii="仿宋_GB2312" w:eastAsia="仿宋_GB2312"/>
          <w:color w:val="000000"/>
          <w:sz w:val="32"/>
          <w:szCs w:val="32"/>
        </w:rPr>
        <w:t>5.</w:t>
      </w:r>
      <w:r>
        <w:rPr>
          <w:rFonts w:hint="eastAsia" w:ascii="仿宋_GB2312" w:hAnsi="仿宋_GB2312" w:eastAsia="仿宋_GB2312"/>
          <w:color w:val="000000"/>
          <w:sz w:val="32"/>
        </w:rPr>
        <w:t>农林水支出农村综合改革对村民委员会和村党支部的补助：反映各级财政对村民委员会和村党支部的补助支出，以及支持建立县级基本财力保障机制安排的村级组织运转奖补资金。</w:t>
      </w:r>
    </w:p>
    <w:p>
      <w:pPr>
        <w:ind w:firstLine="640" w:firstLineChars="200"/>
        <w:rPr>
          <w:rFonts w:hint="eastAsia" w:ascii="仿宋_GB2312" w:hAnsi="仿宋_GB2312" w:eastAsia="仿宋_GB2312"/>
          <w:color w:val="000000"/>
          <w:sz w:val="32"/>
        </w:rPr>
      </w:pPr>
      <w:r>
        <w:rPr>
          <w:rFonts w:hint="eastAsia" w:ascii="仿宋_GB2312" w:eastAsia="仿宋_GB2312"/>
          <w:color w:val="000000"/>
          <w:sz w:val="32"/>
          <w:szCs w:val="32"/>
          <w:lang w:val="en-US" w:eastAsia="zh-CN"/>
        </w:rPr>
        <w:t>26</w:t>
      </w:r>
      <w:r>
        <w:rPr>
          <w:rFonts w:ascii="仿宋_GB2312" w:eastAsia="仿宋_GB2312"/>
          <w:color w:val="000000"/>
          <w:sz w:val="32"/>
          <w:szCs w:val="32"/>
        </w:rPr>
        <w:t>.</w:t>
      </w:r>
      <w:r>
        <w:rPr>
          <w:rFonts w:hint="eastAsia" w:ascii="仿宋_GB2312" w:hAnsi="仿宋_GB2312" w:eastAsia="仿宋_GB2312"/>
          <w:color w:val="000000"/>
          <w:sz w:val="32"/>
        </w:rPr>
        <w:t>住房保障支出住房改革支出住房公积金：反映行政事业单位按人力资源和社会保障部、财政部规定的基本工资和津贴补贴以及规定比例为职工缴纳的住房公积金。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6"/>
          <w:rFonts w:ascii="黑体" w:hAnsi="黑体" w:eastAsia="黑体"/>
          <w:b w:val="0"/>
        </w:rPr>
      </w:pPr>
      <w:bookmarkStart w:id="61" w:name="_Toc15377226"/>
      <w:r>
        <w:rPr>
          <w:rFonts w:ascii="宋体"/>
          <w:b/>
          <w:color w:val="000000"/>
          <w:sz w:val="44"/>
          <w:szCs w:val="44"/>
        </w:rPr>
        <w:br w:type="page"/>
      </w:r>
      <w:bookmarkStart w:id="62" w:name="_Toc15396614"/>
      <w:r>
        <w:rPr>
          <w:rFonts w:hint="eastAsia" w:ascii="黑体" w:hAnsi="黑体" w:eastAsia="黑体"/>
          <w:color w:val="000000"/>
          <w:sz w:val="44"/>
          <w:szCs w:val="44"/>
        </w:rPr>
        <w:t>第</w:t>
      </w:r>
      <w:r>
        <w:rPr>
          <w:rStyle w:val="26"/>
          <w:rFonts w:hint="eastAsia" w:ascii="黑体" w:hAnsi="黑体" w:eastAsia="黑体"/>
          <w:b w:val="0"/>
        </w:rPr>
        <w:t>四部分 附件</w:t>
      </w:r>
      <w:bookmarkEnd w:id="62"/>
    </w:p>
    <w:p>
      <w:pPr>
        <w:spacing w:line="600" w:lineRule="exact"/>
        <w:jc w:val="center"/>
        <w:outlineLvl w:val="0"/>
        <w:rPr>
          <w:rStyle w:val="26"/>
        </w:rPr>
      </w:pPr>
    </w:p>
    <w:p>
      <w:pPr>
        <w:pStyle w:val="4"/>
        <w:rPr>
          <w:rStyle w:val="26"/>
          <w:rFonts w:ascii="仿宋" w:hAnsi="仿宋" w:eastAsia="仿宋"/>
          <w:b w:val="0"/>
          <w:bCs w:val="0"/>
          <w:sz w:val="32"/>
          <w:szCs w:val="32"/>
        </w:rPr>
      </w:pPr>
      <w:bookmarkStart w:id="63" w:name="_Toc15396615"/>
      <w:r>
        <w:rPr>
          <w:rStyle w:val="26"/>
          <w:rFonts w:hint="eastAsia" w:ascii="仿宋" w:hAnsi="仿宋" w:eastAsia="仿宋"/>
          <w:b w:val="0"/>
          <w:bCs w:val="0"/>
          <w:sz w:val="32"/>
          <w:szCs w:val="32"/>
        </w:rPr>
        <w:t>附件1</w:t>
      </w:r>
      <w:bookmarkEnd w:id="63"/>
    </w:p>
    <w:p>
      <w:pPr>
        <w:rPr>
          <w:b/>
          <w:sz w:val="32"/>
          <w:szCs w:val="32"/>
        </w:rPr>
      </w:pPr>
      <w:r>
        <w:rPr>
          <w:rFonts w:hint="eastAsia"/>
          <w:b/>
          <w:sz w:val="32"/>
          <w:szCs w:val="32"/>
        </w:rPr>
        <w:t xml:space="preserve"> </w:t>
      </w:r>
      <w:r>
        <w:rPr>
          <w:rFonts w:hint="eastAsia"/>
          <w:b/>
          <w:sz w:val="32"/>
          <w:szCs w:val="32"/>
          <w:lang w:val="en-US" w:eastAsia="zh-CN"/>
        </w:rPr>
        <w:t xml:space="preserve">        </w:t>
      </w:r>
      <w:r>
        <w:rPr>
          <w:rFonts w:hint="eastAsia"/>
          <w:b/>
          <w:sz w:val="32"/>
          <w:szCs w:val="32"/>
        </w:rPr>
        <w:t xml:space="preserve"> </w:t>
      </w:r>
      <w:r>
        <w:rPr>
          <w:rFonts w:hint="eastAsia"/>
          <w:b/>
          <w:sz w:val="32"/>
          <w:szCs w:val="32"/>
          <w:lang w:val="en-US" w:eastAsia="zh-CN"/>
        </w:rPr>
        <w:t xml:space="preserve">      </w:t>
      </w:r>
      <w:r>
        <w:rPr>
          <w:rFonts w:hint="eastAsia"/>
          <w:b/>
          <w:sz w:val="32"/>
          <w:szCs w:val="32"/>
        </w:rPr>
        <w:t xml:space="preserve"> 凉风乡人民政府关于</w:t>
      </w:r>
      <w:r>
        <w:rPr>
          <w:b/>
          <w:sz w:val="32"/>
          <w:szCs w:val="32"/>
        </w:rPr>
        <w:br w:type="textWrapping"/>
      </w:r>
      <w:r>
        <w:rPr>
          <w:rFonts w:hint="eastAsia"/>
          <w:b/>
          <w:sz w:val="32"/>
          <w:szCs w:val="32"/>
        </w:rPr>
        <w:t xml:space="preserve">     </w:t>
      </w:r>
      <w:r>
        <w:rPr>
          <w:rFonts w:hint="eastAsia"/>
          <w:b/>
          <w:sz w:val="32"/>
          <w:szCs w:val="32"/>
          <w:lang w:val="en-US" w:eastAsia="zh-CN"/>
        </w:rPr>
        <w:t xml:space="preserve">   </w:t>
      </w:r>
      <w:r>
        <w:rPr>
          <w:rFonts w:hint="eastAsia"/>
          <w:b/>
          <w:sz w:val="32"/>
          <w:szCs w:val="32"/>
        </w:rPr>
        <w:t xml:space="preserve"> 2018年度</w:t>
      </w:r>
      <w:r>
        <w:rPr>
          <w:rFonts w:hint="eastAsia"/>
          <w:b/>
          <w:sz w:val="32"/>
          <w:szCs w:val="32"/>
          <w:lang w:eastAsia="zh-CN"/>
        </w:rPr>
        <w:t>部门整体支出</w:t>
      </w:r>
      <w:r>
        <w:rPr>
          <w:rFonts w:hint="eastAsia"/>
          <w:b/>
          <w:sz w:val="32"/>
          <w:szCs w:val="32"/>
        </w:rPr>
        <w:t>绩效评价报告</w:t>
      </w:r>
    </w:p>
    <w:p>
      <w:pPr>
        <w:rPr>
          <w:sz w:val="28"/>
          <w:szCs w:val="28"/>
        </w:rPr>
      </w:pPr>
      <w:r>
        <w:rPr>
          <w:rFonts w:hint="eastAsia"/>
          <w:sz w:val="28"/>
          <w:szCs w:val="28"/>
        </w:rPr>
        <w:t xml:space="preserve">   一、部门概况</w:t>
      </w:r>
    </w:p>
    <w:p>
      <w:pPr>
        <w:rPr>
          <w:sz w:val="28"/>
          <w:szCs w:val="28"/>
        </w:rPr>
      </w:pPr>
      <w:r>
        <w:rPr>
          <w:rFonts w:hint="eastAsia"/>
          <w:sz w:val="28"/>
          <w:szCs w:val="28"/>
        </w:rPr>
        <w:t xml:space="preserve">    （一）机构组成 </w:t>
      </w:r>
    </w:p>
    <w:p>
      <w:pPr>
        <w:rPr>
          <w:rFonts w:hint="eastAsia" w:eastAsiaTheme="minorEastAsia"/>
          <w:sz w:val="28"/>
          <w:szCs w:val="28"/>
          <w:lang w:eastAsia="zh-CN"/>
        </w:rPr>
      </w:pPr>
      <w:r>
        <w:rPr>
          <w:rFonts w:hint="eastAsia"/>
          <w:sz w:val="28"/>
          <w:szCs w:val="28"/>
        </w:rPr>
        <w:t xml:space="preserve">       凉风乡领导机构设党委、人大、政府。下设党政办、便民服务中心、财政所、农业技术服务中心、林业站、计生办、煤监办</w:t>
      </w:r>
      <w:r>
        <w:rPr>
          <w:rFonts w:hint="eastAsia"/>
          <w:sz w:val="28"/>
          <w:szCs w:val="28"/>
          <w:lang w:eastAsia="zh-CN"/>
        </w:rPr>
        <w:t>。</w:t>
      </w:r>
    </w:p>
    <w:p>
      <w:pPr>
        <w:rPr>
          <w:sz w:val="28"/>
          <w:szCs w:val="28"/>
        </w:rPr>
      </w:pPr>
      <w:r>
        <w:rPr>
          <w:rFonts w:hint="eastAsia"/>
          <w:sz w:val="28"/>
          <w:szCs w:val="28"/>
        </w:rPr>
        <w:t xml:space="preserve">    （二）机构职能</w:t>
      </w:r>
    </w:p>
    <w:p>
      <w:pPr>
        <w:tabs>
          <w:tab w:val="left" w:pos="1140"/>
        </w:tabs>
        <w:rPr>
          <w:rFonts w:hint="eastAsia"/>
          <w:sz w:val="28"/>
          <w:szCs w:val="28"/>
        </w:rPr>
      </w:pPr>
      <w:r>
        <w:rPr>
          <w:sz w:val="28"/>
          <w:szCs w:val="28"/>
        </w:rPr>
        <w:tab/>
      </w:r>
      <w:r>
        <w:rPr>
          <w:rFonts w:hint="eastAsia"/>
          <w:sz w:val="28"/>
          <w:szCs w:val="28"/>
          <w:lang w:val="en-US" w:eastAsia="zh-CN"/>
        </w:rPr>
        <w:t>1、</w:t>
      </w:r>
      <w:r>
        <w:rPr>
          <w:rFonts w:hint="eastAsia"/>
          <w:sz w:val="28"/>
          <w:szCs w:val="28"/>
        </w:rPr>
        <w:t>党政办公室负责机关日常事务和文书档案</w:t>
      </w:r>
      <w:r>
        <w:rPr>
          <w:rFonts w:hint="eastAsia"/>
          <w:sz w:val="28"/>
          <w:szCs w:val="28"/>
          <w:lang w:val="en-US" w:eastAsia="zh-CN"/>
        </w:rPr>
        <w:t>管理</w:t>
      </w:r>
      <w:r>
        <w:rPr>
          <w:rFonts w:hint="eastAsia"/>
          <w:sz w:val="28"/>
          <w:szCs w:val="28"/>
        </w:rPr>
        <w:t>工作；</w:t>
      </w:r>
    </w:p>
    <w:p>
      <w:pPr>
        <w:tabs>
          <w:tab w:val="left" w:pos="1140"/>
        </w:tabs>
        <w:ind w:firstLine="1120" w:firstLineChars="400"/>
        <w:rPr>
          <w:rFonts w:hint="eastAsia"/>
          <w:sz w:val="28"/>
          <w:szCs w:val="28"/>
        </w:rPr>
      </w:pPr>
      <w:r>
        <w:rPr>
          <w:rFonts w:hint="eastAsia"/>
          <w:sz w:val="28"/>
          <w:szCs w:val="28"/>
          <w:lang w:val="en-US" w:eastAsia="zh-CN"/>
        </w:rPr>
        <w:t>2、</w:t>
      </w:r>
      <w:r>
        <w:rPr>
          <w:rFonts w:hint="eastAsia"/>
          <w:sz w:val="28"/>
          <w:szCs w:val="28"/>
        </w:rPr>
        <w:t>便民服务中心各单位派驻，处理低保、农保等为民服务事务</w:t>
      </w:r>
      <w:r>
        <w:rPr>
          <w:rFonts w:hint="eastAsia"/>
          <w:sz w:val="28"/>
          <w:szCs w:val="28"/>
          <w:lang w:val="en-US" w:eastAsia="zh-CN"/>
        </w:rPr>
        <w:t>等事项</w:t>
      </w:r>
      <w:r>
        <w:rPr>
          <w:rFonts w:hint="eastAsia"/>
          <w:sz w:val="28"/>
          <w:szCs w:val="28"/>
        </w:rPr>
        <w:t>；</w:t>
      </w:r>
    </w:p>
    <w:p>
      <w:pPr>
        <w:tabs>
          <w:tab w:val="left" w:pos="1140"/>
        </w:tabs>
        <w:ind w:firstLine="1120" w:firstLineChars="400"/>
        <w:rPr>
          <w:rFonts w:hint="eastAsia"/>
          <w:sz w:val="28"/>
          <w:szCs w:val="28"/>
        </w:rPr>
      </w:pPr>
      <w:r>
        <w:rPr>
          <w:rFonts w:hint="eastAsia"/>
          <w:sz w:val="28"/>
          <w:szCs w:val="28"/>
          <w:lang w:val="en-US" w:eastAsia="zh-CN"/>
        </w:rPr>
        <w:t>3、</w:t>
      </w:r>
      <w:r>
        <w:rPr>
          <w:rFonts w:hint="eastAsia"/>
          <w:sz w:val="28"/>
          <w:szCs w:val="28"/>
        </w:rPr>
        <w:t>农业技术服务中心负责农业生产发展的技术服务推广、畜牧业防疫等事项；</w:t>
      </w:r>
    </w:p>
    <w:p>
      <w:pPr>
        <w:tabs>
          <w:tab w:val="left" w:pos="1140"/>
        </w:tabs>
        <w:ind w:firstLine="1120" w:firstLineChars="400"/>
        <w:rPr>
          <w:rFonts w:hint="eastAsia"/>
          <w:sz w:val="28"/>
          <w:szCs w:val="28"/>
        </w:rPr>
      </w:pPr>
      <w:r>
        <w:rPr>
          <w:rFonts w:hint="eastAsia"/>
          <w:sz w:val="28"/>
          <w:szCs w:val="28"/>
          <w:lang w:val="en-US" w:eastAsia="zh-CN"/>
        </w:rPr>
        <w:t>4、</w:t>
      </w:r>
      <w:r>
        <w:rPr>
          <w:rFonts w:hint="eastAsia"/>
          <w:sz w:val="28"/>
          <w:szCs w:val="28"/>
        </w:rPr>
        <w:t>财政负责全乡财政资金的收缴、预算资金的分配和管理；林业站负责林业资源保护和管理</w:t>
      </w:r>
      <w:r>
        <w:rPr>
          <w:rFonts w:hint="eastAsia"/>
          <w:sz w:val="28"/>
          <w:szCs w:val="28"/>
          <w:lang w:val="en-US" w:eastAsia="zh-CN"/>
        </w:rPr>
        <w:t>等事项</w:t>
      </w:r>
      <w:r>
        <w:rPr>
          <w:rFonts w:hint="eastAsia"/>
          <w:sz w:val="28"/>
          <w:szCs w:val="28"/>
        </w:rPr>
        <w:t>；</w:t>
      </w:r>
    </w:p>
    <w:p>
      <w:pPr>
        <w:tabs>
          <w:tab w:val="left" w:pos="1140"/>
        </w:tabs>
        <w:ind w:firstLine="1120" w:firstLineChars="400"/>
        <w:rPr>
          <w:rFonts w:hint="eastAsia"/>
          <w:sz w:val="28"/>
          <w:szCs w:val="28"/>
        </w:rPr>
      </w:pPr>
      <w:r>
        <w:rPr>
          <w:rFonts w:hint="eastAsia"/>
          <w:sz w:val="28"/>
          <w:szCs w:val="28"/>
          <w:lang w:val="en-US" w:eastAsia="zh-CN"/>
        </w:rPr>
        <w:t>5</w:t>
      </w:r>
      <w:r>
        <w:rPr>
          <w:rFonts w:hint="eastAsia"/>
          <w:sz w:val="28"/>
          <w:szCs w:val="28"/>
        </w:rPr>
        <w:t>计生办负责人口计生服务、居民健康保护</w:t>
      </w:r>
      <w:r>
        <w:rPr>
          <w:rFonts w:hint="eastAsia"/>
          <w:sz w:val="28"/>
          <w:szCs w:val="28"/>
          <w:lang w:val="en-US" w:eastAsia="zh-CN"/>
        </w:rPr>
        <w:t>等事项</w:t>
      </w:r>
      <w:r>
        <w:rPr>
          <w:rFonts w:hint="eastAsia"/>
          <w:sz w:val="28"/>
          <w:szCs w:val="28"/>
        </w:rPr>
        <w:t>；</w:t>
      </w:r>
    </w:p>
    <w:p>
      <w:pPr>
        <w:tabs>
          <w:tab w:val="left" w:pos="1140"/>
        </w:tabs>
        <w:ind w:firstLine="1120" w:firstLineChars="400"/>
        <w:rPr>
          <w:rFonts w:hint="eastAsia" w:eastAsiaTheme="minorEastAsia"/>
          <w:sz w:val="28"/>
          <w:szCs w:val="28"/>
          <w:lang w:eastAsia="zh-CN"/>
        </w:rPr>
      </w:pPr>
      <w:r>
        <w:rPr>
          <w:rFonts w:hint="eastAsia"/>
          <w:sz w:val="28"/>
          <w:szCs w:val="28"/>
          <w:lang w:val="en-US" w:eastAsia="zh-CN"/>
        </w:rPr>
        <w:t>6、</w:t>
      </w:r>
      <w:r>
        <w:rPr>
          <w:rFonts w:hint="eastAsia"/>
          <w:sz w:val="28"/>
          <w:szCs w:val="28"/>
        </w:rPr>
        <w:t>煤监办负责全乡煤矿安全生产</w:t>
      </w:r>
      <w:r>
        <w:rPr>
          <w:rFonts w:hint="eastAsia"/>
          <w:sz w:val="28"/>
          <w:szCs w:val="28"/>
          <w:lang w:val="en-US" w:eastAsia="zh-CN"/>
        </w:rPr>
        <w:t>监督</w:t>
      </w:r>
      <w:r>
        <w:rPr>
          <w:rFonts w:hint="eastAsia"/>
          <w:sz w:val="28"/>
          <w:szCs w:val="28"/>
        </w:rPr>
        <w:t>管理</w:t>
      </w:r>
      <w:r>
        <w:rPr>
          <w:rFonts w:hint="eastAsia"/>
          <w:sz w:val="28"/>
          <w:szCs w:val="28"/>
          <w:lang w:val="en-US" w:eastAsia="zh-CN"/>
        </w:rPr>
        <w:t>等事项</w:t>
      </w:r>
      <w:r>
        <w:rPr>
          <w:rFonts w:hint="eastAsia"/>
          <w:sz w:val="28"/>
          <w:szCs w:val="28"/>
          <w:lang w:eastAsia="zh-CN"/>
        </w:rPr>
        <w:t>。</w:t>
      </w:r>
    </w:p>
    <w:p>
      <w:pPr>
        <w:tabs>
          <w:tab w:val="left" w:pos="1140"/>
        </w:tabs>
        <w:rPr>
          <w:sz w:val="28"/>
          <w:szCs w:val="28"/>
        </w:rPr>
      </w:pPr>
      <w:r>
        <w:rPr>
          <w:rFonts w:hint="eastAsia"/>
          <w:sz w:val="28"/>
          <w:szCs w:val="28"/>
        </w:rPr>
        <w:t xml:space="preserve">   （三）人员概况</w:t>
      </w:r>
    </w:p>
    <w:p>
      <w:pPr>
        <w:tabs>
          <w:tab w:val="left" w:pos="1140"/>
        </w:tabs>
        <w:ind w:firstLine="560" w:firstLineChars="200"/>
        <w:rPr>
          <w:sz w:val="28"/>
          <w:szCs w:val="28"/>
        </w:rPr>
      </w:pPr>
      <w:r>
        <w:rPr>
          <w:rFonts w:hint="eastAsia"/>
          <w:sz w:val="28"/>
          <w:szCs w:val="28"/>
        </w:rPr>
        <w:t>乡机关行政编制17人，机关工勤人员2人，事业编制7人。农业服务中心</w:t>
      </w:r>
      <w:r>
        <w:rPr>
          <w:rFonts w:hint="eastAsia"/>
          <w:sz w:val="28"/>
          <w:szCs w:val="28"/>
          <w:lang w:val="en-US" w:eastAsia="zh-CN"/>
        </w:rPr>
        <w:t>8</w:t>
      </w:r>
      <w:r>
        <w:rPr>
          <w:rFonts w:hint="eastAsia"/>
          <w:sz w:val="28"/>
          <w:szCs w:val="28"/>
        </w:rPr>
        <w:t>人，财政所2人，林业站2人，计生办1人，煤监办</w:t>
      </w:r>
      <w:r>
        <w:rPr>
          <w:rFonts w:hint="eastAsia"/>
          <w:sz w:val="28"/>
          <w:szCs w:val="28"/>
          <w:lang w:val="en-US" w:eastAsia="zh-CN"/>
        </w:rPr>
        <w:t>2</w:t>
      </w:r>
      <w:r>
        <w:rPr>
          <w:rFonts w:hint="eastAsia"/>
          <w:sz w:val="28"/>
          <w:szCs w:val="28"/>
        </w:rPr>
        <w:t>人</w:t>
      </w:r>
    </w:p>
    <w:p>
      <w:pPr>
        <w:tabs>
          <w:tab w:val="left" w:pos="1140"/>
        </w:tabs>
        <w:rPr>
          <w:sz w:val="28"/>
          <w:szCs w:val="28"/>
        </w:rPr>
      </w:pPr>
      <w:r>
        <w:rPr>
          <w:rFonts w:hint="eastAsia"/>
          <w:sz w:val="28"/>
          <w:szCs w:val="28"/>
        </w:rPr>
        <w:t>二、财政资金收支情况</w:t>
      </w:r>
    </w:p>
    <w:p>
      <w:pPr>
        <w:rPr>
          <w:sz w:val="28"/>
          <w:szCs w:val="28"/>
        </w:rPr>
      </w:pPr>
      <w:r>
        <w:rPr>
          <w:rFonts w:hint="eastAsia"/>
          <w:sz w:val="28"/>
          <w:szCs w:val="28"/>
        </w:rPr>
        <w:t xml:space="preserve">    （一）2018年财政收入决算数</w:t>
      </w:r>
      <w:r>
        <w:rPr>
          <w:rFonts w:hint="eastAsia"/>
          <w:sz w:val="28"/>
          <w:szCs w:val="28"/>
          <w:lang w:val="en-US" w:eastAsia="zh-CN"/>
        </w:rPr>
        <w:t>665万</w:t>
      </w:r>
      <w:r>
        <w:rPr>
          <w:rFonts w:hint="eastAsia"/>
          <w:sz w:val="28"/>
          <w:szCs w:val="28"/>
        </w:rPr>
        <w:t>元，一般公共预算财政拨款</w:t>
      </w:r>
      <w:r>
        <w:rPr>
          <w:sz w:val="28"/>
          <w:szCs w:val="28"/>
        </w:rPr>
        <w:t>6,04</w:t>
      </w:r>
      <w:r>
        <w:rPr>
          <w:rFonts w:hint="eastAsia"/>
          <w:sz w:val="28"/>
          <w:szCs w:val="28"/>
          <w:lang w:val="en-US" w:eastAsia="zh-CN"/>
        </w:rPr>
        <w:t>.78万元</w:t>
      </w:r>
      <w:r>
        <w:rPr>
          <w:rFonts w:hint="eastAsia"/>
          <w:sz w:val="28"/>
          <w:szCs w:val="28"/>
        </w:rPr>
        <w:t>，政府性基金预算财政拨款</w:t>
      </w:r>
      <w:r>
        <w:rPr>
          <w:sz w:val="28"/>
          <w:szCs w:val="28"/>
        </w:rPr>
        <w:t>60</w:t>
      </w:r>
      <w:r>
        <w:rPr>
          <w:rFonts w:hint="eastAsia"/>
          <w:sz w:val="28"/>
          <w:szCs w:val="28"/>
          <w:lang w:val="en-US" w:eastAsia="zh-CN"/>
        </w:rPr>
        <w:t>.</w:t>
      </w:r>
      <w:r>
        <w:rPr>
          <w:sz w:val="28"/>
          <w:szCs w:val="28"/>
        </w:rPr>
        <w:t>2</w:t>
      </w:r>
      <w:r>
        <w:rPr>
          <w:rFonts w:hint="eastAsia"/>
          <w:sz w:val="28"/>
          <w:szCs w:val="28"/>
          <w:lang w:val="en-US" w:eastAsia="zh-CN"/>
        </w:rPr>
        <w:t>2</w:t>
      </w:r>
      <w:r>
        <w:rPr>
          <w:rFonts w:hint="eastAsia"/>
          <w:sz w:val="28"/>
          <w:szCs w:val="28"/>
          <w:lang w:eastAsia="zh-CN"/>
        </w:rPr>
        <w:t>万</w:t>
      </w:r>
      <w:r>
        <w:rPr>
          <w:rFonts w:hint="eastAsia"/>
          <w:sz w:val="28"/>
          <w:szCs w:val="28"/>
        </w:rPr>
        <w:t>元。</w:t>
      </w:r>
    </w:p>
    <w:p>
      <w:pPr>
        <w:rPr>
          <w:sz w:val="28"/>
          <w:szCs w:val="28"/>
        </w:rPr>
      </w:pPr>
      <w:r>
        <w:rPr>
          <w:rFonts w:hint="eastAsia"/>
          <w:sz w:val="28"/>
          <w:szCs w:val="28"/>
        </w:rPr>
        <w:t xml:space="preserve">     （二）2018年财政支出决算数</w:t>
      </w:r>
      <w:r>
        <w:rPr>
          <w:rFonts w:hint="eastAsia"/>
          <w:sz w:val="28"/>
          <w:szCs w:val="28"/>
          <w:lang w:val="en-US" w:eastAsia="zh-CN"/>
        </w:rPr>
        <w:t>665万</w:t>
      </w:r>
      <w:r>
        <w:rPr>
          <w:rFonts w:hint="eastAsia"/>
          <w:sz w:val="28"/>
          <w:szCs w:val="28"/>
        </w:rPr>
        <w:t>元，工资福利支出</w:t>
      </w:r>
      <w:r>
        <w:rPr>
          <w:rFonts w:hint="eastAsia"/>
          <w:sz w:val="28"/>
          <w:szCs w:val="28"/>
          <w:lang w:val="en-US" w:eastAsia="zh-CN"/>
        </w:rPr>
        <w:t>244.23万</w:t>
      </w:r>
      <w:r>
        <w:rPr>
          <w:rFonts w:hint="eastAsia"/>
          <w:sz w:val="28"/>
          <w:szCs w:val="28"/>
        </w:rPr>
        <w:t>元， 商品和服务支出</w:t>
      </w:r>
      <w:r>
        <w:rPr>
          <w:rFonts w:hint="eastAsia"/>
          <w:sz w:val="28"/>
          <w:szCs w:val="28"/>
          <w:lang w:val="en-US" w:eastAsia="zh-CN"/>
        </w:rPr>
        <w:t>209.96万</w:t>
      </w:r>
      <w:r>
        <w:rPr>
          <w:rFonts w:hint="eastAsia"/>
          <w:sz w:val="28"/>
          <w:szCs w:val="28"/>
        </w:rPr>
        <w:t>元，对个人和家庭的补助</w:t>
      </w:r>
      <w:r>
        <w:rPr>
          <w:rFonts w:hint="eastAsia"/>
          <w:sz w:val="28"/>
          <w:szCs w:val="28"/>
          <w:lang w:val="en-US" w:eastAsia="zh-CN"/>
        </w:rPr>
        <w:t>102.51万</w:t>
      </w:r>
      <w:r>
        <w:rPr>
          <w:rFonts w:hint="eastAsia"/>
          <w:sz w:val="28"/>
          <w:szCs w:val="28"/>
        </w:rPr>
        <w:t>元， 资本性支出</w:t>
      </w:r>
      <w:r>
        <w:rPr>
          <w:rFonts w:hint="eastAsia"/>
          <w:sz w:val="28"/>
          <w:szCs w:val="28"/>
          <w:lang w:val="en-US" w:eastAsia="zh-CN"/>
        </w:rPr>
        <w:t>83.22万</w:t>
      </w:r>
      <w:r>
        <w:rPr>
          <w:rFonts w:hint="eastAsia"/>
          <w:sz w:val="28"/>
          <w:szCs w:val="28"/>
        </w:rPr>
        <w:t>元。</w:t>
      </w:r>
    </w:p>
    <w:p>
      <w:pPr>
        <w:rPr>
          <w:sz w:val="28"/>
          <w:szCs w:val="28"/>
        </w:rPr>
      </w:pPr>
      <w:r>
        <w:rPr>
          <w:rFonts w:hint="eastAsia"/>
          <w:sz w:val="28"/>
          <w:szCs w:val="28"/>
        </w:rPr>
        <w:t xml:space="preserve"> 三、财政支出管理情况</w:t>
      </w:r>
    </w:p>
    <w:p>
      <w:pPr>
        <w:rPr>
          <w:sz w:val="28"/>
          <w:szCs w:val="28"/>
        </w:rPr>
      </w:pPr>
      <w:r>
        <w:rPr>
          <w:rFonts w:hint="eastAsia"/>
          <w:sz w:val="28"/>
          <w:szCs w:val="28"/>
        </w:rPr>
        <w:t>（一）预决算编制情况</w:t>
      </w:r>
    </w:p>
    <w:p>
      <w:pPr>
        <w:ind w:firstLine="560" w:firstLineChars="200"/>
        <w:rPr>
          <w:rFonts w:hint="eastAsia" w:eastAsia="宋体"/>
          <w:sz w:val="28"/>
          <w:szCs w:val="28"/>
          <w:lang w:val="en-US" w:eastAsia="zh-CN"/>
        </w:rPr>
      </w:pPr>
      <w:r>
        <w:rPr>
          <w:rFonts w:hint="eastAsia"/>
          <w:sz w:val="28"/>
          <w:szCs w:val="28"/>
        </w:rPr>
        <w:t>2018年年初预算资金</w:t>
      </w:r>
      <w:r>
        <w:rPr>
          <w:rFonts w:hint="eastAsia"/>
          <w:sz w:val="28"/>
          <w:szCs w:val="28"/>
          <w:lang w:val="en-US" w:eastAsia="zh-CN"/>
        </w:rPr>
        <w:t>433万</w:t>
      </w:r>
      <w:r>
        <w:rPr>
          <w:rFonts w:hint="eastAsia"/>
          <w:sz w:val="28"/>
          <w:szCs w:val="28"/>
        </w:rPr>
        <w:t>元，年末决算数</w:t>
      </w:r>
      <w:r>
        <w:rPr>
          <w:rFonts w:hint="eastAsia"/>
          <w:sz w:val="28"/>
          <w:szCs w:val="28"/>
          <w:lang w:val="en-US" w:eastAsia="zh-CN"/>
        </w:rPr>
        <w:t>665万</w:t>
      </w:r>
      <w:r>
        <w:rPr>
          <w:rFonts w:hint="eastAsia"/>
          <w:sz w:val="28"/>
          <w:szCs w:val="28"/>
        </w:rPr>
        <w:t>元</w:t>
      </w:r>
      <w:r>
        <w:rPr>
          <w:rFonts w:hint="eastAsia"/>
          <w:sz w:val="28"/>
          <w:szCs w:val="28"/>
          <w:lang w:eastAsia="zh-CN"/>
        </w:rPr>
        <w:t>。</w:t>
      </w:r>
    </w:p>
    <w:p>
      <w:pPr>
        <w:rPr>
          <w:sz w:val="28"/>
          <w:szCs w:val="28"/>
        </w:rPr>
      </w:pPr>
      <w:r>
        <w:rPr>
          <w:rFonts w:hint="eastAsia"/>
          <w:sz w:val="28"/>
          <w:szCs w:val="28"/>
        </w:rPr>
        <w:t>（二）预算执行情况</w:t>
      </w:r>
    </w:p>
    <w:p>
      <w:pPr>
        <w:ind w:firstLine="560" w:firstLineChars="200"/>
        <w:rPr>
          <w:sz w:val="28"/>
          <w:szCs w:val="28"/>
        </w:rPr>
      </w:pPr>
      <w:r>
        <w:rPr>
          <w:rFonts w:hint="eastAsia"/>
          <w:sz w:val="28"/>
          <w:szCs w:val="28"/>
        </w:rPr>
        <w:t>根据年初预算经费，职工差旅费，各项水费、电费等按月支付入账，6月末支付村社干部工资 ，基本按照预算安排支付。</w:t>
      </w:r>
    </w:p>
    <w:p>
      <w:pPr>
        <w:rPr>
          <w:sz w:val="28"/>
          <w:szCs w:val="28"/>
        </w:rPr>
      </w:pPr>
      <w:r>
        <w:rPr>
          <w:rFonts w:hint="eastAsia"/>
          <w:sz w:val="28"/>
          <w:szCs w:val="28"/>
        </w:rPr>
        <w:t>（三）支出绩效情况</w:t>
      </w:r>
    </w:p>
    <w:p>
      <w:pPr>
        <w:rPr>
          <w:sz w:val="28"/>
          <w:szCs w:val="28"/>
        </w:rPr>
      </w:pPr>
      <w:r>
        <w:rPr>
          <w:rFonts w:hint="eastAsia"/>
          <w:sz w:val="28"/>
          <w:szCs w:val="28"/>
        </w:rPr>
        <w:t>1、支出绩效</w:t>
      </w:r>
    </w:p>
    <w:p>
      <w:pPr>
        <w:rPr>
          <w:sz w:val="28"/>
          <w:szCs w:val="28"/>
        </w:rPr>
      </w:pPr>
      <w:r>
        <w:rPr>
          <w:rFonts w:hint="eastAsia"/>
          <w:sz w:val="28"/>
          <w:szCs w:val="28"/>
        </w:rPr>
        <w:t>(1)行政运转保障。首先，保障乡政府正常办公开支需要，即无断水、断电、断网现象。其次，保障职工差旅费、工会等职工利益以及村组工资正常发放。</w:t>
      </w:r>
    </w:p>
    <w:p>
      <w:pPr>
        <w:tabs>
          <w:tab w:val="left" w:pos="3135"/>
        </w:tabs>
        <w:rPr>
          <w:sz w:val="28"/>
          <w:szCs w:val="28"/>
        </w:rPr>
      </w:pPr>
      <w:r>
        <w:rPr>
          <w:rFonts w:hint="eastAsia"/>
          <w:sz w:val="28"/>
          <w:szCs w:val="28"/>
        </w:rPr>
        <w:t>（2）机关厉行节约</w:t>
      </w:r>
      <w:r>
        <w:rPr>
          <w:rFonts w:hint="eastAsia"/>
          <w:sz w:val="28"/>
          <w:szCs w:val="28"/>
          <w:lang w:eastAsia="zh-CN"/>
        </w:rPr>
        <w:t>。</w:t>
      </w:r>
      <w:r>
        <w:rPr>
          <w:rFonts w:hint="eastAsia"/>
          <w:sz w:val="28"/>
          <w:szCs w:val="28"/>
        </w:rPr>
        <w:t>我乡无出国出境。会议费用报销凭文件、通知，审签后入账。公务用车有办公室派车单、审签再报销，支出控制在合理范围内。</w:t>
      </w:r>
    </w:p>
    <w:p>
      <w:pPr>
        <w:tabs>
          <w:tab w:val="left" w:pos="3135"/>
        </w:tabs>
        <w:rPr>
          <w:sz w:val="28"/>
          <w:szCs w:val="28"/>
        </w:rPr>
      </w:pPr>
      <w:r>
        <w:rPr>
          <w:rFonts w:hint="eastAsia"/>
          <w:sz w:val="28"/>
          <w:szCs w:val="28"/>
        </w:rPr>
        <w:t>（3）机关节能降耗</w:t>
      </w:r>
      <w:r>
        <w:rPr>
          <w:rFonts w:hint="eastAsia"/>
          <w:sz w:val="28"/>
          <w:szCs w:val="28"/>
          <w:lang w:eastAsia="zh-CN"/>
        </w:rPr>
        <w:t>。</w:t>
      </w:r>
      <w:r>
        <w:rPr>
          <w:rFonts w:hint="eastAsia"/>
          <w:sz w:val="28"/>
          <w:szCs w:val="28"/>
        </w:rPr>
        <w:t>在乡全体职工会上，乡主要领导经常强调办公室空调的管理、楼梯过道电灯的开与关，提醒职工节约。</w:t>
      </w:r>
    </w:p>
    <w:p>
      <w:pPr>
        <w:tabs>
          <w:tab w:val="left" w:pos="3135"/>
        </w:tabs>
        <w:rPr>
          <w:sz w:val="28"/>
          <w:szCs w:val="28"/>
        </w:rPr>
      </w:pPr>
      <w:r>
        <w:rPr>
          <w:rFonts w:hint="eastAsia"/>
          <w:sz w:val="28"/>
          <w:szCs w:val="28"/>
        </w:rPr>
        <w:t>（四）财务管理情况</w:t>
      </w:r>
    </w:p>
    <w:p>
      <w:pPr>
        <w:ind w:firstLine="560" w:firstLineChars="200"/>
        <w:rPr>
          <w:rFonts w:hint="eastAsia"/>
          <w:sz w:val="28"/>
          <w:szCs w:val="28"/>
        </w:rPr>
      </w:pPr>
      <w:r>
        <w:rPr>
          <w:rFonts w:hint="eastAsia"/>
          <w:sz w:val="28"/>
          <w:szCs w:val="28"/>
        </w:rPr>
        <w:t>乡机关账务会计、出纳不兼任，由财政所人员担任会计和乡机关一名公务员担任出纳。票据管理制度、会计岗位职责、出纳岗位职责来人来客伙食团就餐制度等公示上墙。会计核算规范，账务管理迈入正轨。</w:t>
      </w:r>
    </w:p>
    <w:p>
      <w:pPr>
        <w:ind w:firstLine="560" w:firstLineChars="200"/>
        <w:rPr>
          <w:rFonts w:hint="eastAsia"/>
          <w:sz w:val="28"/>
          <w:szCs w:val="28"/>
        </w:rPr>
      </w:pPr>
      <w:r>
        <w:rPr>
          <w:rFonts w:hint="eastAsia"/>
          <w:sz w:val="28"/>
          <w:szCs w:val="28"/>
        </w:rPr>
        <w:t>四、评价结论及建议</w:t>
      </w:r>
    </w:p>
    <w:p>
      <w:pPr>
        <w:ind w:firstLine="560" w:firstLineChars="200"/>
        <w:rPr>
          <w:sz w:val="28"/>
          <w:szCs w:val="28"/>
        </w:rPr>
      </w:pPr>
      <w:r>
        <w:rPr>
          <w:rFonts w:hint="eastAsia"/>
          <w:sz w:val="28"/>
          <w:szCs w:val="28"/>
        </w:rPr>
        <w:t>我乡财政运行绩效自我评价95分。由于乡情复杂，涉及脱贫</w:t>
      </w:r>
      <w:r>
        <w:rPr>
          <w:rFonts w:hint="eastAsia"/>
          <w:sz w:val="28"/>
          <w:szCs w:val="28"/>
          <w:lang w:val="en-US" w:eastAsia="zh-CN"/>
        </w:rPr>
        <w:t>攻坚</w:t>
      </w:r>
      <w:r>
        <w:rPr>
          <w:rFonts w:hint="eastAsia"/>
          <w:sz w:val="28"/>
          <w:szCs w:val="28"/>
        </w:rPr>
        <w:t>支出与预计有出入，个别支出偏离预算。建议对预算加大宣传，让财政资金尽量在预算范围之内支出，并给出弹性空间。</w:t>
      </w:r>
    </w:p>
    <w:p>
      <w:pPr>
        <w:rPr>
          <w:sz w:val="28"/>
          <w:szCs w:val="28"/>
        </w:rPr>
      </w:pPr>
    </w:p>
    <w:p>
      <w:pPr>
        <w:tabs>
          <w:tab w:val="left" w:pos="5700"/>
        </w:tabs>
        <w:ind w:left="280" w:hanging="280" w:hangingChars="100"/>
        <w:rPr>
          <w:rFonts w:hint="eastAsia"/>
          <w:sz w:val="28"/>
          <w:szCs w:val="28"/>
        </w:rPr>
      </w:pPr>
      <w:r>
        <w:rPr>
          <w:sz w:val="28"/>
          <w:szCs w:val="28"/>
        </w:rPr>
        <w:tab/>
      </w:r>
      <w:r>
        <w:rPr>
          <w:rFonts w:hint="eastAsia"/>
          <w:sz w:val="28"/>
          <w:szCs w:val="28"/>
          <w:lang w:val="en-US" w:eastAsia="zh-CN"/>
        </w:rPr>
        <w:t xml:space="preserve">                                           </w:t>
      </w:r>
      <w:r>
        <w:rPr>
          <w:rFonts w:hint="eastAsia"/>
          <w:sz w:val="28"/>
          <w:szCs w:val="28"/>
        </w:rPr>
        <w:t>凉风乡人民政府</w:t>
      </w:r>
    </w:p>
    <w:p>
      <w:pPr>
        <w:tabs>
          <w:tab w:val="left" w:pos="5700"/>
        </w:tabs>
        <w:ind w:left="279" w:leftChars="133" w:firstLine="5880" w:firstLineChars="2100"/>
        <w:rPr>
          <w:sz w:val="28"/>
          <w:szCs w:val="28"/>
        </w:rPr>
      </w:pPr>
      <w:r>
        <w:rPr>
          <w:rFonts w:hint="eastAsia"/>
          <w:sz w:val="28"/>
          <w:szCs w:val="28"/>
        </w:rPr>
        <w:t>2019年8月23日</w:t>
      </w:r>
    </w:p>
    <w:p>
      <w:pPr>
        <w:rPr>
          <w:sz w:val="28"/>
          <w:szCs w:val="28"/>
        </w:rPr>
      </w:pPr>
    </w:p>
    <w:p>
      <w:pPr>
        <w:spacing w:line="580" w:lineRule="exact"/>
        <w:ind w:firstLine="640" w:firstLineChars="200"/>
        <w:rPr>
          <w:rFonts w:ascii="仿宋_GB2312" w:hAnsi="仿宋_GB2312" w:eastAsia="仿宋_GB2312" w:cs="仿宋_GB2312"/>
          <w:sz w:val="32"/>
          <w:szCs w:val="32"/>
        </w:rPr>
      </w:pPr>
    </w:p>
    <w:p>
      <w:pPr>
        <w:widowControl/>
        <w:jc w:val="left"/>
        <w:rPr>
          <w:rFonts w:hint="eastAsia" w:ascii="黑体" w:hAnsi="黑体" w:eastAsia="黑体"/>
          <w:color w:val="000000"/>
          <w:sz w:val="44"/>
          <w:szCs w:val="44"/>
        </w:rPr>
      </w:pPr>
      <w:r>
        <w:rPr>
          <w:rFonts w:ascii="仿宋_GB2312" w:hAnsi="仿宋_GB2312" w:eastAsia="仿宋_GB2312" w:cs="仿宋_GB2312"/>
          <w:sz w:val="32"/>
          <w:szCs w:val="32"/>
        </w:rPr>
        <w:br w:type="page"/>
      </w:r>
      <w:bookmarkStart w:id="64" w:name="_Toc15396618"/>
    </w:p>
    <w:p>
      <w:pPr>
        <w:spacing w:line="600" w:lineRule="exact"/>
        <w:jc w:val="center"/>
        <w:outlineLvl w:val="0"/>
        <w:rPr>
          <w:rStyle w:val="26"/>
          <w:rFonts w:ascii="黑体" w:hAnsi="黑体" w:eastAsia="黑体"/>
          <w:b w:val="0"/>
        </w:rPr>
      </w:pPr>
      <w:r>
        <w:rPr>
          <w:rFonts w:hint="eastAsia" w:ascii="黑体" w:hAnsi="黑体" w:eastAsia="黑体"/>
          <w:color w:val="000000"/>
          <w:sz w:val="44"/>
          <w:szCs w:val="44"/>
        </w:rPr>
        <w:t>第</w:t>
      </w:r>
      <w:r>
        <w:rPr>
          <w:rStyle w:val="26"/>
          <w:rFonts w:hint="eastAsia" w:ascii="黑体" w:hAnsi="黑体" w:eastAsia="黑体"/>
          <w:b w:val="0"/>
        </w:rPr>
        <w:t>五部分 附表</w:t>
      </w:r>
      <w:bookmarkEnd w:id="61"/>
      <w:bookmarkEnd w:id="64"/>
    </w:p>
    <w:p>
      <w:pPr>
        <w:spacing w:line="600" w:lineRule="exact"/>
        <w:jc w:val="center"/>
        <w:outlineLvl w:val="0"/>
        <w:rPr>
          <w:rFonts w:ascii="仿宋" w:hAnsi="仿宋" w:eastAsia="仿宋"/>
          <w:b/>
          <w:color w:val="000000"/>
          <w:sz w:val="44"/>
          <w:szCs w:val="44"/>
        </w:rPr>
      </w:pPr>
    </w:p>
    <w:p>
      <w:pPr>
        <w:pStyle w:val="4"/>
        <w:rPr>
          <w:rFonts w:ascii="仿宋" w:hAnsi="仿宋" w:eastAsia="仿宋"/>
          <w:color w:val="000000"/>
        </w:rPr>
      </w:pPr>
      <w:bookmarkStart w:id="65" w:name="_Toc15396619"/>
      <w:r>
        <w:rPr>
          <w:rFonts w:hint="eastAsia" w:ascii="仿宋" w:hAnsi="仿宋" w:eastAsia="仿宋"/>
          <w:b w:val="0"/>
          <w:color w:val="000000"/>
        </w:rPr>
        <w:t>一、收</w:t>
      </w:r>
      <w:r>
        <w:rPr>
          <w:rStyle w:val="27"/>
          <w:rFonts w:hint="eastAsia" w:ascii="仿宋" w:hAnsi="仿宋" w:eastAsia="仿宋"/>
          <w:b w:val="0"/>
          <w:bCs w:val="0"/>
        </w:rPr>
        <w:t>入支出决算总表</w:t>
      </w:r>
      <w:bookmarkEnd w:id="65"/>
    </w:p>
    <w:p>
      <w:pPr>
        <w:pStyle w:val="4"/>
        <w:rPr>
          <w:rFonts w:ascii="仿宋" w:hAnsi="仿宋" w:eastAsia="仿宋"/>
          <w:color w:val="000000"/>
        </w:rPr>
      </w:pPr>
      <w:bookmarkStart w:id="66" w:name="_Toc15396620"/>
      <w:r>
        <w:rPr>
          <w:rFonts w:hint="eastAsia" w:ascii="仿宋" w:hAnsi="仿宋" w:eastAsia="仿宋"/>
          <w:b w:val="0"/>
          <w:color w:val="000000"/>
        </w:rPr>
        <w:t>二、收</w:t>
      </w:r>
      <w:r>
        <w:rPr>
          <w:rStyle w:val="27"/>
          <w:rFonts w:hint="eastAsia" w:ascii="仿宋" w:hAnsi="仿宋" w:eastAsia="仿宋"/>
          <w:b w:val="0"/>
          <w:bCs w:val="0"/>
        </w:rPr>
        <w:t>入总表</w:t>
      </w:r>
      <w:bookmarkEnd w:id="66"/>
    </w:p>
    <w:p>
      <w:pPr>
        <w:pStyle w:val="4"/>
        <w:rPr>
          <w:rFonts w:ascii="仿宋" w:hAnsi="仿宋" w:eastAsia="仿宋"/>
          <w:color w:val="000000"/>
        </w:rPr>
      </w:pPr>
      <w:bookmarkStart w:id="67" w:name="_Toc15396621"/>
      <w:r>
        <w:rPr>
          <w:rStyle w:val="27"/>
          <w:rFonts w:hint="eastAsia" w:ascii="仿宋" w:hAnsi="仿宋" w:eastAsia="仿宋"/>
          <w:b w:val="0"/>
          <w:bCs w:val="0"/>
        </w:rPr>
        <w:t>三、</w:t>
      </w:r>
      <w:r>
        <w:rPr>
          <w:rFonts w:hint="eastAsia" w:ascii="仿宋" w:hAnsi="仿宋" w:eastAsia="仿宋"/>
          <w:b w:val="0"/>
          <w:color w:val="000000"/>
        </w:rPr>
        <w:t>支</w:t>
      </w:r>
      <w:r>
        <w:rPr>
          <w:rStyle w:val="27"/>
          <w:rFonts w:hint="eastAsia" w:ascii="仿宋" w:hAnsi="仿宋" w:eastAsia="仿宋"/>
          <w:b w:val="0"/>
          <w:bCs w:val="0"/>
        </w:rPr>
        <w:t>出总表</w:t>
      </w:r>
      <w:bookmarkEnd w:id="67"/>
    </w:p>
    <w:p>
      <w:pPr>
        <w:pStyle w:val="4"/>
        <w:rPr>
          <w:rFonts w:ascii="仿宋" w:hAnsi="仿宋" w:eastAsia="仿宋"/>
          <w:b w:val="0"/>
          <w:color w:val="000000"/>
        </w:rPr>
      </w:pPr>
      <w:bookmarkStart w:id="68" w:name="_Toc15396622"/>
      <w:r>
        <w:rPr>
          <w:rStyle w:val="27"/>
          <w:rFonts w:hint="eastAsia" w:ascii="仿宋" w:hAnsi="仿宋" w:eastAsia="仿宋"/>
          <w:b w:val="0"/>
          <w:bCs w:val="0"/>
        </w:rPr>
        <w:t>四、</w:t>
      </w:r>
      <w:r>
        <w:rPr>
          <w:rFonts w:hint="eastAsia" w:ascii="仿宋" w:hAnsi="仿宋" w:eastAsia="仿宋"/>
          <w:b w:val="0"/>
          <w:color w:val="000000"/>
        </w:rPr>
        <w:t>财</w:t>
      </w:r>
      <w:r>
        <w:rPr>
          <w:rStyle w:val="27"/>
          <w:rFonts w:hint="eastAsia" w:ascii="仿宋" w:hAnsi="仿宋" w:eastAsia="仿宋"/>
          <w:b w:val="0"/>
          <w:bCs w:val="0"/>
        </w:rPr>
        <w:t>政拨款收入支出决算总表</w:t>
      </w:r>
      <w:bookmarkEnd w:id="68"/>
    </w:p>
    <w:p>
      <w:pPr>
        <w:pStyle w:val="4"/>
        <w:rPr>
          <w:rFonts w:ascii="仿宋" w:hAnsi="仿宋" w:eastAsia="仿宋"/>
          <w:color w:val="000000"/>
        </w:rPr>
      </w:pPr>
      <w:bookmarkStart w:id="69" w:name="_Toc15396623"/>
      <w:r>
        <w:rPr>
          <w:rStyle w:val="27"/>
          <w:rFonts w:hint="eastAsia" w:ascii="仿宋" w:hAnsi="仿宋" w:eastAsia="仿宋"/>
          <w:b w:val="0"/>
          <w:bCs w:val="0"/>
        </w:rPr>
        <w:t>五、</w:t>
      </w:r>
      <w:r>
        <w:rPr>
          <w:rFonts w:hint="eastAsia" w:ascii="仿宋" w:hAnsi="仿宋" w:eastAsia="仿宋"/>
          <w:b w:val="0"/>
          <w:color w:val="000000"/>
        </w:rPr>
        <w:t>财</w:t>
      </w:r>
      <w:r>
        <w:rPr>
          <w:rStyle w:val="27"/>
          <w:rFonts w:hint="eastAsia" w:ascii="仿宋" w:hAnsi="仿宋" w:eastAsia="仿宋"/>
          <w:b w:val="0"/>
          <w:bCs w:val="0"/>
        </w:rPr>
        <w:t>政拨款支出决算明细表（政府经济分类科目）</w:t>
      </w:r>
      <w:bookmarkEnd w:id="69"/>
    </w:p>
    <w:p>
      <w:pPr>
        <w:pStyle w:val="4"/>
        <w:rPr>
          <w:rFonts w:ascii="仿宋" w:hAnsi="仿宋" w:eastAsia="仿宋"/>
          <w:color w:val="000000"/>
        </w:rPr>
      </w:pPr>
      <w:bookmarkStart w:id="70" w:name="_Toc15396624"/>
      <w:r>
        <w:rPr>
          <w:rStyle w:val="27"/>
          <w:rFonts w:hint="eastAsia" w:ascii="仿宋" w:hAnsi="仿宋" w:eastAsia="仿宋"/>
          <w:b w:val="0"/>
          <w:bCs w:val="0"/>
        </w:rPr>
        <w:t>六、</w:t>
      </w:r>
      <w:r>
        <w:rPr>
          <w:rFonts w:hint="eastAsia" w:ascii="仿宋" w:hAnsi="仿宋" w:eastAsia="仿宋"/>
          <w:b w:val="0"/>
          <w:color w:val="000000"/>
        </w:rPr>
        <w:t>一</w:t>
      </w:r>
      <w:r>
        <w:rPr>
          <w:rStyle w:val="27"/>
          <w:rFonts w:hint="eastAsia" w:ascii="仿宋" w:hAnsi="仿宋" w:eastAsia="仿宋"/>
          <w:b w:val="0"/>
          <w:bCs w:val="0"/>
        </w:rPr>
        <w:t>般公共预算财政拨款支出决算表</w:t>
      </w:r>
      <w:bookmarkEnd w:id="70"/>
    </w:p>
    <w:p>
      <w:pPr>
        <w:pStyle w:val="4"/>
        <w:rPr>
          <w:rFonts w:ascii="仿宋" w:hAnsi="仿宋" w:eastAsia="仿宋"/>
          <w:color w:val="000000"/>
        </w:rPr>
      </w:pPr>
      <w:bookmarkStart w:id="71" w:name="_Toc15396625"/>
      <w:r>
        <w:rPr>
          <w:rStyle w:val="27"/>
          <w:rFonts w:hint="eastAsia" w:ascii="仿宋" w:hAnsi="仿宋" w:eastAsia="仿宋"/>
          <w:b w:val="0"/>
          <w:bCs w:val="0"/>
        </w:rPr>
        <w:t>七、</w:t>
      </w:r>
      <w:r>
        <w:rPr>
          <w:rFonts w:hint="eastAsia" w:ascii="仿宋" w:hAnsi="仿宋" w:eastAsia="仿宋"/>
          <w:b w:val="0"/>
          <w:color w:val="000000"/>
        </w:rPr>
        <w:t>一</w:t>
      </w:r>
      <w:r>
        <w:rPr>
          <w:rStyle w:val="27"/>
          <w:rFonts w:hint="eastAsia" w:ascii="仿宋" w:hAnsi="仿宋" w:eastAsia="仿宋"/>
          <w:b w:val="0"/>
          <w:bCs w:val="0"/>
        </w:rPr>
        <w:t>般公共预算财政拨款支出决算明细表</w:t>
      </w:r>
      <w:bookmarkEnd w:id="71"/>
    </w:p>
    <w:p>
      <w:pPr>
        <w:pStyle w:val="4"/>
        <w:rPr>
          <w:rFonts w:ascii="仿宋" w:hAnsi="仿宋" w:eastAsia="仿宋"/>
          <w:color w:val="000000"/>
        </w:rPr>
      </w:pPr>
      <w:bookmarkStart w:id="72" w:name="_Toc15396626"/>
      <w:r>
        <w:rPr>
          <w:rStyle w:val="27"/>
          <w:rFonts w:hint="eastAsia" w:ascii="仿宋" w:hAnsi="仿宋" w:eastAsia="仿宋"/>
          <w:b w:val="0"/>
          <w:bCs w:val="0"/>
        </w:rPr>
        <w:t>八、</w:t>
      </w:r>
      <w:r>
        <w:rPr>
          <w:rFonts w:hint="eastAsia" w:ascii="仿宋" w:hAnsi="仿宋" w:eastAsia="仿宋"/>
          <w:b w:val="0"/>
          <w:color w:val="000000"/>
        </w:rPr>
        <w:t>一</w:t>
      </w:r>
      <w:r>
        <w:rPr>
          <w:rStyle w:val="27"/>
          <w:rFonts w:hint="eastAsia" w:ascii="仿宋" w:hAnsi="仿宋" w:eastAsia="仿宋"/>
          <w:b w:val="0"/>
          <w:bCs w:val="0"/>
        </w:rPr>
        <w:t>般公共预算财政拨款基本支出决算表</w:t>
      </w:r>
      <w:bookmarkEnd w:id="72"/>
    </w:p>
    <w:p>
      <w:pPr>
        <w:pStyle w:val="4"/>
        <w:rPr>
          <w:rFonts w:ascii="仿宋" w:hAnsi="仿宋" w:eastAsia="仿宋"/>
          <w:color w:val="000000"/>
        </w:rPr>
      </w:pPr>
      <w:bookmarkStart w:id="73" w:name="_Toc15396627"/>
      <w:r>
        <w:rPr>
          <w:rStyle w:val="27"/>
          <w:rFonts w:hint="eastAsia" w:ascii="仿宋" w:hAnsi="仿宋" w:eastAsia="仿宋"/>
          <w:b w:val="0"/>
          <w:bCs w:val="0"/>
        </w:rPr>
        <w:t>九、</w:t>
      </w:r>
      <w:r>
        <w:rPr>
          <w:rFonts w:hint="eastAsia" w:ascii="仿宋" w:hAnsi="仿宋" w:eastAsia="仿宋"/>
          <w:b w:val="0"/>
          <w:color w:val="000000"/>
        </w:rPr>
        <w:t>一</w:t>
      </w:r>
      <w:r>
        <w:rPr>
          <w:rStyle w:val="27"/>
          <w:rFonts w:hint="eastAsia" w:ascii="仿宋" w:hAnsi="仿宋" w:eastAsia="仿宋"/>
          <w:b w:val="0"/>
          <w:bCs w:val="0"/>
        </w:rPr>
        <w:t>般公共预算财政拨款项目支出决算表</w:t>
      </w:r>
      <w:bookmarkEnd w:id="73"/>
    </w:p>
    <w:p>
      <w:pPr>
        <w:pStyle w:val="4"/>
        <w:rPr>
          <w:rFonts w:ascii="仿宋" w:hAnsi="仿宋" w:eastAsia="仿宋"/>
          <w:color w:val="000000"/>
        </w:rPr>
      </w:pPr>
      <w:bookmarkStart w:id="74" w:name="_Toc15396628"/>
      <w:r>
        <w:rPr>
          <w:rStyle w:val="27"/>
          <w:rFonts w:hint="eastAsia" w:ascii="仿宋" w:hAnsi="仿宋" w:eastAsia="仿宋"/>
          <w:b w:val="0"/>
          <w:bCs w:val="0"/>
        </w:rPr>
        <w:t>十、</w:t>
      </w:r>
      <w:r>
        <w:rPr>
          <w:rFonts w:hint="eastAsia" w:ascii="仿宋" w:hAnsi="仿宋" w:eastAsia="仿宋"/>
          <w:b w:val="0"/>
          <w:color w:val="000000"/>
        </w:rPr>
        <w:t>一</w:t>
      </w:r>
      <w:r>
        <w:rPr>
          <w:rStyle w:val="27"/>
          <w:rFonts w:hint="eastAsia" w:ascii="仿宋" w:hAnsi="仿宋" w:eastAsia="仿宋"/>
          <w:b w:val="0"/>
          <w:bCs w:val="0"/>
        </w:rPr>
        <w:t>般公共预算财政拨款“三公”经费支出决算表</w:t>
      </w:r>
      <w:bookmarkEnd w:id="74"/>
    </w:p>
    <w:p>
      <w:pPr>
        <w:pStyle w:val="4"/>
        <w:rPr>
          <w:rFonts w:ascii="仿宋" w:hAnsi="仿宋" w:eastAsia="仿宋"/>
          <w:color w:val="000000"/>
        </w:rPr>
      </w:pPr>
      <w:bookmarkStart w:id="75" w:name="_Toc15396629"/>
      <w:r>
        <w:rPr>
          <w:rStyle w:val="27"/>
          <w:rFonts w:hint="eastAsia" w:ascii="仿宋" w:hAnsi="仿宋" w:eastAsia="仿宋"/>
          <w:b w:val="0"/>
          <w:bCs w:val="0"/>
        </w:rPr>
        <w:t>十一、</w:t>
      </w:r>
      <w:r>
        <w:rPr>
          <w:rFonts w:hint="eastAsia" w:ascii="仿宋" w:hAnsi="仿宋" w:eastAsia="仿宋"/>
          <w:b w:val="0"/>
          <w:color w:val="000000"/>
        </w:rPr>
        <w:t>政</w:t>
      </w:r>
      <w:r>
        <w:rPr>
          <w:rStyle w:val="27"/>
          <w:rFonts w:hint="eastAsia" w:ascii="仿宋" w:hAnsi="仿宋" w:eastAsia="仿宋"/>
          <w:b w:val="0"/>
          <w:bCs w:val="0"/>
        </w:rPr>
        <w:t>府性基金预算财政拨款收入支出决算表</w:t>
      </w:r>
      <w:bookmarkEnd w:id="75"/>
    </w:p>
    <w:p>
      <w:pPr>
        <w:pStyle w:val="4"/>
        <w:rPr>
          <w:rFonts w:ascii="仿宋" w:hAnsi="仿宋" w:eastAsia="仿宋"/>
          <w:color w:val="000000"/>
        </w:rPr>
      </w:pPr>
      <w:bookmarkStart w:id="76" w:name="_Toc15396630"/>
      <w:r>
        <w:rPr>
          <w:rStyle w:val="27"/>
          <w:rFonts w:hint="eastAsia" w:ascii="仿宋" w:hAnsi="仿宋" w:eastAsia="仿宋"/>
          <w:b w:val="0"/>
          <w:bCs w:val="0"/>
        </w:rPr>
        <w:t>十二、</w:t>
      </w:r>
      <w:r>
        <w:rPr>
          <w:rFonts w:hint="eastAsia" w:ascii="仿宋" w:hAnsi="仿宋" w:eastAsia="仿宋"/>
          <w:b w:val="0"/>
          <w:color w:val="000000"/>
        </w:rPr>
        <w:t>政</w:t>
      </w:r>
      <w:r>
        <w:rPr>
          <w:rStyle w:val="27"/>
          <w:rFonts w:hint="eastAsia" w:ascii="仿宋" w:hAnsi="仿宋" w:eastAsia="仿宋"/>
          <w:b w:val="0"/>
          <w:bCs w:val="0"/>
        </w:rPr>
        <w:t>府性基金预算财政拨款“三公”经费支出决算表</w:t>
      </w:r>
      <w:bookmarkEnd w:id="76"/>
    </w:p>
    <w:p>
      <w:pPr>
        <w:pStyle w:val="4"/>
        <w:rPr>
          <w:rFonts w:ascii="仿宋" w:hAnsi="仿宋" w:eastAsia="仿宋"/>
          <w:color w:val="000000" w:themeColor="text1"/>
          <w14:textFill>
            <w14:solidFill>
              <w14:schemeClr w14:val="tx1"/>
            </w14:solidFill>
          </w14:textFill>
        </w:rPr>
      </w:pPr>
      <w:bookmarkStart w:id="77" w:name="_Toc15396631"/>
      <w:r>
        <w:rPr>
          <w:rStyle w:val="27"/>
          <w:rFonts w:hint="eastAsia" w:ascii="仿宋" w:hAnsi="仿宋" w:eastAsia="仿宋"/>
          <w:b w:val="0"/>
          <w:bCs w:val="0"/>
        </w:rPr>
        <w:t>十三、</w:t>
      </w:r>
      <w:r>
        <w:rPr>
          <w:rFonts w:hint="eastAsia" w:ascii="仿宋" w:hAnsi="仿宋" w:eastAsia="仿宋"/>
          <w:b w:val="0"/>
          <w:color w:val="000000"/>
        </w:rPr>
        <w:t>国</w:t>
      </w:r>
      <w:r>
        <w:rPr>
          <w:rStyle w:val="27"/>
          <w:rFonts w:hint="eastAsia" w:ascii="仿宋" w:hAnsi="仿宋" w:eastAsia="仿宋"/>
          <w:b w:val="0"/>
          <w:bCs w:val="0"/>
        </w:rPr>
        <w:t>有资本经营预算支出决算表</w:t>
      </w:r>
      <w:bookmarkEnd w:id="77"/>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9"/>
          <w:jc w:val="center"/>
        </w:pPr>
        <w:r>
          <w:fldChar w:fldCharType="begin"/>
        </w:r>
        <w:r>
          <w:instrText xml:space="preserve">PAGE   \* MERGEFORMAT</w:instrText>
        </w:r>
        <w:r>
          <w:fldChar w:fldCharType="separate"/>
        </w:r>
        <w:r>
          <w:rPr>
            <w:lang w:val="zh-CN"/>
          </w:rPr>
          <w:t>10</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5">
    <w:nsid w:val="6BC395B8"/>
    <w:multiLevelType w:val="singleLevel"/>
    <w:tmpl w:val="6BC395B8"/>
    <w:lvl w:ilvl="0" w:tentative="0">
      <w:start w:val="1"/>
      <w:numFmt w:val="decimal"/>
      <w:lvlText w:val="%1."/>
      <w:lvlJc w:val="left"/>
      <w:pPr>
        <w:tabs>
          <w:tab w:val="left" w:pos="312"/>
        </w:tabs>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952D7"/>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B85"/>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D5537"/>
    <w:rsid w:val="00FF1E02"/>
    <w:rsid w:val="00FF30B4"/>
    <w:rsid w:val="02BF46F3"/>
    <w:rsid w:val="04F90BAD"/>
    <w:rsid w:val="05373C50"/>
    <w:rsid w:val="06F93B3B"/>
    <w:rsid w:val="084D6D8C"/>
    <w:rsid w:val="08A07345"/>
    <w:rsid w:val="091814AB"/>
    <w:rsid w:val="092F4E5D"/>
    <w:rsid w:val="0A214487"/>
    <w:rsid w:val="0AE275D0"/>
    <w:rsid w:val="0D094756"/>
    <w:rsid w:val="0E7047DF"/>
    <w:rsid w:val="0E7D66D0"/>
    <w:rsid w:val="0EF17A03"/>
    <w:rsid w:val="0F392720"/>
    <w:rsid w:val="0F5B4F4C"/>
    <w:rsid w:val="10A61920"/>
    <w:rsid w:val="10C055FF"/>
    <w:rsid w:val="10FD0B51"/>
    <w:rsid w:val="113D7D43"/>
    <w:rsid w:val="11F41CB2"/>
    <w:rsid w:val="150D59D8"/>
    <w:rsid w:val="16BB723D"/>
    <w:rsid w:val="179D7FB0"/>
    <w:rsid w:val="17C278BA"/>
    <w:rsid w:val="18167F99"/>
    <w:rsid w:val="1A856E6E"/>
    <w:rsid w:val="1B18637E"/>
    <w:rsid w:val="1B9C20FF"/>
    <w:rsid w:val="1C141BE3"/>
    <w:rsid w:val="1C502078"/>
    <w:rsid w:val="1D897307"/>
    <w:rsid w:val="1D8B5638"/>
    <w:rsid w:val="1DC17BF2"/>
    <w:rsid w:val="1E5276E4"/>
    <w:rsid w:val="1F44279E"/>
    <w:rsid w:val="1F455250"/>
    <w:rsid w:val="1F725220"/>
    <w:rsid w:val="20390AE9"/>
    <w:rsid w:val="214170DB"/>
    <w:rsid w:val="232952FD"/>
    <w:rsid w:val="240371BF"/>
    <w:rsid w:val="25703A4F"/>
    <w:rsid w:val="265B56E6"/>
    <w:rsid w:val="27206D90"/>
    <w:rsid w:val="27FB5C4E"/>
    <w:rsid w:val="28B5746E"/>
    <w:rsid w:val="28BA6D34"/>
    <w:rsid w:val="29FD04D3"/>
    <w:rsid w:val="2A8D4253"/>
    <w:rsid w:val="2C6C0D9F"/>
    <w:rsid w:val="2C8F0224"/>
    <w:rsid w:val="2D2210A3"/>
    <w:rsid w:val="2EA61A39"/>
    <w:rsid w:val="2EC52DFB"/>
    <w:rsid w:val="2ECE7235"/>
    <w:rsid w:val="2F6E500A"/>
    <w:rsid w:val="2F7935E5"/>
    <w:rsid w:val="2FDD42FD"/>
    <w:rsid w:val="30534182"/>
    <w:rsid w:val="30F7611C"/>
    <w:rsid w:val="31650E11"/>
    <w:rsid w:val="319F7F4E"/>
    <w:rsid w:val="31CC5739"/>
    <w:rsid w:val="3245610E"/>
    <w:rsid w:val="32F43DF5"/>
    <w:rsid w:val="35874E2D"/>
    <w:rsid w:val="36871ADA"/>
    <w:rsid w:val="36BD06E4"/>
    <w:rsid w:val="378F5759"/>
    <w:rsid w:val="38356021"/>
    <w:rsid w:val="38450D6E"/>
    <w:rsid w:val="385D2BCB"/>
    <w:rsid w:val="385F5EA7"/>
    <w:rsid w:val="389D7188"/>
    <w:rsid w:val="391109D4"/>
    <w:rsid w:val="39753859"/>
    <w:rsid w:val="39C357CF"/>
    <w:rsid w:val="3A8B2F29"/>
    <w:rsid w:val="3A94383D"/>
    <w:rsid w:val="3AEE268C"/>
    <w:rsid w:val="3C29663A"/>
    <w:rsid w:val="3CCC1D6D"/>
    <w:rsid w:val="3CF056DE"/>
    <w:rsid w:val="3F6C1A69"/>
    <w:rsid w:val="3FFF7918"/>
    <w:rsid w:val="42081A88"/>
    <w:rsid w:val="42BD4A6F"/>
    <w:rsid w:val="42D41F4E"/>
    <w:rsid w:val="439E6093"/>
    <w:rsid w:val="453A5DD4"/>
    <w:rsid w:val="458A5B52"/>
    <w:rsid w:val="4593292E"/>
    <w:rsid w:val="45D72B69"/>
    <w:rsid w:val="45FC1D4C"/>
    <w:rsid w:val="46B4608C"/>
    <w:rsid w:val="48413D9D"/>
    <w:rsid w:val="48E62DDF"/>
    <w:rsid w:val="48E93CA6"/>
    <w:rsid w:val="48EC39E7"/>
    <w:rsid w:val="4A80300C"/>
    <w:rsid w:val="4AC01D5C"/>
    <w:rsid w:val="4B064F0B"/>
    <w:rsid w:val="4B2E5FB2"/>
    <w:rsid w:val="4C593626"/>
    <w:rsid w:val="4CE30B5C"/>
    <w:rsid w:val="4E391267"/>
    <w:rsid w:val="4EEE5898"/>
    <w:rsid w:val="4EF56372"/>
    <w:rsid w:val="4F4C70EB"/>
    <w:rsid w:val="50165F79"/>
    <w:rsid w:val="50752E0C"/>
    <w:rsid w:val="50B73D0B"/>
    <w:rsid w:val="52835D10"/>
    <w:rsid w:val="53926CC7"/>
    <w:rsid w:val="53B1566E"/>
    <w:rsid w:val="550A63BD"/>
    <w:rsid w:val="550F620E"/>
    <w:rsid w:val="55F331D2"/>
    <w:rsid w:val="56515947"/>
    <w:rsid w:val="56D23D3E"/>
    <w:rsid w:val="573E2D12"/>
    <w:rsid w:val="574915BB"/>
    <w:rsid w:val="58906B3D"/>
    <w:rsid w:val="58F26B8C"/>
    <w:rsid w:val="59104B79"/>
    <w:rsid w:val="594D69B7"/>
    <w:rsid w:val="59E93506"/>
    <w:rsid w:val="5A4B381D"/>
    <w:rsid w:val="5AEE3033"/>
    <w:rsid w:val="5B174911"/>
    <w:rsid w:val="5B1C0513"/>
    <w:rsid w:val="5B710233"/>
    <w:rsid w:val="5C8B204E"/>
    <w:rsid w:val="5D270116"/>
    <w:rsid w:val="5D760529"/>
    <w:rsid w:val="5D953456"/>
    <w:rsid w:val="5EDF6680"/>
    <w:rsid w:val="5FEC5C92"/>
    <w:rsid w:val="60903519"/>
    <w:rsid w:val="60C2552D"/>
    <w:rsid w:val="61116A48"/>
    <w:rsid w:val="61330567"/>
    <w:rsid w:val="61D447AD"/>
    <w:rsid w:val="61FC21FC"/>
    <w:rsid w:val="62224A87"/>
    <w:rsid w:val="624027F2"/>
    <w:rsid w:val="627E42C3"/>
    <w:rsid w:val="635B7EE9"/>
    <w:rsid w:val="640962CF"/>
    <w:rsid w:val="64344CD8"/>
    <w:rsid w:val="64760042"/>
    <w:rsid w:val="64BA5879"/>
    <w:rsid w:val="65BA512A"/>
    <w:rsid w:val="65E43A60"/>
    <w:rsid w:val="65EB46E6"/>
    <w:rsid w:val="66467334"/>
    <w:rsid w:val="66640B5D"/>
    <w:rsid w:val="66982973"/>
    <w:rsid w:val="66E03611"/>
    <w:rsid w:val="66F3207F"/>
    <w:rsid w:val="67950B68"/>
    <w:rsid w:val="68B62D3C"/>
    <w:rsid w:val="68B74471"/>
    <w:rsid w:val="690A3804"/>
    <w:rsid w:val="6A047093"/>
    <w:rsid w:val="6A6E271B"/>
    <w:rsid w:val="6AB54911"/>
    <w:rsid w:val="6AD6363B"/>
    <w:rsid w:val="6BA72059"/>
    <w:rsid w:val="6BEC3F53"/>
    <w:rsid w:val="6D4660CB"/>
    <w:rsid w:val="6FEB4959"/>
    <w:rsid w:val="6FF31262"/>
    <w:rsid w:val="702928D0"/>
    <w:rsid w:val="71207805"/>
    <w:rsid w:val="72CC4497"/>
    <w:rsid w:val="7326048E"/>
    <w:rsid w:val="73302CF0"/>
    <w:rsid w:val="735B4579"/>
    <w:rsid w:val="743E3859"/>
    <w:rsid w:val="7461394D"/>
    <w:rsid w:val="75750C76"/>
    <w:rsid w:val="76492CE5"/>
    <w:rsid w:val="77023F5F"/>
    <w:rsid w:val="781D6851"/>
    <w:rsid w:val="78AD7ACB"/>
    <w:rsid w:val="7ADF18DE"/>
    <w:rsid w:val="7B2057C7"/>
    <w:rsid w:val="7B8163AE"/>
    <w:rsid w:val="7D680DEE"/>
    <w:rsid w:val="7D8A57B3"/>
    <w:rsid w:val="7DAC7DF8"/>
    <w:rsid w:val="7EDC1662"/>
    <w:rsid w:val="7F9C57D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6">
    <w:name w:val="Body Text"/>
    <w:basedOn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6"/>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8"/>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2017年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676.53</c:v>
                </c:pt>
                <c:pt idx="1">
                  <c:v>676.53</c:v>
                </c:pt>
              </c:numCache>
            </c:numRef>
          </c:val>
        </c:ser>
        <c:ser>
          <c:idx val="1"/>
          <c:order val="1"/>
          <c:tx>
            <c:strRef>
              <c:f>Sheet1!$C$1</c:f>
              <c:strCache>
                <c:ptCount val="1"/>
                <c:pt idx="0">
                  <c:v>2018年</c:v>
                </c:pt>
              </c:strCache>
            </c:strRef>
          </c:tx>
          <c:spPr>
            <a:solidFill>
              <a:schemeClr val="accent2"/>
            </a:solidFill>
            <a:ln>
              <a:noFill/>
            </a:ln>
            <a:effectLst/>
          </c:spPr>
          <c:invertIfNegative val="0"/>
          <c:dLbls>
            <c:dLbl>
              <c:idx val="1"/>
              <c:layout>
                <c:manualLayout>
                  <c:x val="0.00301729140071951"/>
                  <c:y val="0.026315789473684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665</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665</c:v>
                </c:pt>
                <c:pt idx="1">
                  <c:v>665</c:v>
                </c:pt>
              </c:numCache>
            </c:numRef>
          </c:val>
        </c:ser>
        <c:dLbls>
          <c:showLegendKey val="0"/>
          <c:showVal val="1"/>
          <c:showCatName val="0"/>
          <c:showSerName val="0"/>
          <c:showPercent val="0"/>
          <c:showBubbleSize val="0"/>
        </c:dLbls>
        <c:gapWidth val="219"/>
        <c:overlap val="-27"/>
        <c:axId val="346161392"/>
        <c:axId val="219802667"/>
      </c:barChart>
      <c:catAx>
        <c:axId val="3461613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9802667"/>
        <c:crosses val="autoZero"/>
        <c:auto val="1"/>
        <c:lblAlgn val="ctr"/>
        <c:lblOffset val="100"/>
        <c:noMultiLvlLbl val="0"/>
      </c:catAx>
      <c:valAx>
        <c:axId val="2198026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61613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2018收入决算结构图</a:t>
            </a:r>
          </a:p>
        </c:rich>
      </c:tx>
      <c:layout/>
      <c:overlay val="0"/>
      <c:spPr>
        <a:noFill/>
        <a:ln>
          <a:noFill/>
        </a:ln>
        <a:effectLst/>
      </c:spPr>
    </c:title>
    <c:autoTitleDeleted val="0"/>
    <c:plotArea>
      <c:layout/>
      <c:pieChart>
        <c:varyColors val="1"/>
        <c:ser>
          <c:idx val="0"/>
          <c:order val="0"/>
          <c:tx>
            <c:strRef>
              <c:f>Sheet1!$B$1</c:f>
              <c:strCache>
                <c:ptCount val="1"/>
                <c:pt idx="0">
                  <c:v>2018决算收入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c:v>
                </c:pt>
                <c:pt idx="1">
                  <c:v>政府性基金预算财政拨款</c:v>
                </c:pt>
              </c:strCache>
            </c:strRef>
          </c:cat>
          <c:val>
            <c:numRef>
              <c:f>Sheet1!$B$2:$B$3</c:f>
              <c:numCache>
                <c:formatCode>General</c:formatCode>
                <c:ptCount val="2"/>
                <c:pt idx="0">
                  <c:v>604.78</c:v>
                </c:pt>
                <c:pt idx="1">
                  <c:v>60.22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2018支出决算结构图</a:t>
            </a:r>
          </a:p>
        </c:rich>
      </c:tx>
      <c:layout/>
      <c:overlay val="0"/>
      <c:spPr>
        <a:noFill/>
        <a:ln>
          <a:noFill/>
        </a:ln>
        <a:effectLst/>
      </c:spPr>
    </c:title>
    <c:autoTitleDeleted val="0"/>
    <c:plotArea>
      <c:layout/>
      <c:pieChart>
        <c:varyColors val="1"/>
        <c:ser>
          <c:idx val="0"/>
          <c:order val="0"/>
          <c:tx>
            <c:strRef>
              <c:f>Sheet1!$B$1</c:f>
              <c:strCache>
                <c:ptCount val="1"/>
                <c:pt idx="0">
                  <c:v>2018支出决算结构图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467.19</c:v>
                </c:pt>
                <c:pt idx="1">
                  <c:v>197.81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2017年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676.53</c:v>
                </c:pt>
                <c:pt idx="1">
                  <c:v>676.53</c:v>
                </c:pt>
              </c:numCache>
            </c:numRef>
          </c:val>
        </c:ser>
        <c:ser>
          <c:idx val="1"/>
          <c:order val="1"/>
          <c:tx>
            <c:strRef>
              <c:f>Sheet1!$C$1</c:f>
              <c:strCache>
                <c:ptCount val="1"/>
                <c:pt idx="0">
                  <c:v>2018年</c:v>
                </c:pt>
              </c:strCache>
            </c:strRef>
          </c:tx>
          <c:spPr>
            <a:solidFill>
              <a:schemeClr val="accent2"/>
            </a:solidFill>
            <a:ln>
              <a:noFill/>
            </a:ln>
            <a:effectLst/>
          </c:spPr>
          <c:invertIfNegative val="0"/>
          <c:dLbls>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665</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665</c:v>
                </c:pt>
                <c:pt idx="1">
                  <c:v>665</c:v>
                </c:pt>
              </c:numCache>
            </c:numRef>
          </c:val>
        </c:ser>
        <c:dLbls>
          <c:showLegendKey val="0"/>
          <c:showVal val="1"/>
          <c:showCatName val="0"/>
          <c:showSerName val="0"/>
          <c:showPercent val="0"/>
          <c:showBubbleSize val="0"/>
        </c:dLbls>
        <c:gapWidth val="219"/>
        <c:overlap val="-27"/>
        <c:axId val="346161392"/>
        <c:axId val="219802667"/>
      </c:barChart>
      <c:catAx>
        <c:axId val="3461613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9802667"/>
        <c:crosses val="autoZero"/>
        <c:auto val="1"/>
        <c:lblAlgn val="ctr"/>
        <c:lblOffset val="100"/>
        <c:noMultiLvlLbl val="0"/>
      </c:catAx>
      <c:valAx>
        <c:axId val="2198026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61613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2017年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支出</c:v>
                </c:pt>
              </c:strCache>
            </c:strRef>
          </c:cat>
          <c:val>
            <c:numRef>
              <c:f>Sheet1!$B$2</c:f>
              <c:numCache>
                <c:formatCode>General</c:formatCode>
                <c:ptCount val="1"/>
                <c:pt idx="0">
                  <c:v>557.53</c:v>
                </c:pt>
              </c:numCache>
            </c:numRef>
          </c:val>
        </c:ser>
        <c:ser>
          <c:idx val="1"/>
          <c:order val="1"/>
          <c:tx>
            <c:strRef>
              <c:f>Sheet1!$C$1</c:f>
              <c:strCache>
                <c:ptCount val="1"/>
                <c:pt idx="0">
                  <c:v>2018年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支出</c:v>
                </c:pt>
              </c:strCache>
            </c:strRef>
          </c:cat>
          <c:val>
            <c:numRef>
              <c:f>Sheet1!$C$2</c:f>
              <c:numCache>
                <c:formatCode>General</c:formatCode>
                <c:ptCount val="1"/>
                <c:pt idx="0">
                  <c:v>604.78</c:v>
                </c:pt>
              </c:numCache>
            </c:numRef>
          </c:val>
        </c:ser>
        <c:dLbls>
          <c:showLegendKey val="0"/>
          <c:showVal val="1"/>
          <c:showCatName val="0"/>
          <c:showSerName val="0"/>
          <c:showPercent val="0"/>
          <c:showBubbleSize val="0"/>
        </c:dLbls>
        <c:gapWidth val="219"/>
        <c:overlap val="-27"/>
        <c:axId val="346161392"/>
        <c:axId val="219802667"/>
      </c:barChart>
      <c:catAx>
        <c:axId val="3461613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9802667"/>
        <c:crosses val="autoZero"/>
        <c:auto val="1"/>
        <c:lblAlgn val="ctr"/>
        <c:lblOffset val="100"/>
        <c:noMultiLvlLbl val="0"/>
      </c:catAx>
      <c:valAx>
        <c:axId val="2198026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61613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2018一般公共预算财政拨款支出决算结构图</a:t>
            </a:r>
          </a:p>
        </c:rich>
      </c:tx>
      <c:layout/>
      <c:overlay val="0"/>
      <c:spPr>
        <a:noFill/>
        <a:ln>
          <a:noFill/>
        </a:ln>
        <a:effectLst/>
      </c:spPr>
    </c:title>
    <c:autoTitleDeleted val="0"/>
    <c:plotArea>
      <c:layout/>
      <c:pieChart>
        <c:varyColors val="1"/>
        <c:ser>
          <c:idx val="0"/>
          <c:order val="0"/>
          <c:tx>
            <c:strRef>
              <c:f>Sheet1!$B$1</c:f>
              <c:strCache>
                <c:ptCount val="1"/>
                <c:pt idx="0">
                  <c:v>2018支出决算结构图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dLblPos val="bestFit"/>
              <c:showLegendKey val="0"/>
              <c:showVal val="1"/>
              <c:showCatName val="0"/>
              <c:showSerName val="0"/>
              <c:showPercent val="0"/>
              <c:showBubbleSize val="0"/>
              <c:extLst>
                <c:ext xmlns:c15="http://schemas.microsoft.com/office/drawing/2012/chart" uri="{CE6537A1-D6FC-4f65-9D91-7224C49458BB}"/>
              </c:extLst>
            </c:dLbl>
            <c:dLbl>
              <c:idx val="6"/>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一般公共服务</c:v>
                </c:pt>
                <c:pt idx="1">
                  <c:v>城乡社区支出</c:v>
                </c:pt>
                <c:pt idx="2">
                  <c:v>农林水支出</c:v>
                </c:pt>
                <c:pt idx="3">
                  <c:v>社会保障和就业</c:v>
                </c:pt>
                <c:pt idx="4">
                  <c:v>医疗卫生支出</c:v>
                </c:pt>
                <c:pt idx="5">
                  <c:v>住房保障支出</c:v>
                </c:pt>
                <c:pt idx="6">
                  <c:v>交通运输支出</c:v>
                </c:pt>
              </c:strCache>
            </c:strRef>
          </c:cat>
          <c:val>
            <c:numRef>
              <c:f>Sheet1!$B$2:$B$8</c:f>
              <c:numCache>
                <c:formatCode>General</c:formatCode>
                <c:ptCount val="7"/>
                <c:pt idx="0">
                  <c:v>306.39</c:v>
                </c:pt>
                <c:pt idx="1">
                  <c:v>26.44</c:v>
                </c:pt>
                <c:pt idx="2">
                  <c:v>168.77</c:v>
                </c:pt>
                <c:pt idx="3">
                  <c:v>46.95</c:v>
                </c:pt>
                <c:pt idx="4">
                  <c:v>16.36</c:v>
                </c:pt>
                <c:pt idx="5">
                  <c:v>19.9</c:v>
                </c:pt>
                <c:pt idx="6">
                  <c:v>20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2018年</a:t>
            </a:r>
            <a:r>
              <a:rPr lang="en-US" altLang="zh-CN"/>
              <a:t>“</a:t>
            </a:r>
            <a:r>
              <a:t>三公</a:t>
            </a:r>
            <a:r>
              <a:rPr lang="en-US" altLang="zh-CN"/>
              <a:t>”</a:t>
            </a:r>
            <a:r>
              <a:t>经费财政拨款支出结构图</a:t>
            </a:r>
          </a:p>
        </c:rich>
      </c:tx>
      <c:layout/>
      <c:overlay val="0"/>
      <c:spPr>
        <a:noFill/>
        <a:ln>
          <a:noFill/>
        </a:ln>
        <a:effectLst/>
      </c:spPr>
    </c:title>
    <c:autoTitleDeleted val="0"/>
    <c:plotArea>
      <c:layout/>
      <c:pieChart>
        <c:varyColors val="1"/>
        <c:ser>
          <c:idx val="0"/>
          <c:order val="0"/>
          <c:tx>
            <c:strRef>
              <c:f>Sheet1!$B$1</c:f>
              <c:strCache>
                <c:ptCount val="1"/>
                <c:pt idx="0">
                  <c:v>2018决算收入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delete val="1"/>
            </c:dLbl>
            <c:dLbl>
              <c:idx val="1"/>
              <c:delete val="1"/>
            </c:dLbl>
            <c:dLbl>
              <c:idx val="2"/>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公务接待费</c:v>
                </c:pt>
                <c:pt idx="1">
                  <c:v>因公出国（境）费</c:v>
                </c:pt>
                <c:pt idx="2">
                  <c:v>公务用车购置及运行维护费</c:v>
                </c:pt>
              </c:strCache>
            </c:strRef>
          </c:cat>
          <c:val>
            <c:numRef>
              <c:f>Sheet1!$B$2:$B$4</c:f>
              <c:numCache>
                <c:formatCode>General</c:formatCode>
                <c:ptCount val="3"/>
                <c:pt idx="0">
                  <c:v>8</c:v>
                </c:pt>
                <c:pt idx="1">
                  <c:v>0</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TotalTime>5</TotalTime>
  <ScaleCrop>false</ScaleCrop>
  <LinksUpToDate>false</LinksUpToDate>
  <CharactersWithSpaces>9641</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Hello,again</cp:lastModifiedBy>
  <cp:lastPrinted>2019-08-27T03:13:00Z</cp:lastPrinted>
  <dcterms:modified xsi:type="dcterms:W3CDTF">2019-09-05T10:59:29Z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