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475"/>
      <w:bookmarkStart w:id="2" w:name="_Toc15378441"/>
      <w:bookmarkStart w:id="3" w:name="_Toc15396597"/>
      <w:bookmarkStart w:id="4" w:name="_Toc15377425"/>
      <w:bookmarkStart w:id="5" w:name="_Toc15377193"/>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194"/>
      <w:bookmarkStart w:id="7" w:name="_Toc15378442"/>
      <w:bookmarkStart w:id="8" w:name="_Toc15396598"/>
      <w:bookmarkStart w:id="9" w:name="_Toc15396476"/>
      <w:bookmarkStart w:id="10" w:name="_Toc15377426"/>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宣汉县</w:t>
      </w:r>
      <w:r>
        <w:rPr>
          <w:rFonts w:hint="eastAsia" w:ascii="方正小标宋简体" w:hAnsi="宋体" w:eastAsia="方正小标宋简体"/>
          <w:color w:val="000000"/>
          <w:sz w:val="72"/>
          <w:szCs w:val="72"/>
          <w:lang w:val="en-US" w:eastAsia="zh-CN"/>
        </w:rPr>
        <w:t>上峡乡人民政府</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公开时间：2019年</w:t>
      </w:r>
      <w:r>
        <w:rPr>
          <w:rFonts w:hint="eastAsia"/>
          <w:lang w:val="en-US" w:eastAsia="zh-CN"/>
        </w:rPr>
        <w:t>9</w:t>
      </w:r>
      <w:r>
        <w:rPr>
          <w:rFonts w:hint="eastAsia"/>
        </w:rPr>
        <w:t>月</w:t>
      </w:r>
      <w:r>
        <w:rPr>
          <w:rFonts w:hint="eastAsia"/>
          <w:lang w:val="en-US" w:eastAsia="zh-CN"/>
        </w:rPr>
        <w:t>5</w:t>
      </w:r>
      <w:r>
        <w:rPr>
          <w:rFonts w:hint="eastAsia"/>
        </w:rPr>
        <w:t>日</w:t>
      </w:r>
    </w:p>
    <w:p/>
    <w:p>
      <w:pPr>
        <w:pStyle w:val="10"/>
        <w:rPr>
          <w:rFonts w:cstheme="minorBidi"/>
        </w:rPr>
      </w:pPr>
      <w:r>
        <w:fldChar w:fldCharType="begin"/>
      </w:r>
      <w:r>
        <w:instrText xml:space="preserve"> HYPERLINK \l "_Toc15396599" </w:instrText>
      </w:r>
      <w:r>
        <w:fldChar w:fldCharType="separate"/>
      </w:r>
      <w:r>
        <w:rPr>
          <w:rStyle w:val="15"/>
          <w:rFonts w:hint="eastAsia"/>
        </w:rPr>
        <w:t>第一部分</w:t>
      </w:r>
      <w:r>
        <w:rPr>
          <w:rStyle w:val="15"/>
        </w:rPr>
        <w:t xml:space="preserve"> </w:t>
      </w:r>
      <w:r>
        <w:rPr>
          <w:rStyle w:val="15"/>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2018</w:t>
      </w:r>
      <w:r>
        <w:rPr>
          <w:rStyle w:val="15"/>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fldChar w:fldCharType="begin"/>
      </w:r>
      <w:r>
        <w:instrText xml:space="preserve"> PAGEREF _Toc15396613 \h </w:instrText>
      </w:r>
      <w:r>
        <w:fldChar w:fldCharType="separate"/>
      </w:r>
      <w:r>
        <w:t>16</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w:t>
      </w:r>
      <w:r>
        <w:rPr>
          <w:rStyle w:val="15"/>
          <w:bCs/>
          <w:kern w:val="44"/>
        </w:rPr>
        <w:t xml:space="preserve"> </w:t>
      </w:r>
      <w:r>
        <w:rPr>
          <w:rStyle w:val="15"/>
          <w:rFonts w:hint="eastAsia"/>
          <w:bCs/>
          <w:kern w:val="44"/>
        </w:rPr>
        <w:t>附件</w:t>
      </w:r>
      <w:r>
        <w:tab/>
      </w:r>
      <w:r>
        <w:fldChar w:fldCharType="begin"/>
      </w:r>
      <w:r>
        <w:instrText xml:space="preserve"> PAGEREF _Toc15396614 \h </w:instrText>
      </w:r>
      <w:r>
        <w:fldChar w:fldCharType="separate"/>
      </w:r>
      <w:r>
        <w:t>19</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w:t>
      </w:r>
      <w:r>
        <w:rPr>
          <w:rStyle w:val="15"/>
          <w:bCs/>
          <w:kern w:val="44"/>
        </w:rPr>
        <w:t xml:space="preserve"> </w:t>
      </w:r>
      <w:r>
        <w:rPr>
          <w:rStyle w:val="15"/>
          <w:rFonts w:hint="eastAsia"/>
          <w:bCs/>
          <w:kern w:val="44"/>
        </w:rPr>
        <w:t>附表</w:t>
      </w:r>
      <w:r>
        <w:tab/>
      </w:r>
      <w:r>
        <w:fldChar w:fldCharType="begin"/>
      </w:r>
      <w:r>
        <w:instrText xml:space="preserve"> PAGEREF _Toc15396618 \h </w:instrText>
      </w:r>
      <w:r>
        <w:fldChar w:fldCharType="separate"/>
      </w:r>
      <w:r>
        <w:t>22</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96599"/>
      <w:bookmarkStart w:id="13" w:name="_Toc15377196"/>
      <w:r>
        <w:rPr>
          <w:rFonts w:ascii="黑体" w:hAnsi="黑体" w:eastAsia="黑体"/>
          <w:b/>
        </w:rPr>
        <w:br w:type="page"/>
      </w:r>
    </w:p>
    <w:p>
      <w:pPr>
        <w:pStyle w:val="2"/>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6"/>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bookmarkEnd w:id="16"/>
      <w:bookmarkEnd w:id="17"/>
      <w:bookmarkStart w:id="18" w:name="_Toc15378446"/>
      <w:bookmarkStart w:id="19" w:name="_Toc15377199"/>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制定和组织实施经济、科技和社会发展计划，制定资源开发和产业结构调整方案及预算，组织指导好各行业生产，搞好商品流通，协调好本乡与外地区的经济交流与合作，抓好招商引资，人才引进项目开发，不断培育市场体系，组织经济运行，促进经济发展。</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制定并组织实施村镇建设规划，部署重点工程建设，地方道路建设及公共设施，水利设施的管理，负责土地、林木、水等自然资源和生态环境的保护，做好护林防火工作。</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负责本行政区域内的财政、民政、计划生育、文化、教育、卫生、公安、司法、体育等社会公益事业的综合性工作，维护一切经济单位和个人的正当经济权益，取缔非法经济活动，调解和处理民事纠纷，打击违法犯罪行为，维护社会稳定，保障公民的合法权益。</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按计划组织本级财政收入，完成本级财政计划，不断培植税源，管好用好财政资金，增强财政实力。</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抓好精神文明建设，丰富群众文化生活，提倡移风易俗，反对封建迷信，破除陈规陋习，树立社会主义新风尚。</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抓好城镇建设和精准扶贫工作。</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抓好党建工作。</w:t>
      </w:r>
    </w:p>
    <w:p>
      <w:pPr>
        <w:spacing w:line="579" w:lineRule="exact"/>
        <w:ind w:firstLine="640" w:firstLineChars="200"/>
        <w:rPr>
          <w:rFonts w:hint="eastAsia" w:ascii="仿宋" w:hAnsi="仿宋" w:eastAsia="仿宋"/>
          <w:bCs/>
          <w:color w:val="000000"/>
          <w:sz w:val="32"/>
          <w:szCs w:val="32"/>
        </w:rPr>
      </w:pPr>
      <w:r>
        <w:rPr>
          <w:rFonts w:ascii="Times New Roman" w:hAnsi="Times New Roman" w:eastAsia="仿宋_GB2312"/>
          <w:sz w:val="32"/>
          <w:szCs w:val="32"/>
        </w:rPr>
        <w:t>完成上级政府交办的其它事项。</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18"/>
      <w:bookmarkEnd w:id="19"/>
    </w:p>
    <w:p>
      <w:pPr>
        <w:keepNext w:val="0"/>
        <w:keepLines w:val="0"/>
        <w:pageBreakBefore w:val="0"/>
        <w:widowControl w:val="0"/>
        <w:numPr>
          <w:ilvl w:val="0"/>
          <w:numId w:val="0"/>
        </w:numPr>
        <w:kinsoku/>
        <w:wordWrap/>
        <w:overflowPunct/>
        <w:topLinePunct w:val="0"/>
        <w:autoSpaceDE/>
        <w:autoSpaceDN/>
        <w:bidi w:val="0"/>
        <w:adjustRightInd/>
        <w:spacing w:line="540" w:lineRule="exact"/>
        <w:ind w:right="0" w:rightChars="0"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（一）重抓种植养殖业发展</w:t>
      </w:r>
    </w:p>
    <w:p>
      <w:pPr>
        <w:keepNext w:val="0"/>
        <w:keepLines w:val="0"/>
        <w:pageBreakBefore w:val="0"/>
        <w:widowControl w:val="0"/>
        <w:numPr>
          <w:ilvl w:val="0"/>
          <w:numId w:val="0"/>
        </w:numPr>
        <w:kinsoku/>
        <w:wordWrap/>
        <w:overflowPunct/>
        <w:topLinePunct w:val="0"/>
        <w:autoSpaceDE/>
        <w:autoSpaceDN/>
        <w:bidi w:val="0"/>
        <w:adjustRightInd/>
        <w:spacing w:line="54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华文仿宋" w:hAnsi="华文仿宋" w:eastAsia="华文仿宋" w:cs="华文仿宋"/>
          <w:sz w:val="32"/>
          <w:szCs w:val="32"/>
          <w:lang w:val="en-US" w:eastAsia="zh-CN"/>
        </w:rPr>
        <w:t>1、在种植业发展中，</w:t>
      </w:r>
      <w:r>
        <w:rPr>
          <w:rFonts w:hint="eastAsia" w:ascii="仿宋" w:hAnsi="仿宋" w:eastAsia="仿宋" w:cs="仿宋"/>
          <w:sz w:val="32"/>
          <w:szCs w:val="32"/>
          <w:lang w:val="en-US" w:eastAsia="zh-CN"/>
        </w:rPr>
        <w:t>全乡重抓了已发展的脆李1170亩、核桃1050亩、蜜柚1000亩的管理，同时，抓好了优质水稻、地膜玉米、油菜、花生等传统粮油项目的生产。</w:t>
      </w:r>
    </w:p>
    <w:p>
      <w:pPr>
        <w:keepNext w:val="0"/>
        <w:keepLines w:val="0"/>
        <w:pageBreakBefore w:val="0"/>
        <w:widowControl w:val="0"/>
        <w:numPr>
          <w:ilvl w:val="0"/>
          <w:numId w:val="0"/>
        </w:numPr>
        <w:kinsoku/>
        <w:wordWrap/>
        <w:overflowPunct/>
        <w:topLinePunct w:val="0"/>
        <w:autoSpaceDE/>
        <w:autoSpaceDN/>
        <w:bidi w:val="0"/>
        <w:adjustRightInd/>
        <w:spacing w:line="5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w:t>
      </w:r>
      <w:r>
        <w:rPr>
          <w:rFonts w:hint="eastAsia" w:ascii="华文仿宋" w:hAnsi="华文仿宋" w:eastAsia="华文仿宋" w:cs="华文仿宋"/>
          <w:sz w:val="32"/>
          <w:szCs w:val="32"/>
          <w:lang w:val="en-US" w:eastAsia="zh-CN"/>
        </w:rPr>
        <w:t>在养殖业发展中，全乡重抓了动物春秋两季防疫，以及非洲猪瘟的防控工作，免疫密度达100%、消杀面达100%、抗体检测合格率实现90%以上，全乡实现清洁无疫。全年新发展规模五千头规模以上生猪养殖场1个，升级改造万头生猪养殖场1个，以此带动了全乡养殖业的全面发展。</w:t>
      </w:r>
    </w:p>
    <w:p>
      <w:pPr>
        <w:keepNext w:val="0"/>
        <w:keepLines w:val="0"/>
        <w:pageBreakBefore w:val="0"/>
        <w:widowControl w:val="0"/>
        <w:numPr>
          <w:ilvl w:val="0"/>
          <w:numId w:val="0"/>
        </w:numPr>
        <w:kinsoku/>
        <w:wordWrap/>
        <w:overflowPunct/>
        <w:topLinePunct w:val="0"/>
        <w:autoSpaceDE/>
        <w:autoSpaceDN/>
        <w:bidi w:val="0"/>
        <w:adjustRightInd/>
        <w:spacing w:line="540" w:lineRule="exact"/>
        <w:ind w:left="0" w:leftChars="0" w:right="0" w:rightChars="0" w:firstLine="42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（二）重抓安全信访维稳</w:t>
      </w:r>
    </w:p>
    <w:p>
      <w:pPr>
        <w:keepNext w:val="0"/>
        <w:keepLines w:val="0"/>
        <w:pageBreakBefore w:val="0"/>
        <w:widowControl w:val="0"/>
        <w:numPr>
          <w:ilvl w:val="0"/>
          <w:numId w:val="1"/>
        </w:numPr>
        <w:kinsoku/>
        <w:wordWrap/>
        <w:overflowPunct/>
        <w:topLinePunct w:val="0"/>
        <w:autoSpaceDE/>
        <w:autoSpaceDN/>
        <w:bidi w:val="0"/>
        <w:adjustRightInd/>
        <w:snapToGrid w:val="0"/>
        <w:spacing w:line="5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华文仿宋" w:hAnsi="华文仿宋" w:eastAsia="华文仿宋" w:cs="华文仿宋"/>
          <w:sz w:val="32"/>
          <w:szCs w:val="32"/>
          <w:lang w:val="en-US" w:eastAsia="zh-CN"/>
        </w:rPr>
        <w:t>狠抓安全生产。</w:t>
      </w:r>
      <w:r>
        <w:rPr>
          <w:rFonts w:hint="eastAsia" w:ascii="仿宋" w:hAnsi="仿宋" w:eastAsia="仿宋" w:cs="仿宋"/>
          <w:sz w:val="32"/>
          <w:szCs w:val="32"/>
          <w:lang w:val="en-US" w:eastAsia="zh-CN"/>
        </w:rPr>
        <w:t>安全工作无小事，责任重于泰山。我乡始终把煤矿、道路交通、学校安全、食品卫生、森林防火作为安全生产工作的重点。充分发挥煤炭安全和打非办的职能作用，坚持煤矿安全“三追责三重查”不动摇，常年巡查，建立台帐。乡交安办对道路交通坚持巡路执法检查的力度和密度不减，严肃查处各类违章行为。以此确保了全年无重特大安全责任事故发生。</w:t>
      </w:r>
    </w:p>
    <w:p>
      <w:pPr>
        <w:keepNext w:val="0"/>
        <w:keepLines w:val="0"/>
        <w:pageBreakBefore w:val="0"/>
        <w:widowControl w:val="0"/>
        <w:numPr>
          <w:ilvl w:val="0"/>
          <w:numId w:val="1"/>
        </w:numPr>
        <w:kinsoku/>
        <w:wordWrap/>
        <w:overflowPunct/>
        <w:topLinePunct w:val="0"/>
        <w:autoSpaceDE/>
        <w:autoSpaceDN/>
        <w:bidi w:val="0"/>
        <w:adjustRightInd/>
        <w:snapToGrid w:val="0"/>
        <w:spacing w:line="5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华文仿宋" w:hAnsi="华文仿宋" w:eastAsia="华文仿宋" w:cs="华文仿宋"/>
          <w:sz w:val="32"/>
          <w:szCs w:val="32"/>
          <w:lang w:val="en-US" w:eastAsia="zh-CN"/>
        </w:rPr>
        <w:t>狠抓信访维稳。</w:t>
      </w:r>
      <w:r>
        <w:rPr>
          <w:rFonts w:hint="eastAsia" w:ascii="仿宋" w:hAnsi="仿宋" w:eastAsia="仿宋" w:cs="仿宋"/>
          <w:sz w:val="32"/>
          <w:szCs w:val="32"/>
          <w:lang w:val="en-US" w:eastAsia="zh-CN"/>
        </w:rPr>
        <w:t>在信访维稳工作中，坚持畅通信访渠道，时刻关心社会的热点、难点、焦点问题，及时解决群众诉求，维护人民群众的根本利益，对重大疑难信访实行领导包案，挂牌督办，对缠访积案坚持稳控为主，实行人盯人严防死守，尤其加大了对重点挂牌督办人员的稳控工作。积极开展了领导大接访、广场大接访、干部大走访等活动。广泛开展政务、村务、财务大公开活动，全面实行了村账乡管，加大了对村级财务、事务的监督，提高了群众的知情权、参与权、监督权和满意度。从年初至今，全乡无一例去市赴蓉到京的上访案件发生。</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华文仿宋" w:hAnsi="华文仿宋" w:eastAsia="华文仿宋" w:cs="华文仿宋"/>
          <w:sz w:val="32"/>
          <w:szCs w:val="32"/>
          <w:lang w:val="en-US" w:eastAsia="zh-CN"/>
        </w:rPr>
        <w:t>狠抓扫黑除恶专项治理。</w:t>
      </w:r>
      <w:r>
        <w:rPr>
          <w:rFonts w:hint="eastAsia" w:ascii="仿宋" w:hAnsi="仿宋" w:eastAsia="仿宋" w:cs="仿宋"/>
          <w:sz w:val="32"/>
          <w:szCs w:val="32"/>
          <w:lang w:val="en-US" w:eastAsia="zh-CN"/>
        </w:rPr>
        <w:t>坚持“有黑扫黑，无黑除恶、无恶治乱”的原则，有效推进扫黑除恶专项斗争，严厉打击“黄、赌、毒”及邪教组织，积极开展防洪、防恐、消防、食物中毒应急管理，确保了全乡社会稳定，人心安定，人民群众安居乐业。</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right="0" w:rightChars="0"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（三）重抓基础设施建设</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华文仿宋" w:hAnsi="华文仿宋" w:eastAsia="华文仿宋" w:cs="华文仿宋"/>
          <w:sz w:val="32"/>
          <w:szCs w:val="32"/>
          <w:lang w:val="en-US" w:eastAsia="zh-CN"/>
        </w:rPr>
        <w:t>1、村社道路不断发展。全乡</w:t>
      </w:r>
      <w:r>
        <w:rPr>
          <w:rFonts w:hint="eastAsia" w:ascii="仿宋" w:hAnsi="仿宋" w:eastAsia="仿宋" w:cs="仿宋"/>
          <w:sz w:val="32"/>
          <w:szCs w:val="32"/>
          <w:lang w:val="en-US" w:eastAsia="zh-CN"/>
        </w:rPr>
        <w:t>硬化了村社公路14.8公里（其中：柏杨坪村8.6公里、柏树坪村2公里、石鼓村2公里、杨柳关村1.2公里、宝塔村1公里)；新修公路6.2公里（其中：黑天池村2.5公里、柏杨坪村1.5公里、柏树坪村1.2公里、麒麟村1公里）。</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2、人饮困难不断改善。全乡实施人饮工程5处（其中：宝塔村2处、柳茂村1处、杨柳关村1处、柏树坪村1处），解决了2170余人饮水困难。</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华文仿宋" w:hAnsi="华文仿宋" w:eastAsia="华文仿宋" w:cs="华文仿宋"/>
          <w:sz w:val="32"/>
          <w:szCs w:val="32"/>
          <w:lang w:val="en-US" w:eastAsia="zh-CN"/>
        </w:rPr>
        <w:t xml:space="preserve">  3、办公阵地不断规范。</w:t>
      </w:r>
      <w:r>
        <w:rPr>
          <w:rFonts w:hint="eastAsia" w:ascii="仿宋" w:hAnsi="仿宋" w:eastAsia="仿宋" w:cs="仿宋"/>
          <w:sz w:val="32"/>
          <w:szCs w:val="32"/>
          <w:lang w:val="en-US" w:eastAsia="zh-CN"/>
        </w:rPr>
        <w:t>继续对全乡8个村1个社区的党群服务中心、文化室、卫生室进行了完善，添置了设施设备，规范了办事流程，完善了服务功能，提高了为民服务的水平和质量。</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华文仿宋" w:hAnsi="华文仿宋" w:eastAsia="华文仿宋" w:cs="华文仿宋"/>
          <w:sz w:val="32"/>
          <w:szCs w:val="32"/>
          <w:lang w:val="en-US" w:eastAsia="zh-CN"/>
        </w:rPr>
        <w:t xml:space="preserve">  4、“广厦”工程不断完善。</w:t>
      </w:r>
      <w:r>
        <w:rPr>
          <w:rFonts w:hint="eastAsia" w:ascii="仿宋" w:hAnsi="仿宋" w:eastAsia="仿宋" w:cs="仿宋"/>
          <w:sz w:val="32"/>
          <w:szCs w:val="32"/>
          <w:lang w:val="en-US" w:eastAsia="zh-CN"/>
        </w:rPr>
        <w:t>全乡完成了C级危房加固8户，D级危房改造17户，拆除重建91户，拆除土坯房不建678户，城乡建设用地增减460户，增加耕地252亩。有效解决了群众住房困难，并新增了耕地面积，提高了土地利用率。</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leftChars="0" w:right="0" w:rightChars="0"/>
        <w:jc w:val="both"/>
        <w:textAlignment w:val="auto"/>
        <w:outlineLvl w:val="9"/>
        <w:rPr>
          <w:rFonts w:hint="eastAsia" w:ascii="楷体" w:hAnsi="楷体" w:eastAsia="楷体" w:cs="楷体"/>
          <w:b w:val="0"/>
          <w:bCs w:val="0"/>
          <w:sz w:val="32"/>
          <w:szCs w:val="32"/>
          <w:lang w:val="en-US" w:eastAsia="zh-CN"/>
        </w:rPr>
      </w:pPr>
      <w:r>
        <w:rPr>
          <w:rFonts w:hint="eastAsia" w:ascii="仿宋" w:hAnsi="仿宋" w:eastAsia="仿宋" w:cs="仿宋"/>
          <w:sz w:val="32"/>
          <w:szCs w:val="32"/>
          <w:lang w:val="en-US" w:eastAsia="zh-CN"/>
        </w:rPr>
        <w:t xml:space="preserve">  </w:t>
      </w:r>
      <w:r>
        <w:rPr>
          <w:rFonts w:hint="eastAsia" w:ascii="Cambria" w:hAnsi="仿宋" w:eastAsia="仿宋" w:cs="仿宋"/>
          <w:b w:val="0"/>
          <w:bCs w:val="0"/>
          <w:sz w:val="32"/>
          <w:szCs w:val="32"/>
          <w:lang w:val="en-US" w:eastAsia="zh-CN"/>
        </w:rPr>
        <w:t xml:space="preserve"> </w:t>
      </w:r>
      <w:r>
        <w:rPr>
          <w:rFonts w:hint="eastAsia" w:ascii="楷体" w:hAnsi="楷体" w:eastAsia="楷体" w:cs="楷体"/>
          <w:b w:val="0"/>
          <w:bCs w:val="0"/>
          <w:sz w:val="32"/>
          <w:szCs w:val="32"/>
          <w:lang w:val="en-US" w:eastAsia="zh-CN"/>
        </w:rPr>
        <w:t>（四）重抓民生改善和社会文化事业</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华文仿宋" w:hAnsi="华文仿宋" w:eastAsia="华文仿宋" w:cs="华文仿宋"/>
          <w:sz w:val="32"/>
          <w:szCs w:val="32"/>
          <w:lang w:val="en-US" w:eastAsia="zh-CN"/>
        </w:rPr>
        <w:t>1、脱贫攻坚强力推进。</w:t>
      </w:r>
      <w:r>
        <w:rPr>
          <w:rFonts w:hint="eastAsia" w:ascii="仿宋" w:hAnsi="仿宋" w:eastAsia="仿宋" w:cs="仿宋"/>
          <w:sz w:val="32"/>
          <w:szCs w:val="32"/>
          <w:lang w:val="en-US" w:eastAsia="zh-CN"/>
        </w:rPr>
        <w:t>在脱贫攻坚工作中，认真落实了机关干部对接帮扶、第一书记脱产驻村帮扶、县对口帮扶等帮扶机制。宣汉县环保局、宣汉县邮政局投入帮扶资金（含物资）累计29.55万元（其中县环保局20万元、县邮政局9.55万元），助推了三个贫困村的全面发展。上峡学校、卫生院、计生、林业、国土、农技等帮扶单位主动作为，积极为困难群众解决生产生活中的实际困难。全年实现了精准脱贫212户744人，其中柏杨坪村48户178人实现了整村脱贫的目标。尤其是在易地扶贫搬迁中，全乡8个村44户113人，按照“搬得出，稳得住，能致富”的要求，坚持政府主导、群众主体的原则，充分尊重民意，采取“土地自调、户型自选、质量自监、资金自管、队伍自选”的建设模式，收到了良好效果，为全乡脱贫攻坚打下了坚实基础。</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华文仿宋" w:hAnsi="华文仿宋" w:eastAsia="华文仿宋" w:cs="华文仿宋"/>
          <w:sz w:val="32"/>
          <w:szCs w:val="32"/>
          <w:lang w:val="en-US" w:eastAsia="zh-CN"/>
        </w:rPr>
        <w:t>2、惠民政策全面落实。</w:t>
      </w:r>
      <w:r>
        <w:rPr>
          <w:rFonts w:hint="eastAsia" w:ascii="仿宋" w:hAnsi="仿宋" w:eastAsia="仿宋" w:cs="仿宋"/>
          <w:sz w:val="32"/>
          <w:szCs w:val="32"/>
          <w:lang w:val="en-US" w:eastAsia="zh-CN"/>
        </w:rPr>
        <w:t>落实地力补贴178.3万元，大小春农作物参保26687亩。城镇和农村居民医疗保险参保13914人，参保率达99%。参加城居养老保险9012人，参加小额意外保险3355人。参加银龄保险938人。落实计生奖励扶助131人，特别扶助15人，手术并发症救助14人，独生子女奖励金62人。</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leftChars="0" w:right="0" w:rightChars="0" w:firstLine="640"/>
        <w:jc w:val="both"/>
        <w:textAlignment w:val="auto"/>
        <w:outlineLvl w:val="9"/>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3、民生保障切实加强。全乡落实优抚人员123人，优抚待遇68.7万元。做好了全乡城市低保44户48人，农村低保849户903人，特困人员101人</w:t>
      </w:r>
      <w:r>
        <w:rPr>
          <w:rFonts w:hint="eastAsia" w:ascii="华文仿宋" w:hAnsi="华文仿宋" w:eastAsia="华文仿宋" w:cs="华文仿宋"/>
          <w:color w:val="auto"/>
          <w:sz w:val="32"/>
          <w:szCs w:val="32"/>
          <w:lang w:val="en-US" w:eastAsia="zh-CN"/>
        </w:rPr>
        <w:t>的救助工作。开展了对贫困党员、贫困群众、退伍军人、社会弱势群体的慰问，发放各类救灾资金和慰问金15万元。大学生救助0.95万元，高龄补贴9.36万元，孤儿保证金7.76万元，医疗救助6万元</w:t>
      </w:r>
      <w:r>
        <w:rPr>
          <w:rFonts w:hint="eastAsia" w:ascii="华文仿宋" w:hAnsi="华文仿宋" w:eastAsia="华文仿宋" w:cs="华文仿宋"/>
          <w:sz w:val="32"/>
          <w:szCs w:val="32"/>
          <w:lang w:val="en-US" w:eastAsia="zh-CN"/>
        </w:rPr>
        <w:t>。落实残疾人护理补贴176人，资金17.8万元，建卡贫困户中残疾人补贴58人，资金9.89万元，低保户中残疾人困难补助261人，资金25万元。</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华文仿宋" w:hAnsi="华文仿宋" w:eastAsia="华文仿宋" w:cs="华文仿宋"/>
          <w:sz w:val="32"/>
          <w:szCs w:val="32"/>
          <w:lang w:val="en-US" w:eastAsia="zh-CN"/>
        </w:rPr>
        <w:t>4、社会文化不断进步。</w:t>
      </w:r>
      <w:r>
        <w:rPr>
          <w:rFonts w:hint="eastAsia" w:ascii="仿宋" w:hAnsi="仿宋" w:eastAsia="仿宋" w:cs="仿宋"/>
          <w:sz w:val="32"/>
          <w:szCs w:val="32"/>
          <w:lang w:val="en-US" w:eastAsia="zh-CN"/>
        </w:rPr>
        <w:t>认真落实了《公民道德建设纲要》加强了对群众的道德教育，提高了文明程度。认真做好了关心下一代工作，“困境儿童”帮扶实现全覆盖，未成年人思想、道德教育得到了巩固。学校全面落实了“两免一补”、营养餐和建卡贫困户教育扶助，适龄儿童入学率100%，巩固率100%，升学率100%，当年为国重中学宣汉县中学输送优秀学生6人。卫生工作成绩显著，农村合作医疗制度全面落实。认真落实了计生、国土、林业、环保各项基本国策，人口素质不断提高，生态环境更加优化，土地资源得到了保护，国防武装民兵预备役工作得到了进一步加强，农技、畜牧、水利等各项工作有序开展。</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华文仿宋" w:hAnsi="华文仿宋" w:eastAsia="华文仿宋" w:cs="华文仿宋"/>
          <w:sz w:val="32"/>
          <w:szCs w:val="32"/>
          <w:lang w:val="en-US" w:eastAsia="zh-CN"/>
        </w:rPr>
        <w:t>5、干部职工作风建设逐步加强。</w:t>
      </w:r>
      <w:r>
        <w:rPr>
          <w:rFonts w:hint="eastAsia" w:ascii="仿宋" w:hAnsi="仿宋" w:eastAsia="仿宋" w:cs="仿宋"/>
          <w:sz w:val="32"/>
          <w:szCs w:val="32"/>
          <w:lang w:val="en-US" w:eastAsia="zh-CN"/>
        </w:rPr>
        <w:t>一是强化干部纪律，认真开展了“两学一做”、“创先争优”、“133专项整治”、“民情大走访”等活动；二是落实干部帮扶机制，实行乡级干部“联村帮户”责任制，做到干部与群众面对面，心贴心，解民难，化民怨；三是强化干部管理，深入开展了乡、村主要领导述职述廉活动，促进了作风大转变，不断增强了干部职工工作的主动性、积极性和创造性，全乡各级干部职工廉洁从政、实干思进、一心为民、注重实效的风气基本形成。</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p>
    <w:p>
      <w:pPr>
        <w:pStyle w:val="3"/>
        <w:ind w:firstLine="640" w:firstLineChars="200"/>
        <w:rPr>
          <w:rStyle w:val="26"/>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26"/>
          <w:rFonts w:hint="eastAsia" w:ascii="黑体" w:hAnsi="黑体" w:eastAsia="黑体"/>
          <w:b w:val="0"/>
          <w:bCs w:val="0"/>
        </w:rPr>
        <w:t>构设置</w:t>
      </w:r>
      <w:bookmarkEnd w:id="20"/>
      <w:bookmarkEnd w:id="21"/>
    </w:p>
    <w:p>
      <w:pPr>
        <w:ind w:firstLine="640" w:firstLineChars="200"/>
        <w:rPr>
          <w:rFonts w:hint="eastAsia" w:ascii="黑体" w:hAnsi="黑体" w:eastAsia="黑体"/>
          <w:b w:val="0"/>
          <w:color w:val="000000"/>
        </w:rPr>
      </w:pPr>
      <w:r>
        <w:rPr>
          <w:rFonts w:hint="eastAsia" w:ascii="仿宋" w:hAnsi="仿宋" w:eastAsia="仿宋"/>
          <w:sz w:val="32"/>
          <w:szCs w:val="32"/>
          <w:lang w:eastAsia="zh-CN"/>
        </w:rPr>
        <w:t>上峡乡人民政府</w:t>
      </w:r>
      <w:r>
        <w:rPr>
          <w:rFonts w:hint="eastAsia" w:ascii="仿宋" w:hAnsi="仿宋" w:eastAsia="仿宋"/>
          <w:sz w:val="32"/>
          <w:szCs w:val="32"/>
        </w:rPr>
        <w:t>下属二级单位</w:t>
      </w:r>
      <w:r>
        <w:rPr>
          <w:rFonts w:hint="eastAsia" w:ascii="仿宋" w:hAnsi="仿宋" w:eastAsia="仿宋"/>
          <w:sz w:val="32"/>
          <w:szCs w:val="32"/>
          <w:lang w:val="en-US" w:eastAsia="zh-CN"/>
        </w:rPr>
        <w:t>2</w:t>
      </w:r>
      <w:r>
        <w:rPr>
          <w:rFonts w:hint="eastAsia" w:ascii="仿宋" w:hAnsi="仿宋" w:eastAsia="仿宋"/>
          <w:sz w:val="32"/>
          <w:szCs w:val="32"/>
        </w:rPr>
        <w:t>个，其中行政单位</w:t>
      </w:r>
      <w:r>
        <w:rPr>
          <w:rFonts w:hint="eastAsia" w:ascii="仿宋" w:hAnsi="仿宋" w:eastAsia="仿宋"/>
          <w:sz w:val="32"/>
          <w:szCs w:val="32"/>
          <w:lang w:val="en-US" w:eastAsia="zh-CN"/>
        </w:rPr>
        <w:t>1</w:t>
      </w:r>
      <w:r>
        <w:rPr>
          <w:rFonts w:hint="eastAsia" w:ascii="仿宋" w:hAnsi="仿宋" w:eastAsia="仿宋"/>
          <w:sz w:val="32"/>
          <w:szCs w:val="32"/>
        </w:rPr>
        <w:t>个，事业单位</w:t>
      </w:r>
      <w:r>
        <w:rPr>
          <w:rFonts w:hint="eastAsia" w:ascii="仿宋" w:hAnsi="仿宋" w:eastAsia="仿宋"/>
          <w:sz w:val="32"/>
          <w:szCs w:val="32"/>
          <w:lang w:val="en-US" w:eastAsia="zh-CN"/>
        </w:rPr>
        <w:t>1</w:t>
      </w:r>
      <w:r>
        <w:rPr>
          <w:rFonts w:hint="eastAsia" w:ascii="仿宋" w:hAnsi="仿宋" w:eastAsia="仿宋"/>
          <w:sz w:val="32"/>
          <w:szCs w:val="32"/>
        </w:rPr>
        <w:t>个。</w:t>
      </w:r>
      <w:bookmarkStart w:id="22" w:name="_Toc15377204"/>
      <w:bookmarkStart w:id="23" w:name="_Toc15396602"/>
    </w:p>
    <w:p>
      <w:pPr>
        <w:pStyle w:val="2"/>
        <w:ind w:right="440"/>
        <w:jc w:val="center"/>
        <w:rPr>
          <w:rStyle w:val="25"/>
          <w:rFonts w:ascii="黑体" w:hAnsi="黑体" w:eastAsia="黑体"/>
          <w:b w:val="0"/>
          <w:bCs w:val="0"/>
        </w:rPr>
      </w:pPr>
      <w:r>
        <w:rPr>
          <w:rFonts w:hint="eastAsia" w:ascii="黑体" w:hAnsi="黑体" w:eastAsia="黑体"/>
          <w:b w:val="0"/>
          <w:color w:val="000000"/>
          <w:lang w:val="en-US" w:eastAsia="zh-CN"/>
        </w:rPr>
        <w:t xml:space="preserve">  </w:t>
      </w:r>
      <w:r>
        <w:rPr>
          <w:rFonts w:hint="eastAsia" w:ascii="黑体" w:hAnsi="黑体" w:eastAsia="黑体"/>
          <w:b w:val="0"/>
          <w:color w:val="000000"/>
        </w:rPr>
        <w:t>第二部分</w:t>
      </w:r>
      <w:r>
        <w:rPr>
          <w:rFonts w:hint="eastAsia" w:ascii="黑体" w:hAnsi="黑体" w:eastAsia="黑体"/>
          <w:color w:val="000000"/>
        </w:rPr>
        <w:t xml:space="preserve"> </w:t>
      </w:r>
      <w:r>
        <w:rPr>
          <w:rStyle w:val="25"/>
          <w:rFonts w:hint="eastAsia" w:ascii="黑体" w:hAnsi="黑体" w:eastAsia="黑体"/>
          <w:b w:val="0"/>
          <w:bCs w:val="0"/>
        </w:rPr>
        <w:t>2018年度部门决算情况说明</w:t>
      </w:r>
      <w:bookmarkEnd w:id="22"/>
      <w:bookmarkEnd w:id="23"/>
    </w:p>
    <w:p/>
    <w:p>
      <w:pPr>
        <w:pStyle w:val="24"/>
        <w:numPr>
          <w:ilvl w:val="0"/>
          <w:numId w:val="2"/>
        </w:numPr>
        <w:spacing w:line="600" w:lineRule="exact"/>
        <w:ind w:firstLineChars="0"/>
        <w:outlineLvl w:val="1"/>
        <w:rPr>
          <w:rStyle w:val="26"/>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24"/>
      <w:bookmarkEnd w:id="25"/>
    </w:p>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t>2018年度收、支总计</w:t>
      </w:r>
      <w:r>
        <w:rPr>
          <w:rFonts w:hint="eastAsia" w:ascii="仿宋" w:hAnsi="仿宋" w:eastAsia="仿宋"/>
          <w:color w:val="000000"/>
          <w:sz w:val="32"/>
          <w:szCs w:val="32"/>
          <w:lang w:val="en-US" w:eastAsia="zh-CN"/>
        </w:rPr>
        <w:t>795.7212</w:t>
      </w:r>
      <w:r>
        <w:rPr>
          <w:rFonts w:hint="eastAsia" w:ascii="仿宋" w:hAnsi="仿宋" w:eastAsia="仿宋"/>
          <w:color w:val="000000"/>
          <w:sz w:val="32"/>
          <w:szCs w:val="32"/>
        </w:rPr>
        <w:t>万元。与2017年相比，收、支总计各增加</w:t>
      </w:r>
      <w:r>
        <w:rPr>
          <w:rFonts w:hint="eastAsia" w:ascii="仿宋" w:hAnsi="仿宋" w:eastAsia="仿宋"/>
          <w:color w:val="000000"/>
          <w:sz w:val="32"/>
          <w:szCs w:val="32"/>
          <w:lang w:val="en-US" w:eastAsia="zh-CN"/>
        </w:rPr>
        <w:t>69.9833</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9.64</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人员工资收入的正常增长，人员数量增加，以及行政事业类项目收支增加。</w:t>
      </w:r>
    </w:p>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anchor distT="0" distB="0" distL="114300" distR="114300" simplePos="0" relativeHeight="251659264" behindDoc="1" locked="0" layoutInCell="1" allowOverlap="1">
            <wp:simplePos x="0" y="0"/>
            <wp:positionH relativeFrom="column">
              <wp:posOffset>29845</wp:posOffset>
            </wp:positionH>
            <wp:positionV relativeFrom="paragraph">
              <wp:posOffset>367665</wp:posOffset>
            </wp:positionV>
            <wp:extent cx="5080000" cy="3039110"/>
            <wp:effectExtent l="4445" t="4445" r="20955" b="61595"/>
            <wp:wrapTight wrapText="bothSides">
              <wp:wrapPolygon>
                <wp:start x="-19" y="-32"/>
                <wp:lineTo x="-19" y="21496"/>
                <wp:lineTo x="21527" y="21496"/>
                <wp:lineTo x="21527" y="-32"/>
                <wp:lineTo x="-19" y="-32"/>
              </wp:wrapPolygon>
            </wp:wrapTight>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rPr>
          <w:rFonts w:hint="eastAsia" w:ascii="仿宋" w:hAnsi="仿宋" w:eastAsia="仿宋"/>
          <w:color w:val="000000"/>
          <w:sz w:val="32"/>
          <w:szCs w:val="32"/>
          <w:lang w:eastAsia="zh-CN"/>
        </w:rPr>
      </w:pPr>
    </w:p>
    <w:p>
      <w:pPr>
        <w:spacing w:line="600" w:lineRule="exact"/>
        <w:ind w:firstLine="640" w:firstLineChars="200"/>
        <w:rPr>
          <w:rFonts w:ascii="仿宋_GB2312" w:eastAsia="仿宋_GB2312"/>
          <w:color w:val="000000"/>
          <w:sz w:val="32"/>
          <w:szCs w:val="32"/>
        </w:rPr>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：收、支决算总计变动情况图）（柱状图）</w:t>
      </w:r>
    </w:p>
    <w:p>
      <w:pPr>
        <w:pStyle w:val="24"/>
        <w:numPr>
          <w:ilvl w:val="0"/>
          <w:numId w:val="2"/>
        </w:numPr>
        <w:spacing w:line="600" w:lineRule="exact"/>
        <w:ind w:firstLineChars="0"/>
        <w:outlineLvl w:val="1"/>
        <w:rPr>
          <w:rStyle w:val="26"/>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26"/>
          <w:rFonts w:hint="eastAsia" w:ascii="黑体" w:hAnsi="黑体" w:eastAsia="黑体"/>
          <w:b w:val="0"/>
        </w:rPr>
        <w:t>入决算情况说明</w:t>
      </w:r>
      <w:bookmarkEnd w:id="26"/>
      <w:bookmarkEnd w:id="27"/>
    </w:p>
    <w:p>
      <w:pPr>
        <w:spacing w:line="600" w:lineRule="exact"/>
        <w:ind w:firstLine="640" w:firstLineChars="200"/>
        <w:outlineLvl w:val="1"/>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8年本年收入合计</w:t>
      </w:r>
      <w:r>
        <w:rPr>
          <w:rFonts w:hint="eastAsia" w:ascii="仿宋" w:hAnsi="仿宋" w:eastAsia="仿宋"/>
          <w:color w:val="000000"/>
          <w:sz w:val="32"/>
          <w:szCs w:val="32"/>
          <w:lang w:val="en-US" w:eastAsia="zh-CN"/>
        </w:rPr>
        <w:t>795.7212</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735.294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92</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60.4272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w:t>
      </w:r>
      <w:r>
        <w:rPr>
          <w:rFonts w:ascii="仿宋" w:hAnsi="仿宋" w:eastAsia="仿宋"/>
          <w:color w:val="000000"/>
          <w:sz w:val="32"/>
          <w:szCs w:val="32"/>
        </w:rPr>
        <w:t>%</w:t>
      </w:r>
      <w:r>
        <w:rPr>
          <w:rFonts w:hint="eastAsia" w:ascii="仿宋" w:hAnsi="仿宋" w:eastAsia="仿宋"/>
          <w:color w:val="000000"/>
          <w:sz w:val="32"/>
          <w:szCs w:val="32"/>
          <w:lang w:eastAsia="zh-CN"/>
        </w:rPr>
        <w:t>。</w:t>
      </w:r>
    </w:p>
    <w:p>
      <w:pPr>
        <w:spacing w:line="600" w:lineRule="exact"/>
        <w:ind w:firstLine="640" w:firstLineChars="200"/>
        <w:outlineLvl w:val="1"/>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anchor distT="0" distB="0" distL="114300" distR="114300" simplePos="0" relativeHeight="251660288" behindDoc="1" locked="0" layoutInCell="1" allowOverlap="1">
            <wp:simplePos x="0" y="0"/>
            <wp:positionH relativeFrom="column">
              <wp:posOffset>29845</wp:posOffset>
            </wp:positionH>
            <wp:positionV relativeFrom="paragraph">
              <wp:posOffset>366395</wp:posOffset>
            </wp:positionV>
            <wp:extent cx="5080000" cy="3810000"/>
            <wp:effectExtent l="4445" t="4445" r="20955" b="14605"/>
            <wp:wrapTight wrapText="bothSides">
              <wp:wrapPolygon>
                <wp:start x="-19" y="-25"/>
                <wp:lineTo x="-19" y="21575"/>
                <wp:lineTo x="21527" y="21575"/>
                <wp:lineTo x="21527" y="-25"/>
                <wp:lineTo x="-19" y="-25"/>
              </wp:wrapPolygon>
            </wp:wrapTight>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（图2：收入决算结构图）（饼状图）</w:t>
      </w:r>
    </w:p>
    <w:p>
      <w:pPr>
        <w:spacing w:line="600" w:lineRule="exact"/>
        <w:ind w:firstLine="640" w:firstLineChars="200"/>
        <w:rPr>
          <w:rFonts w:ascii="仿宋_GB2312" w:eastAsia="仿宋_GB2312"/>
          <w:color w:val="FF0000"/>
          <w:sz w:val="32"/>
          <w:szCs w:val="32"/>
        </w:rPr>
      </w:pPr>
    </w:p>
    <w:p>
      <w:pPr>
        <w:pStyle w:val="24"/>
        <w:numPr>
          <w:ilvl w:val="0"/>
          <w:numId w:val="2"/>
        </w:numPr>
        <w:spacing w:line="600" w:lineRule="exact"/>
        <w:ind w:firstLineChars="0"/>
        <w:outlineLvl w:val="1"/>
        <w:rPr>
          <w:rStyle w:val="26"/>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6"/>
          <w:rFonts w:hint="eastAsia" w:ascii="黑体" w:hAnsi="黑体" w:eastAsia="黑体"/>
          <w:b w:val="0"/>
        </w:rPr>
        <w:t>出决算情况说明</w:t>
      </w:r>
      <w:bookmarkEnd w:id="28"/>
      <w:bookmarkEnd w:id="29"/>
    </w:p>
    <w:p>
      <w:pPr>
        <w:spacing w:line="600" w:lineRule="exact"/>
        <w:ind w:firstLine="640"/>
        <w:rPr>
          <w:rFonts w:hint="eastAsia" w:ascii="仿宋" w:hAnsi="仿宋" w:eastAsia="仿宋"/>
          <w:color w:val="000000"/>
          <w:sz w:val="32"/>
          <w:szCs w:val="32"/>
          <w:shd w:val="pct10" w:color="auto" w:fill="FFFFFF"/>
          <w:lang w:eastAsia="zh-CN"/>
        </w:rPr>
      </w:pPr>
      <w:r>
        <w:rPr>
          <w:rFonts w:ascii="仿宋" w:hAnsi="仿宋" w:eastAsia="仿宋"/>
          <w:color w:val="000000"/>
          <w:sz w:val="32"/>
          <w:szCs w:val="32"/>
        </w:rPr>
        <w:t>201</w:t>
      </w:r>
      <w:r>
        <w:rPr>
          <w:rFonts w:hint="eastAsia" w:ascii="仿宋" w:hAnsi="仿宋" w:eastAsia="仿宋"/>
          <w:color w:val="000000"/>
          <w:sz w:val="32"/>
          <w:szCs w:val="32"/>
        </w:rPr>
        <w:t>8年本年支出合计</w:t>
      </w:r>
      <w:r>
        <w:rPr>
          <w:rFonts w:hint="eastAsia" w:ascii="仿宋" w:hAnsi="仿宋" w:eastAsia="仿宋"/>
          <w:color w:val="000000"/>
          <w:sz w:val="32"/>
          <w:szCs w:val="32"/>
          <w:lang w:val="en-US" w:eastAsia="zh-CN"/>
        </w:rPr>
        <w:t>795.7212</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533.5420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67</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262.1792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33</w:t>
      </w:r>
      <w:r>
        <w:rPr>
          <w:rFonts w:ascii="仿宋" w:hAnsi="仿宋" w:eastAsia="仿宋"/>
          <w:color w:val="000000"/>
          <w:sz w:val="32"/>
          <w:szCs w:val="32"/>
        </w:rPr>
        <w:t>%</w:t>
      </w:r>
      <w:r>
        <w:rPr>
          <w:rFonts w:hint="eastAsia" w:ascii="仿宋" w:hAnsi="仿宋" w:eastAsia="仿宋"/>
          <w:color w:val="000000"/>
          <w:sz w:val="32"/>
          <w:szCs w:val="32"/>
          <w:lang w:eastAsia="zh-CN"/>
        </w:rPr>
        <w:t>。</w:t>
      </w:r>
    </w:p>
    <w:p>
      <w:pPr>
        <w:spacing w:line="600" w:lineRule="exact"/>
        <w:ind w:firstLine="640" w:firstLineChars="200"/>
        <w:rPr>
          <w:rFonts w:hint="eastAsia" w:ascii="仿宋" w:hAnsi="仿宋" w:eastAsia="仿宋"/>
          <w:color w:val="000000" w:themeColor="text1"/>
          <w:sz w:val="32"/>
          <w:szCs w:val="32"/>
          <w:lang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drawing>
          <wp:anchor distT="0" distB="0" distL="114300" distR="114300" simplePos="0" relativeHeight="251661312" behindDoc="1" locked="0" layoutInCell="1" allowOverlap="1">
            <wp:simplePos x="0" y="0"/>
            <wp:positionH relativeFrom="column">
              <wp:posOffset>182245</wp:posOffset>
            </wp:positionH>
            <wp:positionV relativeFrom="paragraph">
              <wp:posOffset>118745</wp:posOffset>
            </wp:positionV>
            <wp:extent cx="5080000" cy="3810000"/>
            <wp:effectExtent l="4445" t="4445" r="20955" b="14605"/>
            <wp:wrapTight wrapText="bothSides">
              <wp:wrapPolygon>
                <wp:start x="-19" y="-25"/>
                <wp:lineTo x="-19" y="21575"/>
                <wp:lineTo x="21527" y="21575"/>
                <wp:lineTo x="21527" y="-25"/>
                <wp:lineTo x="-19" y="-25"/>
              </wp:wrapPolygon>
            </wp:wrapTight>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（图3：支出决算结构图）（饼状图）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6"/>
          <w:rFonts w:ascii="黑体" w:hAnsi="黑体" w:eastAsia="黑体"/>
          <w:b w:val="0"/>
        </w:rPr>
      </w:pPr>
      <w:bookmarkStart w:id="30" w:name="_Toc15396606"/>
      <w:bookmarkStart w:id="31" w:name="_Toc15377208"/>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30"/>
      <w:bookmarkEnd w:id="31"/>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8年财政拨款收、支总计</w:t>
      </w:r>
      <w:r>
        <w:rPr>
          <w:rFonts w:hint="eastAsia" w:ascii="仿宋" w:hAnsi="仿宋" w:eastAsia="仿宋"/>
          <w:color w:val="000000"/>
          <w:sz w:val="32"/>
          <w:szCs w:val="32"/>
          <w:lang w:val="en-US" w:eastAsia="zh-CN"/>
        </w:rPr>
        <w:t>795.7212</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7年相比，财政拨款收、支总计各增加</w:t>
      </w:r>
      <w:r>
        <w:rPr>
          <w:rFonts w:hint="eastAsia" w:ascii="仿宋" w:hAnsi="仿宋" w:eastAsia="仿宋"/>
          <w:color w:val="000000"/>
          <w:sz w:val="32"/>
          <w:szCs w:val="32"/>
          <w:lang w:val="en-US" w:eastAsia="zh-CN"/>
        </w:rPr>
        <w:t>69.9833</w:t>
      </w:r>
      <w:r>
        <w:rPr>
          <w:rFonts w:hint="eastAsia" w:ascii="仿宋" w:hAnsi="仿宋" w:eastAsia="仿宋"/>
          <w:color w:val="000000"/>
          <w:sz w:val="32"/>
          <w:szCs w:val="32"/>
        </w:rPr>
        <w:t>万元，增长</w:t>
      </w:r>
      <w:r>
        <w:rPr>
          <w:rFonts w:ascii="仿宋" w:hAnsi="仿宋" w:eastAsia="仿宋"/>
          <w:color w:val="000000"/>
          <w:sz w:val="32"/>
          <w:szCs w:val="32"/>
        </w:rPr>
        <w:t>/</w:t>
      </w:r>
      <w:r>
        <w:rPr>
          <w:rFonts w:hint="eastAsia" w:ascii="仿宋" w:hAnsi="仿宋" w:eastAsia="仿宋"/>
          <w:color w:val="000000"/>
          <w:sz w:val="32"/>
          <w:szCs w:val="32"/>
        </w:rPr>
        <w:t>下降</w:t>
      </w:r>
      <w:r>
        <w:rPr>
          <w:rFonts w:hint="eastAsia" w:ascii="仿宋" w:hAnsi="仿宋" w:eastAsia="仿宋"/>
          <w:color w:val="000000"/>
          <w:sz w:val="32"/>
          <w:szCs w:val="32"/>
          <w:lang w:val="en-US" w:eastAsia="zh-CN"/>
        </w:rPr>
        <w:t>9.64</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人员工资收入的正常增长，人员数量增加，以及行政事业类项目收支增加。</w:t>
      </w:r>
    </w:p>
    <w:p>
      <w:pPr>
        <w:spacing w:line="600" w:lineRule="exact"/>
        <w:ind w:firstLine="640" w:firstLineChars="200"/>
        <w:rPr>
          <w:rFonts w:hint="eastAsia" w:ascii="仿宋" w:hAnsi="仿宋" w:eastAsia="仿宋"/>
          <w:color w:val="000000"/>
          <w:sz w:val="32"/>
          <w:szCs w:val="32"/>
          <w:lang w:eastAsia="zh-CN"/>
        </w:rPr>
      </w:pPr>
    </w:p>
    <w:p>
      <w:pPr>
        <w:spacing w:line="600" w:lineRule="exact"/>
        <w:ind w:firstLine="640" w:firstLineChars="200"/>
        <w:rPr>
          <w:rFonts w:hint="eastAsia" w:ascii="仿宋" w:hAnsi="仿宋" w:eastAsia="仿宋"/>
          <w:color w:val="000000"/>
          <w:sz w:val="32"/>
          <w:szCs w:val="32"/>
          <w:lang w:eastAsia="zh-CN"/>
        </w:rPr>
      </w:pPr>
    </w:p>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anchor distT="0" distB="0" distL="114300" distR="114300" simplePos="0" relativeHeight="251662336" behindDoc="1" locked="0" layoutInCell="1" allowOverlap="1">
            <wp:simplePos x="0" y="0"/>
            <wp:positionH relativeFrom="column">
              <wp:posOffset>29845</wp:posOffset>
            </wp:positionH>
            <wp:positionV relativeFrom="paragraph">
              <wp:posOffset>242570</wp:posOffset>
            </wp:positionV>
            <wp:extent cx="5080000" cy="3810000"/>
            <wp:effectExtent l="4445" t="4445" r="20955" b="14605"/>
            <wp:wrapTight wrapText="bothSides">
              <wp:wrapPolygon>
                <wp:start x="-19" y="-25"/>
                <wp:lineTo x="-19" y="21575"/>
                <wp:lineTo x="21527" y="21575"/>
                <wp:lineTo x="21527" y="-25"/>
                <wp:lineTo x="-19" y="-25"/>
              </wp:wrapPolygon>
            </wp:wrapTight>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rPr>
          <w:rFonts w:hint="eastAsia" w:ascii="仿宋" w:hAnsi="仿宋" w:eastAsia="仿宋"/>
          <w:color w:val="000000"/>
          <w:sz w:val="32"/>
          <w:szCs w:val="32"/>
          <w:lang w:eastAsia="zh-CN"/>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（图4：财政拨款收、支决算总计变动情况）（柱状图）</w:t>
      </w:r>
    </w:p>
    <w:p>
      <w:pPr>
        <w:spacing w:line="600" w:lineRule="exact"/>
        <w:ind w:firstLine="64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（除国有资本经营预算外，数据来源于财决</w:t>
      </w:r>
      <w:r>
        <w:rPr>
          <w:rFonts w:ascii="仿宋" w:hAnsi="仿宋" w:eastAsia="仿宋"/>
          <w:b/>
          <w:color w:val="000000" w:themeColor="text1"/>
          <w:sz w:val="32"/>
          <w:szCs w:val="32"/>
          <w14:textFill>
            <w14:solidFill>
              <w14:schemeClr w14:val="tx1"/>
            </w14:solidFill>
          </w14:textFill>
        </w:rPr>
        <w:t>Z01-1</w:t>
      </w:r>
      <w:r>
        <w:rPr>
          <w:rFonts w:hint="eastAsia" w:ascii="仿宋" w:hAnsi="仿宋" w:eastAsia="仿宋"/>
          <w:b/>
          <w:color w:val="000000" w:themeColor="text1"/>
          <w:sz w:val="32"/>
          <w:szCs w:val="32"/>
          <w14:textFill>
            <w14:solidFill>
              <w14:schemeClr w14:val="tx1"/>
            </w14:solidFill>
          </w14:textFill>
        </w:rPr>
        <w:t>表，口径为“总计”数+国有资本经营预算。）</w:t>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6"/>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w:t>
      </w:r>
      <w:r>
        <w:rPr>
          <w:rFonts w:hint="eastAsia" w:ascii="仿宋" w:hAnsi="仿宋" w:eastAsia="仿宋"/>
          <w:color w:val="000000"/>
          <w:sz w:val="32"/>
          <w:szCs w:val="32"/>
          <w:lang w:val="en-US" w:eastAsia="zh-CN"/>
        </w:rPr>
        <w:t>735.294</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92</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7年相比，一般公共预算财政拨款增加</w:t>
      </w:r>
      <w:r>
        <w:rPr>
          <w:rFonts w:hint="eastAsia" w:ascii="仿宋" w:hAnsi="仿宋" w:eastAsia="仿宋"/>
          <w:color w:val="000000"/>
          <w:sz w:val="32"/>
          <w:szCs w:val="32"/>
          <w:lang w:val="en-US" w:eastAsia="zh-CN"/>
        </w:rPr>
        <w:t>50.7561</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7.41</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人员工资收入的正常增长，人员数量增加，以及脱贫攻坚支出的增加。</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（图5：一般公共预算财政拨款支出决算变动情况）（柱状图）</w:t>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sz w:val="32"/>
          <w:szCs w:val="32"/>
          <w:lang w:val="en-US" w:eastAsia="zh-CN"/>
        </w:rPr>
        <w:t>735.294</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b w:val="0"/>
          <w:bCs w:val="0"/>
          <w:color w:val="000000" w:themeColor="text1"/>
          <w:sz w:val="32"/>
          <w:szCs w:val="32"/>
          <w14:textFill>
            <w14:solidFill>
              <w14:schemeClr w14:val="tx1"/>
            </w14:solidFill>
          </w14:textFill>
        </w:rPr>
        <w:t>:</w:t>
      </w:r>
      <w:r>
        <w:rPr>
          <w:rFonts w:hint="eastAsia" w:ascii="仿宋" w:hAnsi="仿宋" w:eastAsia="仿宋"/>
          <w:b w:val="0"/>
          <w:bCs w:val="0"/>
          <w:color w:val="000000" w:themeColor="text1"/>
          <w:sz w:val="32"/>
          <w:szCs w:val="32"/>
          <w14:textFill>
            <w14:solidFill>
              <w14:schemeClr w14:val="tx1"/>
            </w14:solidFill>
          </w14:textFill>
        </w:rPr>
        <w:t>一般公共服务</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369.565</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50.26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文化体育和传媒支出</w:t>
      </w:r>
      <w:r>
        <w:rPr>
          <w:rFonts w:hint="eastAsia" w:ascii="仿宋" w:hAnsi="仿宋" w:eastAsia="仿宋"/>
          <w:color w:val="000000" w:themeColor="text1"/>
          <w:sz w:val="32"/>
          <w:szCs w:val="32"/>
          <w:lang w:val="en-US" w:eastAsia="zh-CN"/>
          <w14:textFill>
            <w14:solidFill>
              <w14:schemeClr w14:val="tx1"/>
            </w14:solidFill>
          </w14:textFill>
        </w:rPr>
        <w:t>3万元，占0.41%；</w:t>
      </w:r>
      <w:r>
        <w:rPr>
          <w:rFonts w:hint="eastAsia" w:ascii="仿宋" w:hAnsi="仿宋" w:eastAsia="仿宋"/>
          <w:b w:val="0"/>
          <w:bCs/>
          <w:color w:val="000000" w:themeColor="text1"/>
          <w:sz w:val="32"/>
          <w:szCs w:val="32"/>
          <w14:textFill>
            <w14:solidFill>
              <w14:schemeClr w14:val="tx1"/>
            </w14:solidFill>
          </w14:textFill>
        </w:rPr>
        <w:t>社会保障和就业</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42.8184</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5.82</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；医疗卫生支出19.9656万元，占</w:t>
      </w:r>
      <w:r>
        <w:rPr>
          <w:rFonts w:hint="eastAsia" w:ascii="仿宋" w:hAnsi="仿宋" w:eastAsia="仿宋"/>
          <w:color w:val="000000" w:themeColor="text1"/>
          <w:sz w:val="32"/>
          <w:szCs w:val="32"/>
          <w:lang w:val="en-US" w:eastAsia="zh-CN"/>
          <w14:textFill>
            <w14:solidFill>
              <w14:schemeClr w14:val="tx1"/>
            </w14:solidFill>
          </w14:textFill>
        </w:rPr>
        <w:t>2.27</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节能环保支出</w:t>
      </w:r>
      <w:r>
        <w:rPr>
          <w:rFonts w:hint="eastAsia" w:ascii="仿宋" w:hAnsi="仿宋" w:eastAsia="仿宋"/>
          <w:color w:val="000000" w:themeColor="text1"/>
          <w:sz w:val="32"/>
          <w:szCs w:val="32"/>
          <w:lang w:val="en-US" w:eastAsia="zh-CN"/>
          <w14:textFill>
            <w14:solidFill>
              <w14:schemeClr w14:val="tx1"/>
            </w14:solidFill>
          </w14:textFill>
        </w:rPr>
        <w:t>5万元，占0.68%；城乡社区支出24.1万元，占3.28%；农林水支出246.688万元，占33.55%；</w:t>
      </w:r>
      <w:r>
        <w:rPr>
          <w:rFonts w:hint="eastAsia" w:ascii="仿宋" w:hAnsi="仿宋" w:eastAsia="仿宋"/>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24.157</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3.29</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eastAsia="zh-CN"/>
        </w:rPr>
        <w:drawing>
          <wp:anchor distT="0" distB="0" distL="114300" distR="114300" simplePos="0" relativeHeight="251658240" behindDoc="0" locked="0" layoutInCell="1" allowOverlap="1">
            <wp:simplePos x="0" y="0"/>
            <wp:positionH relativeFrom="column">
              <wp:posOffset>134620</wp:posOffset>
            </wp:positionH>
            <wp:positionV relativeFrom="paragraph">
              <wp:posOffset>166370</wp:posOffset>
            </wp:positionV>
            <wp:extent cx="5327015" cy="3810000"/>
            <wp:effectExtent l="4445" t="4445" r="21590" b="1460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hint="eastAsia" w:ascii="仿宋" w:hAnsi="仿宋" w:eastAsia="仿宋"/>
          <w:color w:val="000000"/>
          <w:sz w:val="32"/>
          <w:szCs w:val="32"/>
          <w:lang w:eastAsia="zh-CN"/>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213"/>
      <w:bookmarkStart w:id="38" w:name="_Toc15377444"/>
      <w:bookmarkStart w:id="39" w:name="_Toc15378460"/>
      <w:r>
        <w:rPr>
          <w:rFonts w:hint="eastAsia" w:ascii="仿宋" w:hAnsi="仿宋" w:eastAsia="仿宋"/>
          <w:b/>
          <w:color w:val="000000" w:themeColor="text1"/>
          <w:sz w:val="32"/>
          <w:szCs w:val="32"/>
          <w14:textFill>
            <w14:solidFill>
              <w14:schemeClr w14:val="tx1"/>
            </w14:solidFill>
          </w14:textFill>
        </w:rPr>
        <w:t>2018年</w:t>
      </w:r>
      <w:r>
        <w:rPr>
          <w:rFonts w:hint="eastAsia" w:ascii="仿宋" w:hAnsi="仿宋" w:eastAsia="仿宋"/>
          <w:b/>
          <w:color w:val="000000" w:themeColor="text1"/>
          <w:sz w:val="32"/>
          <w:szCs w:val="32"/>
          <w:lang w:eastAsia="zh-CN"/>
          <w14:textFill>
            <w14:solidFill>
              <w14:schemeClr w14:val="tx1"/>
            </w14:solidFill>
          </w14:textFill>
        </w:rPr>
        <w:t>一</w:t>
      </w:r>
      <w:r>
        <w:rPr>
          <w:rFonts w:hint="eastAsia" w:ascii="仿宋" w:hAnsi="仿宋" w:eastAsia="仿宋"/>
          <w:b/>
          <w:color w:val="000000" w:themeColor="text1"/>
          <w:sz w:val="32"/>
          <w:szCs w:val="32"/>
          <w14:textFill>
            <w14:solidFill>
              <w14:schemeClr w14:val="tx1"/>
            </w14:solidFill>
          </w14:textFill>
        </w:rPr>
        <w:t>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735.294</w:t>
      </w:r>
      <w:r>
        <w:rPr>
          <w:rFonts w:hint="eastAsia" w:ascii="仿宋" w:hAnsi="仿宋" w:eastAsia="仿宋"/>
          <w:b/>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14:textFill>
            <w14:solidFill>
              <w14:schemeClr w14:val="tx1"/>
            </w14:solidFill>
          </w14:textFill>
        </w:rPr>
        <w:t>，</w:t>
      </w:r>
      <w:r>
        <w:rPr>
          <w:rStyle w:val="13"/>
          <w:rFonts w:hint="eastAsia" w:ascii="仿宋" w:hAnsi="仿宋" w:eastAsia="仿宋"/>
          <w:bCs/>
          <w:color w:val="000000" w:themeColor="text1"/>
          <w:sz w:val="32"/>
          <w:szCs w:val="32"/>
          <w14:textFill>
            <w14:solidFill>
              <w14:schemeClr w14:val="tx1"/>
            </w14:solidFill>
          </w14:textFill>
        </w:rPr>
        <w:t>完成</w:t>
      </w:r>
      <w:r>
        <w:rPr>
          <w:rStyle w:val="13"/>
          <w:rFonts w:hint="eastAsia" w:ascii="仿宋" w:hAnsi="仿宋" w:eastAsia="仿宋"/>
          <w:bCs/>
          <w:color w:val="000000"/>
          <w:sz w:val="32"/>
          <w:szCs w:val="32"/>
        </w:rPr>
        <w:t>预算</w:t>
      </w:r>
      <w:r>
        <w:rPr>
          <w:rStyle w:val="13"/>
          <w:rFonts w:hint="eastAsia" w:ascii="仿宋" w:hAnsi="仿宋" w:eastAsia="仿宋"/>
          <w:bCs/>
          <w:color w:val="000000"/>
          <w:sz w:val="32"/>
          <w:szCs w:val="32"/>
          <w:lang w:val="en-US" w:eastAsia="zh-CN"/>
        </w:rPr>
        <w:t>100</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。其中：</w:t>
      </w:r>
      <w:bookmarkEnd w:id="37"/>
      <w:bookmarkEnd w:id="38"/>
      <w:bookmarkEnd w:id="39"/>
    </w:p>
    <w:p>
      <w:pPr>
        <w:numPr>
          <w:ilvl w:val="0"/>
          <w:numId w:val="3"/>
        </w:numPr>
        <w:spacing w:line="600" w:lineRule="exact"/>
        <w:ind w:firstLine="643" w:firstLineChars="200"/>
        <w:rPr>
          <w:rStyle w:val="13"/>
          <w:rFonts w:hint="eastAsia" w:ascii="仿宋" w:hAnsi="仿宋" w:eastAsia="仿宋"/>
          <w:b w:val="0"/>
          <w:bCs/>
          <w:color w:val="000000"/>
          <w:sz w:val="32"/>
          <w:szCs w:val="32"/>
        </w:rPr>
      </w:pPr>
      <w:r>
        <w:rPr>
          <w:rStyle w:val="13"/>
          <w:rFonts w:hint="eastAsia" w:ascii="仿宋" w:hAnsi="仿宋" w:eastAsia="仿宋"/>
          <w:bCs/>
          <w:color w:val="000000"/>
          <w:sz w:val="32"/>
          <w:szCs w:val="32"/>
        </w:rPr>
        <w:t>一般公共服务</w:t>
      </w:r>
      <w:r>
        <w:rPr>
          <w:rStyle w:val="13"/>
          <w:rFonts w:hint="eastAsia" w:ascii="仿宋" w:hAnsi="仿宋" w:eastAsia="仿宋"/>
          <w:bCs/>
          <w:color w:val="000000"/>
          <w:sz w:val="32"/>
          <w:szCs w:val="32"/>
          <w:lang w:eastAsia="zh-CN"/>
        </w:rPr>
        <w:t>支出政府办公厅（室）及相关机构事务行政运行</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234.8594</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，决算数等于预算数的主要原因是…。</w:t>
      </w:r>
    </w:p>
    <w:p>
      <w:pPr>
        <w:numPr>
          <w:ilvl w:val="0"/>
          <w:numId w:val="3"/>
        </w:numPr>
        <w:spacing w:line="600" w:lineRule="exact"/>
        <w:ind w:firstLine="643" w:firstLineChars="200"/>
        <w:rPr>
          <w:rStyle w:val="13"/>
          <w:rFonts w:hint="eastAsia" w:ascii="仿宋" w:hAnsi="仿宋" w:eastAsia="仿宋"/>
          <w:b w:val="0"/>
          <w:bCs/>
          <w:color w:val="000000"/>
          <w:sz w:val="32"/>
          <w:szCs w:val="32"/>
        </w:rPr>
      </w:pPr>
      <w:r>
        <w:rPr>
          <w:rStyle w:val="13"/>
          <w:rFonts w:hint="eastAsia" w:ascii="仿宋" w:hAnsi="仿宋" w:eastAsia="仿宋"/>
          <w:bCs/>
          <w:color w:val="000000"/>
          <w:sz w:val="32"/>
          <w:szCs w:val="32"/>
        </w:rPr>
        <w:t>一般公共服务</w:t>
      </w:r>
      <w:r>
        <w:rPr>
          <w:rStyle w:val="13"/>
          <w:rFonts w:hint="eastAsia" w:ascii="仿宋" w:hAnsi="仿宋" w:eastAsia="仿宋"/>
          <w:bCs/>
          <w:color w:val="000000"/>
          <w:sz w:val="32"/>
          <w:szCs w:val="32"/>
          <w:lang w:eastAsia="zh-CN"/>
        </w:rPr>
        <w:t>支出政府办公厅（室）及相关机构事务一般行政管理事务：</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92.088</w:t>
      </w:r>
      <w:r>
        <w:rPr>
          <w:rStyle w:val="13"/>
          <w:rFonts w:hint="eastAsia" w:ascii="仿宋" w:hAnsi="仿宋" w:eastAsia="仿宋"/>
          <w:b w:val="0"/>
          <w:bCs/>
          <w:color w:val="000000"/>
          <w:sz w:val="32"/>
          <w:szCs w:val="32"/>
        </w:rPr>
        <w:t>万元</w:t>
      </w:r>
      <w:r>
        <w:rPr>
          <w:rStyle w:val="13"/>
          <w:rFonts w:hint="eastAsia" w:ascii="仿宋" w:hAnsi="仿宋" w:eastAsia="仿宋"/>
          <w:b w:val="0"/>
          <w:bCs/>
          <w:color w:val="000000"/>
          <w:sz w:val="32"/>
          <w:szCs w:val="32"/>
          <w:lang w:eastAsia="zh-CN"/>
        </w:rPr>
        <w:t>，完成预算</w:t>
      </w:r>
      <w:r>
        <w:rPr>
          <w:rStyle w:val="13"/>
          <w:rFonts w:hint="eastAsia" w:ascii="仿宋" w:hAnsi="仿宋" w:eastAsia="仿宋"/>
          <w:b w:val="0"/>
          <w:bCs/>
          <w:color w:val="000000"/>
          <w:sz w:val="32"/>
          <w:szCs w:val="32"/>
          <w:lang w:val="en-US" w:eastAsia="zh-CN"/>
        </w:rPr>
        <w:t>100%。</w:t>
      </w:r>
    </w:p>
    <w:p>
      <w:pPr>
        <w:numPr>
          <w:ilvl w:val="0"/>
          <w:numId w:val="3"/>
        </w:numPr>
        <w:spacing w:line="600" w:lineRule="exact"/>
        <w:ind w:firstLine="643" w:firstLineChars="200"/>
        <w:rPr>
          <w:rStyle w:val="13"/>
          <w:rFonts w:hint="eastAsia" w:ascii="仿宋" w:hAnsi="仿宋" w:eastAsia="仿宋"/>
          <w:b w:val="0"/>
          <w:bCs/>
          <w:color w:val="000000"/>
          <w:sz w:val="32"/>
          <w:szCs w:val="32"/>
        </w:rPr>
      </w:pPr>
      <w:r>
        <w:rPr>
          <w:rStyle w:val="13"/>
          <w:rFonts w:hint="eastAsia" w:ascii="仿宋" w:hAnsi="仿宋" w:eastAsia="仿宋"/>
          <w:bCs/>
          <w:color w:val="000000"/>
          <w:sz w:val="32"/>
          <w:szCs w:val="32"/>
        </w:rPr>
        <w:t>一般公共服务</w:t>
      </w:r>
      <w:r>
        <w:rPr>
          <w:rStyle w:val="13"/>
          <w:rFonts w:hint="eastAsia" w:ascii="仿宋" w:hAnsi="仿宋" w:eastAsia="仿宋"/>
          <w:bCs/>
          <w:color w:val="000000"/>
          <w:sz w:val="32"/>
          <w:szCs w:val="32"/>
          <w:lang w:eastAsia="zh-CN"/>
        </w:rPr>
        <w:t>支出政府办公厅（室）及相关机构事务其他政府办公厅（室）及相关机构事务支出：</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31.8136</w:t>
      </w:r>
      <w:r>
        <w:rPr>
          <w:rStyle w:val="13"/>
          <w:rFonts w:hint="eastAsia" w:ascii="仿宋" w:hAnsi="仿宋" w:eastAsia="仿宋"/>
          <w:b w:val="0"/>
          <w:bCs/>
          <w:color w:val="000000"/>
          <w:sz w:val="32"/>
          <w:szCs w:val="32"/>
        </w:rPr>
        <w:t>万元</w:t>
      </w:r>
      <w:r>
        <w:rPr>
          <w:rStyle w:val="13"/>
          <w:rFonts w:hint="eastAsia" w:ascii="仿宋" w:hAnsi="仿宋" w:eastAsia="仿宋"/>
          <w:b w:val="0"/>
          <w:bCs/>
          <w:color w:val="000000"/>
          <w:sz w:val="32"/>
          <w:szCs w:val="32"/>
          <w:lang w:eastAsia="zh-CN"/>
        </w:rPr>
        <w:t>，完成预算</w:t>
      </w:r>
      <w:r>
        <w:rPr>
          <w:rStyle w:val="13"/>
          <w:rFonts w:hint="eastAsia" w:ascii="仿宋" w:hAnsi="仿宋" w:eastAsia="仿宋"/>
          <w:b w:val="0"/>
          <w:bCs/>
          <w:color w:val="000000"/>
          <w:sz w:val="32"/>
          <w:szCs w:val="32"/>
          <w:lang w:val="en-US" w:eastAsia="zh-CN"/>
        </w:rPr>
        <w:t>100%。</w:t>
      </w:r>
    </w:p>
    <w:p>
      <w:pPr>
        <w:numPr>
          <w:ilvl w:val="0"/>
          <w:numId w:val="3"/>
        </w:numPr>
        <w:spacing w:line="600" w:lineRule="exact"/>
        <w:ind w:firstLine="643" w:firstLineChars="200"/>
        <w:rPr>
          <w:rStyle w:val="13"/>
          <w:rFonts w:hint="eastAsia" w:ascii="仿宋" w:hAnsi="仿宋" w:eastAsia="仿宋"/>
          <w:b w:val="0"/>
          <w:bCs/>
          <w:color w:val="000000"/>
          <w:sz w:val="32"/>
          <w:szCs w:val="32"/>
        </w:rPr>
      </w:pPr>
      <w:r>
        <w:rPr>
          <w:rStyle w:val="13"/>
          <w:rFonts w:hint="eastAsia" w:ascii="仿宋" w:hAnsi="仿宋" w:eastAsia="仿宋"/>
          <w:bCs/>
          <w:color w:val="000000"/>
          <w:sz w:val="32"/>
          <w:szCs w:val="32"/>
        </w:rPr>
        <w:t>一般公共服务</w:t>
      </w:r>
      <w:r>
        <w:rPr>
          <w:rStyle w:val="13"/>
          <w:rFonts w:hint="eastAsia" w:ascii="仿宋" w:hAnsi="仿宋" w:eastAsia="仿宋"/>
          <w:bCs/>
          <w:color w:val="000000"/>
          <w:sz w:val="32"/>
          <w:szCs w:val="32"/>
          <w:lang w:eastAsia="zh-CN"/>
        </w:rPr>
        <w:t>支出财政事务其他财政事务支出：</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5.25</w:t>
      </w:r>
      <w:r>
        <w:rPr>
          <w:rStyle w:val="13"/>
          <w:rFonts w:hint="eastAsia" w:ascii="仿宋" w:hAnsi="仿宋" w:eastAsia="仿宋"/>
          <w:b w:val="0"/>
          <w:bCs/>
          <w:color w:val="000000"/>
          <w:sz w:val="32"/>
          <w:szCs w:val="32"/>
        </w:rPr>
        <w:t>万元</w:t>
      </w:r>
      <w:r>
        <w:rPr>
          <w:rStyle w:val="13"/>
          <w:rFonts w:hint="eastAsia" w:ascii="仿宋" w:hAnsi="仿宋" w:eastAsia="仿宋"/>
          <w:b w:val="0"/>
          <w:bCs/>
          <w:color w:val="000000"/>
          <w:sz w:val="32"/>
          <w:szCs w:val="32"/>
          <w:lang w:eastAsia="zh-CN"/>
        </w:rPr>
        <w:t>，完成预算</w:t>
      </w:r>
      <w:r>
        <w:rPr>
          <w:rStyle w:val="13"/>
          <w:rFonts w:hint="eastAsia" w:ascii="仿宋" w:hAnsi="仿宋" w:eastAsia="仿宋"/>
          <w:b w:val="0"/>
          <w:bCs/>
          <w:color w:val="000000"/>
          <w:sz w:val="32"/>
          <w:szCs w:val="32"/>
          <w:lang w:val="en-US" w:eastAsia="zh-CN"/>
        </w:rPr>
        <w:t>100%。</w:t>
      </w:r>
    </w:p>
    <w:p>
      <w:pPr>
        <w:numPr>
          <w:ilvl w:val="0"/>
          <w:numId w:val="3"/>
        </w:numPr>
        <w:spacing w:line="600" w:lineRule="exact"/>
        <w:ind w:firstLine="643" w:firstLineChars="200"/>
        <w:rPr>
          <w:rStyle w:val="13"/>
          <w:rFonts w:hint="eastAsia" w:ascii="仿宋" w:hAnsi="仿宋" w:eastAsia="仿宋"/>
          <w:b w:val="0"/>
          <w:bCs/>
          <w:color w:val="000000"/>
          <w:sz w:val="32"/>
          <w:szCs w:val="32"/>
        </w:rPr>
      </w:pPr>
      <w:r>
        <w:rPr>
          <w:rStyle w:val="13"/>
          <w:rFonts w:hint="eastAsia" w:ascii="仿宋" w:hAnsi="仿宋" w:eastAsia="仿宋"/>
          <w:bCs/>
          <w:color w:val="000000"/>
          <w:sz w:val="32"/>
          <w:szCs w:val="32"/>
        </w:rPr>
        <w:t>一般公共服务</w:t>
      </w:r>
      <w:r>
        <w:rPr>
          <w:rStyle w:val="13"/>
          <w:rFonts w:hint="eastAsia" w:ascii="仿宋" w:hAnsi="仿宋" w:eastAsia="仿宋"/>
          <w:bCs/>
          <w:color w:val="000000"/>
          <w:sz w:val="32"/>
          <w:szCs w:val="32"/>
          <w:lang w:eastAsia="zh-CN"/>
        </w:rPr>
        <w:t>支出纪检监察事务派驻派出机构：</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2.114</w:t>
      </w:r>
      <w:r>
        <w:rPr>
          <w:rStyle w:val="13"/>
          <w:rFonts w:hint="eastAsia" w:ascii="仿宋" w:hAnsi="仿宋" w:eastAsia="仿宋"/>
          <w:b w:val="0"/>
          <w:bCs/>
          <w:color w:val="000000"/>
          <w:sz w:val="32"/>
          <w:szCs w:val="32"/>
        </w:rPr>
        <w:t>万元</w:t>
      </w:r>
      <w:r>
        <w:rPr>
          <w:rStyle w:val="13"/>
          <w:rFonts w:hint="eastAsia" w:ascii="仿宋" w:hAnsi="仿宋" w:eastAsia="仿宋"/>
          <w:b w:val="0"/>
          <w:bCs/>
          <w:color w:val="000000"/>
          <w:sz w:val="32"/>
          <w:szCs w:val="32"/>
          <w:lang w:eastAsia="zh-CN"/>
        </w:rPr>
        <w:t>，完成预算</w:t>
      </w:r>
      <w:r>
        <w:rPr>
          <w:rStyle w:val="13"/>
          <w:rFonts w:hint="eastAsia" w:ascii="仿宋" w:hAnsi="仿宋" w:eastAsia="仿宋"/>
          <w:b w:val="0"/>
          <w:bCs/>
          <w:color w:val="000000"/>
          <w:sz w:val="32"/>
          <w:szCs w:val="32"/>
          <w:lang w:val="en-US" w:eastAsia="zh-CN"/>
        </w:rPr>
        <w:t>100%。</w:t>
      </w:r>
    </w:p>
    <w:p>
      <w:pPr>
        <w:numPr>
          <w:ilvl w:val="0"/>
          <w:numId w:val="3"/>
        </w:numPr>
        <w:spacing w:line="600" w:lineRule="exact"/>
        <w:ind w:firstLine="643" w:firstLineChars="200"/>
        <w:rPr>
          <w:rStyle w:val="13"/>
          <w:rFonts w:hint="eastAsia" w:ascii="仿宋" w:hAnsi="仿宋" w:eastAsia="仿宋"/>
          <w:b w:val="0"/>
          <w:bCs/>
          <w:color w:val="000000"/>
          <w:sz w:val="32"/>
          <w:szCs w:val="32"/>
        </w:rPr>
      </w:pPr>
      <w:r>
        <w:rPr>
          <w:rStyle w:val="13"/>
          <w:rFonts w:hint="eastAsia" w:ascii="仿宋" w:hAnsi="仿宋" w:eastAsia="仿宋"/>
          <w:bCs/>
          <w:color w:val="000000"/>
          <w:sz w:val="32"/>
          <w:szCs w:val="32"/>
        </w:rPr>
        <w:t>一般公共服务</w:t>
      </w:r>
      <w:r>
        <w:rPr>
          <w:rStyle w:val="13"/>
          <w:rFonts w:hint="eastAsia" w:ascii="仿宋" w:hAnsi="仿宋" w:eastAsia="仿宋"/>
          <w:bCs/>
          <w:color w:val="000000"/>
          <w:sz w:val="32"/>
          <w:szCs w:val="32"/>
          <w:lang w:eastAsia="zh-CN"/>
        </w:rPr>
        <w:t>支出组织事务其他组织事务支出：</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3.44</w:t>
      </w:r>
      <w:r>
        <w:rPr>
          <w:rStyle w:val="13"/>
          <w:rFonts w:hint="eastAsia" w:ascii="仿宋" w:hAnsi="仿宋" w:eastAsia="仿宋"/>
          <w:b w:val="0"/>
          <w:bCs/>
          <w:color w:val="000000"/>
          <w:sz w:val="32"/>
          <w:szCs w:val="32"/>
        </w:rPr>
        <w:t>万元</w:t>
      </w:r>
      <w:r>
        <w:rPr>
          <w:rStyle w:val="13"/>
          <w:rFonts w:hint="eastAsia" w:ascii="仿宋" w:hAnsi="仿宋" w:eastAsia="仿宋"/>
          <w:b w:val="0"/>
          <w:bCs/>
          <w:color w:val="000000"/>
          <w:sz w:val="32"/>
          <w:szCs w:val="32"/>
          <w:lang w:eastAsia="zh-CN"/>
        </w:rPr>
        <w:t>，完成预算</w:t>
      </w:r>
      <w:r>
        <w:rPr>
          <w:rStyle w:val="13"/>
          <w:rFonts w:hint="eastAsia" w:ascii="仿宋" w:hAnsi="仿宋" w:eastAsia="仿宋"/>
          <w:b w:val="0"/>
          <w:bCs/>
          <w:color w:val="000000"/>
          <w:sz w:val="32"/>
          <w:szCs w:val="32"/>
          <w:lang w:val="en-US" w:eastAsia="zh-CN"/>
        </w:rPr>
        <w:t>100%。</w:t>
      </w:r>
    </w:p>
    <w:p>
      <w:pPr>
        <w:numPr>
          <w:ilvl w:val="0"/>
          <w:numId w:val="3"/>
        </w:numPr>
        <w:spacing w:line="600" w:lineRule="exact"/>
        <w:ind w:firstLine="643" w:firstLineChars="200"/>
        <w:rPr>
          <w:rStyle w:val="13"/>
          <w:rFonts w:hint="eastAsia" w:ascii="仿宋" w:hAnsi="仿宋" w:eastAsia="仿宋"/>
          <w:b w:val="0"/>
          <w:bCs/>
          <w:color w:val="000000"/>
          <w:sz w:val="32"/>
          <w:szCs w:val="32"/>
        </w:rPr>
      </w:pPr>
      <w:r>
        <w:rPr>
          <w:rStyle w:val="13"/>
          <w:rFonts w:hint="eastAsia" w:ascii="仿宋" w:hAnsi="仿宋" w:eastAsia="仿宋"/>
          <w:b/>
          <w:bCs w:val="0"/>
          <w:color w:val="000000"/>
          <w:sz w:val="32"/>
          <w:szCs w:val="32"/>
          <w:lang w:val="en-US" w:eastAsia="zh-CN"/>
        </w:rPr>
        <w:t>文化体育与传媒支出其他文化体育与传媒支出文化体育与传媒支出：</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3</w:t>
      </w:r>
      <w:r>
        <w:rPr>
          <w:rStyle w:val="13"/>
          <w:rFonts w:hint="eastAsia" w:ascii="仿宋" w:hAnsi="仿宋" w:eastAsia="仿宋"/>
          <w:b w:val="0"/>
          <w:bCs/>
          <w:color w:val="000000"/>
          <w:sz w:val="32"/>
          <w:szCs w:val="32"/>
        </w:rPr>
        <w:t>万元</w:t>
      </w:r>
      <w:r>
        <w:rPr>
          <w:rStyle w:val="13"/>
          <w:rFonts w:hint="eastAsia" w:ascii="仿宋" w:hAnsi="仿宋" w:eastAsia="仿宋"/>
          <w:b w:val="0"/>
          <w:bCs/>
          <w:color w:val="000000"/>
          <w:sz w:val="32"/>
          <w:szCs w:val="32"/>
          <w:lang w:eastAsia="zh-CN"/>
        </w:rPr>
        <w:t>，完成预算</w:t>
      </w:r>
      <w:r>
        <w:rPr>
          <w:rStyle w:val="13"/>
          <w:rFonts w:hint="eastAsia" w:ascii="仿宋" w:hAnsi="仿宋" w:eastAsia="仿宋"/>
          <w:b w:val="0"/>
          <w:bCs/>
          <w:color w:val="000000"/>
          <w:sz w:val="32"/>
          <w:szCs w:val="32"/>
          <w:lang w:val="en-US" w:eastAsia="zh-CN"/>
        </w:rPr>
        <w:t>100%。</w:t>
      </w:r>
    </w:p>
    <w:p>
      <w:pPr>
        <w:numPr>
          <w:ilvl w:val="0"/>
          <w:numId w:val="3"/>
        </w:numPr>
        <w:spacing w:line="600" w:lineRule="exact"/>
        <w:ind w:firstLine="643" w:firstLineChars="200"/>
        <w:rPr>
          <w:rStyle w:val="13"/>
          <w:rFonts w:hint="eastAsia" w:ascii="仿宋" w:hAnsi="仿宋" w:eastAsia="仿宋"/>
          <w:b w:val="0"/>
          <w:bCs/>
          <w:color w:val="000000"/>
          <w:sz w:val="32"/>
          <w:szCs w:val="32"/>
        </w:rPr>
      </w:pPr>
      <w:r>
        <w:rPr>
          <w:rStyle w:val="13"/>
          <w:rFonts w:hint="eastAsia" w:ascii="仿宋" w:hAnsi="仿宋" w:eastAsia="仿宋"/>
          <w:b/>
          <w:bCs w:val="0"/>
          <w:color w:val="000000"/>
          <w:sz w:val="32"/>
          <w:szCs w:val="32"/>
          <w:lang w:eastAsia="zh-CN"/>
        </w:rPr>
        <w:t>社会保障和就业支出行政事业单位离退休机关事业单位基本养老保险缴费支出：</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38.7784</w:t>
      </w:r>
      <w:r>
        <w:rPr>
          <w:rStyle w:val="13"/>
          <w:rFonts w:hint="eastAsia" w:ascii="仿宋" w:hAnsi="仿宋" w:eastAsia="仿宋"/>
          <w:b w:val="0"/>
          <w:bCs/>
          <w:color w:val="000000"/>
          <w:sz w:val="32"/>
          <w:szCs w:val="32"/>
        </w:rPr>
        <w:t>万元</w:t>
      </w:r>
      <w:r>
        <w:rPr>
          <w:rStyle w:val="13"/>
          <w:rFonts w:hint="eastAsia" w:ascii="仿宋" w:hAnsi="仿宋" w:eastAsia="仿宋"/>
          <w:b w:val="0"/>
          <w:bCs/>
          <w:color w:val="000000"/>
          <w:sz w:val="32"/>
          <w:szCs w:val="32"/>
          <w:lang w:eastAsia="zh-CN"/>
        </w:rPr>
        <w:t>，完成预算</w:t>
      </w:r>
      <w:r>
        <w:rPr>
          <w:rStyle w:val="13"/>
          <w:rFonts w:hint="eastAsia" w:ascii="仿宋" w:hAnsi="仿宋" w:eastAsia="仿宋"/>
          <w:b w:val="0"/>
          <w:bCs/>
          <w:color w:val="000000"/>
          <w:sz w:val="32"/>
          <w:szCs w:val="32"/>
          <w:lang w:val="en-US" w:eastAsia="zh-CN"/>
        </w:rPr>
        <w:t>100%。</w:t>
      </w:r>
    </w:p>
    <w:p>
      <w:pPr>
        <w:numPr>
          <w:ilvl w:val="0"/>
          <w:numId w:val="3"/>
        </w:numPr>
        <w:spacing w:line="600" w:lineRule="exact"/>
        <w:ind w:firstLine="643" w:firstLineChars="200"/>
        <w:rPr>
          <w:rStyle w:val="13"/>
          <w:rFonts w:hint="eastAsia" w:ascii="仿宋" w:hAnsi="仿宋" w:eastAsia="仿宋"/>
          <w:b w:val="0"/>
          <w:bCs/>
          <w:color w:val="000000"/>
          <w:sz w:val="32"/>
          <w:szCs w:val="32"/>
        </w:rPr>
      </w:pPr>
      <w:r>
        <w:rPr>
          <w:rStyle w:val="13"/>
          <w:rFonts w:hint="eastAsia" w:ascii="仿宋" w:hAnsi="仿宋" w:eastAsia="仿宋"/>
          <w:b/>
          <w:bCs w:val="0"/>
          <w:color w:val="000000"/>
          <w:sz w:val="32"/>
          <w:szCs w:val="32"/>
          <w:lang w:eastAsia="zh-CN"/>
        </w:rPr>
        <w:t>社会保障和就业支出行政事业单位离退休机关事业单位职业年金缴费支出：</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4.04</w:t>
      </w:r>
      <w:r>
        <w:rPr>
          <w:rStyle w:val="13"/>
          <w:rFonts w:hint="eastAsia" w:ascii="仿宋" w:hAnsi="仿宋" w:eastAsia="仿宋"/>
          <w:b w:val="0"/>
          <w:bCs/>
          <w:color w:val="000000"/>
          <w:sz w:val="32"/>
          <w:szCs w:val="32"/>
        </w:rPr>
        <w:t>万元</w:t>
      </w:r>
      <w:r>
        <w:rPr>
          <w:rStyle w:val="13"/>
          <w:rFonts w:hint="eastAsia" w:ascii="仿宋" w:hAnsi="仿宋" w:eastAsia="仿宋"/>
          <w:b w:val="0"/>
          <w:bCs/>
          <w:color w:val="000000"/>
          <w:sz w:val="32"/>
          <w:szCs w:val="32"/>
          <w:lang w:eastAsia="zh-CN"/>
        </w:rPr>
        <w:t>，完成预算</w:t>
      </w:r>
      <w:r>
        <w:rPr>
          <w:rStyle w:val="13"/>
          <w:rFonts w:hint="eastAsia" w:ascii="仿宋" w:hAnsi="仿宋" w:eastAsia="仿宋"/>
          <w:b w:val="0"/>
          <w:bCs/>
          <w:color w:val="000000"/>
          <w:sz w:val="32"/>
          <w:szCs w:val="32"/>
          <w:lang w:val="en-US" w:eastAsia="zh-CN"/>
        </w:rPr>
        <w:t>100%。</w:t>
      </w:r>
    </w:p>
    <w:p>
      <w:pPr>
        <w:numPr>
          <w:ilvl w:val="0"/>
          <w:numId w:val="3"/>
        </w:numPr>
        <w:spacing w:line="600" w:lineRule="exact"/>
        <w:ind w:firstLine="643" w:firstLineChars="200"/>
        <w:rPr>
          <w:rStyle w:val="13"/>
          <w:rFonts w:hint="eastAsia" w:ascii="仿宋" w:hAnsi="仿宋" w:eastAsia="仿宋"/>
          <w:b w:val="0"/>
          <w:bCs/>
          <w:color w:val="000000"/>
          <w:sz w:val="32"/>
          <w:szCs w:val="32"/>
        </w:rPr>
      </w:pPr>
      <w:r>
        <w:rPr>
          <w:rStyle w:val="13"/>
          <w:rFonts w:hint="eastAsia" w:ascii="仿宋" w:hAnsi="仿宋" w:eastAsia="仿宋"/>
          <w:b/>
          <w:bCs w:val="0"/>
          <w:color w:val="000000"/>
          <w:sz w:val="32"/>
          <w:szCs w:val="32"/>
          <w:lang w:eastAsia="zh-CN"/>
        </w:rPr>
        <w:t>医疗卫生与计划生育支出公共卫生重大公共卫生专项：</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2.86</w:t>
      </w:r>
      <w:r>
        <w:rPr>
          <w:rStyle w:val="13"/>
          <w:rFonts w:hint="eastAsia" w:ascii="仿宋" w:hAnsi="仿宋" w:eastAsia="仿宋"/>
          <w:b w:val="0"/>
          <w:bCs/>
          <w:color w:val="000000"/>
          <w:sz w:val="32"/>
          <w:szCs w:val="32"/>
        </w:rPr>
        <w:t>万元</w:t>
      </w:r>
      <w:r>
        <w:rPr>
          <w:rStyle w:val="13"/>
          <w:rFonts w:hint="eastAsia" w:ascii="仿宋" w:hAnsi="仿宋" w:eastAsia="仿宋"/>
          <w:b w:val="0"/>
          <w:bCs/>
          <w:color w:val="000000"/>
          <w:sz w:val="32"/>
          <w:szCs w:val="32"/>
          <w:lang w:eastAsia="zh-CN"/>
        </w:rPr>
        <w:t>，完成预算</w:t>
      </w:r>
      <w:r>
        <w:rPr>
          <w:rStyle w:val="13"/>
          <w:rFonts w:hint="eastAsia" w:ascii="仿宋" w:hAnsi="仿宋" w:eastAsia="仿宋"/>
          <w:b w:val="0"/>
          <w:bCs/>
          <w:color w:val="000000"/>
          <w:sz w:val="32"/>
          <w:szCs w:val="32"/>
          <w:lang w:val="en-US" w:eastAsia="zh-CN"/>
        </w:rPr>
        <w:t>100%。</w:t>
      </w:r>
    </w:p>
    <w:p>
      <w:pPr>
        <w:numPr>
          <w:ilvl w:val="0"/>
          <w:numId w:val="3"/>
        </w:numPr>
        <w:spacing w:line="600" w:lineRule="exact"/>
        <w:ind w:firstLine="643" w:firstLineChars="200"/>
        <w:rPr>
          <w:rStyle w:val="13"/>
          <w:rFonts w:hint="eastAsia" w:ascii="仿宋" w:hAnsi="仿宋" w:eastAsia="仿宋"/>
          <w:b w:val="0"/>
          <w:bCs/>
          <w:color w:val="000000"/>
          <w:sz w:val="32"/>
          <w:szCs w:val="32"/>
        </w:rPr>
      </w:pPr>
      <w:r>
        <w:rPr>
          <w:rStyle w:val="13"/>
          <w:rFonts w:hint="eastAsia" w:ascii="仿宋" w:hAnsi="仿宋" w:eastAsia="仿宋"/>
          <w:b/>
          <w:bCs w:val="0"/>
          <w:color w:val="000000"/>
          <w:sz w:val="32"/>
          <w:szCs w:val="32"/>
          <w:lang w:eastAsia="zh-CN"/>
        </w:rPr>
        <w:t>医疗卫生与计划生育支出行政事业单位医疗行政单位医疗：</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9.1574</w:t>
      </w:r>
      <w:r>
        <w:rPr>
          <w:rStyle w:val="13"/>
          <w:rFonts w:hint="eastAsia" w:ascii="仿宋" w:hAnsi="仿宋" w:eastAsia="仿宋"/>
          <w:b w:val="0"/>
          <w:bCs/>
          <w:color w:val="000000"/>
          <w:sz w:val="32"/>
          <w:szCs w:val="32"/>
        </w:rPr>
        <w:t>万元</w:t>
      </w:r>
      <w:r>
        <w:rPr>
          <w:rStyle w:val="13"/>
          <w:rFonts w:hint="eastAsia" w:ascii="仿宋" w:hAnsi="仿宋" w:eastAsia="仿宋"/>
          <w:b w:val="0"/>
          <w:bCs/>
          <w:color w:val="000000"/>
          <w:sz w:val="32"/>
          <w:szCs w:val="32"/>
          <w:lang w:eastAsia="zh-CN"/>
        </w:rPr>
        <w:t>，完成预算</w:t>
      </w:r>
      <w:r>
        <w:rPr>
          <w:rStyle w:val="13"/>
          <w:rFonts w:hint="eastAsia" w:ascii="仿宋" w:hAnsi="仿宋" w:eastAsia="仿宋"/>
          <w:b w:val="0"/>
          <w:bCs/>
          <w:color w:val="000000"/>
          <w:sz w:val="32"/>
          <w:szCs w:val="32"/>
          <w:lang w:val="en-US" w:eastAsia="zh-CN"/>
        </w:rPr>
        <w:t>100%。</w:t>
      </w:r>
    </w:p>
    <w:p>
      <w:pPr>
        <w:numPr>
          <w:ilvl w:val="0"/>
          <w:numId w:val="3"/>
        </w:numPr>
        <w:spacing w:line="600" w:lineRule="exact"/>
        <w:ind w:firstLine="643" w:firstLineChars="200"/>
        <w:rPr>
          <w:rStyle w:val="13"/>
          <w:rFonts w:hint="eastAsia" w:ascii="仿宋" w:hAnsi="仿宋" w:eastAsia="仿宋"/>
          <w:b w:val="0"/>
          <w:bCs/>
          <w:color w:val="000000"/>
          <w:sz w:val="32"/>
          <w:szCs w:val="32"/>
        </w:rPr>
      </w:pPr>
      <w:r>
        <w:rPr>
          <w:rStyle w:val="13"/>
          <w:rFonts w:hint="eastAsia" w:ascii="仿宋" w:hAnsi="仿宋" w:eastAsia="仿宋"/>
          <w:b/>
          <w:bCs w:val="0"/>
          <w:color w:val="000000"/>
          <w:sz w:val="32"/>
          <w:szCs w:val="32"/>
          <w:lang w:eastAsia="zh-CN"/>
        </w:rPr>
        <w:t>医疗卫生与计划生育支出行政事业单位医疗事业单位医疗：</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4.0151</w:t>
      </w:r>
      <w:r>
        <w:rPr>
          <w:rStyle w:val="13"/>
          <w:rFonts w:hint="eastAsia" w:ascii="仿宋" w:hAnsi="仿宋" w:eastAsia="仿宋"/>
          <w:b w:val="0"/>
          <w:bCs/>
          <w:color w:val="000000"/>
          <w:sz w:val="32"/>
          <w:szCs w:val="32"/>
        </w:rPr>
        <w:t>万元</w:t>
      </w:r>
      <w:r>
        <w:rPr>
          <w:rStyle w:val="13"/>
          <w:rFonts w:hint="eastAsia" w:ascii="仿宋" w:hAnsi="仿宋" w:eastAsia="仿宋"/>
          <w:b w:val="0"/>
          <w:bCs/>
          <w:color w:val="000000"/>
          <w:sz w:val="32"/>
          <w:szCs w:val="32"/>
          <w:lang w:eastAsia="zh-CN"/>
        </w:rPr>
        <w:t>，完成预算</w:t>
      </w:r>
      <w:r>
        <w:rPr>
          <w:rStyle w:val="13"/>
          <w:rFonts w:hint="eastAsia" w:ascii="仿宋" w:hAnsi="仿宋" w:eastAsia="仿宋"/>
          <w:b w:val="0"/>
          <w:bCs/>
          <w:color w:val="000000"/>
          <w:sz w:val="32"/>
          <w:szCs w:val="32"/>
          <w:lang w:val="en-US" w:eastAsia="zh-CN"/>
        </w:rPr>
        <w:t>100%。</w:t>
      </w:r>
    </w:p>
    <w:p>
      <w:pPr>
        <w:numPr>
          <w:ilvl w:val="0"/>
          <w:numId w:val="3"/>
        </w:numPr>
        <w:spacing w:line="600" w:lineRule="exact"/>
        <w:ind w:firstLine="643" w:firstLineChars="200"/>
        <w:rPr>
          <w:rStyle w:val="13"/>
          <w:rFonts w:hint="eastAsia" w:ascii="仿宋" w:hAnsi="仿宋" w:eastAsia="仿宋"/>
          <w:b w:val="0"/>
          <w:bCs/>
          <w:color w:val="000000"/>
          <w:sz w:val="32"/>
          <w:szCs w:val="32"/>
        </w:rPr>
      </w:pPr>
      <w:r>
        <w:rPr>
          <w:rStyle w:val="13"/>
          <w:rFonts w:hint="eastAsia" w:ascii="仿宋" w:hAnsi="仿宋" w:eastAsia="仿宋"/>
          <w:b/>
          <w:bCs w:val="0"/>
          <w:color w:val="000000"/>
          <w:sz w:val="32"/>
          <w:szCs w:val="32"/>
          <w:lang w:eastAsia="zh-CN"/>
        </w:rPr>
        <w:t>医疗卫生与计划生育支出行政事业单位医疗公务员医疗补助：</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3.7407</w:t>
      </w:r>
      <w:r>
        <w:rPr>
          <w:rStyle w:val="13"/>
          <w:rFonts w:hint="eastAsia" w:ascii="仿宋" w:hAnsi="仿宋" w:eastAsia="仿宋"/>
          <w:b w:val="0"/>
          <w:bCs/>
          <w:color w:val="000000"/>
          <w:sz w:val="32"/>
          <w:szCs w:val="32"/>
        </w:rPr>
        <w:t>万元</w:t>
      </w:r>
      <w:r>
        <w:rPr>
          <w:rStyle w:val="13"/>
          <w:rFonts w:hint="eastAsia" w:ascii="仿宋" w:hAnsi="仿宋" w:eastAsia="仿宋"/>
          <w:b w:val="0"/>
          <w:bCs/>
          <w:color w:val="000000"/>
          <w:sz w:val="32"/>
          <w:szCs w:val="32"/>
          <w:lang w:eastAsia="zh-CN"/>
        </w:rPr>
        <w:t>，完成预算</w:t>
      </w:r>
      <w:r>
        <w:rPr>
          <w:rStyle w:val="13"/>
          <w:rFonts w:hint="eastAsia" w:ascii="仿宋" w:hAnsi="仿宋" w:eastAsia="仿宋"/>
          <w:b w:val="0"/>
          <w:bCs/>
          <w:color w:val="000000"/>
          <w:sz w:val="32"/>
          <w:szCs w:val="32"/>
          <w:lang w:val="en-US" w:eastAsia="zh-CN"/>
        </w:rPr>
        <w:t>100%。</w:t>
      </w:r>
    </w:p>
    <w:p>
      <w:pPr>
        <w:numPr>
          <w:ilvl w:val="0"/>
          <w:numId w:val="3"/>
        </w:numPr>
        <w:spacing w:line="600" w:lineRule="exact"/>
        <w:ind w:firstLine="643" w:firstLineChars="200"/>
        <w:rPr>
          <w:rStyle w:val="13"/>
          <w:rFonts w:hint="eastAsia" w:ascii="仿宋" w:hAnsi="仿宋" w:eastAsia="仿宋"/>
          <w:b w:val="0"/>
          <w:bCs/>
          <w:color w:val="000000"/>
          <w:sz w:val="32"/>
          <w:szCs w:val="32"/>
        </w:rPr>
      </w:pPr>
      <w:r>
        <w:rPr>
          <w:rStyle w:val="13"/>
          <w:rFonts w:hint="eastAsia" w:ascii="仿宋" w:hAnsi="仿宋" w:eastAsia="仿宋"/>
          <w:b/>
          <w:bCs w:val="0"/>
          <w:color w:val="000000"/>
          <w:sz w:val="32"/>
          <w:szCs w:val="32"/>
          <w:lang w:eastAsia="zh-CN"/>
        </w:rPr>
        <w:t>医疗卫生与计划生育支出行政事业单位医疗其他行政事业单位医疗支出：</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0.1924</w:t>
      </w:r>
      <w:r>
        <w:rPr>
          <w:rStyle w:val="13"/>
          <w:rFonts w:hint="eastAsia" w:ascii="仿宋" w:hAnsi="仿宋" w:eastAsia="仿宋"/>
          <w:b w:val="0"/>
          <w:bCs/>
          <w:color w:val="000000"/>
          <w:sz w:val="32"/>
          <w:szCs w:val="32"/>
        </w:rPr>
        <w:t>万元</w:t>
      </w:r>
      <w:r>
        <w:rPr>
          <w:rStyle w:val="13"/>
          <w:rFonts w:hint="eastAsia" w:ascii="仿宋" w:hAnsi="仿宋" w:eastAsia="仿宋"/>
          <w:b w:val="0"/>
          <w:bCs/>
          <w:color w:val="000000"/>
          <w:sz w:val="32"/>
          <w:szCs w:val="32"/>
          <w:lang w:eastAsia="zh-CN"/>
        </w:rPr>
        <w:t>，完成预算</w:t>
      </w:r>
      <w:r>
        <w:rPr>
          <w:rStyle w:val="13"/>
          <w:rFonts w:hint="eastAsia" w:ascii="仿宋" w:hAnsi="仿宋" w:eastAsia="仿宋"/>
          <w:b w:val="0"/>
          <w:bCs/>
          <w:color w:val="000000"/>
          <w:sz w:val="32"/>
          <w:szCs w:val="32"/>
          <w:lang w:val="en-US" w:eastAsia="zh-CN"/>
        </w:rPr>
        <w:t>100%。</w:t>
      </w:r>
    </w:p>
    <w:p>
      <w:pPr>
        <w:numPr>
          <w:ilvl w:val="0"/>
          <w:numId w:val="3"/>
        </w:numPr>
        <w:spacing w:line="600" w:lineRule="exact"/>
        <w:ind w:firstLine="643" w:firstLineChars="200"/>
        <w:rPr>
          <w:rStyle w:val="13"/>
          <w:rFonts w:hint="eastAsia" w:ascii="仿宋" w:hAnsi="仿宋" w:eastAsia="仿宋"/>
          <w:b w:val="0"/>
          <w:bCs/>
          <w:color w:val="000000"/>
          <w:sz w:val="32"/>
          <w:szCs w:val="32"/>
        </w:rPr>
      </w:pPr>
      <w:r>
        <w:rPr>
          <w:rStyle w:val="13"/>
          <w:rFonts w:hint="eastAsia" w:ascii="仿宋" w:hAnsi="仿宋" w:eastAsia="仿宋"/>
          <w:b/>
          <w:bCs w:val="0"/>
          <w:color w:val="000000"/>
          <w:sz w:val="32"/>
          <w:szCs w:val="32"/>
          <w:lang w:eastAsia="zh-CN"/>
        </w:rPr>
        <w:t>节能环保支出污染减排其他污染减排支出：</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5</w:t>
      </w:r>
      <w:r>
        <w:rPr>
          <w:rStyle w:val="13"/>
          <w:rFonts w:hint="eastAsia" w:ascii="仿宋" w:hAnsi="仿宋" w:eastAsia="仿宋"/>
          <w:b w:val="0"/>
          <w:bCs/>
          <w:color w:val="000000"/>
          <w:sz w:val="32"/>
          <w:szCs w:val="32"/>
        </w:rPr>
        <w:t>万元</w:t>
      </w:r>
      <w:r>
        <w:rPr>
          <w:rStyle w:val="13"/>
          <w:rFonts w:hint="eastAsia" w:ascii="仿宋" w:hAnsi="仿宋" w:eastAsia="仿宋"/>
          <w:b w:val="0"/>
          <w:bCs/>
          <w:color w:val="000000"/>
          <w:sz w:val="32"/>
          <w:szCs w:val="32"/>
          <w:lang w:eastAsia="zh-CN"/>
        </w:rPr>
        <w:t>，完成预算</w:t>
      </w:r>
      <w:r>
        <w:rPr>
          <w:rStyle w:val="13"/>
          <w:rFonts w:hint="eastAsia" w:ascii="仿宋" w:hAnsi="仿宋" w:eastAsia="仿宋"/>
          <w:b w:val="0"/>
          <w:bCs/>
          <w:color w:val="000000"/>
          <w:sz w:val="32"/>
          <w:szCs w:val="32"/>
          <w:lang w:val="en-US" w:eastAsia="zh-CN"/>
        </w:rPr>
        <w:t>100%。</w:t>
      </w:r>
    </w:p>
    <w:p>
      <w:pPr>
        <w:numPr>
          <w:ilvl w:val="0"/>
          <w:numId w:val="3"/>
        </w:numPr>
        <w:spacing w:line="600" w:lineRule="exact"/>
        <w:ind w:firstLine="643" w:firstLineChars="200"/>
        <w:rPr>
          <w:rStyle w:val="13"/>
          <w:rFonts w:hint="eastAsia" w:ascii="仿宋" w:hAnsi="仿宋" w:eastAsia="仿宋"/>
          <w:b w:val="0"/>
          <w:bCs/>
          <w:color w:val="000000"/>
          <w:sz w:val="32"/>
          <w:szCs w:val="32"/>
        </w:rPr>
      </w:pPr>
      <w:r>
        <w:rPr>
          <w:rStyle w:val="13"/>
          <w:rFonts w:hint="eastAsia" w:ascii="仿宋" w:hAnsi="仿宋" w:eastAsia="仿宋"/>
          <w:b/>
          <w:bCs w:val="0"/>
          <w:color w:val="000000"/>
          <w:sz w:val="32"/>
          <w:szCs w:val="32"/>
          <w:lang w:eastAsia="zh-CN"/>
        </w:rPr>
        <w:t>城乡社区支出城乡社区管理事务其他城乡社区管理事务支出：</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24.1</w:t>
      </w:r>
      <w:r>
        <w:rPr>
          <w:rStyle w:val="13"/>
          <w:rFonts w:hint="eastAsia" w:ascii="仿宋" w:hAnsi="仿宋" w:eastAsia="仿宋"/>
          <w:b w:val="0"/>
          <w:bCs/>
          <w:color w:val="000000"/>
          <w:sz w:val="32"/>
          <w:szCs w:val="32"/>
        </w:rPr>
        <w:t>万元</w:t>
      </w:r>
      <w:r>
        <w:rPr>
          <w:rStyle w:val="13"/>
          <w:rFonts w:hint="eastAsia" w:ascii="仿宋" w:hAnsi="仿宋" w:eastAsia="仿宋"/>
          <w:b w:val="0"/>
          <w:bCs/>
          <w:color w:val="000000"/>
          <w:sz w:val="32"/>
          <w:szCs w:val="32"/>
          <w:lang w:eastAsia="zh-CN"/>
        </w:rPr>
        <w:t>，完成预算</w:t>
      </w:r>
      <w:r>
        <w:rPr>
          <w:rStyle w:val="13"/>
          <w:rFonts w:hint="eastAsia" w:ascii="仿宋" w:hAnsi="仿宋" w:eastAsia="仿宋"/>
          <w:b w:val="0"/>
          <w:bCs/>
          <w:color w:val="000000"/>
          <w:sz w:val="32"/>
          <w:szCs w:val="32"/>
          <w:lang w:val="en-US" w:eastAsia="zh-CN"/>
        </w:rPr>
        <w:t>100%。</w:t>
      </w:r>
    </w:p>
    <w:p>
      <w:pPr>
        <w:numPr>
          <w:ilvl w:val="0"/>
          <w:numId w:val="3"/>
        </w:numPr>
        <w:spacing w:line="600" w:lineRule="exact"/>
        <w:ind w:firstLine="643" w:firstLineChars="200"/>
        <w:rPr>
          <w:rStyle w:val="13"/>
          <w:rFonts w:hint="eastAsia" w:ascii="仿宋" w:hAnsi="仿宋" w:eastAsia="仿宋"/>
          <w:b w:val="0"/>
          <w:bCs/>
          <w:color w:val="000000"/>
          <w:sz w:val="32"/>
          <w:szCs w:val="32"/>
        </w:rPr>
      </w:pPr>
      <w:r>
        <w:rPr>
          <w:rStyle w:val="13"/>
          <w:rFonts w:hint="eastAsia" w:ascii="仿宋" w:hAnsi="仿宋" w:eastAsia="仿宋"/>
          <w:b/>
          <w:bCs w:val="0"/>
          <w:color w:val="000000"/>
          <w:sz w:val="32"/>
          <w:szCs w:val="32"/>
          <w:lang w:eastAsia="zh-CN"/>
        </w:rPr>
        <w:t>农林水支出农业其他农业支出：</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5</w:t>
      </w:r>
      <w:r>
        <w:rPr>
          <w:rStyle w:val="13"/>
          <w:rFonts w:hint="eastAsia" w:ascii="仿宋" w:hAnsi="仿宋" w:eastAsia="仿宋"/>
          <w:b w:val="0"/>
          <w:bCs/>
          <w:color w:val="000000"/>
          <w:sz w:val="32"/>
          <w:szCs w:val="32"/>
        </w:rPr>
        <w:t>万元</w:t>
      </w:r>
      <w:r>
        <w:rPr>
          <w:rStyle w:val="13"/>
          <w:rFonts w:hint="eastAsia" w:ascii="仿宋" w:hAnsi="仿宋" w:eastAsia="仿宋"/>
          <w:b w:val="0"/>
          <w:bCs/>
          <w:color w:val="000000"/>
          <w:sz w:val="32"/>
          <w:szCs w:val="32"/>
          <w:lang w:eastAsia="zh-CN"/>
        </w:rPr>
        <w:t>，完成预算</w:t>
      </w:r>
      <w:r>
        <w:rPr>
          <w:rStyle w:val="13"/>
          <w:rFonts w:hint="eastAsia" w:ascii="仿宋" w:hAnsi="仿宋" w:eastAsia="仿宋"/>
          <w:b w:val="0"/>
          <w:bCs/>
          <w:color w:val="000000"/>
          <w:sz w:val="32"/>
          <w:szCs w:val="32"/>
          <w:lang w:val="en-US" w:eastAsia="zh-CN"/>
        </w:rPr>
        <w:t>100%。</w:t>
      </w:r>
    </w:p>
    <w:p>
      <w:pPr>
        <w:numPr>
          <w:ilvl w:val="0"/>
          <w:numId w:val="3"/>
        </w:numPr>
        <w:spacing w:line="600" w:lineRule="exact"/>
        <w:ind w:firstLine="643" w:firstLineChars="200"/>
        <w:rPr>
          <w:rStyle w:val="13"/>
          <w:rFonts w:hint="eastAsia" w:ascii="仿宋" w:hAnsi="仿宋" w:eastAsia="仿宋"/>
          <w:b w:val="0"/>
          <w:bCs/>
          <w:color w:val="000000"/>
          <w:sz w:val="32"/>
          <w:szCs w:val="32"/>
        </w:rPr>
      </w:pPr>
      <w:r>
        <w:rPr>
          <w:rStyle w:val="13"/>
          <w:rFonts w:hint="eastAsia" w:ascii="仿宋" w:hAnsi="仿宋" w:eastAsia="仿宋"/>
          <w:b/>
          <w:bCs w:val="0"/>
          <w:color w:val="000000"/>
          <w:sz w:val="32"/>
          <w:szCs w:val="32"/>
          <w:lang w:eastAsia="zh-CN"/>
        </w:rPr>
        <w:t>农林水支出扶贫农村基础设施建设：</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70</w:t>
      </w:r>
      <w:r>
        <w:rPr>
          <w:rStyle w:val="13"/>
          <w:rFonts w:hint="eastAsia" w:ascii="仿宋" w:hAnsi="仿宋" w:eastAsia="仿宋"/>
          <w:b w:val="0"/>
          <w:bCs/>
          <w:color w:val="000000"/>
          <w:sz w:val="32"/>
          <w:szCs w:val="32"/>
        </w:rPr>
        <w:t>万元</w:t>
      </w:r>
      <w:r>
        <w:rPr>
          <w:rStyle w:val="13"/>
          <w:rFonts w:hint="eastAsia" w:ascii="仿宋" w:hAnsi="仿宋" w:eastAsia="仿宋"/>
          <w:b w:val="0"/>
          <w:bCs/>
          <w:color w:val="000000"/>
          <w:sz w:val="32"/>
          <w:szCs w:val="32"/>
          <w:lang w:eastAsia="zh-CN"/>
        </w:rPr>
        <w:t>，完成预算</w:t>
      </w:r>
      <w:r>
        <w:rPr>
          <w:rStyle w:val="13"/>
          <w:rFonts w:hint="eastAsia" w:ascii="仿宋" w:hAnsi="仿宋" w:eastAsia="仿宋"/>
          <w:b w:val="0"/>
          <w:bCs/>
          <w:color w:val="000000"/>
          <w:sz w:val="32"/>
          <w:szCs w:val="32"/>
          <w:lang w:val="en-US" w:eastAsia="zh-CN"/>
        </w:rPr>
        <w:t>100%。</w:t>
      </w:r>
    </w:p>
    <w:p>
      <w:pPr>
        <w:numPr>
          <w:ilvl w:val="0"/>
          <w:numId w:val="3"/>
        </w:numPr>
        <w:spacing w:line="600" w:lineRule="exact"/>
        <w:ind w:firstLine="643" w:firstLineChars="200"/>
        <w:rPr>
          <w:rStyle w:val="13"/>
          <w:rFonts w:hint="eastAsia" w:ascii="仿宋" w:hAnsi="仿宋" w:eastAsia="仿宋"/>
          <w:b w:val="0"/>
          <w:bCs/>
          <w:color w:val="000000"/>
          <w:sz w:val="32"/>
          <w:szCs w:val="32"/>
        </w:rPr>
      </w:pPr>
      <w:r>
        <w:rPr>
          <w:rStyle w:val="13"/>
          <w:rFonts w:hint="eastAsia" w:ascii="仿宋" w:hAnsi="仿宋" w:eastAsia="仿宋"/>
          <w:b/>
          <w:bCs w:val="0"/>
          <w:color w:val="000000"/>
          <w:sz w:val="32"/>
          <w:szCs w:val="32"/>
          <w:lang w:eastAsia="zh-CN"/>
        </w:rPr>
        <w:t>农林水支出扶贫其他扶贫支出：</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130</w:t>
      </w:r>
      <w:r>
        <w:rPr>
          <w:rStyle w:val="13"/>
          <w:rFonts w:hint="eastAsia" w:ascii="仿宋" w:hAnsi="仿宋" w:eastAsia="仿宋"/>
          <w:b w:val="0"/>
          <w:bCs/>
          <w:color w:val="000000"/>
          <w:sz w:val="32"/>
          <w:szCs w:val="32"/>
        </w:rPr>
        <w:t>万元</w:t>
      </w:r>
      <w:r>
        <w:rPr>
          <w:rStyle w:val="13"/>
          <w:rFonts w:hint="eastAsia" w:ascii="仿宋" w:hAnsi="仿宋" w:eastAsia="仿宋"/>
          <w:b w:val="0"/>
          <w:bCs/>
          <w:color w:val="000000"/>
          <w:sz w:val="32"/>
          <w:szCs w:val="32"/>
          <w:lang w:eastAsia="zh-CN"/>
        </w:rPr>
        <w:t>，完成预算</w:t>
      </w:r>
      <w:r>
        <w:rPr>
          <w:rStyle w:val="13"/>
          <w:rFonts w:hint="eastAsia" w:ascii="仿宋" w:hAnsi="仿宋" w:eastAsia="仿宋"/>
          <w:b w:val="0"/>
          <w:bCs/>
          <w:color w:val="000000"/>
          <w:sz w:val="32"/>
          <w:szCs w:val="32"/>
          <w:lang w:val="en-US" w:eastAsia="zh-CN"/>
        </w:rPr>
        <w:t>100%。</w:t>
      </w:r>
    </w:p>
    <w:p>
      <w:pPr>
        <w:numPr>
          <w:ilvl w:val="0"/>
          <w:numId w:val="3"/>
        </w:numPr>
        <w:spacing w:line="600" w:lineRule="exact"/>
        <w:ind w:firstLine="643" w:firstLineChars="200"/>
        <w:rPr>
          <w:rStyle w:val="13"/>
          <w:rFonts w:hint="eastAsia" w:ascii="仿宋" w:hAnsi="仿宋" w:eastAsia="仿宋"/>
          <w:b w:val="0"/>
          <w:bCs/>
          <w:color w:val="000000"/>
          <w:sz w:val="32"/>
          <w:szCs w:val="32"/>
        </w:rPr>
      </w:pPr>
      <w:r>
        <w:rPr>
          <w:rStyle w:val="13"/>
          <w:rFonts w:hint="eastAsia" w:ascii="仿宋" w:hAnsi="仿宋" w:eastAsia="仿宋"/>
          <w:b/>
          <w:bCs w:val="0"/>
          <w:color w:val="000000"/>
          <w:sz w:val="32"/>
          <w:szCs w:val="32"/>
          <w:lang w:eastAsia="zh-CN"/>
        </w:rPr>
        <w:t>农林水支出农村综合改革对村民委员会和村党支部的补助：</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158.688</w:t>
      </w:r>
      <w:r>
        <w:rPr>
          <w:rStyle w:val="13"/>
          <w:rFonts w:hint="eastAsia" w:ascii="仿宋" w:hAnsi="仿宋" w:eastAsia="仿宋"/>
          <w:b w:val="0"/>
          <w:bCs/>
          <w:color w:val="000000"/>
          <w:sz w:val="32"/>
          <w:szCs w:val="32"/>
        </w:rPr>
        <w:t>万元</w:t>
      </w:r>
      <w:r>
        <w:rPr>
          <w:rStyle w:val="13"/>
          <w:rFonts w:hint="eastAsia" w:ascii="仿宋" w:hAnsi="仿宋" w:eastAsia="仿宋"/>
          <w:b w:val="0"/>
          <w:bCs/>
          <w:color w:val="000000"/>
          <w:sz w:val="32"/>
          <w:szCs w:val="32"/>
          <w:lang w:eastAsia="zh-CN"/>
        </w:rPr>
        <w:t>，完成预算</w:t>
      </w:r>
      <w:r>
        <w:rPr>
          <w:rStyle w:val="13"/>
          <w:rFonts w:hint="eastAsia" w:ascii="仿宋" w:hAnsi="仿宋" w:eastAsia="仿宋"/>
          <w:b w:val="0"/>
          <w:bCs/>
          <w:color w:val="000000"/>
          <w:sz w:val="32"/>
          <w:szCs w:val="32"/>
          <w:lang w:val="en-US" w:eastAsia="zh-CN"/>
        </w:rPr>
        <w:t>100%。</w:t>
      </w:r>
    </w:p>
    <w:p>
      <w:pPr>
        <w:numPr>
          <w:ilvl w:val="0"/>
          <w:numId w:val="3"/>
        </w:numPr>
        <w:spacing w:line="600" w:lineRule="exact"/>
        <w:ind w:firstLine="643" w:firstLineChars="200"/>
        <w:rPr>
          <w:rStyle w:val="13"/>
          <w:rFonts w:hint="eastAsia" w:ascii="仿宋" w:hAnsi="仿宋" w:eastAsia="仿宋"/>
          <w:b w:val="0"/>
          <w:bCs/>
          <w:color w:val="000000"/>
          <w:sz w:val="32"/>
          <w:szCs w:val="32"/>
        </w:rPr>
      </w:pPr>
      <w:r>
        <w:rPr>
          <w:rStyle w:val="13"/>
          <w:rFonts w:hint="eastAsia" w:ascii="仿宋" w:hAnsi="仿宋" w:eastAsia="仿宋"/>
          <w:b/>
          <w:bCs w:val="0"/>
          <w:color w:val="000000"/>
          <w:sz w:val="32"/>
          <w:szCs w:val="32"/>
          <w:lang w:eastAsia="zh-CN"/>
        </w:rPr>
        <w:t>住房保障支出住房改革支出住房公积金：</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24.157</w:t>
      </w:r>
      <w:r>
        <w:rPr>
          <w:rStyle w:val="13"/>
          <w:rFonts w:hint="eastAsia" w:ascii="仿宋" w:hAnsi="仿宋" w:eastAsia="仿宋"/>
          <w:b w:val="0"/>
          <w:bCs/>
          <w:color w:val="000000"/>
          <w:sz w:val="32"/>
          <w:szCs w:val="32"/>
        </w:rPr>
        <w:t>万元</w:t>
      </w:r>
      <w:r>
        <w:rPr>
          <w:rStyle w:val="13"/>
          <w:rFonts w:hint="eastAsia" w:ascii="仿宋" w:hAnsi="仿宋" w:eastAsia="仿宋"/>
          <w:b w:val="0"/>
          <w:bCs/>
          <w:color w:val="000000"/>
          <w:sz w:val="32"/>
          <w:szCs w:val="32"/>
          <w:lang w:eastAsia="zh-CN"/>
        </w:rPr>
        <w:t>，完成预算</w:t>
      </w:r>
      <w:r>
        <w:rPr>
          <w:rStyle w:val="13"/>
          <w:rFonts w:hint="eastAsia" w:ascii="仿宋" w:hAnsi="仿宋" w:eastAsia="仿宋"/>
          <w:b w:val="0"/>
          <w:bCs/>
          <w:color w:val="000000"/>
          <w:sz w:val="32"/>
          <w:szCs w:val="32"/>
          <w:lang w:val="en-US" w:eastAsia="zh-CN"/>
        </w:rPr>
        <w:t>100%。</w:t>
      </w:r>
    </w:p>
    <w:p>
      <w:pPr>
        <w:spacing w:line="600" w:lineRule="exact"/>
        <w:ind w:firstLine="640"/>
        <w:rPr>
          <w:rFonts w:hint="eastAsia"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08</w:t>
      </w:r>
      <w:r>
        <w:rPr>
          <w:rFonts w:hint="eastAsia" w:ascii="仿宋" w:hAnsi="仿宋" w:eastAsia="仿宋"/>
          <w:b/>
          <w:color w:val="000000"/>
          <w:sz w:val="32"/>
          <w:szCs w:val="32"/>
        </w:rPr>
        <w:t>表，罗列全部功能分类科目至项级。上述“预算”口径为调整预算数。增减变动原因为决算数</w:t>
      </w:r>
      <w:r>
        <w:rPr>
          <w:rFonts w:ascii="仿宋" w:hAnsi="仿宋" w:eastAsia="仿宋"/>
          <w:b/>
          <w:color w:val="000000"/>
          <w:sz w:val="32"/>
          <w:szCs w:val="32"/>
        </w:rPr>
        <w:t>&lt;</w:t>
      </w:r>
      <w:r>
        <w:rPr>
          <w:rFonts w:hint="eastAsia" w:ascii="仿宋" w:hAnsi="仿宋" w:eastAsia="仿宋"/>
          <w:b/>
          <w:color w:val="000000"/>
          <w:sz w:val="32"/>
          <w:szCs w:val="32"/>
        </w:rPr>
        <w:t>项级</w:t>
      </w:r>
      <w:r>
        <w:rPr>
          <w:rFonts w:ascii="仿宋" w:hAnsi="仿宋" w:eastAsia="仿宋"/>
          <w:b/>
          <w:color w:val="000000"/>
          <w:sz w:val="32"/>
          <w:szCs w:val="32"/>
        </w:rPr>
        <w:t>&gt;</w:t>
      </w:r>
      <w:r>
        <w:rPr>
          <w:rFonts w:hint="eastAsia" w:ascii="仿宋" w:hAnsi="仿宋" w:eastAsia="仿宋"/>
          <w:b/>
          <w:color w:val="000000"/>
          <w:sz w:val="32"/>
          <w:szCs w:val="32"/>
        </w:rPr>
        <w:t>和调整预算数</w:t>
      </w:r>
      <w:r>
        <w:rPr>
          <w:rFonts w:ascii="仿宋" w:hAnsi="仿宋" w:eastAsia="仿宋"/>
          <w:b/>
          <w:color w:val="000000"/>
          <w:sz w:val="32"/>
          <w:szCs w:val="32"/>
        </w:rPr>
        <w:t>&lt;</w:t>
      </w:r>
      <w:r>
        <w:rPr>
          <w:rFonts w:hint="eastAsia" w:ascii="仿宋" w:hAnsi="仿宋" w:eastAsia="仿宋"/>
          <w:b/>
          <w:color w:val="000000"/>
          <w:sz w:val="32"/>
          <w:szCs w:val="32"/>
        </w:rPr>
        <w:t>项级</w:t>
      </w:r>
      <w:r>
        <w:rPr>
          <w:rFonts w:ascii="仿宋" w:hAnsi="仿宋" w:eastAsia="仿宋"/>
          <w:b/>
          <w:color w:val="000000"/>
          <w:sz w:val="32"/>
          <w:szCs w:val="32"/>
        </w:rPr>
        <w:t>&gt;</w:t>
      </w:r>
      <w:r>
        <w:rPr>
          <w:rFonts w:hint="eastAsia" w:ascii="仿宋" w:hAnsi="仿宋" w:eastAsia="仿宋"/>
          <w:b/>
          <w:color w:val="000000"/>
          <w:sz w:val="32"/>
          <w:szCs w:val="32"/>
        </w:rPr>
        <w:t>比较，与预算数持平可以不写原因。）</w:t>
      </w:r>
    </w:p>
    <w:p>
      <w:pPr>
        <w:spacing w:line="600" w:lineRule="exact"/>
        <w:ind w:firstLine="640"/>
        <w:rPr>
          <w:rFonts w:hint="eastAsia" w:ascii="仿宋" w:hAnsi="仿宋" w:eastAsia="仿宋"/>
          <w:b/>
          <w:color w:val="000000"/>
          <w:sz w:val="32"/>
          <w:szCs w:val="32"/>
        </w:rPr>
      </w:pPr>
    </w:p>
    <w:p>
      <w:pPr>
        <w:tabs>
          <w:tab w:val="right" w:pos="8306"/>
        </w:tabs>
        <w:spacing w:line="600" w:lineRule="exact"/>
        <w:ind w:firstLine="640"/>
        <w:outlineLvl w:val="1"/>
        <w:rPr>
          <w:rStyle w:val="26"/>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bookmarkStart w:id="75" w:name="_GoBack"/>
      <w:bookmarkEnd w:id="75"/>
      <w:r>
        <w:rPr>
          <w:rStyle w:val="26"/>
          <w:rFonts w:hint="eastAsia" w:ascii="黑体" w:hAnsi="黑体" w:eastAsia="黑体"/>
          <w:b w:val="0"/>
        </w:rPr>
        <w:t>般公共预算财政拨款基本支出决算情况说明</w:t>
      </w:r>
      <w:bookmarkEnd w:id="40"/>
      <w:bookmarkEnd w:id="41"/>
      <w:r>
        <w:rPr>
          <w:rStyle w:val="2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w:t>
      </w:r>
      <w:r>
        <w:rPr>
          <w:rFonts w:hint="eastAsia" w:ascii="仿宋" w:hAnsi="仿宋" w:eastAsia="仿宋"/>
          <w:color w:val="000000"/>
          <w:sz w:val="32"/>
          <w:szCs w:val="32"/>
          <w:lang w:val="en-US" w:eastAsia="zh-CN"/>
        </w:rPr>
        <w:t>533.5420</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408.2707</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仿宋" w:hAnsi="仿宋" w:eastAsia="仿宋"/>
          <w:color w:val="000000"/>
          <w:sz w:val="32"/>
          <w:szCs w:val="32"/>
          <w:lang w:val="en-US" w:eastAsia="zh-CN"/>
        </w:rPr>
        <w:t>125.2713</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（数据来源财决</w:t>
      </w:r>
      <w:r>
        <w:rPr>
          <w:rFonts w:ascii="仿宋" w:hAnsi="仿宋" w:eastAsia="仿宋"/>
          <w:b/>
          <w:color w:val="000000" w:themeColor="text1"/>
          <w:sz w:val="32"/>
          <w:szCs w:val="32"/>
          <w14:textFill>
            <w14:solidFill>
              <w14:schemeClr w14:val="tx1"/>
            </w14:solidFill>
          </w14:textFill>
        </w:rPr>
        <w:t>0</w:t>
      </w:r>
      <w:r>
        <w:rPr>
          <w:rFonts w:hint="eastAsia" w:ascii="仿宋" w:hAnsi="仿宋" w:eastAsia="仿宋"/>
          <w:b/>
          <w:color w:val="000000" w:themeColor="text1"/>
          <w:sz w:val="32"/>
          <w:szCs w:val="32"/>
          <w14:textFill>
            <w14:solidFill>
              <w14:schemeClr w14:val="tx1"/>
            </w14:solidFill>
          </w14:textFill>
        </w:rPr>
        <w:t>7表，根据本部门实际支出情况罗列全部经济分类科目。）</w:t>
      </w:r>
    </w:p>
    <w:p>
      <w:pPr>
        <w:spacing w:line="600" w:lineRule="exact"/>
        <w:ind w:firstLine="640"/>
        <w:rPr>
          <w:rFonts w:ascii="仿宋" w:hAnsi="仿宋" w:eastAsia="仿宋"/>
          <w:b/>
          <w:color w:val="FF0000"/>
          <w:sz w:val="32"/>
          <w:szCs w:val="32"/>
        </w:rPr>
      </w:pPr>
    </w:p>
    <w:p>
      <w:pPr>
        <w:spacing w:line="600" w:lineRule="exact"/>
        <w:ind w:firstLine="640"/>
        <w:outlineLvl w:val="1"/>
        <w:rPr>
          <w:rStyle w:val="26"/>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w:t>
      </w:r>
      <w:r>
        <w:rPr>
          <w:rFonts w:hint="eastAsia" w:ascii="仿宋" w:hAnsi="仿宋" w:eastAsia="仿宋"/>
          <w:color w:val="000000"/>
          <w:sz w:val="32"/>
          <w:szCs w:val="32"/>
          <w:lang w:val="en-US" w:eastAsia="zh-CN"/>
        </w:rPr>
        <w:t>6.56</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，决算数小于预算数（或与预算数持平）的主要原因是……。</w:t>
      </w:r>
    </w:p>
    <w:p>
      <w:pPr>
        <w:spacing w:line="600" w:lineRule="exact"/>
        <w:ind w:firstLine="64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sz w:val="32"/>
          <w:szCs w:val="32"/>
        </w:rPr>
        <w:t>（上述“预算”口径为调整预</w:t>
      </w:r>
      <w:r>
        <w:rPr>
          <w:rFonts w:hint="eastAsia" w:ascii="仿宋" w:hAnsi="仿宋" w:eastAsia="仿宋"/>
          <w:b/>
          <w:color w:val="000000" w:themeColor="text1"/>
          <w:sz w:val="32"/>
          <w:szCs w:val="32"/>
          <w14:textFill>
            <w14:solidFill>
              <w14:schemeClr w14:val="tx1"/>
            </w14:solidFill>
          </w14:textFill>
        </w:rPr>
        <w:t>算数，包括政府性基金支出决算情况。）</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1万元，占15.24%</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5.56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84.76</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sz w:val="32"/>
          <w:szCs w:val="32"/>
          <w:lang w:eastAsia="zh-CN"/>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lang w:eastAsia="zh-CN"/>
        </w:rPr>
        <w:drawing>
          <wp:anchor distT="0" distB="0" distL="114300" distR="114300" simplePos="0" relativeHeight="251663360" behindDoc="1" locked="0" layoutInCell="1" allowOverlap="1">
            <wp:simplePos x="0" y="0"/>
            <wp:positionH relativeFrom="column">
              <wp:posOffset>134620</wp:posOffset>
            </wp:positionH>
            <wp:positionV relativeFrom="paragraph">
              <wp:posOffset>42545</wp:posOffset>
            </wp:positionV>
            <wp:extent cx="5080000" cy="3220720"/>
            <wp:effectExtent l="4445" t="4445" r="20955" b="70485"/>
            <wp:wrapTight wrapText="bothSides">
              <wp:wrapPolygon>
                <wp:start x="-19" y="-30"/>
                <wp:lineTo x="-19" y="21562"/>
                <wp:lineTo x="21527" y="21562"/>
                <wp:lineTo x="21527" y="-30"/>
                <wp:lineTo x="-19" y="-30"/>
              </wp:wrapPolygon>
            </wp:wrapTight>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（图8：“三公”经费财政拨款支出结构）（饼状图）</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b/>
          <w:color w:val="000000"/>
          <w:sz w:val="32"/>
          <w:szCs w:val="32"/>
          <w:lang w:eastAsia="zh-CN"/>
        </w:rPr>
        <w:t>为</w:t>
      </w:r>
      <w:r>
        <w:rPr>
          <w:rFonts w:hint="eastAsia" w:ascii="仿宋_GB2312" w:eastAsia="仿宋_GB2312"/>
          <w:color w:val="000000"/>
          <w:sz w:val="32"/>
          <w:szCs w:val="32"/>
          <w:lang w:val="en-US" w:eastAsia="zh-CN"/>
        </w:rPr>
        <w:t>0</w:t>
      </w:r>
      <w:r>
        <w:rPr>
          <w:rStyle w:val="13"/>
          <w:rFonts w:hint="eastAsia" w:ascii="仿宋" w:hAnsi="仿宋" w:eastAsia="仿宋"/>
          <w:b w:val="0"/>
          <w:bCs/>
          <w:color w:val="000000"/>
          <w:sz w:val="32"/>
          <w:szCs w:val="32"/>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万元,</w:t>
      </w:r>
      <w:r>
        <w:rPr>
          <w:rStyle w:val="13"/>
          <w:rFonts w:hint="eastAsia" w:ascii="仿宋" w:hAnsi="仿宋" w:eastAsia="仿宋"/>
          <w:b w:val="0"/>
          <w:bCs/>
          <w:color w:val="000000"/>
          <w:sz w:val="32"/>
          <w:szCs w:val="32"/>
        </w:rPr>
        <w:t>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hint="eastAsia" w:ascii="仿宋_GB2312" w:eastAsia="仿宋_GB2312"/>
          <w:color w:val="000000"/>
          <w:sz w:val="32"/>
          <w:szCs w:val="32"/>
          <w:lang w:val="en-US" w:eastAsia="zh-CN"/>
        </w:rPr>
        <w:t>0.7</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233.33</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随着使用年限增长车辆维修费用增加</w:t>
      </w:r>
      <w:r>
        <w:rPr>
          <w:rFonts w:hint="eastAsia" w:ascii="仿宋_GB2312" w:eastAsia="仿宋_GB2312"/>
          <w:color w:val="000000"/>
          <w:sz w:val="32"/>
          <w:szCs w:val="32"/>
        </w:rPr>
        <w:t>。</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打击非法煤矿</w:t>
      </w:r>
      <w:r>
        <w:rPr>
          <w:rFonts w:hint="eastAsia" w:ascii="仿宋_GB2312" w:eastAsia="仿宋_GB2312"/>
          <w:color w:val="000000"/>
          <w:sz w:val="32"/>
          <w:szCs w:val="32"/>
        </w:rPr>
        <w:t>等所需的公务用车燃料费、维修费、过路过桥费、保险费等支出。</w:t>
      </w:r>
    </w:p>
    <w:p>
      <w:pPr>
        <w:spacing w:line="600" w:lineRule="exact"/>
        <w:ind w:firstLine="640"/>
        <w:rPr>
          <w:rFonts w:hint="eastAsia" w:ascii="仿宋_GB2312" w:eastAsia="仿宋_GB2312"/>
          <w:color w:val="000000"/>
          <w:sz w:val="32"/>
          <w:szCs w:val="32"/>
          <w:lang w:eastAsia="zh-CN"/>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5.56</w:t>
      </w:r>
      <w:r>
        <w:rPr>
          <w:rFonts w:hint="eastAsia" w:ascii="仿宋_GB2312" w:eastAsia="仿宋_GB2312"/>
          <w:color w:val="000000"/>
          <w:sz w:val="32"/>
          <w:szCs w:val="32"/>
        </w:rPr>
        <w:t>万元，</w:t>
      </w:r>
      <w:r>
        <w:rPr>
          <w:rStyle w:val="13"/>
          <w:rFonts w:hint="eastAsia" w:ascii="仿宋" w:hAnsi="仿宋" w:eastAsia="仿宋"/>
          <w:b w:val="0"/>
          <w:bCs/>
          <w:color w:val="000000"/>
          <w:sz w:val="32"/>
          <w:szCs w:val="32"/>
        </w:rPr>
        <w:t>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7年减少</w:t>
      </w:r>
      <w:r>
        <w:rPr>
          <w:rFonts w:hint="eastAsia" w:ascii="仿宋_GB2312" w:eastAsia="仿宋_GB2312"/>
          <w:color w:val="000000"/>
          <w:sz w:val="32"/>
          <w:szCs w:val="32"/>
          <w:lang w:val="en-US" w:eastAsia="zh-CN"/>
        </w:rPr>
        <w:t>0.05</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0.89</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严格执行公务接待制度，节约了开支。</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主要用于执行公务、开展业务活动开支的交通费、住宿费、用餐费等。国内公务接待</w:t>
      </w:r>
      <w:r>
        <w:rPr>
          <w:rFonts w:hint="eastAsia" w:ascii="仿宋_GB2312" w:eastAsia="仿宋_GB2312"/>
          <w:color w:val="000000"/>
          <w:sz w:val="32"/>
          <w:szCs w:val="32"/>
          <w:lang w:val="en-US" w:eastAsia="zh-CN"/>
        </w:rPr>
        <w:t>193</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1158</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5.56</w:t>
      </w:r>
      <w:r>
        <w:rPr>
          <w:rFonts w:hint="eastAsia" w:ascii="仿宋_GB2312" w:eastAsia="仿宋_GB2312"/>
          <w:color w:val="000000"/>
          <w:sz w:val="32"/>
          <w:szCs w:val="32"/>
        </w:rPr>
        <w:t>万元，具体内容包括：</w:t>
      </w:r>
      <w:r>
        <w:rPr>
          <w:rFonts w:hint="eastAsia" w:ascii="仿宋_GB2312" w:eastAsia="仿宋_GB2312"/>
          <w:color w:val="000000"/>
          <w:sz w:val="32"/>
          <w:szCs w:val="32"/>
          <w:lang w:eastAsia="zh-CN"/>
        </w:rPr>
        <w:t>用餐费</w:t>
      </w:r>
      <w:r>
        <w:rPr>
          <w:rFonts w:hint="eastAsia" w:ascii="仿宋_GB2312" w:eastAsia="仿宋_GB2312"/>
          <w:color w:val="000000"/>
          <w:sz w:val="32"/>
          <w:szCs w:val="32"/>
          <w:lang w:val="en-US" w:eastAsia="zh-CN"/>
        </w:rPr>
        <w:t>5.56万元</w:t>
      </w:r>
      <w:r>
        <w:rPr>
          <w:rFonts w:hint="eastAsia" w:ascii="仿宋_GB2312" w:eastAsia="仿宋_GB2312"/>
          <w:color w:val="000000"/>
          <w:sz w:val="32"/>
          <w:szCs w:val="32"/>
        </w:rPr>
        <w:t>。其中：</w:t>
      </w:r>
    </w:p>
    <w:p>
      <w:pPr>
        <w:spacing w:line="600" w:lineRule="exact"/>
        <w:ind w:firstLine="643"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lang w:val="en-US" w:eastAsia="zh-CN"/>
          <w14:textFill>
            <w14:solidFill>
              <w14:schemeClr w14:val="tx1"/>
            </w14:solidFill>
          </w14:textFill>
        </w:rPr>
        <w:t>。</w:t>
      </w:r>
    </w:p>
    <w:p>
      <w:pPr>
        <w:spacing w:line="600" w:lineRule="exact"/>
        <w:ind w:firstLine="640"/>
        <w:rPr>
          <w:rFonts w:hint="eastAsia" w:ascii="仿宋_GB2312" w:eastAsia="仿宋_GB2312"/>
          <w:color w:val="000000"/>
          <w:sz w:val="32"/>
          <w:szCs w:val="32"/>
          <w:lang w:val="en-US" w:eastAsia="zh-CN"/>
        </w:rPr>
      </w:pPr>
      <w:r>
        <w:rPr>
          <w:rFonts w:hint="eastAsia" w:ascii="仿宋" w:hAnsi="仿宋" w:eastAsia="仿宋"/>
          <w:b/>
          <w:color w:val="000000"/>
          <w:sz w:val="32"/>
          <w:szCs w:val="32"/>
        </w:rPr>
        <w:t>其他国内公务接待支出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w:t>
      </w:r>
    </w:p>
    <w:p>
      <w:pPr>
        <w:spacing w:line="600" w:lineRule="exact"/>
        <w:ind w:firstLine="640"/>
        <w:outlineLvl w:val="1"/>
        <w:rPr>
          <w:rFonts w:hint="eastAsia" w:ascii="黑体" w:eastAsia="黑体"/>
          <w:color w:val="000000"/>
          <w:sz w:val="32"/>
          <w:szCs w:val="32"/>
        </w:rPr>
      </w:pPr>
      <w:bookmarkStart w:id="46" w:name="_Toc15396610"/>
      <w:bookmarkStart w:id="47" w:name="_Toc15377218"/>
    </w:p>
    <w:p>
      <w:pPr>
        <w:spacing w:line="600" w:lineRule="exact"/>
        <w:ind w:firstLine="640"/>
        <w:outlineLvl w:val="1"/>
        <w:rPr>
          <w:rStyle w:val="26"/>
          <w:rFonts w:ascii="黑体" w:hAnsi="黑体" w:eastAsia="黑体"/>
        </w:rPr>
      </w:pPr>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w:t>
      </w:r>
      <w:r>
        <w:rPr>
          <w:rFonts w:hint="eastAsia" w:ascii="仿宋_GB2312" w:eastAsia="仿宋_GB2312"/>
          <w:color w:val="000000"/>
          <w:sz w:val="32"/>
          <w:szCs w:val="32"/>
          <w:lang w:val="en-US" w:eastAsia="zh-CN"/>
        </w:rPr>
        <w:t>60.4272</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4"/>
        </w:numPr>
        <w:spacing w:line="600" w:lineRule="exact"/>
        <w:ind w:firstLine="640"/>
        <w:outlineLvl w:val="1"/>
        <w:rPr>
          <w:rStyle w:val="26"/>
          <w:rFonts w:ascii="黑体" w:hAnsi="黑体" w:eastAsia="黑体"/>
          <w:b w:val="0"/>
        </w:rPr>
      </w:pPr>
      <w:bookmarkStart w:id="48" w:name="_Toc15377219"/>
      <w:bookmarkStart w:id="49" w:name="_Toc15396611"/>
      <w:r>
        <w:rPr>
          <w:rStyle w:val="26"/>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Style w:val="24"/>
        <w:numPr>
          <w:ilvl w:val="0"/>
          <w:numId w:val="5"/>
        </w:numPr>
        <w:spacing w:line="580" w:lineRule="exact"/>
        <w:ind w:firstLineChars="0"/>
        <w:rPr>
          <w:rStyle w:val="26"/>
          <w:rFonts w:ascii="黑体" w:hAnsi="黑体" w:eastAsia="黑体"/>
          <w:b w:val="0"/>
        </w:rPr>
      </w:pPr>
      <w:r>
        <w:rPr>
          <w:rStyle w:val="26"/>
          <w:rFonts w:hint="eastAsia" w:ascii="黑体" w:hAnsi="黑体" w:eastAsia="黑体"/>
          <w:b w:val="0"/>
        </w:rPr>
        <w:t>预算绩效情况说明</w:t>
      </w:r>
    </w:p>
    <w:p>
      <w:pPr>
        <w:numPr>
          <w:ilvl w:val="0"/>
          <w:numId w:val="6"/>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w:t>
      </w:r>
      <w:r>
        <w:rPr>
          <w:rFonts w:hint="eastAsia" w:ascii="仿宋_GB2312" w:hAnsi="仿宋_GB2312" w:eastAsia="仿宋_GB2312" w:cs="仿宋_GB2312"/>
          <w:sz w:val="32"/>
          <w:szCs w:val="32"/>
          <w:lang w:eastAsia="zh-CN"/>
        </w:rPr>
        <w:t>上峡乡人民政府</w:t>
      </w:r>
      <w:r>
        <w:rPr>
          <w:rFonts w:hint="eastAsia" w:ascii="仿宋_GB2312" w:hAnsi="仿宋_GB2312" w:eastAsia="仿宋_GB2312" w:cs="仿宋_GB2312"/>
          <w:sz w:val="32"/>
          <w:szCs w:val="32"/>
        </w:rPr>
        <w:t>在年初预算编制阶段，组织对</w:t>
      </w:r>
      <w:r>
        <w:rPr>
          <w:rFonts w:hint="eastAsia" w:ascii="仿宋_GB2312" w:hAnsi="仿宋_GB2312" w:eastAsia="仿宋_GB2312" w:cs="仿宋_GB2312"/>
          <w:sz w:val="32"/>
          <w:szCs w:val="32"/>
          <w:lang w:eastAsia="zh-CN"/>
        </w:rPr>
        <w:t>村级公共运行维护费、</w:t>
      </w:r>
      <w:r>
        <w:rPr>
          <w:rFonts w:hint="eastAsia" w:ascii="仿宋_GB2312" w:hAnsi="仿宋_GB2312" w:eastAsia="仿宋_GB2312" w:cs="仿宋_GB2312"/>
          <w:sz w:val="32"/>
          <w:szCs w:val="32"/>
        </w:rPr>
        <w:t>项目开展了预算事前绩效评估，对</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本部门按要求对2018年部门整体支出开展绩效自评，从评价情况来看</w:t>
      </w:r>
      <w:r>
        <w:rPr>
          <w:rFonts w:hint="eastAsia" w:ascii="仿宋_GB2312" w:hAnsi="仿宋_GB2312" w:eastAsia="仿宋_GB2312" w:cs="仿宋_GB2312"/>
          <w:sz w:val="32"/>
          <w:szCs w:val="32"/>
          <w:lang w:eastAsia="zh-CN"/>
        </w:rPr>
        <w:t>预算管理制度比较完善，预决算报表的编制科学合理，预算执行及时到位，有效提高了预算资金的使用绩效</w:t>
      </w:r>
      <w:r>
        <w:rPr>
          <w:rFonts w:hint="eastAsia" w:ascii="仿宋_GB2312" w:hAnsi="仿宋_GB2312" w:eastAsia="仿宋_GB2312" w:cs="仿宋_GB2312"/>
          <w:sz w:val="32"/>
          <w:szCs w:val="32"/>
        </w:rPr>
        <w:t>。本部门还自行组织了</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个项目绩效评价，从评价情况来看</w:t>
      </w:r>
      <w:r>
        <w:rPr>
          <w:rFonts w:hint="eastAsia" w:ascii="仿宋_GB2312" w:hAnsi="仿宋_GB2312" w:eastAsia="仿宋_GB2312" w:cs="仿宋_GB2312"/>
          <w:sz w:val="32"/>
          <w:szCs w:val="32"/>
          <w:lang w:eastAsia="zh-CN"/>
        </w:rPr>
        <w:t>预算编制比较科学合理，符合资金使用的实际需求，较好地满足了工作需要，严格按照项目资金的使用办法拨付和使用，提高了资金使用的效益</w:t>
      </w:r>
      <w:r>
        <w:rPr>
          <w:rFonts w:hint="eastAsia" w:ascii="仿宋_GB2312" w:hAnsi="仿宋_GB2312" w:eastAsia="仿宋_GB2312" w:cs="仿宋_GB2312"/>
          <w:sz w:val="32"/>
          <w:szCs w:val="32"/>
        </w:rPr>
        <w:t>。</w:t>
      </w:r>
    </w:p>
    <w:p>
      <w:pPr>
        <w:numPr>
          <w:ilvl w:val="0"/>
          <w:numId w:val="6"/>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本部门在2018年度部门决算中反映“</w:t>
      </w:r>
      <w:r>
        <w:rPr>
          <w:rFonts w:hint="eastAsia" w:ascii="仿宋_GB2312" w:hAnsi="仿宋_GB2312" w:eastAsia="仿宋_GB2312" w:cs="仿宋_GB2312"/>
          <w:sz w:val="32"/>
          <w:szCs w:val="32"/>
          <w:lang w:eastAsia="zh-CN"/>
        </w:rPr>
        <w:t>村级公共运行维护费</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社区服务群众专项工作经费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农村道路交通安全管理经费</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个项目绩效目标实际完成情况。（本单位部门项目绩效目标个数在5个以上的，选取5个项目进行公开，目标个数在5个以下的，全部进行公开，公开内容包括完成情况综述和完成情况表）。</w:t>
      </w:r>
    </w:p>
    <w:p>
      <w:pPr>
        <w:numPr>
          <w:ilvl w:val="0"/>
          <w:numId w:val="7"/>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村级公共运行维护费</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%。通过项目实施，保障了</w:t>
      </w:r>
      <w:r>
        <w:rPr>
          <w:rFonts w:hint="eastAsia" w:ascii="仿宋_GB2312" w:hAnsi="仿宋_GB2312" w:eastAsia="仿宋_GB2312" w:cs="仿宋_GB2312"/>
          <w:sz w:val="32"/>
          <w:szCs w:val="32"/>
          <w:lang w:eastAsia="zh-CN"/>
        </w:rPr>
        <w:t>村委会提供基本公共服务的能力，维护农村公路的安全畅通，提高了处理应急事件的能力。</w:t>
      </w:r>
    </w:p>
    <w:p>
      <w:pPr>
        <w:numPr>
          <w:ilvl w:val="0"/>
          <w:numId w:val="7"/>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社区服务群众专项经费</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%。通过项目实施，保障了</w:t>
      </w:r>
      <w:r>
        <w:rPr>
          <w:rFonts w:hint="eastAsia" w:ascii="仿宋_GB2312" w:hAnsi="仿宋_GB2312" w:eastAsia="仿宋_GB2312" w:cs="仿宋_GB2312"/>
          <w:sz w:val="32"/>
          <w:szCs w:val="32"/>
          <w:lang w:eastAsia="zh-CN"/>
        </w:rPr>
        <w:t>社区居民委员会提供基本公共服务的能力，包括场镇清洁卫生、城乡环境综合整治、处理应急突发事件方面得到了有力保障。</w:t>
      </w:r>
    </w:p>
    <w:p>
      <w:pPr>
        <w:numPr>
          <w:ilvl w:val="0"/>
          <w:numId w:val="7"/>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农村道路交通安全管理经费</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%。通过项目实施，保障</w:t>
      </w:r>
      <w:r>
        <w:rPr>
          <w:rFonts w:hint="eastAsia" w:ascii="仿宋_GB2312" w:hAnsi="仿宋_GB2312" w:eastAsia="仿宋_GB2312" w:cs="仿宋_GB2312"/>
          <w:sz w:val="32"/>
          <w:szCs w:val="32"/>
          <w:lang w:eastAsia="zh-CN"/>
        </w:rPr>
        <w:t>乡政府开展农村道路交通安全检查的基本能力，购置相应的道路交通安全检查物品，处理应急交通事件。</w:t>
      </w:r>
    </w:p>
    <w:p>
      <w:pPr>
        <w:tabs>
          <w:tab w:val="left" w:pos="312"/>
        </w:tabs>
        <w:spacing w:line="580" w:lineRule="exact"/>
        <w:rPr>
          <w:rFonts w:ascii="仿宋_GB2312" w:hAnsi="仿宋_GB2312" w:eastAsia="仿宋_GB2312" w:cs="仿宋_GB2312"/>
          <w:sz w:val="32"/>
          <w:szCs w:val="32"/>
        </w:rPr>
      </w:pPr>
    </w:p>
    <w:tbl>
      <w:tblPr>
        <w:tblStyle w:val="16"/>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lang w:bidi="ar"/>
              </w:rPr>
              <w:t>项目支出绩效目标完成情况表</w:t>
            </w:r>
            <w:r>
              <w:rPr>
                <w:rFonts w:hint="eastAsia" w:ascii="宋体" w:hAnsi="宋体" w:cs="宋体"/>
                <w:b/>
                <w:bCs/>
                <w:color w:val="000000"/>
                <w:kern w:val="0"/>
                <w:sz w:val="36"/>
                <w:szCs w:val="36"/>
                <w:lang w:bidi="ar"/>
              </w:rPr>
              <w:br w:type="textWrapping"/>
            </w:r>
            <w:r>
              <w:rPr>
                <w:rFonts w:hint="eastAsia" w:ascii="宋体" w:hAnsi="宋体" w:cs="宋体"/>
                <w:color w:val="000000"/>
                <w:kern w:val="0"/>
                <w:sz w:val="36"/>
                <w:szCs w:val="36"/>
                <w:lang w:bidi="ar"/>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村级公共运行维护费</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上峡乡财政所</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40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40</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40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40</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保障村委会提供基本公共服务，包括村级道路维修维护，环境卫生治理，处理应急突发事件。</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各村对村级道路进行维修维护，环境卫生治理，处理应急突发事件，维修村级办公阵地等。</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资金拨付数量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40万元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40万元</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资金下达及时率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100%</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村级道路是否得到维修整治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是</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是</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环境卫生是否得到治理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是</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是</w:t>
            </w: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群众是否满意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满意</w:t>
            </w:r>
          </w:p>
        </w:tc>
      </w:tr>
    </w:tbl>
    <w:p>
      <w:pPr>
        <w:rPr>
          <w:rFonts w:ascii="Calibri" w:hAnsi="Calibri"/>
        </w:rPr>
      </w:pPr>
    </w:p>
    <w:p>
      <w:pPr>
        <w:spacing w:line="580" w:lineRule="exact"/>
        <w:rPr>
          <w:rFonts w:ascii="仿宋_GB2312" w:hAnsi="仿宋_GB2312" w:eastAsia="仿宋_GB2312" w:cs="仿宋_GB2312"/>
          <w:sz w:val="32"/>
          <w:szCs w:val="32"/>
        </w:rPr>
      </w:pPr>
    </w:p>
    <w:p>
      <w:pPr>
        <w:numPr>
          <w:ilvl w:val="0"/>
          <w:numId w:val="6"/>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本部门按要求对2018年部门整体支出绩效评价情况开展自评，《</w:t>
      </w:r>
      <w:r>
        <w:rPr>
          <w:rFonts w:hint="eastAsia" w:ascii="仿宋_GB2312" w:hAnsi="仿宋_GB2312" w:eastAsia="仿宋_GB2312" w:cs="仿宋_GB2312"/>
          <w:sz w:val="32"/>
          <w:szCs w:val="32"/>
          <w:lang w:eastAsia="zh-CN"/>
        </w:rPr>
        <w:t>上峡乡人民政府</w:t>
      </w:r>
      <w:r>
        <w:rPr>
          <w:rFonts w:hint="eastAsia" w:ascii="仿宋_GB2312" w:hAnsi="仿宋_GB2312" w:eastAsia="仿宋_GB2312" w:cs="仿宋_GB2312"/>
          <w:sz w:val="32"/>
          <w:szCs w:val="32"/>
        </w:rPr>
        <w:t>2018年部门整体支出绩效评价报告》见附件。</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6"/>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6"/>
          <w:rFonts w:hint="eastAsia" w:ascii="黑体" w:hAnsi="黑体" w:eastAsia="黑体"/>
        </w:rPr>
        <w:t>一、</w:t>
      </w:r>
      <w:r>
        <w:rPr>
          <w:rStyle w:val="26"/>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上峡乡人民政府</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125.2713</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7年减少</w:t>
      </w:r>
      <w:r>
        <w:rPr>
          <w:rFonts w:hint="eastAsia" w:ascii="仿宋_GB2312" w:eastAsia="仿宋_GB2312"/>
          <w:color w:val="000000"/>
          <w:sz w:val="32"/>
          <w:szCs w:val="32"/>
          <w:lang w:val="en-US" w:eastAsia="zh-CN"/>
        </w:rPr>
        <w:t>1.5503</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1.22</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14:textFill>
            <w14:solidFill>
              <w14:schemeClr w14:val="tx1"/>
            </w14:solidFill>
          </w14:textFill>
        </w:rPr>
        <w:t>主要原因是</w:t>
      </w:r>
      <w:r>
        <w:rPr>
          <w:rFonts w:hint="eastAsia" w:ascii="仿宋_GB2312" w:eastAsia="仿宋_GB2312"/>
          <w:color w:val="000000" w:themeColor="text1"/>
          <w:sz w:val="32"/>
          <w:szCs w:val="32"/>
          <w:lang w:eastAsia="zh-CN"/>
          <w14:textFill>
            <w14:solidFill>
              <w14:schemeClr w14:val="tx1"/>
            </w14:solidFill>
          </w14:textFill>
        </w:rPr>
        <w:t>我乡严格执行中央八项规定精神，加强支出过程控制，厉行节约，削减经费开支，提高资金的使用效益。</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CS05</w:t>
      </w:r>
      <w:r>
        <w:rPr>
          <w:rFonts w:hint="eastAsia" w:ascii="仿宋" w:hAnsi="仿宋" w:eastAsia="仿宋"/>
          <w:b/>
          <w:color w:val="00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上峡乡</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CS06</w:t>
      </w:r>
      <w:r>
        <w:rPr>
          <w:rFonts w:hint="eastAsia" w:ascii="仿宋" w:hAnsi="仿宋" w:eastAsia="仿宋"/>
          <w:b/>
          <w:color w:val="00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hint="eastAsia" w:ascii="仿宋_GB2312" w:eastAsia="仿宋_GB2312"/>
          <w:color w:val="000000"/>
          <w:sz w:val="32"/>
          <w:szCs w:val="32"/>
          <w:lang w:eastAsia="zh-CN"/>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上峡乡人民政府</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辆，其中：部级领导干部用车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辆、一般公务用车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辆、一般执法执勤用车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辆、特种专业技术用车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w:t>
      </w:r>
      <w:r>
        <w:rPr>
          <w:rFonts w:hint="eastAsia" w:ascii="仿宋_GB2312" w:eastAsia="仿宋_GB2312"/>
          <w:color w:val="000000" w:themeColor="text1"/>
          <w:sz w:val="32"/>
          <w:szCs w:val="32"/>
          <w14:textFill>
            <w14:solidFill>
              <w14:schemeClr w14:val="tx1"/>
            </w14:solidFill>
          </w14:textFill>
        </w:rPr>
        <w:t>其他用车主要是用于</w:t>
      </w:r>
      <w:r>
        <w:rPr>
          <w:rFonts w:hint="eastAsia" w:ascii="仿宋_GB2312" w:eastAsia="仿宋_GB2312"/>
          <w:color w:val="000000" w:themeColor="text1"/>
          <w:sz w:val="32"/>
          <w:szCs w:val="32"/>
          <w:lang w:eastAsia="zh-CN"/>
          <w14:textFill>
            <w14:solidFill>
              <w14:schemeClr w14:val="tx1"/>
            </w14:solidFill>
          </w14:textFill>
        </w:rPr>
        <w:t>打击非法煤矿工作。</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CS05</w:t>
      </w:r>
      <w:r>
        <w:rPr>
          <w:rFonts w:hint="eastAsia" w:ascii="仿宋" w:hAnsi="仿宋" w:eastAsia="仿宋"/>
          <w:b/>
          <w:color w:val="000000"/>
          <w:sz w:val="32"/>
          <w:szCs w:val="32"/>
        </w:rPr>
        <w:t>表，按部门决算报表填报数据罗列车辆情况。）</w:t>
      </w:r>
    </w:p>
    <w:p>
      <w:pPr>
        <w:spacing w:line="600" w:lineRule="atLeas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8"/>
        </w:numPr>
        <w:spacing w:line="600" w:lineRule="exact"/>
        <w:ind w:firstLine="663" w:firstLineChars="150"/>
        <w:jc w:val="center"/>
        <w:outlineLvl w:val="0"/>
        <w:rPr>
          <w:rStyle w:val="25"/>
          <w:rFonts w:ascii="黑体" w:hAnsi="黑体" w:eastAsia="黑体"/>
          <w:b w:val="0"/>
        </w:rPr>
      </w:pPr>
      <w:bookmarkStart w:id="55" w:name="_Toc15396613"/>
      <w:bookmarkStart w:id="56" w:name="_Toc15377225"/>
      <w:r>
        <w:rPr>
          <w:rFonts w:hint="eastAsia" w:ascii="黑体" w:hAnsi="黑体" w:eastAsia="黑体"/>
          <w:b/>
          <w:color w:val="000000"/>
          <w:sz w:val="44"/>
          <w:szCs w:val="44"/>
        </w:rPr>
        <w:t>名</w:t>
      </w:r>
      <w:r>
        <w:rPr>
          <w:rStyle w:val="25"/>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rPr>
        <w:t>8年政府收支分类科目》增减内容。）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3"/>
        <w:spacing w:line="560" w:lineRule="exact"/>
        <w:ind w:firstLine="640" w:firstLineChars="200"/>
        <w:rPr>
          <w:rFonts w:ascii="仿宋_GB2312" w:eastAsia="仿宋_GB2312" w:cs="黑体"/>
          <w:sz w:val="32"/>
          <w:szCs w:val="32"/>
        </w:rPr>
      </w:pP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5"/>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5"/>
          <w:rFonts w:hint="eastAsia" w:ascii="黑体" w:hAnsi="黑体" w:eastAsia="黑体"/>
          <w:b w:val="0"/>
        </w:rPr>
        <w:t>四部分 附件</w:t>
      </w:r>
      <w:bookmarkEnd w:id="58"/>
    </w:p>
    <w:p>
      <w:pPr>
        <w:spacing w:line="600" w:lineRule="exact"/>
        <w:jc w:val="center"/>
        <w:outlineLvl w:val="0"/>
        <w:rPr>
          <w:rStyle w:val="25"/>
        </w:rPr>
      </w:pPr>
    </w:p>
    <w:p>
      <w:pPr>
        <w:pStyle w:val="3"/>
        <w:rPr>
          <w:rStyle w:val="25"/>
          <w:rFonts w:ascii="仿宋" w:hAnsi="仿宋" w:eastAsia="仿宋"/>
          <w:b w:val="0"/>
          <w:bCs w:val="0"/>
          <w:sz w:val="32"/>
          <w:szCs w:val="32"/>
        </w:rPr>
      </w:pPr>
      <w:bookmarkStart w:id="59" w:name="_Toc15396615"/>
      <w:r>
        <w:rPr>
          <w:rStyle w:val="25"/>
          <w:rFonts w:hint="eastAsia" w:ascii="仿宋" w:hAnsi="仿宋" w:eastAsia="仿宋"/>
          <w:b w:val="0"/>
          <w:bCs w:val="0"/>
          <w:sz w:val="32"/>
          <w:szCs w:val="32"/>
        </w:rPr>
        <w:t>附件1</w:t>
      </w:r>
      <w:bookmarkEnd w:id="59"/>
    </w:p>
    <w:p>
      <w:pPr>
        <w:spacing w:line="530" w:lineRule="exact"/>
        <w:jc w:val="center"/>
        <w:rPr>
          <w:rFonts w:ascii="仿宋_GB2312" w:eastAsia="仿宋_GB2312"/>
          <w:sz w:val="32"/>
          <w:szCs w:val="32"/>
        </w:rPr>
      </w:pPr>
      <w:bookmarkStart w:id="60" w:name="_Toc15396617"/>
    </w:p>
    <w:p>
      <w:pPr>
        <w:spacing w:line="530" w:lineRule="exact"/>
        <w:textAlignment w:val="baseline"/>
        <w:rPr>
          <w:rFonts w:hint="default"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baseline"/>
        <w:outlineLvl w:val="9"/>
        <w:rPr>
          <w:rFonts w:ascii="仿宋_GB2312" w:eastAsia="仿宋_GB2312"/>
          <w:b/>
          <w:sz w:val="44"/>
          <w:szCs w:val="44"/>
        </w:rPr>
      </w:pPr>
      <w:r>
        <w:rPr>
          <w:rFonts w:hint="eastAsia" w:ascii="方正小标宋简体" w:hAnsi="方正小标宋简体" w:eastAsia="方正小标宋简体" w:cs="方正小标宋简体"/>
          <w:b/>
          <w:sz w:val="44"/>
          <w:szCs w:val="44"/>
        </w:rPr>
        <w:t>宣汉县上峡乡人民政府</w:t>
      </w:r>
    </w:p>
    <w:p>
      <w:pPr>
        <w:keepNext w:val="0"/>
        <w:keepLines w:val="0"/>
        <w:pageBreakBefore w:val="0"/>
        <w:widowControl w:val="0"/>
        <w:kinsoku/>
        <w:wordWrap/>
        <w:overflowPunct/>
        <w:topLinePunct w:val="0"/>
        <w:autoSpaceDE/>
        <w:autoSpaceDN/>
        <w:bidi w:val="0"/>
        <w:adjustRightInd/>
        <w:snapToGrid/>
        <w:spacing w:line="579" w:lineRule="exact"/>
        <w:ind w:firstLine="442" w:firstLineChars="100"/>
        <w:jc w:val="center"/>
        <w:outlineLvl w:val="9"/>
        <w:rPr>
          <w:rFonts w:ascii="方正小标宋简体" w:hAnsi="方正小标宋简体" w:eastAsia="方正小标宋简体" w:cs="方正小标宋简体"/>
          <w:b/>
          <w:sz w:val="44"/>
          <w:szCs w:val="44"/>
        </w:rPr>
      </w:pPr>
      <w:r>
        <w:rPr>
          <w:rFonts w:ascii="方正小标宋简体" w:hAnsi="方正小标宋简体" w:eastAsia="方正小标宋简体" w:cs="方正小标宋简体"/>
          <w:b/>
          <w:sz w:val="44"/>
          <w:szCs w:val="44"/>
        </w:rPr>
        <w:t>关于201</w:t>
      </w:r>
      <w:r>
        <w:rPr>
          <w:rFonts w:hint="eastAsia" w:ascii="方正小标宋简体" w:hAnsi="方正小标宋简体" w:eastAsia="方正小标宋简体" w:cs="方正小标宋简体"/>
          <w:b/>
          <w:sz w:val="44"/>
          <w:szCs w:val="44"/>
          <w:lang w:val="en-US" w:eastAsia="zh-CN"/>
        </w:rPr>
        <w:t>8</w:t>
      </w:r>
      <w:r>
        <w:rPr>
          <w:rFonts w:ascii="方正小标宋简体" w:hAnsi="方正小标宋简体" w:eastAsia="方正小标宋简体" w:cs="方正小标宋简体"/>
          <w:b/>
          <w:sz w:val="44"/>
          <w:szCs w:val="44"/>
        </w:rPr>
        <w:t>年度部门整体支出绩效评价的</w:t>
      </w:r>
    </w:p>
    <w:p>
      <w:pPr>
        <w:keepNext w:val="0"/>
        <w:keepLines w:val="0"/>
        <w:pageBreakBefore w:val="0"/>
        <w:widowControl w:val="0"/>
        <w:kinsoku/>
        <w:wordWrap/>
        <w:overflowPunct/>
        <w:topLinePunct w:val="0"/>
        <w:autoSpaceDE/>
        <w:autoSpaceDN/>
        <w:bidi w:val="0"/>
        <w:adjustRightInd/>
        <w:snapToGrid/>
        <w:spacing w:line="579" w:lineRule="exact"/>
        <w:ind w:firstLine="442" w:firstLineChars="100"/>
        <w:jc w:val="center"/>
        <w:outlineLvl w:val="9"/>
        <w:rPr>
          <w:b/>
          <w:sz w:val="44"/>
          <w:szCs w:val="44"/>
        </w:rPr>
      </w:pPr>
      <w:r>
        <w:rPr>
          <w:rFonts w:ascii="方正小标宋简体" w:hAnsi="方正小标宋简体" w:eastAsia="方正小标宋简体" w:cs="方正小标宋简体"/>
          <w:b/>
          <w:sz w:val="44"/>
          <w:szCs w:val="44"/>
        </w:rPr>
        <w:t>报  告</w:t>
      </w:r>
    </w:p>
    <w:p>
      <w:pPr>
        <w:spacing w:line="579" w:lineRule="exact"/>
        <w:rPr>
          <w:rFonts w:ascii="仿宋_GB2312" w:hAnsi="仿宋_GB2312" w:eastAsia="仿宋_GB2312" w:cs="仿宋_GB2312"/>
          <w:sz w:val="32"/>
          <w:szCs w:val="32"/>
        </w:rPr>
      </w:pPr>
    </w:p>
    <w:p>
      <w:pPr>
        <w:tabs>
          <w:tab w:val="left" w:pos="7239"/>
        </w:tabs>
        <w:spacing w:line="579" w:lineRule="exact"/>
        <w:rPr>
          <w:rFonts w:ascii="仿宋_GB2312" w:hAnsi="仿宋_GB2312" w:eastAsia="仿宋_GB2312" w:cs="仿宋_GB2312"/>
          <w:sz w:val="32"/>
          <w:szCs w:val="32"/>
        </w:rPr>
      </w:pPr>
      <w:r>
        <w:rPr>
          <w:rFonts w:ascii="仿宋_GB2312" w:hAnsi="仿宋_GB2312" w:eastAsia="仿宋_GB2312" w:cs="仿宋_GB2312"/>
          <w:sz w:val="32"/>
          <w:szCs w:val="32"/>
        </w:rPr>
        <w:t>县财政局：</w:t>
      </w:r>
      <w:r>
        <w:rPr>
          <w:rFonts w:ascii="仿宋_GB2312" w:hAnsi="仿宋_GB2312" w:eastAsia="仿宋_GB2312" w:cs="仿宋_GB2312"/>
          <w:sz w:val="32"/>
          <w:szCs w:val="32"/>
        </w:rPr>
        <w:tab/>
      </w:r>
    </w:p>
    <w:p>
      <w:pPr>
        <w:spacing w:line="579" w:lineRule="exact"/>
        <w:ind w:firstLine="640" w:firstLineChars="200"/>
        <w:rPr>
          <w:rFonts w:ascii="黑体" w:hAnsi="黑体" w:eastAsia="仿宋_GB2312" w:cs="黑体"/>
          <w:sz w:val="32"/>
          <w:szCs w:val="32"/>
        </w:rPr>
      </w:pPr>
      <w:r>
        <w:rPr>
          <w:rFonts w:ascii="仿宋_GB2312" w:eastAsia="仿宋_GB2312"/>
          <w:sz w:val="32"/>
          <w:szCs w:val="32"/>
        </w:rPr>
        <w:t>根据《预算法》关于开展财政绩效评价工作的规定和十九大关于“全面实施绩效管理”的要求以及宣财函〔2019〕71号文件精神，为全面提高财政资金的使用效率，加强预算收支的过程控制和绩效考核，乡党委、政府高度重视绩效评价工作，认真学习文件内容，严格按照四川省财政支出绩效评价操作规程开展了评价工作。</w:t>
      </w:r>
    </w:p>
    <w:p>
      <w:pPr>
        <w:numPr>
          <w:ilvl w:val="0"/>
          <w:numId w:val="9"/>
        </w:numPr>
        <w:spacing w:line="579" w:lineRule="exact"/>
        <w:ind w:firstLine="640" w:firstLineChars="200"/>
        <w:rPr>
          <w:rFonts w:ascii="黑体" w:hAnsi="黑体" w:eastAsia="黑体" w:cs="黑体"/>
          <w:sz w:val="32"/>
          <w:szCs w:val="32"/>
        </w:rPr>
      </w:pPr>
      <w:r>
        <w:rPr>
          <w:rFonts w:ascii="黑体" w:hAnsi="黑体" w:eastAsia="黑体" w:cs="黑体"/>
          <w:sz w:val="32"/>
          <w:szCs w:val="32"/>
        </w:rPr>
        <w:t>乡镇基本情况</w:t>
      </w:r>
    </w:p>
    <w:p>
      <w:pPr>
        <w:numPr>
          <w:ilvl w:val="0"/>
          <w:numId w:val="10"/>
        </w:numPr>
        <w:spacing w:line="579" w:lineRule="exact"/>
        <w:ind w:firstLine="640" w:firstLineChars="200"/>
        <w:rPr>
          <w:rFonts w:ascii="楷体" w:hAnsi="楷体" w:eastAsia="楷体" w:cs="楷体"/>
          <w:sz w:val="32"/>
          <w:szCs w:val="32"/>
        </w:rPr>
      </w:pPr>
      <w:r>
        <w:rPr>
          <w:rFonts w:ascii="楷体" w:hAnsi="楷体" w:eastAsia="楷体" w:cs="楷体"/>
          <w:sz w:val="32"/>
          <w:szCs w:val="32"/>
        </w:rPr>
        <w:t>机构构成</w:t>
      </w:r>
    </w:p>
    <w:p>
      <w:pPr>
        <w:spacing w:line="579"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上峡乡位于宣汉县东南部，总人口15548人。由党委、政府、人大组成行政机关。上峡乡政府由党政办、财政所、扶贫办、规建办、信访办、便民服务中心、安办、司法所、武装部及各领导办公室组成；辖县派出机构林业、国土、计生、农技5个部门，县直管乡镇学校、医院、广播、信用社4个单位。</w:t>
      </w:r>
    </w:p>
    <w:p>
      <w:pPr>
        <w:spacing w:line="579" w:lineRule="exact"/>
        <w:ind w:firstLine="640" w:firstLineChars="200"/>
        <w:rPr>
          <w:rFonts w:ascii="仿宋_GB2312" w:hAnsi="仿宋_GB2312" w:eastAsia="仿宋_GB2312" w:cs="仿宋_GB2312"/>
          <w:sz w:val="32"/>
          <w:szCs w:val="32"/>
        </w:rPr>
      </w:pPr>
    </w:p>
    <w:p>
      <w:pPr>
        <w:numPr>
          <w:ilvl w:val="0"/>
          <w:numId w:val="10"/>
        </w:numPr>
        <w:spacing w:line="579" w:lineRule="exact"/>
        <w:ind w:firstLine="640" w:firstLineChars="200"/>
        <w:rPr>
          <w:rFonts w:ascii="楷体" w:hAnsi="楷体" w:eastAsia="楷体" w:cs="楷体"/>
          <w:sz w:val="32"/>
          <w:szCs w:val="32"/>
        </w:rPr>
      </w:pPr>
      <w:r>
        <w:rPr>
          <w:rFonts w:ascii="楷体" w:hAnsi="楷体" w:eastAsia="楷体" w:cs="楷体"/>
          <w:sz w:val="32"/>
          <w:szCs w:val="32"/>
        </w:rPr>
        <w:t>机构职能</w:t>
      </w:r>
    </w:p>
    <w:p>
      <w:pPr>
        <w:spacing w:line="579"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制定和组织我乡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（2）制定并组织实施我乡村建设规划，部署重点工程建设，地方道路建设及公共设施，水利设施的管理，负责土地、林木、水等自然资源和生态环境的保护，做好护林防火工作。</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3）负责我乡行政区域内的民政、计划生育、文化教育、卫生、体育等社会公益事业的综合性工作，维护一切经济单位和个人的正当经济权益，取缔非法经济活动，调解和处理民事纠纷，打击刑事犯罪维护社会稳定。</w:t>
      </w:r>
    </w:p>
    <w:p>
      <w:pPr>
        <w:spacing w:line="579"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（4）按计划组织我乡本级财政收入，完成国家财政计划，不断培植税源，管好财政资金，增强财政实力。</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（5）抓好我乡精神文明建设，丰富群众文化生活，提倡移风易俗，反对封建迷信，破除陈规陋习，树立社会主义新风尚。</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（6）完成上级政府交办的其它事项。</w:t>
      </w:r>
    </w:p>
    <w:p>
      <w:pPr>
        <w:numPr>
          <w:ilvl w:val="0"/>
          <w:numId w:val="10"/>
        </w:numPr>
        <w:spacing w:line="579" w:lineRule="exact"/>
        <w:ind w:firstLine="640" w:firstLineChars="200"/>
        <w:rPr>
          <w:rFonts w:ascii="楷体" w:hAnsi="楷体" w:eastAsia="楷体" w:cs="楷体"/>
          <w:sz w:val="32"/>
          <w:szCs w:val="32"/>
        </w:rPr>
      </w:pPr>
      <w:r>
        <w:rPr>
          <w:rFonts w:ascii="楷体" w:hAnsi="楷体" w:eastAsia="楷体" w:cs="楷体"/>
          <w:sz w:val="32"/>
          <w:szCs w:val="32"/>
        </w:rPr>
        <w:t>人员概况</w:t>
      </w:r>
    </w:p>
    <w:p>
      <w:pPr>
        <w:spacing w:line="579"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上峡乡人民政府在编在岗人员31人，其中：行政编制17人，参公人员3人，事业编制11人。</w:t>
      </w:r>
    </w:p>
    <w:p>
      <w:pPr>
        <w:numPr>
          <w:ilvl w:val="0"/>
          <w:numId w:val="9"/>
        </w:numPr>
        <w:spacing w:line="579" w:lineRule="exact"/>
        <w:ind w:firstLine="640" w:firstLineChars="200"/>
        <w:rPr>
          <w:rFonts w:ascii="黑体" w:hAnsi="黑体" w:eastAsia="黑体" w:cs="黑体"/>
          <w:sz w:val="32"/>
          <w:szCs w:val="32"/>
        </w:rPr>
      </w:pPr>
      <w:r>
        <w:rPr>
          <w:rFonts w:ascii="黑体" w:hAnsi="黑体" w:eastAsia="黑体" w:cs="黑体"/>
          <w:sz w:val="32"/>
          <w:szCs w:val="32"/>
        </w:rPr>
        <w:t>财政资金收支情况</w:t>
      </w:r>
    </w:p>
    <w:p>
      <w:pPr>
        <w:spacing w:line="579"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上峡乡人民政府2018年总预算收入为7957212.00元，其中：一般公共预算财政拨款7352940.00元，政府性基金预算财政拨款562709.00元；总预算支出为7981295.00元，其中：基本支出5335420.00元（包括人员经费4082707.00元，日常公用经费1252713.00元），项目支出2621792.00元（行政事业类项目2378389.00元）。</w:t>
      </w:r>
    </w:p>
    <w:p>
      <w:pPr>
        <w:spacing w:line="579"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一般公共服务支出369.57万元比上年380.32万元减少10.75万元，减少了2.91%；</w:t>
      </w:r>
    </w:p>
    <w:p>
      <w:pPr>
        <w:spacing w:line="579"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文化体育与传媒支出3.00比上年3.96万元减少0.96万元，减少了3.2%；</w:t>
      </w:r>
    </w:p>
    <w:p>
      <w:pPr>
        <w:spacing w:line="579"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社会保障和就业支出42.82万元比上年45.77万元减少2.95万元，减少了6.89%；</w:t>
      </w:r>
    </w:p>
    <w:p>
      <w:pPr>
        <w:spacing w:line="579"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医疗卫生与计划生育支出19.97万元比上年17.45万元增加了2.52万元，增加了12.61%；</w:t>
      </w:r>
    </w:p>
    <w:p>
      <w:pPr>
        <w:spacing w:line="579"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节能环保支出5.00万元比上年0万元增长5.00万元，增加了100%；</w:t>
      </w:r>
    </w:p>
    <w:p>
      <w:pPr>
        <w:spacing w:line="579"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城镇社区支出76.53万元比上年62.3万元增加了14.23万元，增加了18.59%；</w:t>
      </w:r>
    </w:p>
    <w:p>
      <w:pPr>
        <w:spacing w:line="579"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农林水支出246.69万元比上年186.75万元增加了59.94万元，增加了24.29%；</w:t>
      </w:r>
    </w:p>
    <w:p>
      <w:pPr>
        <w:spacing w:line="579"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住房保障支出24.16万元比上年23.23万元增加了0.93万元，增加了2.59%。</w:t>
      </w:r>
    </w:p>
    <w:p>
      <w:pPr>
        <w:numPr>
          <w:ilvl w:val="0"/>
          <w:numId w:val="9"/>
        </w:numPr>
        <w:spacing w:line="579" w:lineRule="exact"/>
        <w:ind w:firstLine="640" w:firstLineChars="200"/>
        <w:rPr>
          <w:rFonts w:ascii="黑体" w:hAnsi="黑体" w:eastAsia="黑体" w:cs="黑体"/>
          <w:sz w:val="32"/>
          <w:szCs w:val="32"/>
        </w:rPr>
      </w:pPr>
      <w:r>
        <w:rPr>
          <w:rFonts w:ascii="黑体" w:hAnsi="黑体" w:eastAsia="黑体" w:cs="黑体"/>
          <w:sz w:val="32"/>
          <w:szCs w:val="32"/>
        </w:rPr>
        <w:t>乡镇财政支出管理情况</w:t>
      </w:r>
    </w:p>
    <w:p>
      <w:pPr>
        <w:numPr>
          <w:ilvl w:val="0"/>
          <w:numId w:val="11"/>
        </w:numPr>
        <w:spacing w:line="579" w:lineRule="exact"/>
        <w:ind w:firstLine="640" w:firstLineChars="200"/>
        <w:rPr>
          <w:rFonts w:ascii="楷体" w:hAnsi="楷体" w:eastAsia="楷体" w:cs="楷体"/>
          <w:sz w:val="32"/>
          <w:szCs w:val="32"/>
        </w:rPr>
      </w:pPr>
      <w:r>
        <w:rPr>
          <w:rFonts w:ascii="楷体" w:hAnsi="楷体" w:eastAsia="楷体" w:cs="楷体"/>
          <w:sz w:val="32"/>
          <w:szCs w:val="32"/>
        </w:rPr>
        <w:t>预算编制情况</w:t>
      </w:r>
    </w:p>
    <w:p>
      <w:pPr>
        <w:adjustRightInd w:val="0"/>
        <w:snapToGrid w:val="0"/>
        <w:spacing w:line="579" w:lineRule="exact"/>
        <w:ind w:firstLine="640" w:firstLineChars="200"/>
        <w:rPr>
          <w:rFonts w:ascii="仿宋_GB2312" w:hAnsi="宋体" w:eastAsia="仿宋_GB2312"/>
          <w:sz w:val="32"/>
          <w:szCs w:val="32"/>
        </w:rPr>
      </w:pPr>
      <w:r>
        <w:rPr>
          <w:rFonts w:ascii="仿宋_GB2312" w:hAnsi="宋体" w:eastAsia="仿宋_GB2312"/>
          <w:sz w:val="32"/>
          <w:szCs w:val="32"/>
        </w:rPr>
        <w:t>2018年年初收入预算总额为  519.89 万元，其中：当年财政拨款收入 519.89 万元。2018年上峡乡本级支出预算总额为  519.89 万元。其中：基本支出 314.55 万元，项目支出 205.34  万元。</w:t>
      </w:r>
    </w:p>
    <w:p>
      <w:pPr>
        <w:numPr>
          <w:ilvl w:val="0"/>
          <w:numId w:val="12"/>
        </w:numPr>
        <w:adjustRightInd w:val="0"/>
        <w:snapToGrid w:val="0"/>
        <w:spacing w:line="579" w:lineRule="exact"/>
        <w:ind w:firstLine="640" w:firstLineChars="200"/>
        <w:rPr>
          <w:rFonts w:ascii="仿宋_GB2312" w:hAnsi="宋体" w:eastAsia="仿宋_GB2312"/>
          <w:sz w:val="32"/>
          <w:szCs w:val="32"/>
        </w:rPr>
      </w:pPr>
      <w:r>
        <w:rPr>
          <w:rFonts w:ascii="仿宋_GB2312" w:hAnsi="宋体" w:eastAsia="仿宋_GB2312"/>
          <w:sz w:val="32"/>
          <w:szCs w:val="32"/>
        </w:rPr>
        <w:t>收入预算情况</w:t>
      </w:r>
    </w:p>
    <w:p>
      <w:pPr>
        <w:adjustRightInd w:val="0"/>
        <w:snapToGrid w:val="0"/>
        <w:spacing w:line="579" w:lineRule="exact"/>
        <w:ind w:firstLine="640"/>
        <w:rPr>
          <w:rFonts w:ascii="仿宋_GB2312" w:hAnsi="宋体" w:eastAsia="仿宋_GB2312"/>
          <w:sz w:val="32"/>
          <w:szCs w:val="32"/>
        </w:rPr>
      </w:pPr>
      <w:r>
        <w:rPr>
          <w:rFonts w:ascii="仿宋_GB2312" w:hAnsi="宋体" w:eastAsia="仿宋_GB2312"/>
          <w:sz w:val="32"/>
          <w:szCs w:val="32"/>
        </w:rPr>
        <w:t>2018年上峡乡</w:t>
      </w:r>
      <w:r>
        <w:rPr>
          <w:rFonts w:ascii="仿宋" w:hAnsi="仿宋" w:eastAsia="仿宋" w:cs="仿宋"/>
          <w:sz w:val="32"/>
          <w:szCs w:val="32"/>
        </w:rPr>
        <w:t>一般公共预算财政拨款收入519.89万元，其中：上级对乡本级补助收入342.64万元，上级对村民委员会转移支付补助收入</w:t>
      </w:r>
      <w:r>
        <w:rPr>
          <w:rFonts w:ascii="仿宋_GB2312" w:hAnsi="宋体" w:eastAsia="仿宋_GB2312"/>
          <w:sz w:val="32"/>
          <w:szCs w:val="32"/>
        </w:rPr>
        <w:t>153.15</w:t>
      </w:r>
      <w:r>
        <w:rPr>
          <w:rFonts w:ascii="仿宋" w:hAnsi="仿宋" w:eastAsia="仿宋" w:cs="仿宋"/>
          <w:sz w:val="32"/>
          <w:szCs w:val="32"/>
        </w:rPr>
        <w:t>万元，上级对居民委员会转移支付补助收入</w:t>
      </w:r>
      <w:r>
        <w:rPr>
          <w:rFonts w:ascii="仿宋_GB2312" w:hAnsi="宋体" w:eastAsia="仿宋_GB2312"/>
          <w:sz w:val="32"/>
          <w:szCs w:val="32"/>
        </w:rPr>
        <w:t>24.10万元。</w:t>
      </w:r>
    </w:p>
    <w:p>
      <w:pPr>
        <w:numPr>
          <w:ilvl w:val="0"/>
          <w:numId w:val="13"/>
        </w:numPr>
        <w:adjustRightInd w:val="0"/>
        <w:snapToGrid w:val="0"/>
        <w:spacing w:line="579" w:lineRule="exact"/>
        <w:ind w:firstLine="640"/>
        <w:rPr>
          <w:rFonts w:ascii="仿宋_GB2312" w:hAnsi="宋体" w:eastAsia="仿宋_GB2312"/>
          <w:sz w:val="32"/>
          <w:szCs w:val="32"/>
        </w:rPr>
      </w:pPr>
      <w:r>
        <w:rPr>
          <w:rFonts w:ascii="仿宋_GB2312" w:hAnsi="宋体" w:eastAsia="仿宋_GB2312"/>
          <w:sz w:val="32"/>
          <w:szCs w:val="32"/>
        </w:rPr>
        <w:t>支出预算情况</w:t>
      </w:r>
    </w:p>
    <w:p>
      <w:pPr>
        <w:adjustRightInd w:val="0"/>
        <w:snapToGrid w:val="0"/>
        <w:spacing w:line="579" w:lineRule="exact"/>
        <w:rPr>
          <w:rFonts w:ascii="仿宋_GB2312" w:hAnsi="仿宋_GB2312" w:eastAsia="仿宋_GB2312" w:cs="仿宋_GB2312"/>
          <w:sz w:val="32"/>
          <w:szCs w:val="32"/>
        </w:rPr>
      </w:pPr>
      <w:r>
        <w:rPr>
          <w:rFonts w:ascii="仿宋_GB2312" w:hAnsi="宋体" w:eastAsia="仿宋_GB2312"/>
          <w:sz w:val="32"/>
          <w:szCs w:val="32"/>
        </w:rPr>
        <w:t xml:space="preserve">    2018年上峡乡</w:t>
      </w:r>
      <w:r>
        <w:rPr>
          <w:rFonts w:ascii="仿宋" w:hAnsi="仿宋" w:eastAsia="仿宋" w:cs="仿宋"/>
          <w:sz w:val="32"/>
          <w:szCs w:val="32"/>
        </w:rPr>
        <w:t>一般公共预算财政拨款支出519.89万元，其中：一般公共服务支出266.74万元，社会保障和就业支出36.68万元，医疗卫生与计划生育支出16.33万元，城乡社区支出24.10万元，农林水支出153.15万元，住房保障支出22.89万元。</w:t>
      </w:r>
    </w:p>
    <w:p>
      <w:pPr>
        <w:spacing w:line="579"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（三）预算编制管理</w:t>
      </w:r>
    </w:p>
    <w:p>
      <w:pPr>
        <w:spacing w:line="579"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2018年初，乡财政所及时根据县财政局预算编报口径，结合我乡实际，并对照2017年财政决算依据，按照“保工资、保运转、保民生、促发展”的顺序按时完成我乡2018年财政预算编报工作，并报经乡人代会审核通过。</w:t>
      </w:r>
    </w:p>
    <w:p>
      <w:pPr>
        <w:numPr>
          <w:ilvl w:val="0"/>
          <w:numId w:val="11"/>
        </w:numPr>
        <w:spacing w:line="579" w:lineRule="exact"/>
        <w:ind w:firstLine="640" w:firstLineChars="200"/>
        <w:rPr>
          <w:rFonts w:ascii="楷体" w:hAnsi="楷体" w:eastAsia="楷体" w:cs="楷体"/>
          <w:sz w:val="32"/>
          <w:szCs w:val="32"/>
        </w:rPr>
      </w:pPr>
      <w:r>
        <w:rPr>
          <w:rFonts w:ascii="楷体" w:hAnsi="楷体" w:eastAsia="楷体" w:cs="楷体"/>
          <w:sz w:val="32"/>
          <w:szCs w:val="32"/>
        </w:rPr>
        <w:t>执行管理情况</w:t>
      </w:r>
    </w:p>
    <w:p>
      <w:pPr>
        <w:spacing w:line="579"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2018年我乡整体支出795.72万元，其中：</w:t>
      </w:r>
    </w:p>
    <w:p>
      <w:pPr>
        <w:spacing w:line="579" w:lineRule="exact"/>
        <w:rPr>
          <w:rFonts w:ascii="仿宋_GB2312" w:hAnsi="仿宋_GB2312" w:eastAsia="仿宋_GB2312" w:cs="仿宋_GB2312"/>
          <w:sz w:val="32"/>
          <w:szCs w:val="32"/>
        </w:rPr>
      </w:pPr>
      <w:r>
        <w:rPr>
          <w:rFonts w:ascii="仿宋_GB2312" w:hAnsi="仿宋_GB2312" w:eastAsia="仿宋_GB2312" w:cs="仿宋_GB2312"/>
          <w:sz w:val="32"/>
          <w:szCs w:val="32"/>
        </w:rPr>
        <w:t>　　1、基本支出</w:t>
      </w:r>
    </w:p>
    <w:p>
      <w:pPr>
        <w:spacing w:line="579" w:lineRule="exact"/>
        <w:rPr>
          <w:rFonts w:ascii="仿宋_GB2312" w:hAnsi="仿宋_GB2312" w:eastAsia="仿宋_GB2312" w:cs="仿宋_GB2312"/>
          <w:sz w:val="32"/>
          <w:szCs w:val="32"/>
        </w:rPr>
      </w:pPr>
      <w:r>
        <w:rPr>
          <w:rFonts w:ascii="仿宋_GB2312" w:hAnsi="仿宋_GB2312" w:eastAsia="仿宋_GB2312" w:cs="仿宋_GB2312"/>
          <w:sz w:val="32"/>
          <w:szCs w:val="32"/>
        </w:rPr>
        <w:t>　  2018年我乡基本支出533.54万元。</w:t>
      </w:r>
    </w:p>
    <w:p>
      <w:pPr>
        <w:spacing w:line="579" w:lineRule="exact"/>
        <w:rPr>
          <w:rFonts w:ascii="仿宋_GB2312" w:hAnsi="仿宋_GB2312" w:eastAsia="仿宋_GB2312" w:cs="仿宋_GB2312"/>
          <w:sz w:val="32"/>
          <w:szCs w:val="32"/>
        </w:rPr>
      </w:pPr>
      <w:r>
        <w:rPr>
          <w:rFonts w:ascii="仿宋_GB2312" w:hAnsi="仿宋_GB2312" w:eastAsia="仿宋_GB2312" w:cs="仿宋_GB2312"/>
          <w:sz w:val="32"/>
          <w:szCs w:val="32"/>
        </w:rPr>
        <w:t>　　（1）人员经费支出408.27万元。</w:t>
      </w:r>
    </w:p>
    <w:p>
      <w:pPr>
        <w:spacing w:line="579" w:lineRule="exact"/>
        <w:rPr>
          <w:rFonts w:ascii="仿宋_GB2312" w:hAnsi="仿宋_GB2312" w:eastAsia="仿宋_GB2312" w:cs="仿宋_GB2312"/>
          <w:sz w:val="32"/>
          <w:szCs w:val="32"/>
        </w:rPr>
      </w:pPr>
      <w:r>
        <w:rPr>
          <w:rFonts w:ascii="仿宋_GB2312" w:hAnsi="仿宋_GB2312" w:eastAsia="仿宋_GB2312" w:cs="仿宋_GB2312"/>
          <w:sz w:val="32"/>
          <w:szCs w:val="32"/>
        </w:rPr>
        <w:t>　　基本支出人员经费主要用于在职人员工资、津补贴、医保缴费、社保缴费、住房公积金等。人员经费支出严格按照相关政策、标准列支。</w:t>
      </w:r>
    </w:p>
    <w:p>
      <w:pPr>
        <w:spacing w:line="579" w:lineRule="exact"/>
        <w:rPr>
          <w:rFonts w:ascii="仿宋_GB2312" w:hAnsi="仿宋_GB2312" w:eastAsia="仿宋_GB2312" w:cs="仿宋_GB2312"/>
          <w:sz w:val="32"/>
          <w:szCs w:val="32"/>
        </w:rPr>
      </w:pPr>
      <w:r>
        <w:rPr>
          <w:rFonts w:ascii="仿宋_GB2312" w:hAnsi="仿宋_GB2312" w:eastAsia="仿宋_GB2312" w:cs="仿宋_GB2312"/>
          <w:sz w:val="32"/>
          <w:szCs w:val="32"/>
        </w:rPr>
        <w:t>　　（2）公用经费支出125.27万元。</w:t>
      </w:r>
    </w:p>
    <w:p>
      <w:pPr>
        <w:spacing w:line="579" w:lineRule="exact"/>
        <w:rPr>
          <w:rFonts w:ascii="仿宋_GB2312" w:hAnsi="仿宋_GB2312" w:eastAsia="仿宋_GB2312" w:cs="仿宋_GB2312"/>
          <w:sz w:val="32"/>
          <w:szCs w:val="32"/>
        </w:rPr>
      </w:pPr>
      <w:r>
        <w:rPr>
          <w:rFonts w:ascii="仿宋_GB2312" w:hAnsi="仿宋_GB2312" w:eastAsia="仿宋_GB2312" w:cs="仿宋_GB2312"/>
          <w:sz w:val="32"/>
          <w:szCs w:val="32"/>
        </w:rPr>
        <w:t>　　2018年我乡公用经费主要用于为保障基本运行而发生的水费、电费、办公费、印刷费、邮电费、维修费、差旅费、公务接待费等。公用经费支出严格执行部门预算，厉行节约，控制运行成本。</w:t>
      </w:r>
    </w:p>
    <w:p>
      <w:pPr>
        <w:spacing w:line="579" w:lineRule="exact"/>
        <w:rPr>
          <w:rFonts w:ascii="仿宋_GB2312" w:hAnsi="仿宋_GB2312" w:eastAsia="仿宋_GB2312" w:cs="仿宋_GB2312"/>
          <w:sz w:val="32"/>
          <w:szCs w:val="32"/>
        </w:rPr>
      </w:pPr>
      <w:r>
        <w:rPr>
          <w:rFonts w:ascii="仿宋_GB2312" w:hAnsi="仿宋_GB2312" w:eastAsia="仿宋_GB2312" w:cs="仿宋_GB2312"/>
          <w:sz w:val="32"/>
          <w:szCs w:val="32"/>
        </w:rPr>
        <w:t>　　2、项目支出</w:t>
      </w:r>
    </w:p>
    <w:p>
      <w:pPr>
        <w:spacing w:line="579"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2018年我乡项目支出262.18万元，用于行政事业类项目。</w:t>
      </w:r>
    </w:p>
    <w:p>
      <w:pPr>
        <w:spacing w:line="579"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（三）支出效益情况</w:t>
      </w:r>
    </w:p>
    <w:p>
      <w:pPr>
        <w:spacing w:line="579"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1、资金绩效分配情况</w:t>
      </w:r>
    </w:p>
    <w:p>
      <w:pPr>
        <w:spacing w:line="579"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上峡乡2018年项目资金涉及贫困村群众产业发展、农村文化建设、农村基础设施建设、农村住房改造等，根据各村实际情况和年度工作考核情况科学分配资金，把每一笔财政资金用到实处。</w:t>
      </w:r>
    </w:p>
    <w:p>
      <w:pPr>
        <w:spacing w:line="579"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2、项目资金管理情况</w:t>
      </w:r>
    </w:p>
    <w:p>
      <w:pPr>
        <w:spacing w:line="579"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上峡乡政府在项目资金管理上，严格执行《四川省省级财政专项资金绩效分配管理暂行办法》，并出台了《上峡乡项目建设管理规定》、《上峡乡财经管理制度》，做到项目实施有规划，施工过程全程监督，成立项目管理指导小组及质量监督小组，使每个项目落到实处。</w:t>
      </w:r>
    </w:p>
    <w:p>
      <w:pPr>
        <w:spacing w:line="579"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3、绩效目标完成情况</w:t>
      </w:r>
    </w:p>
    <w:p>
      <w:pPr>
        <w:spacing w:line="579"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我乡2018年项目资金实施结束后，能使我乡在农村基础设施方面、农村文化建设方面、农村群众产业发展方面得到大的改观，加快了贫困村脱贫的步伐，丰富了群众文化生活。</w:t>
      </w:r>
    </w:p>
    <w:p>
      <w:pPr>
        <w:spacing w:line="579"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（四）财务管理情况</w:t>
      </w:r>
    </w:p>
    <w:p>
      <w:pPr>
        <w:spacing w:line="579"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上峡乡在机关财务管理方面，建立机关内务管理制度，财经管理制度，公务用车管理制度，三公经费接待制度。所有财政支出票据，先由财政所审核后再由乡镇主要领导审签。</w:t>
      </w:r>
    </w:p>
    <w:p>
      <w:pPr>
        <w:numPr>
          <w:ilvl w:val="0"/>
          <w:numId w:val="9"/>
        </w:numPr>
        <w:spacing w:line="579" w:lineRule="exact"/>
        <w:ind w:firstLine="640" w:firstLineChars="200"/>
        <w:rPr>
          <w:rFonts w:ascii="黑体" w:hAnsi="黑体" w:eastAsia="黑体" w:cs="黑体"/>
          <w:sz w:val="32"/>
          <w:szCs w:val="32"/>
        </w:rPr>
      </w:pPr>
      <w:r>
        <w:rPr>
          <w:rFonts w:ascii="黑体" w:hAnsi="黑体" w:eastAsia="黑体" w:cs="黑体"/>
          <w:sz w:val="32"/>
          <w:szCs w:val="32"/>
        </w:rPr>
        <w:t>评价结论及建议</w:t>
      </w:r>
    </w:p>
    <w:p>
      <w:pPr>
        <w:numPr>
          <w:ilvl w:val="0"/>
          <w:numId w:val="14"/>
        </w:numPr>
        <w:spacing w:line="579" w:lineRule="exact"/>
        <w:ind w:firstLine="640" w:firstLineChars="200"/>
        <w:rPr>
          <w:rFonts w:ascii="楷体" w:hAnsi="楷体" w:eastAsia="楷体" w:cs="楷体"/>
          <w:sz w:val="32"/>
          <w:szCs w:val="32"/>
        </w:rPr>
      </w:pPr>
      <w:r>
        <w:rPr>
          <w:rFonts w:ascii="楷体" w:hAnsi="楷体" w:eastAsia="楷体" w:cs="楷体"/>
          <w:sz w:val="32"/>
          <w:szCs w:val="32"/>
        </w:rPr>
        <w:t>对照整体支出绩效评价指标自我评分，我乡自评分为95分。</w:t>
      </w:r>
    </w:p>
    <w:p>
      <w:pPr>
        <w:numPr>
          <w:ilvl w:val="0"/>
          <w:numId w:val="14"/>
        </w:numPr>
        <w:spacing w:line="579" w:lineRule="exact"/>
        <w:ind w:firstLine="640" w:firstLineChars="200"/>
        <w:rPr>
          <w:rFonts w:ascii="楷体" w:hAnsi="楷体" w:eastAsia="楷体" w:cs="楷体"/>
          <w:sz w:val="32"/>
          <w:szCs w:val="32"/>
        </w:rPr>
      </w:pPr>
      <w:r>
        <w:rPr>
          <w:rFonts w:ascii="楷体" w:hAnsi="楷体" w:eastAsia="楷体" w:cs="楷体"/>
          <w:sz w:val="32"/>
          <w:szCs w:val="32"/>
        </w:rPr>
        <w:t>存在的问题，主要有预算编制不够全面、细化，预决算的合理性有待提高，更为科学。</w:t>
      </w:r>
    </w:p>
    <w:p>
      <w:pPr>
        <w:numPr>
          <w:ilvl w:val="0"/>
          <w:numId w:val="14"/>
        </w:numPr>
        <w:spacing w:line="579" w:lineRule="exact"/>
        <w:ind w:firstLine="640" w:firstLineChars="200"/>
        <w:rPr>
          <w:rFonts w:ascii="楷体" w:hAnsi="楷体" w:eastAsia="楷体" w:cs="楷体"/>
          <w:sz w:val="32"/>
          <w:szCs w:val="32"/>
        </w:rPr>
      </w:pPr>
      <w:r>
        <w:rPr>
          <w:rFonts w:ascii="楷体" w:hAnsi="楷体" w:eastAsia="楷体" w:cs="楷体"/>
          <w:sz w:val="32"/>
          <w:szCs w:val="32"/>
        </w:rPr>
        <w:t>改进建议</w:t>
      </w:r>
    </w:p>
    <w:p>
      <w:pPr>
        <w:spacing w:line="579"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在今后工作中，把预算做得更加合理，进一步细化预算编制工作，更加规范财务管理，在资金使用上实行包干制，取消绝大部分报账制。总之使资金充分发挥更大的作用。</w:t>
      </w:r>
    </w:p>
    <w:p>
      <w:pPr>
        <w:spacing w:line="579" w:lineRule="exact"/>
        <w:ind w:firstLine="640" w:firstLineChars="200"/>
        <w:rPr>
          <w:rFonts w:ascii="仿宋_GB2312" w:hAnsi="仿宋_GB2312" w:eastAsia="仿宋_GB2312" w:cs="仿宋_GB2312"/>
          <w:sz w:val="32"/>
          <w:szCs w:val="32"/>
        </w:rPr>
      </w:pPr>
    </w:p>
    <w:p>
      <w:pPr>
        <w:spacing w:line="579" w:lineRule="exact"/>
        <w:ind w:firstLine="640" w:firstLineChars="200"/>
        <w:rPr>
          <w:rFonts w:ascii="仿宋_GB2312" w:hAnsi="仿宋_GB2312" w:eastAsia="仿宋_GB2312" w:cs="仿宋_GB2312"/>
          <w:sz w:val="32"/>
          <w:szCs w:val="32"/>
        </w:rPr>
      </w:pPr>
    </w:p>
    <w:p>
      <w:pPr>
        <w:wordWrap w:val="0"/>
        <w:jc w:val="right"/>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上峡乡人民政府         </w:t>
      </w:r>
    </w:p>
    <w:p>
      <w:pPr>
        <w:wordWrap w:val="0"/>
        <w:spacing w:line="579" w:lineRule="exact"/>
        <w:ind w:firstLine="640" w:firstLineChars="200"/>
        <w:jc w:val="right"/>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 xml:space="preserve">2019年8月20日          </w:t>
      </w:r>
    </w:p>
    <w:p>
      <w:pPr>
        <w:ind w:firstLine="640" w:firstLineChars="200"/>
        <w:rPr>
          <w:rFonts w:ascii="仿宋_GB2312" w:hAnsi="仿宋_GB2312" w:eastAsia="仿宋_GB2312" w:cs="仿宋_GB2312"/>
          <w:sz w:val="32"/>
          <w:szCs w:val="32"/>
        </w:rPr>
      </w:pPr>
    </w:p>
    <w:p>
      <w:pPr>
        <w:spacing w:line="579" w:lineRule="exact"/>
        <w:ind w:firstLine="320" w:firstLineChars="100"/>
        <w:rPr>
          <w:rFonts w:ascii="仿宋_GB2312" w:hAnsi="仿宋_GB2312" w:eastAsia="仿宋_GB2312" w:cs="仿宋_GB2312"/>
          <w:sz w:val="32"/>
          <w:szCs w:val="32"/>
        </w:rPr>
      </w:pPr>
    </w:p>
    <w:p>
      <w:pPr>
        <w:spacing w:line="579" w:lineRule="exact"/>
        <w:ind w:firstLine="320" w:firstLineChars="100"/>
        <w:rPr>
          <w:rFonts w:ascii="仿宋_GB2312" w:hAnsi="仿宋_GB2312" w:eastAsia="仿宋_GB2312" w:cs="仿宋_GB2312"/>
          <w:sz w:val="32"/>
          <w:szCs w:val="32"/>
        </w:rPr>
      </w:pPr>
    </w:p>
    <w:p>
      <w:pPr>
        <w:spacing w:line="579" w:lineRule="exact"/>
        <w:ind w:firstLine="320" w:firstLineChars="100"/>
        <w:rPr>
          <w:rFonts w:ascii="仿宋_GB2312" w:hAnsi="仿宋_GB2312" w:eastAsia="仿宋_GB2312" w:cs="仿宋_GB2312"/>
          <w:sz w:val="32"/>
          <w:szCs w:val="32"/>
        </w:rPr>
      </w:pPr>
    </w:p>
    <w:p>
      <w:pPr>
        <w:spacing w:line="579" w:lineRule="exact"/>
        <w:ind w:firstLine="320" w:firstLineChars="100"/>
        <w:rPr>
          <w:rFonts w:ascii="仿宋_GB2312" w:hAnsi="仿宋_GB2312" w:eastAsia="仿宋_GB2312" w:cs="仿宋_GB2312"/>
          <w:sz w:val="32"/>
          <w:szCs w:val="32"/>
        </w:rPr>
      </w:pPr>
    </w:p>
    <w:p>
      <w:pPr>
        <w:spacing w:line="579" w:lineRule="exact"/>
        <w:ind w:firstLine="320" w:firstLineChars="100"/>
        <w:rPr>
          <w:rFonts w:ascii="仿宋_GB2312" w:hAnsi="仿宋_GB2312" w:eastAsia="仿宋_GB2312" w:cs="仿宋_GB2312"/>
          <w:sz w:val="32"/>
          <w:szCs w:val="32"/>
        </w:rPr>
      </w:pPr>
    </w:p>
    <w:p>
      <w:pPr>
        <w:spacing w:line="579" w:lineRule="exact"/>
        <w:ind w:firstLine="320" w:firstLineChars="100"/>
        <w:rPr>
          <w:rFonts w:ascii="仿宋_GB2312" w:hAnsi="仿宋_GB2312" w:eastAsia="仿宋_GB2312" w:cs="仿宋_GB2312"/>
          <w:sz w:val="32"/>
          <w:szCs w:val="32"/>
        </w:rPr>
      </w:pPr>
    </w:p>
    <w:p>
      <w:pPr>
        <w:spacing w:line="579" w:lineRule="exact"/>
        <w:ind w:firstLine="320" w:firstLineChars="100"/>
        <w:rPr>
          <w:rFonts w:ascii="仿宋_GB2312" w:hAnsi="仿宋_GB2312" w:eastAsia="仿宋_GB2312" w:cs="仿宋_GB2312"/>
          <w:sz w:val="32"/>
          <w:szCs w:val="32"/>
        </w:rPr>
      </w:pPr>
    </w:p>
    <w:p>
      <w:pPr>
        <w:spacing w:line="579" w:lineRule="exact"/>
        <w:ind w:firstLine="320" w:firstLineChars="100"/>
        <w:rPr>
          <w:rFonts w:ascii="仿宋_GB2312" w:hAnsi="仿宋_GB2312" w:eastAsia="仿宋_GB2312" w:cs="仿宋_GB2312"/>
          <w:sz w:val="32"/>
          <w:szCs w:val="32"/>
        </w:rPr>
      </w:pPr>
    </w:p>
    <w:p>
      <w:pPr>
        <w:spacing w:line="579" w:lineRule="exact"/>
        <w:ind w:firstLine="320" w:firstLineChars="100"/>
        <w:rPr>
          <w:rFonts w:ascii="仿宋_GB2312" w:hAnsi="仿宋_GB2312" w:eastAsia="仿宋_GB2312" w:cs="仿宋_GB2312"/>
          <w:sz w:val="32"/>
          <w:szCs w:val="32"/>
        </w:rPr>
      </w:pPr>
    </w:p>
    <w:p>
      <w:pPr>
        <w:spacing w:line="579" w:lineRule="exact"/>
        <w:ind w:firstLine="320" w:firstLineChars="100"/>
        <w:rPr>
          <w:rFonts w:ascii="仿宋_GB2312" w:hAnsi="仿宋_GB2312" w:eastAsia="仿宋_GB2312" w:cs="仿宋_GB2312"/>
          <w:sz w:val="32"/>
          <w:szCs w:val="32"/>
        </w:rPr>
      </w:pPr>
    </w:p>
    <w:p>
      <w:pPr>
        <w:spacing w:line="579" w:lineRule="exact"/>
        <w:ind w:firstLine="320" w:firstLineChars="100"/>
        <w:rPr>
          <w:rFonts w:ascii="仿宋_GB2312" w:hAnsi="仿宋_GB2312" w:eastAsia="仿宋_GB2312" w:cs="仿宋_GB2312"/>
          <w:sz w:val="32"/>
          <w:szCs w:val="32"/>
        </w:rPr>
      </w:pPr>
    </w:p>
    <w:p>
      <w:pPr>
        <w:spacing w:line="579" w:lineRule="exact"/>
        <w:ind w:firstLine="320" w:firstLineChars="100"/>
        <w:rPr>
          <w:rFonts w:ascii="仿宋_GB2312" w:hAnsi="仿宋_GB2312" w:eastAsia="仿宋_GB2312" w:cs="仿宋_GB2312"/>
          <w:sz w:val="32"/>
          <w:szCs w:val="32"/>
        </w:rPr>
      </w:pPr>
    </w:p>
    <w:p>
      <w:pPr>
        <w:spacing w:line="579" w:lineRule="exact"/>
        <w:ind w:firstLine="320" w:firstLineChars="100"/>
        <w:rPr>
          <w:rFonts w:ascii="仿宋_GB2312" w:hAnsi="仿宋_GB2312" w:eastAsia="仿宋_GB2312" w:cs="仿宋_GB2312"/>
          <w:sz w:val="32"/>
          <w:szCs w:val="32"/>
        </w:rPr>
      </w:pPr>
    </w:p>
    <w:p>
      <w:pPr>
        <w:spacing w:line="579" w:lineRule="exact"/>
        <w:ind w:firstLine="320" w:firstLineChars="100"/>
        <w:rPr>
          <w:rFonts w:ascii="仿宋_GB2312" w:hAnsi="仿宋_GB2312" w:eastAsia="仿宋_GB2312" w:cs="仿宋_GB2312"/>
          <w:sz w:val="32"/>
          <w:szCs w:val="32"/>
        </w:rPr>
      </w:pPr>
    </w:p>
    <w:p>
      <w:pPr>
        <w:spacing w:line="579" w:lineRule="exact"/>
        <w:ind w:firstLine="320" w:firstLineChars="100"/>
        <w:rPr>
          <w:rFonts w:ascii="仿宋_GB2312" w:hAnsi="仿宋_GB2312" w:eastAsia="仿宋_GB2312" w:cs="仿宋_GB2312"/>
          <w:sz w:val="32"/>
          <w:szCs w:val="32"/>
        </w:rPr>
      </w:pPr>
    </w:p>
    <w:p>
      <w:pPr>
        <w:spacing w:line="579" w:lineRule="exact"/>
        <w:ind w:firstLine="320" w:firstLineChars="100"/>
        <w:rPr>
          <w:rFonts w:ascii="仿宋_GB2312" w:hAnsi="仿宋_GB2312" w:eastAsia="仿宋_GB2312" w:cs="仿宋_GB2312"/>
          <w:sz w:val="32"/>
          <w:szCs w:val="32"/>
        </w:rPr>
      </w:pPr>
    </w:p>
    <w:p>
      <w:pPr>
        <w:spacing w:line="579" w:lineRule="exact"/>
        <w:ind w:firstLine="320" w:firstLineChars="100"/>
        <w:rPr>
          <w:rFonts w:ascii="仿宋_GB2312" w:hAnsi="仿宋_GB2312" w:eastAsia="仿宋_GB2312" w:cs="仿宋_GB2312"/>
          <w:sz w:val="32"/>
          <w:szCs w:val="32"/>
        </w:rPr>
      </w:pPr>
    </w:p>
    <w:p>
      <w:pPr>
        <w:spacing w:line="579" w:lineRule="exact"/>
        <w:ind w:firstLine="320" w:firstLineChars="100"/>
        <w:rPr>
          <w:rFonts w:ascii="仿宋_GB2312" w:hAnsi="仿宋_GB2312" w:eastAsia="仿宋_GB2312" w:cs="仿宋_GB2312"/>
          <w:sz w:val="32"/>
          <w:szCs w:val="32"/>
        </w:rPr>
      </w:pPr>
    </w:p>
    <w:p>
      <w:pPr>
        <w:spacing w:line="579" w:lineRule="exact"/>
        <w:ind w:firstLine="320" w:firstLineChars="100"/>
        <w:rPr>
          <w:rFonts w:ascii="仿宋_GB2312" w:hAnsi="仿宋_GB2312" w:eastAsia="仿宋_GB2312" w:cs="仿宋_GB2312"/>
          <w:sz w:val="32"/>
          <w:szCs w:val="32"/>
        </w:rPr>
      </w:pPr>
    </w:p>
    <w:p>
      <w:pPr>
        <w:spacing w:line="579" w:lineRule="exact"/>
        <w:rPr>
          <w:rFonts w:ascii="仿宋_GB2312" w:hAnsi="仿宋_GB2312" w:eastAsia="仿宋_GB2312" w:cs="仿宋_GB2312"/>
          <w:sz w:val="32"/>
          <w:szCs w:val="32"/>
        </w:rPr>
      </w:pPr>
    </w:p>
    <w:p>
      <w:pPr>
        <w:spacing w:line="579" w:lineRule="exact"/>
        <w:rPr>
          <w:rFonts w:ascii="仿宋_GB2312" w:hAnsi="仿宋_GB2312" w:eastAsia="仿宋_GB2312" w:cs="仿宋_GB2312"/>
          <w:sz w:val="32"/>
          <w:szCs w:val="32"/>
        </w:rPr>
      </w:pPr>
    </w:p>
    <w:p>
      <w:pPr>
        <w:spacing w:line="579" w:lineRule="exact"/>
        <w:rPr>
          <w:rFonts w:ascii="仿宋_GB2312" w:hAnsi="仿宋_GB2312" w:eastAsia="仿宋_GB2312" w:cs="仿宋_GB2312"/>
          <w:sz w:val="32"/>
          <w:szCs w:val="32"/>
        </w:rPr>
      </w:pPr>
    </w:p>
    <w:p>
      <w:pPr>
        <w:spacing w:line="579" w:lineRule="exact"/>
        <w:rPr>
          <w:rFonts w:ascii="仿宋_GB2312" w:hAnsi="仿宋_GB2312" w:eastAsia="仿宋_GB2312" w:cs="仿宋_GB2312"/>
          <w:sz w:val="32"/>
          <w:szCs w:val="32"/>
        </w:rPr>
      </w:pPr>
    </w:p>
    <w:p>
      <w:pPr>
        <w:spacing w:line="520" w:lineRule="exact"/>
        <w:rPr>
          <w:rFonts w:ascii="仿宋_GB2312" w:eastAsia="仿宋_GB2312"/>
          <w:sz w:val="28"/>
        </w:rPr>
      </w:pPr>
      <w:r>
        <mc:AlternateContent>
          <mc:Choice Requires="wps">
            <w:drawing>
              <wp:anchor distT="0" distB="0" distL="114300" distR="114300" simplePos="0" relativeHeight="251665408" behindDoc="0" locked="0" layoutInCell="1" allowOverlap="1">
                <wp:simplePos x="0" y="0"/>
                <wp:positionH relativeFrom="page">
                  <wp:posOffset>974090</wp:posOffset>
                </wp:positionH>
                <wp:positionV relativeFrom="page">
                  <wp:posOffset>9013825</wp:posOffset>
                </wp:positionV>
                <wp:extent cx="5622925" cy="3175"/>
                <wp:effectExtent l="0" t="0" r="0" b="0"/>
                <wp:wrapNone/>
                <wp:docPr id="7" name="直接连接符 7"/>
                <wp:cNvGraphicFramePr/>
                <a:graphic xmlns:a="http://schemas.openxmlformats.org/drawingml/2006/main">
                  <a:graphicData uri="http://schemas.microsoft.com/office/word/2010/wordprocessingShape">
                    <wps:wsp>
                      <wps:cNvSpPr/>
                      <wps:spPr>
                        <a:xfrm>
                          <a:off x="0" y="0"/>
                          <a:ext cx="5622925" cy="3175"/>
                        </a:xfrm>
                        <a:prstGeom prst="line">
                          <a:avLst/>
                        </a:prstGeom>
                        <a:ln w="14399" cap="flat" cmpd="sng">
                          <a:solidFill>
                            <a:srgbClr val="000000"/>
                          </a:solidFill>
                          <a:prstDash val="solid"/>
                          <a:headEnd type="none" w="med" len="med"/>
                          <a:tailEnd type="none" w="med" len="med"/>
                        </a:ln>
                        <a:effectLst>
                          <a:outerShdw algn="ctr" rotWithShape="0">
                            <a:srgbClr val="C0C0C0"/>
                          </a:outerShdw>
                        </a:effectLst>
                      </wps:spPr>
                      <wps:bodyPr upright="1"/>
                    </wps:wsp>
                  </a:graphicData>
                </a:graphic>
              </wp:anchor>
            </w:drawing>
          </mc:Choice>
          <mc:Fallback>
            <w:pict>
              <v:line id="_x0000_s1026" o:spid="_x0000_s1026" o:spt="20" style="position:absolute;left:0pt;margin-left:76.7pt;margin-top:709.75pt;height:0.25pt;width:442.75pt;mso-position-horizontal-relative:page;mso-position-vertical-relative:page;z-index:251665408;mso-width-relative:page;mso-height-relative:page;" filled="f" stroked="t" coordsize="21600,21600" o:gfxdata="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d8RgfbAAAADgEAAA8AAAAAAAAAAQAgAAAA&#10;IgAAAGRycy9kb3ducmV2LnhtbFBLAQIUABQAAAAIAIdO4kD0uS0+CAIAAAUEAAAOAAAAAAAAAAEA&#10;IAAAACoBAABkcnMvZTJvRG9jLnhtbFBLBQYAAAAABgAGAFkBAACkBQAAAAA=&#10;">
                <v:fill on="f" focussize="0,0"/>
                <v:stroke weight="1.13377952755906pt" color="#000000" joinstyle="round"/>
                <v:imagedata o:title=""/>
                <o:lock v:ext="edit" aspectratio="f"/>
                <v:shadow on="t" color="#C0C0C0" offset="0pt,0pt" origin="0f,0f" matrix="65536f,0f,0f,65536f"/>
              </v:line>
            </w:pict>
          </mc:Fallback>
        </mc:AlternateContent>
      </w:r>
      <w:r>
        <mc:AlternateContent>
          <mc:Choice Requires="wps">
            <w:drawing>
              <wp:anchor distT="0" distB="0" distL="114300" distR="114300" simplePos="0" relativeHeight="251664384" behindDoc="0" locked="0" layoutInCell="1" allowOverlap="1">
                <wp:simplePos x="0" y="0"/>
                <wp:positionH relativeFrom="page">
                  <wp:posOffset>983615</wp:posOffset>
                </wp:positionH>
                <wp:positionV relativeFrom="page">
                  <wp:posOffset>9423400</wp:posOffset>
                </wp:positionV>
                <wp:extent cx="5622925" cy="3175"/>
                <wp:effectExtent l="0" t="0" r="0" b="0"/>
                <wp:wrapNone/>
                <wp:docPr id="8" name="直接连接符 8"/>
                <wp:cNvGraphicFramePr/>
                <a:graphic xmlns:a="http://schemas.openxmlformats.org/drawingml/2006/main">
                  <a:graphicData uri="http://schemas.microsoft.com/office/word/2010/wordprocessingShape">
                    <wps:wsp>
                      <wps:cNvSpPr/>
                      <wps:spPr>
                        <a:xfrm>
                          <a:off x="0" y="0"/>
                          <a:ext cx="5622925" cy="3175"/>
                        </a:xfrm>
                        <a:prstGeom prst="line">
                          <a:avLst/>
                        </a:prstGeom>
                        <a:ln w="14399" cap="flat" cmpd="sng">
                          <a:solidFill>
                            <a:srgbClr val="000000"/>
                          </a:solidFill>
                          <a:prstDash val="solid"/>
                          <a:headEnd type="none" w="med" len="med"/>
                          <a:tailEnd type="none" w="med" len="med"/>
                        </a:ln>
                        <a:effectLst>
                          <a:outerShdw algn="ctr" rotWithShape="0">
                            <a:srgbClr val="C0C0C0"/>
                          </a:outerShdw>
                        </a:effectLst>
                      </wps:spPr>
                      <wps:bodyPr upright="1"/>
                    </wps:wsp>
                  </a:graphicData>
                </a:graphic>
              </wp:anchor>
            </w:drawing>
          </mc:Choice>
          <mc:Fallback>
            <w:pict>
              <v:line id="_x0000_s1026" o:spid="_x0000_s1026" o:spt="20" style="position:absolute;left:0pt;margin-left:77.45pt;margin-top:742pt;height:0.25pt;width:442.75pt;mso-position-horizontal-relative:page;mso-position-vertical-relative:page;z-index:251664384;mso-width-relative:page;mso-height-relative:page;" filled="f" stroked="t" coordsize="21600,21600" o:gfxdata="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yJfB9oAAAAOAQAADwAAAAAAAAABACAAAAAi&#10;AAAAZHJzL2Rvd25yZXYueG1sUEsBAhQAFAAAAAgAh07iQGO+zDMIAgAABQQAAA4AAAAAAAAAAQAg&#10;AAAAKQEAAGRycy9lMm9Eb2MueG1sUEsFBgAAAAAGAAYAWQEAAKMFAAAAAA==&#10;">
                <v:fill on="f" focussize="0,0"/>
                <v:stroke weight="1.13377952755906pt" color="#000000" joinstyle="round"/>
                <v:imagedata o:title=""/>
                <o:lock v:ext="edit" aspectratio="f"/>
                <v:shadow on="t" color="#C0C0C0" offset="0pt,0pt" origin="0f,0f" matrix="65536f,0f,0f,65536f"/>
              </v:line>
            </w:pict>
          </mc:Fallback>
        </mc:AlternateContent>
      </w:r>
    </w:p>
    <w:bookmarkEnd w:id="60"/>
    <w:p>
      <w:pPr>
        <w:spacing w:line="600" w:lineRule="exact"/>
        <w:jc w:val="center"/>
        <w:outlineLvl w:val="0"/>
        <w:rPr>
          <w:rStyle w:val="25"/>
          <w:rFonts w:ascii="黑体" w:hAnsi="黑体" w:eastAsia="黑体"/>
          <w:b w:val="0"/>
        </w:rPr>
      </w:pPr>
      <w:bookmarkStart w:id="61" w:name="_Toc15396618"/>
      <w:r>
        <w:rPr>
          <w:rFonts w:hint="eastAsia" w:ascii="黑体" w:hAnsi="黑体" w:eastAsia="黑体"/>
          <w:color w:val="000000"/>
          <w:sz w:val="44"/>
          <w:szCs w:val="44"/>
        </w:rPr>
        <w:t>第</w:t>
      </w:r>
      <w:r>
        <w:rPr>
          <w:rStyle w:val="25"/>
          <w:rFonts w:hint="eastAsia" w:ascii="黑体" w:hAnsi="黑体" w:eastAsia="黑体"/>
          <w:b w:val="0"/>
        </w:rPr>
        <w:t>五部分 附表</w:t>
      </w:r>
      <w:bookmarkEnd w:id="57"/>
      <w:bookmarkEnd w:id="61"/>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2" w:name="_Toc15396619"/>
      <w:r>
        <w:rPr>
          <w:rFonts w:hint="eastAsia" w:ascii="仿宋" w:hAnsi="仿宋" w:eastAsia="仿宋"/>
          <w:b w:val="0"/>
          <w:color w:val="000000"/>
        </w:rPr>
        <w:t>一、收</w:t>
      </w:r>
      <w:r>
        <w:rPr>
          <w:rStyle w:val="26"/>
          <w:rFonts w:hint="eastAsia" w:ascii="仿宋" w:hAnsi="仿宋" w:eastAsia="仿宋"/>
          <w:b w:val="0"/>
          <w:bCs w:val="0"/>
        </w:rPr>
        <w:t>入支出决算总表</w:t>
      </w:r>
      <w:bookmarkEnd w:id="62"/>
    </w:p>
    <w:p>
      <w:pPr>
        <w:pStyle w:val="3"/>
        <w:rPr>
          <w:rFonts w:ascii="仿宋" w:hAnsi="仿宋" w:eastAsia="仿宋"/>
          <w:color w:val="000000"/>
        </w:rPr>
      </w:pPr>
      <w:bookmarkStart w:id="63" w:name="_Toc15396620"/>
      <w:r>
        <w:rPr>
          <w:rFonts w:hint="eastAsia" w:ascii="仿宋" w:hAnsi="仿宋" w:eastAsia="仿宋"/>
          <w:b w:val="0"/>
          <w:color w:val="000000"/>
        </w:rPr>
        <w:t>二、收</w:t>
      </w:r>
      <w:r>
        <w:rPr>
          <w:rStyle w:val="26"/>
          <w:rFonts w:hint="eastAsia" w:ascii="仿宋" w:hAnsi="仿宋" w:eastAsia="仿宋"/>
          <w:b w:val="0"/>
          <w:bCs w:val="0"/>
        </w:rPr>
        <w:t>入总表</w:t>
      </w:r>
      <w:bookmarkEnd w:id="63"/>
    </w:p>
    <w:p>
      <w:pPr>
        <w:pStyle w:val="3"/>
        <w:rPr>
          <w:rFonts w:ascii="仿宋" w:hAnsi="仿宋" w:eastAsia="仿宋"/>
          <w:color w:val="000000"/>
        </w:rPr>
      </w:pPr>
      <w:bookmarkStart w:id="64"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出总表</w:t>
      </w:r>
      <w:bookmarkEnd w:id="64"/>
    </w:p>
    <w:p>
      <w:pPr>
        <w:pStyle w:val="3"/>
        <w:rPr>
          <w:rFonts w:ascii="仿宋" w:hAnsi="仿宋" w:eastAsia="仿宋"/>
          <w:b w:val="0"/>
          <w:color w:val="000000"/>
        </w:rPr>
      </w:pPr>
      <w:bookmarkStart w:id="65"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65"/>
    </w:p>
    <w:p>
      <w:pPr>
        <w:pStyle w:val="3"/>
        <w:rPr>
          <w:rFonts w:ascii="仿宋" w:hAnsi="仿宋" w:eastAsia="仿宋"/>
          <w:color w:val="000000"/>
        </w:rPr>
      </w:pPr>
      <w:bookmarkStart w:id="66" w:name="_Toc15396623"/>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政拨款支出决算明细表（政府经济分类科目）</w:t>
      </w:r>
      <w:bookmarkEnd w:id="66"/>
    </w:p>
    <w:p>
      <w:pPr>
        <w:pStyle w:val="3"/>
        <w:rPr>
          <w:rFonts w:ascii="仿宋" w:hAnsi="仿宋" w:eastAsia="仿宋"/>
          <w:color w:val="000000"/>
        </w:rPr>
      </w:pPr>
      <w:bookmarkStart w:id="67" w:name="_Toc15396624"/>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67"/>
    </w:p>
    <w:p>
      <w:pPr>
        <w:pStyle w:val="3"/>
        <w:rPr>
          <w:rFonts w:ascii="仿宋" w:hAnsi="仿宋" w:eastAsia="仿宋"/>
          <w:color w:val="000000"/>
        </w:rPr>
      </w:pPr>
      <w:bookmarkStart w:id="68"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68"/>
    </w:p>
    <w:p>
      <w:pPr>
        <w:pStyle w:val="3"/>
        <w:rPr>
          <w:rFonts w:ascii="仿宋" w:hAnsi="仿宋" w:eastAsia="仿宋"/>
          <w:color w:val="000000"/>
        </w:rPr>
      </w:pPr>
      <w:bookmarkStart w:id="69"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69"/>
    </w:p>
    <w:p>
      <w:pPr>
        <w:pStyle w:val="3"/>
        <w:rPr>
          <w:rFonts w:ascii="仿宋" w:hAnsi="仿宋" w:eastAsia="仿宋"/>
          <w:color w:val="000000"/>
        </w:rPr>
      </w:pPr>
      <w:bookmarkStart w:id="70"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70"/>
    </w:p>
    <w:p>
      <w:pPr>
        <w:pStyle w:val="3"/>
        <w:rPr>
          <w:rFonts w:ascii="仿宋" w:hAnsi="仿宋" w:eastAsia="仿宋"/>
          <w:color w:val="000000"/>
        </w:rPr>
      </w:pPr>
      <w:bookmarkStart w:id="71"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71"/>
    </w:p>
    <w:p>
      <w:pPr>
        <w:pStyle w:val="3"/>
        <w:rPr>
          <w:rFonts w:ascii="仿宋" w:hAnsi="仿宋" w:eastAsia="仿宋"/>
          <w:color w:val="000000"/>
        </w:rPr>
      </w:pPr>
      <w:bookmarkStart w:id="72"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72"/>
    </w:p>
    <w:p>
      <w:pPr>
        <w:pStyle w:val="3"/>
        <w:rPr>
          <w:rFonts w:ascii="仿宋" w:hAnsi="仿宋" w:eastAsia="仿宋"/>
          <w:color w:val="000000"/>
        </w:rPr>
      </w:pPr>
      <w:bookmarkStart w:id="73"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73"/>
    </w:p>
    <w:p>
      <w:pPr>
        <w:pStyle w:val="3"/>
        <w:rPr>
          <w:rFonts w:ascii="仿宋" w:hAnsi="仿宋" w:eastAsia="仿宋"/>
          <w:color w:val="000000" w:themeColor="text1"/>
          <w14:textFill>
            <w14:solidFill>
              <w14:schemeClr w14:val="tx1"/>
            </w14:solidFill>
          </w14:textFill>
        </w:rPr>
      </w:pPr>
      <w:bookmarkStart w:id="74" w:name="_Toc15396631"/>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bookmarkEnd w:id="74"/>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10</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49204E"/>
    <w:multiLevelType w:val="singleLevel"/>
    <w:tmpl w:val="9449204E"/>
    <w:lvl w:ilvl="0" w:tentative="0">
      <w:start w:val="1"/>
      <w:numFmt w:val="chineseCounting"/>
      <w:suff w:val="nothing"/>
      <w:lvlText w:val="%1、"/>
      <w:lvlJc w:val="left"/>
      <w:rPr>
        <w:rFonts w:hint="eastAsia"/>
      </w:rPr>
    </w:lvl>
  </w:abstractNum>
  <w:abstractNum w:abstractNumId="1">
    <w:nsid w:val="B026C66B"/>
    <w:multiLevelType w:val="singleLevel"/>
    <w:tmpl w:val="B026C66B"/>
    <w:lvl w:ilvl="0" w:tentative="0">
      <w:start w:val="1"/>
      <w:numFmt w:val="decimal"/>
      <w:lvlText w:val="%1."/>
      <w:lvlJc w:val="left"/>
      <w:pPr>
        <w:tabs>
          <w:tab w:val="left" w:pos="312"/>
        </w:tabs>
      </w:pPr>
    </w:lvl>
  </w:abstractNum>
  <w:abstractNum w:abstractNumId="2">
    <w:nsid w:val="B7318430"/>
    <w:multiLevelType w:val="singleLevel"/>
    <w:tmpl w:val="B7318430"/>
    <w:lvl w:ilvl="0" w:tentative="0">
      <w:start w:val="1"/>
      <w:numFmt w:val="chineseCounting"/>
      <w:lvlText w:val="(%1)"/>
      <w:lvlJc w:val="left"/>
      <w:pPr>
        <w:tabs>
          <w:tab w:val="left" w:pos="312"/>
        </w:tabs>
      </w:pPr>
      <w:rPr>
        <w:rFonts w:hint="eastAsia"/>
      </w:rPr>
    </w:lvl>
  </w:abstractNum>
  <w:abstractNum w:abstractNumId="3">
    <w:nsid w:val="CF652CEC"/>
    <w:multiLevelType w:val="singleLevel"/>
    <w:tmpl w:val="CF652CEC"/>
    <w:lvl w:ilvl="0" w:tentative="0">
      <w:start w:val="9"/>
      <w:numFmt w:val="chineseCounting"/>
      <w:suff w:val="nothing"/>
      <w:lvlText w:val="%1、"/>
      <w:lvlJc w:val="left"/>
      <w:rPr>
        <w:rFonts w:hint="eastAsia"/>
      </w:rPr>
    </w:lvl>
  </w:abstractNum>
  <w:abstractNum w:abstractNumId="4">
    <w:nsid w:val="E2FA047D"/>
    <w:multiLevelType w:val="singleLevel"/>
    <w:tmpl w:val="E2FA047D"/>
    <w:lvl w:ilvl="0" w:tentative="0">
      <w:start w:val="3"/>
      <w:numFmt w:val="chineseCounting"/>
      <w:suff w:val="space"/>
      <w:lvlText w:val="第%1部分"/>
      <w:lvlJc w:val="left"/>
      <w:rPr>
        <w:rFonts w:hint="eastAsia"/>
      </w:rPr>
    </w:lvl>
  </w:abstractNum>
  <w:abstractNum w:abstractNumId="5">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6">
    <w:nsid w:val="071FBF09"/>
    <w:multiLevelType w:val="singleLevel"/>
    <w:tmpl w:val="071FBF09"/>
    <w:lvl w:ilvl="0" w:tentative="0">
      <w:start w:val="1"/>
      <w:numFmt w:val="decimal"/>
      <w:lvlText w:val="%1."/>
      <w:lvlJc w:val="left"/>
      <w:pPr>
        <w:tabs>
          <w:tab w:val="left" w:pos="312"/>
        </w:tabs>
      </w:pPr>
    </w:lvl>
  </w:abstractNum>
  <w:abstractNum w:abstractNumId="7">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9">
    <w:nsid w:val="299DA7EE"/>
    <w:multiLevelType w:val="singleLevel"/>
    <w:tmpl w:val="299DA7EE"/>
    <w:lvl w:ilvl="0" w:tentative="0">
      <w:start w:val="1"/>
      <w:numFmt w:val="chineseCounting"/>
      <w:suff w:val="nothing"/>
      <w:lvlText w:val="（%1）"/>
      <w:lvlJc w:val="left"/>
      <w:rPr>
        <w:rFonts w:hint="eastAsia"/>
      </w:rPr>
    </w:lvl>
  </w:abstractNum>
  <w:abstractNum w:abstractNumId="10">
    <w:nsid w:val="55FD4525"/>
    <w:multiLevelType w:val="singleLevel"/>
    <w:tmpl w:val="55FD4525"/>
    <w:lvl w:ilvl="0" w:tentative="0">
      <w:start w:val="1"/>
      <w:numFmt w:val="chineseCounting"/>
      <w:suff w:val="nothing"/>
      <w:lvlText w:val="（%1）"/>
      <w:lvlJc w:val="left"/>
      <w:rPr>
        <w:rFonts w:hint="eastAsia"/>
      </w:rPr>
    </w:lvl>
  </w:abstractNum>
  <w:abstractNum w:abstractNumId="11">
    <w:nsid w:val="5837C620"/>
    <w:multiLevelType w:val="singleLevel"/>
    <w:tmpl w:val="5837C620"/>
    <w:lvl w:ilvl="0" w:tentative="0">
      <w:start w:val="1"/>
      <w:numFmt w:val="decimal"/>
      <w:suff w:val="nothing"/>
      <w:lvlText w:val="%1、"/>
      <w:lvlJc w:val="left"/>
    </w:lvl>
  </w:abstractNum>
  <w:abstractNum w:abstractNumId="12">
    <w:nsid w:val="6072A5F5"/>
    <w:multiLevelType w:val="singleLevel"/>
    <w:tmpl w:val="6072A5F5"/>
    <w:lvl w:ilvl="0" w:tentative="0">
      <w:start w:val="2"/>
      <w:numFmt w:val="chineseCounting"/>
      <w:suff w:val="nothing"/>
      <w:lvlText w:val="（%1）"/>
      <w:lvlJc w:val="left"/>
      <w:rPr>
        <w:rFonts w:hint="eastAsia"/>
      </w:rPr>
    </w:lvl>
  </w:abstractNum>
  <w:abstractNum w:abstractNumId="13">
    <w:nsid w:val="756E5EC4"/>
    <w:multiLevelType w:val="singleLevel"/>
    <w:tmpl w:val="756E5EC4"/>
    <w:lvl w:ilvl="0" w:tentative="0">
      <w:start w:val="1"/>
      <w:numFmt w:val="chineseCounting"/>
      <w:suff w:val="nothing"/>
      <w:lvlText w:val="（%1）"/>
      <w:lvlJc w:val="left"/>
      <w:rPr>
        <w:rFonts w:hint="eastAsia"/>
      </w:rPr>
    </w:lvl>
  </w:abstractNum>
  <w:num w:numId="1">
    <w:abstractNumId w:val="11"/>
  </w:num>
  <w:num w:numId="2">
    <w:abstractNumId w:val="7"/>
  </w:num>
  <w:num w:numId="3">
    <w:abstractNumId w:val="6"/>
  </w:num>
  <w:num w:numId="4">
    <w:abstractNumId w:val="3"/>
  </w:num>
  <w:num w:numId="5">
    <w:abstractNumId w:val="8"/>
  </w:num>
  <w:num w:numId="6">
    <w:abstractNumId w:val="5"/>
  </w:num>
  <w:num w:numId="7">
    <w:abstractNumId w:val="1"/>
  </w:num>
  <w:num w:numId="8">
    <w:abstractNumId w:val="4"/>
  </w:num>
  <w:num w:numId="9">
    <w:abstractNumId w:val="0"/>
  </w:num>
  <w:num w:numId="10">
    <w:abstractNumId w:val="9"/>
  </w:num>
  <w:num w:numId="11">
    <w:abstractNumId w:val="13"/>
  </w:num>
  <w:num w:numId="12">
    <w:abstractNumId w:val="2"/>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2046D7F"/>
    <w:rsid w:val="051F41FD"/>
    <w:rsid w:val="06B90F0D"/>
    <w:rsid w:val="072D70F2"/>
    <w:rsid w:val="08F560C9"/>
    <w:rsid w:val="0F5B45DF"/>
    <w:rsid w:val="0FB170FF"/>
    <w:rsid w:val="10C055FF"/>
    <w:rsid w:val="15AE2102"/>
    <w:rsid w:val="16373466"/>
    <w:rsid w:val="16373662"/>
    <w:rsid w:val="16BB723D"/>
    <w:rsid w:val="1C8A2673"/>
    <w:rsid w:val="21B25363"/>
    <w:rsid w:val="240371BF"/>
    <w:rsid w:val="244B3A5E"/>
    <w:rsid w:val="29FD04D3"/>
    <w:rsid w:val="2AB12258"/>
    <w:rsid w:val="2DE7322A"/>
    <w:rsid w:val="30BE0209"/>
    <w:rsid w:val="31650E11"/>
    <w:rsid w:val="319F7F4E"/>
    <w:rsid w:val="340622BA"/>
    <w:rsid w:val="37A12A65"/>
    <w:rsid w:val="38721DDD"/>
    <w:rsid w:val="3C497381"/>
    <w:rsid w:val="3F3D3DCB"/>
    <w:rsid w:val="46D72AE1"/>
    <w:rsid w:val="4B4A4A2C"/>
    <w:rsid w:val="4D172ABF"/>
    <w:rsid w:val="4D8B73A7"/>
    <w:rsid w:val="5B667ADD"/>
    <w:rsid w:val="678D6DBA"/>
    <w:rsid w:val="68BB7870"/>
    <w:rsid w:val="6AA06E5C"/>
    <w:rsid w:val="6E157E32"/>
    <w:rsid w:val="72B23C8C"/>
    <w:rsid w:val="76651A20"/>
    <w:rsid w:val="780833DC"/>
    <w:rsid w:val="7AE40198"/>
    <w:rsid w:val="7E3371A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3">
    <w:name w:val="Strong"/>
    <w:basedOn w:val="12"/>
    <w:qFormat/>
    <w:uiPriority w:val="99"/>
    <w:rPr>
      <w:b/>
    </w:rPr>
  </w:style>
  <w:style w:type="character" w:styleId="14">
    <w:name w:val="page number"/>
    <w:uiPriority w:val="0"/>
    <w:rPr>
      <w:rFonts w:hint="default" w:ascii="Times New Roman"/>
    </w:rPr>
  </w:style>
  <w:style w:type="character" w:styleId="15">
    <w:name w:val="Hyperlink"/>
    <w:basedOn w:val="12"/>
    <w:unhideWhenUsed/>
    <w:qFormat/>
    <w:uiPriority w:val="99"/>
    <w:rPr>
      <w:color w:val="0000FF" w:themeColor="hyperlink"/>
      <w:u w:val="single"/>
      <w14:textFill>
        <w14:solidFill>
          <w14:schemeClr w14:val="hlink"/>
        </w14:solidFill>
      </w14:textFill>
    </w:rPr>
  </w:style>
  <w:style w:type="character" w:customStyle="1" w:styleId="17">
    <w:name w:val="Header Char"/>
    <w:basedOn w:val="12"/>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2"/>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2"/>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2"/>
    <w:link w:val="2"/>
    <w:qFormat/>
    <w:uiPriority w:val="9"/>
    <w:rPr>
      <w:rFonts w:ascii="Times New Roman" w:hAnsi="Times New Roman"/>
      <w:b/>
      <w:bCs/>
      <w:kern w:val="44"/>
      <w:sz w:val="44"/>
      <w:szCs w:val="44"/>
    </w:rPr>
  </w:style>
  <w:style w:type="character" w:customStyle="1" w:styleId="26">
    <w:name w:val="标题 2 Char"/>
    <w:basedOn w:val="12"/>
    <w:link w:val="3"/>
    <w:qFormat/>
    <w:uiPriority w:val="9"/>
    <w:rPr>
      <w:rFonts w:asciiTheme="majorHAnsi" w:hAnsiTheme="majorHAnsi" w:eastAsiaTheme="majorEastAsia" w:cstheme="majorBidi"/>
      <w:b/>
      <w:bCs/>
      <w:kern w:val="2"/>
      <w:sz w:val="32"/>
      <w:szCs w:val="32"/>
    </w:rPr>
  </w:style>
  <w:style w:type="paragraph" w:customStyle="1" w:styleId="27">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2"/>
    <w:link w:val="7"/>
    <w:semiHidden/>
    <w:qFormat/>
    <w:uiPriority w:val="99"/>
    <w:rPr>
      <w:rFonts w:ascii="Times New Roman" w:hAnsi="Times New Roman"/>
      <w:kern w:val="2"/>
      <w:sz w:val="18"/>
      <w:szCs w:val="18"/>
    </w:rPr>
  </w:style>
  <w:style w:type="character" w:customStyle="1" w:styleId="29">
    <w:name w:val="标题 3 Char"/>
    <w:basedOn w:val="12"/>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收支决算总额变动情况</a:t>
            </a:r>
          </a:p>
        </c:rich>
      </c:tx>
      <c:layout>
        <c:manualLayout>
          <c:xMode val="edge"/>
          <c:yMode val="edge"/>
          <c:x val="0.237375"/>
          <c:y val="0.0213675286034836"/>
        </c:manualLayout>
      </c:layout>
      <c:overlay val="0"/>
      <c:spPr>
        <a:noFill/>
        <a:ln>
          <a:noFill/>
        </a:ln>
        <a:effectLst/>
      </c:spPr>
    </c:title>
    <c:autoTitleDeleted val="0"/>
    <c:plotArea>
      <c:layout>
        <c:manualLayout>
          <c:layoutTarget val="inner"/>
          <c:xMode val="edge"/>
          <c:yMode val="edge"/>
          <c:x val="0.058575"/>
          <c:y val="0.138841412452988"/>
          <c:w val="0.927925"/>
          <c:h val="0.716566666666667"/>
        </c:manualLayout>
      </c:layout>
      <c:barChart>
        <c:barDir val="col"/>
        <c:grouping val="clustered"/>
        <c:varyColors val="0"/>
        <c:ser>
          <c:idx val="0"/>
          <c:order val="0"/>
          <c:tx>
            <c:strRef>
              <c:f>Sheet1!$B$1</c:f>
              <c:strCache>
                <c:ptCount val="1"/>
                <c:pt idx="0">
                  <c:v>收支总额</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2017年</c:v>
                </c:pt>
                <c:pt idx="1">
                  <c:v>2018年</c:v>
                </c:pt>
              </c:strCache>
            </c:strRef>
          </c:cat>
          <c:val>
            <c:numRef>
              <c:f>Sheet1!$B$2:$B$3</c:f>
              <c:numCache>
                <c:formatCode>General</c:formatCode>
                <c:ptCount val="2"/>
                <c:pt idx="0">
                  <c:v>725.7379</c:v>
                </c:pt>
                <c:pt idx="1">
                  <c:v>795.7212</c:v>
                </c:pt>
              </c:numCache>
            </c:numRef>
          </c:val>
        </c:ser>
        <c:dLbls>
          <c:showLegendKey val="0"/>
          <c:showVal val="1"/>
          <c:showCatName val="0"/>
          <c:showSerName val="0"/>
          <c:showPercent val="0"/>
          <c:showBubbleSize val="0"/>
        </c:dLbls>
        <c:gapWidth val="219"/>
        <c:overlap val="-27"/>
        <c:axId val="594189154"/>
        <c:axId val="813697087"/>
      </c:barChart>
      <c:catAx>
        <c:axId val="59418915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3697087"/>
        <c:crosses val="autoZero"/>
        <c:auto val="1"/>
        <c:lblAlgn val="ctr"/>
        <c:lblOffset val="100"/>
        <c:noMultiLvlLbl val="0"/>
      </c:catAx>
      <c:valAx>
        <c:axId val="8136970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418915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overlay val="0"/>
      <c:spPr>
        <a:noFill/>
        <a:ln>
          <a:noFill/>
        </a:ln>
        <a:effectLst/>
      </c:spPr>
    </c:title>
    <c:autoTitleDeleted val="0"/>
    <c:plotArea>
      <c:layout/>
      <c:pieChart>
        <c:varyColors val="1"/>
        <c:ser>
          <c:idx val="0"/>
          <c:order val="0"/>
          <c:tx>
            <c:strRef>
              <c:f>Sheet1!$B$1</c:f>
              <c:strCache>
                <c:ptCount val="1"/>
                <c:pt idx="0">
                  <c:v>本年收入</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一般公共预算财政拨款收入</c:v>
                </c:pt>
                <c:pt idx="1">
                  <c:v>政府性基金预算财政拨款收入</c:v>
                </c:pt>
              </c:strCache>
            </c:strRef>
          </c:cat>
          <c:val>
            <c:numRef>
              <c:f>Sheet1!$B$2:$B$3</c:f>
              <c:numCache>
                <c:formatCode>General</c:formatCode>
                <c:ptCount val="2"/>
                <c:pt idx="0">
                  <c:v>735.294</c:v>
                </c:pt>
                <c:pt idx="1">
                  <c:v>60.4272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tx>
            <c:strRef>
              <c:f>Sheet1!$B$1</c:f>
              <c:strCache>
                <c:ptCount val="1"/>
                <c:pt idx="0">
                  <c:v>支出总额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533.542</c:v>
                </c:pt>
                <c:pt idx="1">
                  <c:v>262.1792</c:v>
                </c:pt>
              </c:numCache>
            </c:numRef>
          </c:val>
        </c:ser>
        <c:dLbls>
          <c:showLegendKey val="0"/>
          <c:showVal val="1"/>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财政拨款收支总额</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2017年</c:v>
                </c:pt>
                <c:pt idx="1">
                  <c:v>2018年</c:v>
                </c:pt>
              </c:strCache>
            </c:strRef>
          </c:cat>
          <c:val>
            <c:numRef>
              <c:f>Sheet1!$B$2:$B$3</c:f>
              <c:numCache>
                <c:formatCode>General</c:formatCode>
                <c:ptCount val="2"/>
                <c:pt idx="0">
                  <c:v>725.7379</c:v>
                </c:pt>
                <c:pt idx="1">
                  <c:v>795.7212</c:v>
                </c:pt>
              </c:numCache>
            </c:numRef>
          </c:val>
        </c:ser>
        <c:dLbls>
          <c:showLegendKey val="0"/>
          <c:showVal val="1"/>
          <c:showCatName val="0"/>
          <c:showSerName val="0"/>
          <c:showPercent val="0"/>
          <c:showBubbleSize val="0"/>
        </c:dLbls>
        <c:gapWidth val="219"/>
        <c:overlap val="-27"/>
        <c:axId val="44318769"/>
        <c:axId val="976809388"/>
      </c:barChart>
      <c:catAx>
        <c:axId val="4431876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6809388"/>
        <c:crosses val="autoZero"/>
        <c:auto val="1"/>
        <c:lblAlgn val="ctr"/>
        <c:lblOffset val="100"/>
        <c:noMultiLvlLbl val="0"/>
      </c:catAx>
      <c:valAx>
        <c:axId val="9768093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31876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a:t>
            </a:r>
          </a:p>
        </c:rich>
      </c:tx>
      <c:layout/>
      <c:overlay val="0"/>
      <c:spPr>
        <a:noFill/>
        <a:ln>
          <a:noFill/>
        </a:ln>
        <a:effectLst/>
      </c:spPr>
    </c:title>
    <c:autoTitleDeleted val="0"/>
    <c:plotArea>
      <c:layout/>
      <c:pieChart>
        <c:varyColors val="1"/>
        <c:ser>
          <c:idx val="0"/>
          <c:order val="0"/>
          <c:tx>
            <c:strRef>
              <c:f>Sheet1!$B$1</c:f>
              <c:strCache>
                <c:ptCount val="1"/>
                <c:pt idx="0">
                  <c:v>金额</c:v>
                </c:pt>
              </c:strCache>
            </c:strRef>
          </c:tx>
          <c:spPr/>
          <c:explosion val="0"/>
          <c:dPt>
            <c:idx val="0"/>
            <c:bubble3D val="0"/>
            <c:explosion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一般公共服务支出</c:v>
                </c:pt>
                <c:pt idx="1">
                  <c:v>文化体育与传媒支出</c:v>
                </c:pt>
                <c:pt idx="2">
                  <c:v>医疗卫生与计划生育支出</c:v>
                </c:pt>
                <c:pt idx="3">
                  <c:v>社会保障和就业支出</c:v>
                </c:pt>
                <c:pt idx="4">
                  <c:v>节能环保支出</c:v>
                </c:pt>
                <c:pt idx="5">
                  <c:v>城乡社区支出</c:v>
                </c:pt>
                <c:pt idx="6">
                  <c:v>农林水支出</c:v>
                </c:pt>
                <c:pt idx="7">
                  <c:v>住房保障支出</c:v>
                </c:pt>
              </c:strCache>
            </c:strRef>
          </c:cat>
          <c:val>
            <c:numRef>
              <c:f>Sheet1!$B$2:$B$9</c:f>
              <c:numCache>
                <c:formatCode>General</c:formatCode>
                <c:ptCount val="8"/>
                <c:pt idx="0">
                  <c:v>369.565</c:v>
                </c:pt>
                <c:pt idx="1">
                  <c:v>3</c:v>
                </c:pt>
                <c:pt idx="2">
                  <c:v>19.9656</c:v>
                </c:pt>
                <c:pt idx="3">
                  <c:v>42.8184</c:v>
                </c:pt>
                <c:pt idx="4">
                  <c:v>5</c:v>
                </c:pt>
                <c:pt idx="5">
                  <c:v>24.1</c:v>
                </c:pt>
                <c:pt idx="6">
                  <c:v>246.688</c:v>
                </c:pt>
                <c:pt idx="7">
                  <c:v>24.157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58612468709024"/>
          <c:y val="0.0495"/>
          <c:w val="0.212778638693527"/>
          <c:h val="0.46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“三公”经费财政拨款支出结构</a:t>
            </a: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c:v>
                </c:pt>
                <c:pt idx="1">
                  <c:v>公务用车购置及运行维护费</c:v>
                </c:pt>
                <c:pt idx="2">
                  <c:v>公务接待费</c:v>
                </c:pt>
              </c:strCache>
            </c:strRef>
          </c:cat>
          <c:val>
            <c:numRef>
              <c:f>Sheet1!$B$2:$B$4</c:f>
              <c:numCache>
                <c:formatCode>General</c:formatCode>
                <c:ptCount val="3"/>
                <c:pt idx="0">
                  <c:v>0</c:v>
                </c:pt>
                <c:pt idx="1">
                  <c:v>1</c:v>
                </c:pt>
                <c:pt idx="2">
                  <c:v>5.56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1441</Words>
  <Characters>8219</Characters>
  <Lines>68</Lines>
  <Paragraphs>19</Paragraphs>
  <TotalTime>3</TotalTime>
  <ScaleCrop>false</ScaleCrop>
  <LinksUpToDate>false</LinksUpToDate>
  <CharactersWithSpaces>9641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Hello,again</cp:lastModifiedBy>
  <cp:lastPrinted>2019-08-01T00:48:00Z</cp:lastPrinted>
  <dcterms:modified xsi:type="dcterms:W3CDTF">2019-09-05T08:00:20Z</dcterms:modified>
  <dc:title>四川省***</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