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colors6.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charts/style6.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ascii="方正小标宋简体" w:hAnsi="宋体" w:eastAsia="方正小标宋简体"/>
          <w:color w:val="000000"/>
          <w:sz w:val="72"/>
          <w:szCs w:val="72"/>
        </w:rPr>
      </w:pPr>
      <w:bookmarkStart w:id="0" w:name="_Toc15306267"/>
    </w:p>
    <w:p>
      <w:pPr>
        <w:jc w:val="center"/>
        <w:outlineLvl w:val="0"/>
        <w:rPr>
          <w:rFonts w:ascii="方正小标宋简体" w:hAnsi="宋体" w:eastAsia="方正小标宋简体"/>
          <w:color w:val="000000"/>
          <w:sz w:val="72"/>
          <w:szCs w:val="72"/>
        </w:rPr>
      </w:pPr>
    </w:p>
    <w:p>
      <w:pPr>
        <w:jc w:val="center"/>
        <w:outlineLvl w:val="0"/>
        <w:rPr>
          <w:rFonts w:ascii="方正小标宋简体" w:hAnsi="宋体" w:eastAsia="方正小标宋简体"/>
          <w:color w:val="000000"/>
          <w:sz w:val="72"/>
          <w:szCs w:val="72"/>
        </w:rPr>
      </w:pPr>
    </w:p>
    <w:p>
      <w:pPr>
        <w:jc w:val="center"/>
        <w:outlineLvl w:val="0"/>
        <w:rPr>
          <w:rFonts w:ascii="方正小标宋简体" w:hAnsi="宋体" w:eastAsia="方正小标宋简体"/>
          <w:color w:val="000000"/>
          <w:sz w:val="72"/>
          <w:szCs w:val="72"/>
        </w:rPr>
      </w:pPr>
    </w:p>
    <w:p>
      <w:pPr>
        <w:adjustRightInd w:val="0"/>
        <w:snapToGrid w:val="0"/>
        <w:jc w:val="center"/>
        <w:outlineLvl w:val="0"/>
        <w:rPr>
          <w:rFonts w:ascii="方正小标宋简体" w:hAnsi="宋体" w:eastAsia="方正小标宋简体"/>
          <w:color w:val="000000"/>
          <w:sz w:val="72"/>
          <w:szCs w:val="72"/>
        </w:rPr>
      </w:pPr>
      <w:bookmarkStart w:id="1" w:name="_Toc15377193"/>
      <w:bookmarkStart w:id="2" w:name="_Toc15396597"/>
      <w:bookmarkStart w:id="3" w:name="_Toc15377425"/>
      <w:bookmarkStart w:id="4" w:name="_Toc15378441"/>
      <w:bookmarkStart w:id="5" w:name="_Toc15396475"/>
      <w:r>
        <w:rPr>
          <w:rFonts w:ascii="黑体" w:hAnsi="黑体" w:eastAsia="黑体"/>
          <w:color w:val="000000"/>
          <w:sz w:val="72"/>
          <w:szCs w:val="72"/>
        </w:rPr>
        <w:t>201</w:t>
      </w:r>
      <w:r>
        <w:rPr>
          <w:rFonts w:hint="eastAsia" w:ascii="黑体" w:hAnsi="黑体" w:eastAsia="黑体"/>
          <w:color w:val="000000"/>
          <w:sz w:val="72"/>
          <w:szCs w:val="72"/>
        </w:rPr>
        <w:t>8</w:t>
      </w:r>
      <w:r>
        <w:rPr>
          <w:rFonts w:hint="eastAsia" w:ascii="方正小标宋简体" w:hAnsi="宋体" w:eastAsia="方正小标宋简体"/>
          <w:color w:val="000000"/>
          <w:sz w:val="72"/>
          <w:szCs w:val="72"/>
        </w:rPr>
        <w:t>年度</w:t>
      </w:r>
      <w:bookmarkEnd w:id="1"/>
      <w:bookmarkEnd w:id="2"/>
      <w:bookmarkEnd w:id="3"/>
      <w:bookmarkEnd w:id="4"/>
      <w:bookmarkEnd w:id="5"/>
    </w:p>
    <w:p>
      <w:pPr>
        <w:adjustRightInd w:val="0"/>
        <w:snapToGrid w:val="0"/>
        <w:jc w:val="center"/>
        <w:outlineLvl w:val="0"/>
        <w:rPr>
          <w:rFonts w:ascii="方正小标宋简体" w:hAnsi="宋体" w:eastAsia="方正小标宋简体"/>
          <w:color w:val="000000"/>
          <w:sz w:val="64"/>
          <w:szCs w:val="64"/>
        </w:rPr>
      </w:pPr>
      <w:bookmarkStart w:id="6" w:name="_Toc15378442"/>
      <w:bookmarkStart w:id="7" w:name="_Toc15377194"/>
      <w:bookmarkStart w:id="8" w:name="_Toc15377426"/>
      <w:bookmarkStart w:id="9" w:name="_Toc15396476"/>
      <w:bookmarkStart w:id="10" w:name="_Toc15396598"/>
      <w:r>
        <w:rPr>
          <w:rFonts w:hint="eastAsia" w:ascii="方正小标宋简体" w:hAnsi="宋体" w:eastAsia="方正小标宋简体"/>
          <w:color w:val="000000"/>
          <w:sz w:val="64"/>
          <w:szCs w:val="64"/>
        </w:rPr>
        <w:t>四川省</w:t>
      </w:r>
      <w:bookmarkEnd w:id="0"/>
      <w:bookmarkStart w:id="11" w:name="_Toc15306268"/>
      <w:r>
        <w:rPr>
          <w:rFonts w:hint="eastAsia" w:ascii="方正小标宋简体" w:hAnsi="宋体" w:eastAsia="方正小标宋简体"/>
          <w:color w:val="000000"/>
          <w:sz w:val="64"/>
          <w:szCs w:val="64"/>
        </w:rPr>
        <w:t>宣汉县</w:t>
      </w:r>
      <w:r>
        <w:rPr>
          <w:rFonts w:hint="eastAsia" w:ascii="方正小标宋简体" w:hAnsi="宋体" w:eastAsia="方正小标宋简体"/>
          <w:color w:val="000000"/>
          <w:sz w:val="64"/>
          <w:szCs w:val="64"/>
          <w:lang w:eastAsia="zh-CN"/>
        </w:rPr>
        <w:t>庆云乡中心校</w:t>
      </w:r>
    </w:p>
    <w:p>
      <w:pPr>
        <w:adjustRightInd w:val="0"/>
        <w:snapToGrid w:val="0"/>
        <w:jc w:val="center"/>
        <w:outlineLvl w:val="0"/>
        <w:rPr>
          <w:rFonts w:ascii="方正小标宋简体" w:hAnsi="宋体" w:eastAsia="方正小标宋简体"/>
          <w:color w:val="000000"/>
          <w:sz w:val="72"/>
          <w:szCs w:val="72"/>
        </w:rPr>
      </w:pPr>
      <w:r>
        <w:rPr>
          <w:rFonts w:hint="eastAsia" w:ascii="方正小标宋简体" w:hAnsi="宋体" w:eastAsia="方正小标宋简体"/>
          <w:color w:val="000000"/>
          <w:sz w:val="72"/>
          <w:szCs w:val="72"/>
        </w:rPr>
        <w:t>部门决算</w:t>
      </w:r>
      <w:bookmarkEnd w:id="6"/>
      <w:bookmarkEnd w:id="7"/>
      <w:bookmarkEnd w:id="8"/>
      <w:bookmarkEnd w:id="9"/>
      <w:bookmarkEnd w:id="10"/>
      <w:bookmarkEnd w:id="11"/>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widowControl/>
        <w:jc w:val="center"/>
        <w:rPr>
          <w:rFonts w:ascii="黑体" w:hAnsi="黑体" w:eastAsia="黑体" w:cstheme="minorBidi"/>
          <w:sz w:val="28"/>
          <w:szCs w:val="28"/>
        </w:rP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pPr>
        <w:pStyle w:val="10"/>
      </w:pPr>
      <w:r>
        <w:rPr>
          <w:rFonts w:hint="eastAsia"/>
        </w:rPr>
        <w:t>公开时间：2019年9月5日</w:t>
      </w:r>
    </w:p>
    <w:p/>
    <w:p>
      <w:pPr>
        <w:pStyle w:val="10"/>
        <w:rPr>
          <w:rFonts w:cstheme="minorBidi"/>
        </w:rPr>
      </w:pPr>
      <w:r>
        <w:fldChar w:fldCharType="begin"/>
      </w:r>
      <w:r>
        <w:instrText xml:space="preserve"> HYPERLINK \l "_Toc15396599" </w:instrText>
      </w:r>
      <w:r>
        <w:fldChar w:fldCharType="separate"/>
      </w:r>
      <w:r>
        <w:rPr>
          <w:rStyle w:val="14"/>
          <w:rFonts w:hint="eastAsia"/>
        </w:rPr>
        <w:t>第一部分</w:t>
      </w:r>
      <w:r>
        <w:rPr>
          <w:rStyle w:val="14"/>
        </w:rPr>
        <w:t xml:space="preserve"> </w:t>
      </w:r>
      <w:r>
        <w:rPr>
          <w:rStyle w:val="14"/>
          <w:rFonts w:hint="eastAsia"/>
        </w:rPr>
        <w:t>部门概况</w:t>
      </w:r>
      <w:r>
        <w:tab/>
      </w:r>
      <w:r>
        <w:rPr>
          <w:rFonts w:hint="eastAsia"/>
        </w:rPr>
        <w:t>4</w:t>
      </w:r>
      <w:r>
        <w:rPr>
          <w:rFonts w:hint="eastAsia"/>
        </w:rPr>
        <w:fldChar w:fldCharType="end"/>
      </w:r>
    </w:p>
    <w:p>
      <w:pPr>
        <w:pStyle w:val="11"/>
        <w:rPr>
          <w:rFonts w:ascii="仿宋" w:hAnsi="仿宋" w:eastAsia="仿宋" w:cstheme="minorBidi"/>
          <w:sz w:val="28"/>
          <w:szCs w:val="28"/>
        </w:rPr>
      </w:pPr>
      <w:r>
        <w:fldChar w:fldCharType="begin"/>
      </w:r>
      <w:r>
        <w:instrText xml:space="preserve"> HYPERLINK \l "_Toc15396600" </w:instrText>
      </w:r>
      <w:r>
        <w:fldChar w:fldCharType="separate"/>
      </w:r>
      <w:r>
        <w:rPr>
          <w:rStyle w:val="14"/>
          <w:rFonts w:hint="eastAsia" w:ascii="仿宋" w:hAnsi="仿宋" w:eastAsia="仿宋"/>
          <w:sz w:val="28"/>
          <w:szCs w:val="28"/>
        </w:rPr>
        <w:t>一、基本职能及主要工作</w:t>
      </w:r>
      <w:r>
        <w:rPr>
          <w:rFonts w:ascii="仿宋" w:hAnsi="仿宋" w:eastAsia="仿宋"/>
          <w:sz w:val="28"/>
          <w:szCs w:val="28"/>
        </w:rPr>
        <w:tab/>
      </w:r>
      <w:r>
        <w:rPr>
          <w:rFonts w:hint="eastAsia" w:ascii="仿宋" w:hAnsi="仿宋" w:eastAsia="仿宋"/>
          <w:sz w:val="28"/>
          <w:szCs w:val="28"/>
        </w:rPr>
        <w:t>4</w:t>
      </w:r>
      <w:r>
        <w:rPr>
          <w:rFonts w:hint="eastAsia"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"_Toc15396601" </w:instrText>
      </w:r>
      <w:r>
        <w:fldChar w:fldCharType="separate"/>
      </w:r>
      <w:r>
        <w:rPr>
          <w:rStyle w:val="14"/>
          <w:rFonts w:hint="eastAsia" w:ascii="仿宋" w:hAnsi="仿宋" w:eastAsia="仿宋"/>
          <w:sz w:val="28"/>
          <w:szCs w:val="28"/>
        </w:rPr>
        <w:t>二、机构设置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_Toc15396601 \h </w:instrText>
      </w:r>
      <w:r>
        <w:rPr>
          <w:rFonts w:ascii="仿宋" w:hAnsi="仿宋" w:eastAsia="仿宋"/>
          <w:sz w:val="28"/>
          <w:szCs w:val="28"/>
        </w:rPr>
        <w:fldChar w:fldCharType="separate"/>
      </w:r>
      <w:r>
        <w:rPr>
          <w:rFonts w:ascii="仿宋" w:hAnsi="仿宋" w:eastAsia="仿宋"/>
          <w:sz w:val="28"/>
          <w:szCs w:val="28"/>
        </w:rPr>
        <w:t>4</w:t>
      </w:r>
      <w:r>
        <w:rPr>
          <w:rFonts w:ascii="仿宋" w:hAnsi="仿宋" w:eastAsia="仿宋"/>
          <w:sz w:val="28"/>
          <w:szCs w:val="28"/>
        </w:rPr>
        <w:fldChar w:fldCharType="end"/>
      </w:r>
      <w:r>
        <w:rPr>
          <w:rFonts w:ascii="仿宋" w:hAnsi="仿宋" w:eastAsia="仿宋"/>
          <w:sz w:val="28"/>
          <w:szCs w:val="28"/>
        </w:rPr>
        <w:fldChar w:fldCharType="end"/>
      </w:r>
    </w:p>
    <w:p>
      <w:pPr>
        <w:pStyle w:val="10"/>
      </w:pPr>
      <w:r>
        <w:fldChar w:fldCharType="begin"/>
      </w:r>
      <w:r>
        <w:instrText xml:space="preserve"> HYPERLINK \l "_Toc15396602" </w:instrText>
      </w:r>
      <w:r>
        <w:fldChar w:fldCharType="separate"/>
      </w:r>
      <w:r>
        <w:rPr>
          <w:rStyle w:val="14"/>
          <w:rFonts w:hint="eastAsia"/>
        </w:rPr>
        <w:t>第二部分</w:t>
      </w:r>
      <w:r>
        <w:rPr>
          <w:rStyle w:val="14"/>
        </w:rPr>
        <w:t xml:space="preserve"> 2018</w:t>
      </w:r>
      <w:r>
        <w:rPr>
          <w:rStyle w:val="14"/>
          <w:rFonts w:hint="eastAsia"/>
        </w:rPr>
        <w:t>年度部门决算情况说明</w:t>
      </w:r>
      <w:r>
        <w:tab/>
      </w:r>
      <w:r>
        <w:fldChar w:fldCharType="begin"/>
      </w:r>
      <w:r>
        <w:instrText xml:space="preserve"> PAGEREF _Toc15396602 \h </w:instrText>
      </w:r>
      <w:r>
        <w:fldChar w:fldCharType="separate"/>
      </w:r>
      <w:r>
        <w:t>5</w:t>
      </w:r>
      <w:r>
        <w:fldChar w:fldCharType="end"/>
      </w:r>
      <w:r>
        <w:fldChar w:fldCharType="end"/>
      </w:r>
    </w:p>
    <w:p>
      <w:pPr>
        <w:pStyle w:val="11"/>
        <w:rPr>
          <w:rFonts w:ascii="仿宋" w:hAnsi="仿宋" w:eastAsia="仿宋" w:cstheme="minorBidi"/>
          <w:sz w:val="28"/>
          <w:szCs w:val="28"/>
        </w:rPr>
      </w:pPr>
      <w:r>
        <w:fldChar w:fldCharType="begin"/>
      </w:r>
      <w:r>
        <w:instrText xml:space="preserve"> HYPERLINK \l "_Toc15396603" </w:instrText>
      </w:r>
      <w:r>
        <w:fldChar w:fldCharType="separate"/>
      </w:r>
      <w:r>
        <w:rPr>
          <w:rStyle w:val="14"/>
          <w:rFonts w:hint="eastAsia" w:ascii="仿宋" w:hAnsi="仿宋" w:eastAsia="仿宋" w:cstheme="majorBidi"/>
          <w:bCs/>
          <w:sz w:val="28"/>
          <w:szCs w:val="28"/>
        </w:rPr>
        <w:t>一、</w:t>
      </w:r>
      <w:r>
        <w:rPr>
          <w:rStyle w:val="14"/>
          <w:rFonts w:hint="eastAsia" w:ascii="仿宋" w:hAnsi="仿宋" w:eastAsia="仿宋"/>
          <w:sz w:val="28"/>
          <w:szCs w:val="28"/>
        </w:rPr>
        <w:t>收</w:t>
      </w:r>
      <w:r>
        <w:rPr>
          <w:rStyle w:val="14"/>
          <w:rFonts w:hint="eastAsia" w:ascii="仿宋" w:hAnsi="仿宋" w:eastAsia="仿宋" w:cstheme="majorBidi"/>
          <w:bCs/>
          <w:sz w:val="28"/>
          <w:szCs w:val="28"/>
        </w:rPr>
        <w:t>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_Toc15396603 \h </w:instrText>
      </w:r>
      <w:r>
        <w:rPr>
          <w:rFonts w:ascii="仿宋" w:hAnsi="仿宋" w:eastAsia="仿宋"/>
          <w:sz w:val="28"/>
          <w:szCs w:val="28"/>
        </w:rPr>
        <w:fldChar w:fldCharType="separate"/>
      </w:r>
      <w:r>
        <w:rPr>
          <w:rFonts w:ascii="仿宋" w:hAnsi="仿宋" w:eastAsia="仿宋"/>
          <w:sz w:val="28"/>
          <w:szCs w:val="28"/>
        </w:rPr>
        <w:t>5</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"_Toc15396604" </w:instrText>
      </w:r>
      <w:r>
        <w:fldChar w:fldCharType="separate"/>
      </w:r>
      <w:r>
        <w:rPr>
          <w:rStyle w:val="14"/>
          <w:rFonts w:hint="eastAsia" w:ascii="仿宋" w:hAnsi="仿宋" w:eastAsia="仿宋" w:cstheme="majorBidi"/>
          <w:bCs/>
          <w:sz w:val="28"/>
          <w:szCs w:val="28"/>
        </w:rPr>
        <w:t>二、</w:t>
      </w:r>
      <w:r>
        <w:rPr>
          <w:rStyle w:val="14"/>
          <w:rFonts w:hint="eastAsia" w:ascii="仿宋" w:hAnsi="仿宋" w:eastAsia="仿宋"/>
          <w:sz w:val="28"/>
          <w:szCs w:val="28"/>
        </w:rPr>
        <w:t>收</w:t>
      </w:r>
      <w:r>
        <w:rPr>
          <w:rStyle w:val="14"/>
          <w:rFonts w:hint="eastAsia" w:ascii="仿宋" w:hAnsi="仿宋" w:eastAsia="仿宋" w:cstheme="majorBidi"/>
          <w:bCs/>
          <w:sz w:val="28"/>
          <w:szCs w:val="28"/>
        </w:rPr>
        <w:t>入决算情况说明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_Toc15396604 \h </w:instrText>
      </w:r>
      <w:r>
        <w:rPr>
          <w:rFonts w:ascii="仿宋" w:hAnsi="仿宋" w:eastAsia="仿宋"/>
          <w:sz w:val="28"/>
          <w:szCs w:val="28"/>
        </w:rPr>
        <w:fldChar w:fldCharType="separate"/>
      </w:r>
      <w:r>
        <w:rPr>
          <w:rFonts w:ascii="仿宋" w:hAnsi="仿宋" w:eastAsia="仿宋"/>
          <w:sz w:val="28"/>
          <w:szCs w:val="28"/>
        </w:rPr>
        <w:t>5</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"_Toc15396605" </w:instrText>
      </w:r>
      <w:r>
        <w:fldChar w:fldCharType="separate"/>
      </w:r>
      <w:r>
        <w:rPr>
          <w:rStyle w:val="14"/>
          <w:rFonts w:hint="eastAsia" w:ascii="仿宋" w:hAnsi="仿宋" w:eastAsia="仿宋" w:cstheme="majorBidi"/>
          <w:bCs/>
          <w:sz w:val="28"/>
          <w:szCs w:val="28"/>
        </w:rPr>
        <w:t>三、</w:t>
      </w:r>
      <w:r>
        <w:rPr>
          <w:rStyle w:val="14"/>
          <w:rFonts w:hint="eastAsia" w:ascii="仿宋" w:hAnsi="仿宋" w:eastAsia="仿宋"/>
          <w:sz w:val="28"/>
          <w:szCs w:val="28"/>
        </w:rPr>
        <w:t>支</w:t>
      </w:r>
      <w:r>
        <w:rPr>
          <w:rStyle w:val="14"/>
          <w:rFonts w:hint="eastAsia" w:ascii="仿宋" w:hAnsi="仿宋" w:eastAsia="仿宋" w:cstheme="majorBidi"/>
          <w:bCs/>
          <w:sz w:val="28"/>
          <w:szCs w:val="28"/>
        </w:rPr>
        <w:t>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_Toc15396605 \h </w:instrText>
      </w:r>
      <w:r>
        <w:rPr>
          <w:rFonts w:ascii="仿宋" w:hAnsi="仿宋" w:eastAsia="仿宋"/>
          <w:sz w:val="28"/>
          <w:szCs w:val="28"/>
        </w:rPr>
        <w:fldChar w:fldCharType="separate"/>
      </w:r>
      <w:r>
        <w:rPr>
          <w:rFonts w:ascii="仿宋" w:hAnsi="仿宋" w:eastAsia="仿宋"/>
          <w:sz w:val="28"/>
          <w:szCs w:val="28"/>
        </w:rPr>
        <w:t>5</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"_Toc15396606" </w:instrText>
      </w:r>
      <w:r>
        <w:fldChar w:fldCharType="separate"/>
      </w:r>
      <w:r>
        <w:rPr>
          <w:rStyle w:val="14"/>
          <w:rFonts w:hint="eastAsia" w:ascii="仿宋" w:hAnsi="仿宋" w:eastAsia="仿宋"/>
          <w:sz w:val="28"/>
          <w:szCs w:val="28"/>
        </w:rPr>
        <w:t>四、财</w:t>
      </w:r>
      <w:r>
        <w:rPr>
          <w:rStyle w:val="14"/>
          <w:rFonts w:hint="eastAsia" w:ascii="仿宋" w:hAnsi="仿宋" w:eastAsia="仿宋" w:cstheme="majorBidi"/>
          <w:bCs/>
          <w:sz w:val="28"/>
          <w:szCs w:val="28"/>
        </w:rPr>
        <w:t>政拨款收入支出决算总体情况说明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_Toc15396606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"_Toc15396607" </w:instrText>
      </w:r>
      <w:r>
        <w:fldChar w:fldCharType="separate"/>
      </w:r>
      <w:r>
        <w:rPr>
          <w:rStyle w:val="14"/>
          <w:rFonts w:hint="eastAsia" w:ascii="仿宋" w:hAnsi="仿宋" w:eastAsia="仿宋"/>
          <w:sz w:val="28"/>
          <w:szCs w:val="28"/>
        </w:rPr>
        <w:t>五、一</w:t>
      </w:r>
      <w:r>
        <w:rPr>
          <w:rStyle w:val="14"/>
          <w:rFonts w:hint="eastAsia" w:ascii="仿宋" w:hAnsi="仿宋" w:eastAsia="仿宋" w:cstheme="majorBidi"/>
          <w:bCs/>
          <w:sz w:val="28"/>
          <w:szCs w:val="28"/>
        </w:rPr>
        <w:t>般公共预算财政拨款支出决算情况说明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_Toc15396607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"_Toc15396608" </w:instrText>
      </w:r>
      <w:r>
        <w:fldChar w:fldCharType="separate"/>
      </w:r>
      <w:r>
        <w:rPr>
          <w:rStyle w:val="14"/>
          <w:rFonts w:hint="eastAsia" w:ascii="仿宋" w:hAnsi="仿宋" w:eastAsia="仿宋"/>
          <w:sz w:val="28"/>
          <w:szCs w:val="28"/>
        </w:rPr>
        <w:t>六、一</w:t>
      </w:r>
      <w:r>
        <w:rPr>
          <w:rStyle w:val="14"/>
          <w:rFonts w:hint="eastAsia" w:ascii="仿宋" w:hAnsi="仿宋" w:eastAsia="仿宋" w:cstheme="majorBidi"/>
          <w:bCs/>
          <w:sz w:val="28"/>
          <w:szCs w:val="28"/>
        </w:rPr>
        <w:t>般公共预算财政拨款基本支出决算情况说明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_Toc15396608 \h </w:instrText>
      </w:r>
      <w:r>
        <w:rPr>
          <w:rFonts w:ascii="仿宋" w:hAnsi="仿宋" w:eastAsia="仿宋"/>
          <w:sz w:val="28"/>
          <w:szCs w:val="28"/>
        </w:rPr>
        <w:fldChar w:fldCharType="separate"/>
      </w:r>
      <w:r>
        <w:rPr>
          <w:rFonts w:ascii="仿宋" w:hAnsi="仿宋" w:eastAsia="仿宋"/>
          <w:sz w:val="28"/>
          <w:szCs w:val="28"/>
        </w:rPr>
        <w:t>8</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"_Toc15396609" </w:instrText>
      </w:r>
      <w:r>
        <w:fldChar w:fldCharType="separate"/>
      </w:r>
      <w:r>
        <w:rPr>
          <w:rStyle w:val="14"/>
          <w:rFonts w:hint="eastAsia" w:ascii="仿宋" w:hAnsi="仿宋" w:eastAsia="仿宋"/>
          <w:sz w:val="28"/>
          <w:szCs w:val="28"/>
        </w:rPr>
        <w:t>七、</w:t>
      </w:r>
      <w:r>
        <w:rPr>
          <w:rStyle w:val="14"/>
          <w:rFonts w:ascii="仿宋" w:hAnsi="仿宋" w:eastAsia="仿宋"/>
          <w:sz w:val="28"/>
          <w:szCs w:val="28"/>
        </w:rPr>
        <w:t>“</w:t>
      </w:r>
      <w:r>
        <w:rPr>
          <w:rStyle w:val="14"/>
          <w:rFonts w:hint="eastAsia" w:ascii="仿宋" w:hAnsi="仿宋" w:eastAsia="仿宋" w:cstheme="majorBidi"/>
          <w:bCs/>
          <w:sz w:val="28"/>
          <w:szCs w:val="28"/>
        </w:rPr>
        <w:t>三公”经费财政拨款支出决算情况说明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_Toc15396609 \h </w:instrText>
      </w:r>
      <w:r>
        <w:rPr>
          <w:rFonts w:ascii="仿宋" w:hAnsi="仿宋" w:eastAsia="仿宋"/>
          <w:sz w:val="28"/>
          <w:szCs w:val="28"/>
        </w:rPr>
        <w:fldChar w:fldCharType="separate"/>
      </w:r>
      <w:r>
        <w:rPr>
          <w:rFonts w:ascii="仿宋" w:hAnsi="仿宋" w:eastAsia="仿宋"/>
          <w:sz w:val="28"/>
          <w:szCs w:val="28"/>
        </w:rPr>
        <w:t>8</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"_Toc15396610" </w:instrText>
      </w:r>
      <w:r>
        <w:fldChar w:fldCharType="separate"/>
      </w:r>
      <w:r>
        <w:rPr>
          <w:rStyle w:val="14"/>
          <w:rFonts w:hint="eastAsia" w:ascii="仿宋" w:hAnsi="仿宋" w:eastAsia="仿宋"/>
          <w:sz w:val="28"/>
          <w:szCs w:val="28"/>
        </w:rPr>
        <w:t>八、</w:t>
      </w:r>
      <w:r>
        <w:rPr>
          <w:rStyle w:val="14"/>
          <w:rFonts w:hint="eastAsia" w:ascii="仿宋" w:hAnsi="仿宋" w:eastAsia="仿宋" w:cstheme="majorBidi"/>
          <w:bCs/>
          <w:sz w:val="28"/>
          <w:szCs w:val="28"/>
        </w:rPr>
        <w:t>政府性基金预算支出决算情况说明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_Toc15396610 \h </w:instrText>
      </w:r>
      <w:r>
        <w:rPr>
          <w:rFonts w:ascii="仿宋" w:hAnsi="仿宋" w:eastAsia="仿宋"/>
          <w:sz w:val="28"/>
          <w:szCs w:val="28"/>
        </w:rPr>
        <w:fldChar w:fldCharType="separate"/>
      </w:r>
      <w:r>
        <w:rPr>
          <w:rFonts w:ascii="仿宋" w:hAnsi="仿宋" w:eastAsia="仿宋"/>
          <w:sz w:val="28"/>
          <w:szCs w:val="28"/>
        </w:rPr>
        <w:t>1</w:t>
      </w:r>
      <w:r>
        <w:rPr>
          <w:rFonts w:hint="eastAsia" w:ascii="仿宋" w:hAnsi="仿宋" w:eastAsia="仿宋"/>
          <w:sz w:val="28"/>
          <w:szCs w:val="28"/>
        </w:rPr>
        <w:t>1</w:t>
      </w:r>
      <w:r>
        <w:rPr>
          <w:rFonts w:ascii="仿宋" w:hAnsi="仿宋" w:eastAsia="仿宋"/>
          <w:sz w:val="28"/>
          <w:szCs w:val="28"/>
        </w:rPr>
        <w:fldChar w:fldCharType="end"/>
      </w:r>
      <w:r>
        <w:rPr>
          <w:rFonts w:ascii="仿宋" w:hAnsi="仿宋" w:eastAsia="仿宋"/>
          <w:sz w:val="28"/>
          <w:szCs w:val="28"/>
        </w:rPr>
        <w:fldChar w:fldCharType="end"/>
      </w:r>
    </w:p>
    <w:p>
      <w:pPr>
        <w:pStyle w:val="11"/>
        <w:rPr>
          <w:rFonts w:hint="eastAsia" w:ascii="仿宋" w:hAnsi="仿宋" w:eastAsia="仿宋"/>
          <w:sz w:val="28"/>
          <w:szCs w:val="28"/>
        </w:rPr>
      </w:pPr>
      <w:r>
        <w:fldChar w:fldCharType="begin"/>
      </w:r>
      <w:r>
        <w:instrText xml:space="preserve"> HYPERLINK \l "_Toc15396611" </w:instrText>
      </w:r>
      <w:r>
        <w:fldChar w:fldCharType="separate"/>
      </w:r>
      <w:r>
        <w:rPr>
          <w:rStyle w:val="14"/>
          <w:rFonts w:hint="eastAsia" w:ascii="仿宋" w:hAnsi="仿宋" w:eastAsia="仿宋" w:cstheme="majorBidi"/>
          <w:bCs/>
          <w:sz w:val="28"/>
          <w:szCs w:val="28"/>
        </w:rPr>
        <w:t>九、</w:t>
      </w:r>
      <w:r>
        <w:rPr>
          <w:rStyle w:val="14"/>
          <w:rFonts w:hint="eastAsia" w:ascii="仿宋" w:hAnsi="仿宋" w:eastAsia="仿宋"/>
          <w:sz w:val="28"/>
          <w:szCs w:val="28"/>
        </w:rPr>
        <w:t xml:space="preserve"> 国</w:t>
      </w:r>
      <w:r>
        <w:rPr>
          <w:rStyle w:val="14"/>
          <w:rFonts w:hint="eastAsia" w:ascii="仿宋" w:hAnsi="仿宋" w:eastAsia="仿宋" w:cstheme="majorBidi"/>
          <w:bCs/>
          <w:sz w:val="28"/>
          <w:szCs w:val="28"/>
        </w:rPr>
        <w:t>有资本经营预算支出决算情况说明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_Toc15396611 \h </w:instrText>
      </w:r>
      <w:r>
        <w:rPr>
          <w:rFonts w:ascii="仿宋" w:hAnsi="仿宋" w:eastAsia="仿宋"/>
          <w:sz w:val="28"/>
          <w:szCs w:val="28"/>
        </w:rPr>
        <w:fldChar w:fldCharType="separate"/>
      </w:r>
      <w:r>
        <w:rPr>
          <w:rFonts w:ascii="仿宋" w:hAnsi="仿宋" w:eastAsia="仿宋"/>
          <w:sz w:val="28"/>
          <w:szCs w:val="28"/>
        </w:rPr>
        <w:t>1</w:t>
      </w:r>
      <w:r>
        <w:rPr>
          <w:rFonts w:hint="eastAsia" w:ascii="仿宋" w:hAnsi="仿宋" w:eastAsia="仿宋"/>
          <w:sz w:val="28"/>
          <w:szCs w:val="28"/>
        </w:rPr>
        <w:t>1</w:t>
      </w:r>
      <w:r>
        <w:rPr>
          <w:rFonts w:ascii="仿宋" w:hAnsi="仿宋" w:eastAsia="仿宋"/>
          <w:sz w:val="28"/>
          <w:szCs w:val="28"/>
        </w:rPr>
        <w:fldChar w:fldCharType="end"/>
      </w:r>
      <w:r>
        <w:rPr>
          <w:rFonts w:ascii="仿宋" w:hAnsi="仿宋" w:eastAsia="仿宋"/>
          <w:sz w:val="28"/>
          <w:szCs w:val="28"/>
        </w:rPr>
        <w:fldChar w:fldCharType="end"/>
      </w:r>
    </w:p>
    <w:p>
      <w:pPr>
        <w:ind w:firstLine="420" w:firstLineChars="200"/>
        <w:rPr>
          <w:rFonts w:ascii="仿宋" w:hAnsi="仿宋" w:eastAsia="仿宋"/>
          <w:color w:val="0000FF" w:themeColor="hyperlink"/>
          <w:sz w:val="28"/>
          <w:szCs w:val="28"/>
          <w14:textFill>
            <w14:solidFill>
              <w14:schemeClr w14:val="hlink"/>
            </w14:solidFill>
          </w14:textFill>
        </w:rPr>
      </w:pPr>
      <w:r>
        <w:fldChar w:fldCharType="begin"/>
      </w:r>
      <w:r>
        <w:instrText xml:space="preserve"> HYPERLINK \l "_Toc15396611" </w:instrText>
      </w:r>
      <w:r>
        <w:fldChar w:fldCharType="separate"/>
      </w:r>
      <w:r>
        <w:rPr>
          <w:rStyle w:val="14"/>
          <w:rFonts w:hint="eastAsia" w:ascii="仿宋" w:hAnsi="仿宋" w:eastAsia="仿宋" w:cstheme="majorBidi"/>
          <w:bCs/>
          <w:sz w:val="28"/>
          <w:szCs w:val="28"/>
        </w:rPr>
        <w:t>十、</w:t>
      </w:r>
      <w:r>
        <w:rPr>
          <w:rStyle w:val="14"/>
          <w:rFonts w:hint="eastAsia" w:ascii="仿宋" w:hAnsi="仿宋" w:eastAsia="仿宋"/>
          <w:sz w:val="28"/>
          <w:szCs w:val="28"/>
          <w:u w:val="none"/>
        </w:rPr>
        <w:t>预算绩效情况说明</w:t>
      </w:r>
      <w:r>
        <w:rPr>
          <w:rStyle w:val="14"/>
          <w:rFonts w:ascii="仿宋" w:hAnsi="仿宋" w:eastAsia="仿宋"/>
          <w:sz w:val="28"/>
          <w:szCs w:val="28"/>
          <w:u w:val="none"/>
        </w:rPr>
        <w:t>…………………………………………</w:t>
      </w:r>
      <w:r>
        <w:rPr>
          <w:rStyle w:val="14"/>
          <w:rFonts w:hint="eastAsia" w:ascii="仿宋" w:hAnsi="仿宋" w:eastAsia="仿宋"/>
          <w:sz w:val="28"/>
          <w:szCs w:val="28"/>
          <w:u w:val="none"/>
        </w:rPr>
        <w:t>..</w:t>
      </w:r>
      <w:r>
        <w:rPr>
          <w:rFonts w:ascii="仿宋" w:hAnsi="仿宋" w:eastAsia="仿宋"/>
          <w:sz w:val="28"/>
          <w:szCs w:val="28"/>
        </w:rPr>
        <w:fldChar w:fldCharType="begin"/>
      </w:r>
      <w:r>
        <w:rPr>
          <w:rFonts w:ascii="仿宋" w:hAnsi="仿宋" w:eastAsia="仿宋"/>
          <w:sz w:val="28"/>
          <w:szCs w:val="28"/>
        </w:rPr>
        <w:instrText xml:space="preserve"> PAGEREF _Toc15396611 \h </w:instrText>
      </w:r>
      <w:r>
        <w:rPr>
          <w:rFonts w:ascii="仿宋" w:hAnsi="仿宋" w:eastAsia="仿宋"/>
          <w:sz w:val="28"/>
          <w:szCs w:val="28"/>
        </w:rPr>
        <w:fldChar w:fldCharType="separate"/>
      </w:r>
      <w:r>
        <w:rPr>
          <w:rFonts w:ascii="仿宋" w:hAnsi="仿宋" w:eastAsia="仿宋"/>
          <w:sz w:val="28"/>
          <w:szCs w:val="28"/>
        </w:rPr>
        <w:t>1</w:t>
      </w:r>
      <w:r>
        <w:rPr>
          <w:rFonts w:hint="eastAsia" w:ascii="仿宋" w:hAnsi="仿宋" w:eastAsia="仿宋"/>
          <w:sz w:val="28"/>
          <w:szCs w:val="28"/>
        </w:rPr>
        <w:t>1</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"_Toc15396612" </w:instrText>
      </w:r>
      <w:r>
        <w:fldChar w:fldCharType="separate"/>
      </w:r>
      <w:r>
        <w:rPr>
          <w:rStyle w:val="14"/>
          <w:rFonts w:hint="eastAsia" w:ascii="仿宋" w:hAnsi="仿宋" w:eastAsia="仿宋"/>
          <w:sz w:val="28"/>
          <w:szCs w:val="28"/>
        </w:rPr>
        <w:t>十</w:t>
      </w:r>
      <w:r>
        <w:rPr>
          <w:rStyle w:val="14"/>
          <w:rFonts w:hint="eastAsia" w:ascii="仿宋" w:hAnsi="仿宋" w:eastAsia="仿宋" w:cstheme="majorBidi"/>
          <w:bCs/>
          <w:sz w:val="28"/>
          <w:szCs w:val="28"/>
        </w:rPr>
        <w:t>一、其他重要事项的情况说明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_Toc15396612 \h </w:instrText>
      </w:r>
      <w:r>
        <w:rPr>
          <w:rFonts w:ascii="仿宋" w:hAnsi="仿宋" w:eastAsia="仿宋"/>
          <w:sz w:val="28"/>
          <w:szCs w:val="28"/>
        </w:rPr>
        <w:fldChar w:fldCharType="separate"/>
      </w:r>
      <w:r>
        <w:rPr>
          <w:rFonts w:ascii="仿宋" w:hAnsi="仿宋" w:eastAsia="仿宋"/>
          <w:sz w:val="28"/>
          <w:szCs w:val="28"/>
        </w:rPr>
        <w:t>14</w:t>
      </w:r>
      <w:r>
        <w:rPr>
          <w:rFonts w:ascii="仿宋" w:hAnsi="仿宋" w:eastAsia="仿宋"/>
          <w:sz w:val="28"/>
          <w:szCs w:val="28"/>
        </w:rPr>
        <w:fldChar w:fldCharType="end"/>
      </w:r>
      <w:r>
        <w:rPr>
          <w:rFonts w:ascii="仿宋" w:hAnsi="仿宋" w:eastAsia="仿宋"/>
          <w:sz w:val="28"/>
          <w:szCs w:val="28"/>
        </w:rPr>
        <w:fldChar w:fldCharType="end"/>
      </w:r>
    </w:p>
    <w:p>
      <w:pPr>
        <w:pStyle w:val="10"/>
        <w:rPr>
          <w:rFonts w:cstheme="minorBidi"/>
        </w:rPr>
      </w:pPr>
      <w:r>
        <w:fldChar w:fldCharType="begin"/>
      </w:r>
      <w:r>
        <w:instrText xml:space="preserve"> HYPERLINK \l "_Toc15396613" </w:instrText>
      </w:r>
      <w:r>
        <w:fldChar w:fldCharType="separate"/>
      </w:r>
      <w:r>
        <w:rPr>
          <w:rStyle w:val="14"/>
          <w:rFonts w:hint="eastAsia"/>
          <w:bCs/>
          <w:kern w:val="44"/>
        </w:rPr>
        <w:t>第三部分</w:t>
      </w:r>
      <w:r>
        <w:rPr>
          <w:rStyle w:val="14"/>
          <w:rFonts w:hint="eastAsia"/>
        </w:rPr>
        <w:t xml:space="preserve"> 名</w:t>
      </w:r>
      <w:r>
        <w:rPr>
          <w:rStyle w:val="14"/>
          <w:rFonts w:hint="eastAsia"/>
          <w:bCs/>
          <w:kern w:val="44"/>
        </w:rPr>
        <w:t>词解释</w:t>
      </w:r>
      <w:r>
        <w:tab/>
      </w:r>
      <w:r>
        <w:fldChar w:fldCharType="begin"/>
      </w:r>
      <w:r>
        <w:instrText xml:space="preserve"> PAGEREF _Toc15396613 \h </w:instrText>
      </w:r>
      <w:r>
        <w:fldChar w:fldCharType="separate"/>
      </w:r>
      <w:r>
        <w:t>16</w:t>
      </w:r>
      <w:r>
        <w:fldChar w:fldCharType="end"/>
      </w:r>
      <w:r>
        <w:fldChar w:fldCharType="end"/>
      </w:r>
    </w:p>
    <w:p>
      <w:pPr>
        <w:pStyle w:val="10"/>
        <w:rPr>
          <w:rFonts w:cstheme="minorBidi"/>
        </w:rPr>
      </w:pPr>
      <w:r>
        <w:fldChar w:fldCharType="begin"/>
      </w:r>
      <w:r>
        <w:instrText xml:space="preserve"> HYPERLINK \l "_Toc15396614" </w:instrText>
      </w:r>
      <w:r>
        <w:fldChar w:fldCharType="separate"/>
      </w:r>
      <w:r>
        <w:rPr>
          <w:rStyle w:val="14"/>
          <w:rFonts w:hint="eastAsia"/>
        </w:rPr>
        <w:t>第</w:t>
      </w:r>
      <w:r>
        <w:rPr>
          <w:rStyle w:val="14"/>
          <w:rFonts w:hint="eastAsia"/>
          <w:bCs/>
          <w:kern w:val="44"/>
        </w:rPr>
        <w:t>四部分</w:t>
      </w:r>
      <w:r>
        <w:rPr>
          <w:rStyle w:val="14"/>
          <w:bCs/>
          <w:kern w:val="44"/>
        </w:rPr>
        <w:t xml:space="preserve"> </w:t>
      </w:r>
      <w:r>
        <w:rPr>
          <w:rStyle w:val="14"/>
          <w:rFonts w:hint="eastAsia"/>
          <w:bCs/>
          <w:kern w:val="44"/>
        </w:rPr>
        <w:t>附件</w:t>
      </w:r>
      <w:r>
        <w:tab/>
      </w:r>
      <w:r>
        <w:fldChar w:fldCharType="begin"/>
      </w:r>
      <w:r>
        <w:instrText xml:space="preserve"> PAGEREF _Toc15396614 \h </w:instrText>
      </w:r>
      <w:r>
        <w:fldChar w:fldCharType="separate"/>
      </w:r>
      <w:r>
        <w:t>19</w:t>
      </w:r>
      <w:r>
        <w:fldChar w:fldCharType="end"/>
      </w:r>
      <w:r>
        <w:fldChar w:fldCharType="end"/>
      </w:r>
    </w:p>
    <w:p>
      <w:pPr>
        <w:pStyle w:val="11"/>
        <w:rPr>
          <w:rFonts w:ascii="仿宋" w:hAnsi="仿宋" w:eastAsia="仿宋" w:cstheme="minorBidi"/>
          <w:sz w:val="28"/>
          <w:szCs w:val="28"/>
        </w:rPr>
      </w:pPr>
      <w:r>
        <w:fldChar w:fldCharType="begin"/>
      </w:r>
      <w:r>
        <w:instrText xml:space="preserve"> HYPERLINK \l "_Toc15396615" </w:instrText>
      </w:r>
      <w:r>
        <w:fldChar w:fldCharType="separate"/>
      </w:r>
      <w:r>
        <w:rPr>
          <w:rStyle w:val="14"/>
          <w:rFonts w:hint="eastAsia" w:ascii="仿宋" w:hAnsi="仿宋" w:eastAsia="仿宋"/>
          <w:kern w:val="44"/>
          <w:sz w:val="28"/>
          <w:szCs w:val="28"/>
        </w:rPr>
        <w:t>附件</w:t>
      </w:r>
      <w:r>
        <w:rPr>
          <w:rStyle w:val="14"/>
          <w:rFonts w:ascii="仿宋" w:hAnsi="仿宋" w:eastAsia="仿宋"/>
          <w:kern w:val="44"/>
          <w:sz w:val="28"/>
          <w:szCs w:val="28"/>
        </w:rPr>
        <w:t>1</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_Toc15396615 \h </w:instrText>
      </w:r>
      <w:r>
        <w:rPr>
          <w:rFonts w:ascii="仿宋" w:hAnsi="仿宋" w:eastAsia="仿宋"/>
          <w:sz w:val="28"/>
          <w:szCs w:val="28"/>
        </w:rPr>
        <w:fldChar w:fldCharType="separate"/>
      </w:r>
      <w:r>
        <w:rPr>
          <w:rFonts w:ascii="仿宋" w:hAnsi="仿宋" w:eastAsia="仿宋"/>
          <w:sz w:val="28"/>
          <w:szCs w:val="28"/>
        </w:rPr>
        <w:t>19</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"_Toc15396617" </w:instrText>
      </w:r>
      <w:r>
        <w:fldChar w:fldCharType="separate"/>
      </w:r>
      <w:r>
        <w:rPr>
          <w:rStyle w:val="14"/>
          <w:rFonts w:hint="eastAsia" w:ascii="仿宋" w:hAnsi="仿宋" w:eastAsia="仿宋"/>
          <w:kern w:val="44"/>
          <w:sz w:val="28"/>
          <w:szCs w:val="28"/>
        </w:rPr>
        <w:t>附件</w:t>
      </w:r>
      <w:r>
        <w:rPr>
          <w:rStyle w:val="14"/>
          <w:rFonts w:ascii="仿宋" w:hAnsi="仿宋" w:eastAsia="仿宋"/>
          <w:kern w:val="44"/>
          <w:sz w:val="28"/>
          <w:szCs w:val="28"/>
        </w:rPr>
        <w:t>2</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_Toc15396617 \h </w:instrText>
      </w:r>
      <w:r>
        <w:rPr>
          <w:rFonts w:ascii="仿宋" w:hAnsi="仿宋" w:eastAsia="仿宋"/>
          <w:sz w:val="28"/>
          <w:szCs w:val="28"/>
        </w:rPr>
        <w:fldChar w:fldCharType="separate"/>
      </w:r>
      <w:r>
        <w:rPr>
          <w:rFonts w:ascii="仿宋" w:hAnsi="仿宋" w:eastAsia="仿宋"/>
          <w:sz w:val="28"/>
          <w:szCs w:val="28"/>
        </w:rPr>
        <w:t>21</w:t>
      </w:r>
      <w:r>
        <w:rPr>
          <w:rFonts w:ascii="仿宋" w:hAnsi="仿宋" w:eastAsia="仿宋"/>
          <w:sz w:val="28"/>
          <w:szCs w:val="28"/>
        </w:rPr>
        <w:fldChar w:fldCharType="end"/>
      </w:r>
      <w:r>
        <w:rPr>
          <w:rFonts w:ascii="仿宋" w:hAnsi="仿宋" w:eastAsia="仿宋"/>
          <w:sz w:val="28"/>
          <w:szCs w:val="28"/>
        </w:rPr>
        <w:fldChar w:fldCharType="end"/>
      </w:r>
    </w:p>
    <w:p>
      <w:pPr>
        <w:pStyle w:val="10"/>
        <w:rPr>
          <w:rFonts w:cstheme="minorBidi"/>
        </w:rPr>
      </w:pPr>
      <w:r>
        <w:fldChar w:fldCharType="begin"/>
      </w:r>
      <w:r>
        <w:instrText xml:space="preserve"> HYPERLINK \l "_Toc15396618" </w:instrText>
      </w:r>
      <w:r>
        <w:fldChar w:fldCharType="separate"/>
      </w:r>
      <w:r>
        <w:rPr>
          <w:rStyle w:val="14"/>
          <w:rFonts w:hint="eastAsia"/>
        </w:rPr>
        <w:t>第</w:t>
      </w:r>
      <w:r>
        <w:rPr>
          <w:rStyle w:val="14"/>
          <w:rFonts w:hint="eastAsia"/>
          <w:bCs/>
          <w:kern w:val="44"/>
        </w:rPr>
        <w:t>五部分</w:t>
      </w:r>
      <w:r>
        <w:rPr>
          <w:rStyle w:val="14"/>
          <w:bCs/>
          <w:kern w:val="44"/>
        </w:rPr>
        <w:t xml:space="preserve"> </w:t>
      </w:r>
      <w:r>
        <w:rPr>
          <w:rStyle w:val="14"/>
          <w:rFonts w:hint="eastAsia"/>
          <w:bCs/>
          <w:kern w:val="44"/>
        </w:rPr>
        <w:t>附表</w:t>
      </w:r>
      <w:r>
        <w:tab/>
      </w:r>
      <w:r>
        <w:fldChar w:fldCharType="begin"/>
      </w:r>
      <w:r>
        <w:instrText xml:space="preserve"> PAGEREF _Toc15396618 \h </w:instrText>
      </w:r>
      <w:r>
        <w:fldChar w:fldCharType="separate"/>
      </w:r>
      <w:r>
        <w:t>22</w:t>
      </w:r>
      <w:r>
        <w:fldChar w:fldCharType="end"/>
      </w:r>
      <w:r>
        <w:fldChar w:fldCharType="end"/>
      </w:r>
    </w:p>
    <w:p>
      <w:pPr>
        <w:pStyle w:val="11"/>
        <w:rPr>
          <w:rFonts w:ascii="仿宋" w:hAnsi="仿宋" w:eastAsia="仿宋" w:cstheme="minorBidi"/>
          <w:sz w:val="28"/>
          <w:szCs w:val="28"/>
        </w:rPr>
      </w:pPr>
      <w:r>
        <w:rPr>
          <w:rFonts w:hint="eastAsia" w:ascii="仿宋" w:hAnsi="仿宋" w:eastAsia="仿宋"/>
          <w:sz w:val="28"/>
          <w:szCs w:val="28"/>
        </w:rPr>
        <w:t>一、</w:t>
      </w:r>
      <w:r>
        <w:fldChar w:fldCharType="begin"/>
      </w:r>
      <w:r>
        <w:instrText xml:space="preserve"> HYPERLINK \l "_Toc15396619" </w:instrText>
      </w:r>
      <w:r>
        <w:fldChar w:fldCharType="separate"/>
      </w:r>
      <w:r>
        <w:rPr>
          <w:rStyle w:val="14"/>
          <w:rFonts w:hint="eastAsia" w:ascii="仿宋" w:hAnsi="仿宋" w:eastAsia="仿宋"/>
          <w:sz w:val="28"/>
          <w:szCs w:val="28"/>
        </w:rPr>
        <w:t>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_Toc15396619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二、</w:t>
      </w:r>
      <w:r>
        <w:fldChar w:fldCharType="begin"/>
      </w:r>
      <w:r>
        <w:instrText xml:space="preserve"> HYPERLINK \l "_Toc15396620" </w:instrText>
      </w:r>
      <w:r>
        <w:fldChar w:fldCharType="separate"/>
      </w:r>
      <w:r>
        <w:rPr>
          <w:rStyle w:val="14"/>
          <w:rFonts w:hint="eastAsia" w:ascii="仿宋" w:hAnsi="仿宋" w:eastAsia="仿宋"/>
          <w:sz w:val="28"/>
          <w:szCs w:val="28"/>
        </w:rPr>
        <w:t>收入总表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_Toc15396620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三、</w:t>
      </w:r>
      <w:r>
        <w:fldChar w:fldCharType="begin"/>
      </w:r>
      <w:r>
        <w:instrText xml:space="preserve"> HYPERLINK \l "_Toc15396621" </w:instrText>
      </w:r>
      <w:r>
        <w:fldChar w:fldCharType="separate"/>
      </w:r>
      <w:r>
        <w:rPr>
          <w:rStyle w:val="14"/>
          <w:rFonts w:hint="eastAsia" w:ascii="仿宋" w:hAnsi="仿宋" w:eastAsia="仿宋"/>
          <w:sz w:val="28"/>
          <w:szCs w:val="28"/>
        </w:rPr>
        <w:t>支出总表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_Toc15396621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四、</w:t>
      </w:r>
      <w:r>
        <w:fldChar w:fldCharType="begin"/>
      </w:r>
      <w:r>
        <w:instrText xml:space="preserve"> HYPERLINK \l "_Toc15396622" </w:instrText>
      </w:r>
      <w:r>
        <w:fldChar w:fldCharType="separate"/>
      </w:r>
      <w:r>
        <w:rPr>
          <w:rStyle w:val="14"/>
          <w:rFonts w:hint="eastAsia" w:ascii="仿宋" w:hAnsi="仿宋" w:eastAsia="仿宋"/>
          <w:sz w:val="28"/>
          <w:szCs w:val="28"/>
        </w:rPr>
        <w:t>财政拨款收入支出决算总表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_Toc15396622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sz w:val="28"/>
          <w:szCs w:val="28"/>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_Toc15396623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六、</w:t>
      </w:r>
      <w:r>
        <w:fldChar w:fldCharType="begin"/>
      </w:r>
      <w:r>
        <w:instrText xml:space="preserve"> HYPERLINK \l "_Toc15396624" </w:instrText>
      </w:r>
      <w:r>
        <w:fldChar w:fldCharType="separate"/>
      </w:r>
      <w:r>
        <w:rPr>
          <w:rStyle w:val="14"/>
          <w:rFonts w:hint="eastAsia" w:ascii="仿宋" w:hAnsi="仿宋" w:eastAsia="仿宋"/>
          <w:sz w:val="28"/>
          <w:szCs w:val="28"/>
        </w:rPr>
        <w:t>一般公共预算财政拨款支出决算表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_Toc15396624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七、</w:t>
      </w:r>
      <w:r>
        <w:fldChar w:fldCharType="begin"/>
      </w:r>
      <w:r>
        <w:instrText xml:space="preserve"> HYPERLINK \l "_Toc15396625" </w:instrText>
      </w:r>
      <w:r>
        <w:fldChar w:fldCharType="separate"/>
      </w:r>
      <w:r>
        <w:rPr>
          <w:rStyle w:val="14"/>
          <w:rFonts w:hint="eastAsia" w:ascii="仿宋" w:hAnsi="仿宋" w:eastAsia="仿宋"/>
          <w:sz w:val="28"/>
          <w:szCs w:val="28"/>
        </w:rPr>
        <w:t>一般公共预算财政拨款支出决算明细表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_Toc15396625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八、</w:t>
      </w:r>
      <w:r>
        <w:fldChar w:fldCharType="begin"/>
      </w:r>
      <w:r>
        <w:instrText xml:space="preserve"> HYPERLINK \l "_Toc15396626" </w:instrText>
      </w:r>
      <w:r>
        <w:fldChar w:fldCharType="separate"/>
      </w:r>
      <w:r>
        <w:rPr>
          <w:rStyle w:val="14"/>
          <w:rFonts w:hint="eastAsia" w:ascii="仿宋" w:hAnsi="仿宋" w:eastAsia="仿宋"/>
          <w:sz w:val="28"/>
          <w:szCs w:val="28"/>
        </w:rPr>
        <w:t>一般公共预算财政拨款基本支出决算表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_Toc15396626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九、</w:t>
      </w:r>
      <w:r>
        <w:fldChar w:fldCharType="begin"/>
      </w:r>
      <w:r>
        <w:instrText xml:space="preserve"> HYPERLINK \l "_Toc15396627" </w:instrText>
      </w:r>
      <w:r>
        <w:fldChar w:fldCharType="separate"/>
      </w:r>
      <w:r>
        <w:rPr>
          <w:rStyle w:val="14"/>
          <w:rFonts w:hint="eastAsia" w:ascii="仿宋" w:hAnsi="仿宋" w:eastAsia="仿宋"/>
          <w:sz w:val="28"/>
          <w:szCs w:val="28"/>
        </w:rPr>
        <w:t>一般公共预算财政拨款项目支出决算表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_Toc15396627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w:t>
      </w:r>
      <w:r>
        <w:fldChar w:fldCharType="begin"/>
      </w:r>
      <w:r>
        <w:instrText xml:space="preserve"> HYPERLINK \l "_Toc15396628" </w:instrText>
      </w:r>
      <w:r>
        <w:fldChar w:fldCharType="separate"/>
      </w:r>
      <w:r>
        <w:rPr>
          <w:rStyle w:val="14"/>
          <w:rFonts w:hint="eastAsia" w:ascii="仿宋" w:hAnsi="仿宋" w:eastAsia="仿宋"/>
          <w:sz w:val="28"/>
          <w:szCs w:val="28"/>
        </w:rPr>
        <w:t>一般公共预算财政拨款“三公”经费支出决算表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_Toc15396628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十一、</w:t>
      </w:r>
      <w:r>
        <w:fldChar w:fldCharType="begin"/>
      </w:r>
      <w:r>
        <w:instrText xml:space="preserve"> HYPERLINK \l "_Toc15396629" </w:instrText>
      </w:r>
      <w:r>
        <w:fldChar w:fldCharType="separate"/>
      </w:r>
      <w:r>
        <w:rPr>
          <w:rStyle w:val="14"/>
          <w:rFonts w:hint="eastAsia" w:ascii="仿宋" w:hAnsi="仿宋" w:eastAsia="仿宋"/>
          <w:sz w:val="28"/>
          <w:szCs w:val="28"/>
        </w:rPr>
        <w:t>政府性基金预算财政拨款收入支出决算表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_Toc15396629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十二、</w:t>
      </w:r>
      <w:r>
        <w:fldChar w:fldCharType="begin"/>
      </w:r>
      <w:r>
        <w:instrText xml:space="preserve"> HYPERLINK \l "_Toc15396630" </w:instrText>
      </w:r>
      <w:r>
        <w:fldChar w:fldCharType="separate"/>
      </w:r>
      <w:r>
        <w:rPr>
          <w:rStyle w:val="14"/>
          <w:rFonts w:hint="eastAsia" w:ascii="仿宋" w:hAnsi="仿宋" w:eastAsia="仿宋"/>
          <w:sz w:val="28"/>
          <w:szCs w:val="28"/>
        </w:rPr>
        <w:t>政府性基金预算财政拨款“三公”经费支出决算表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_Toc15396630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4"/>
        </w:rPr>
      </w:pPr>
      <w:r>
        <w:rPr>
          <w:rFonts w:hint="eastAsia" w:ascii="仿宋" w:hAnsi="仿宋" w:eastAsia="仿宋"/>
          <w:sz w:val="28"/>
          <w:szCs w:val="28"/>
        </w:rPr>
        <w:t>十三、</w:t>
      </w:r>
      <w:r>
        <w:fldChar w:fldCharType="begin"/>
      </w:r>
      <w:r>
        <w:instrText xml:space="preserve"> HYPERLINK \l "_Toc15396631" </w:instrText>
      </w:r>
      <w:r>
        <w:fldChar w:fldCharType="separate"/>
      </w:r>
      <w:r>
        <w:rPr>
          <w:rStyle w:val="14"/>
          <w:rFonts w:hint="eastAsia" w:ascii="仿宋" w:hAnsi="仿宋" w:eastAsia="仿宋"/>
          <w:sz w:val="28"/>
          <w:szCs w:val="28"/>
        </w:rPr>
        <w:t>国有资本经营预算支出决算表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_Toc15396631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widowControl/>
        <w:jc w:val="left"/>
        <w:rPr>
          <w:rFonts w:ascii="仿宋" w:hAnsi="仿宋" w:eastAsia="仿宋"/>
          <w:color w:val="000000"/>
          <w:sz w:val="24"/>
        </w:rPr>
      </w:pPr>
      <w:r>
        <w:rPr>
          <w:rFonts w:ascii="仿宋" w:hAnsi="仿宋" w:eastAsia="仿宋"/>
          <w:color w:val="000000"/>
          <w:sz w:val="24"/>
        </w:rPr>
        <w:fldChar w:fldCharType="end"/>
      </w:r>
    </w:p>
    <w:p>
      <w:pPr>
        <w:widowControl/>
        <w:jc w:val="left"/>
        <w:rPr>
          <w:rFonts w:ascii="黑体" w:hAnsi="黑体" w:eastAsia="黑体"/>
          <w:bCs/>
          <w:kern w:val="44"/>
          <w:sz w:val="44"/>
          <w:szCs w:val="44"/>
        </w:rPr>
      </w:pPr>
      <w:bookmarkStart w:id="12" w:name="_Toc15396599"/>
      <w:bookmarkStart w:id="13" w:name="_Toc15377196"/>
      <w:r>
        <w:rPr>
          <w:rFonts w:ascii="黑体" w:hAnsi="黑体" w:eastAsia="黑体"/>
          <w:b/>
        </w:rPr>
        <w:br w:type="page"/>
      </w:r>
    </w:p>
    <w:p>
      <w:pPr>
        <w:pStyle w:val="2"/>
        <w:spacing w:line="240" w:lineRule="auto"/>
        <w:jc w:val="center"/>
        <w:rPr>
          <w:rFonts w:ascii="黑体" w:hAnsi="黑体" w:eastAsia="黑体"/>
          <w:bCs w:val="0"/>
        </w:rPr>
      </w:pPr>
      <w:r>
        <w:rPr>
          <w:rFonts w:hint="eastAsia" w:ascii="黑体" w:hAnsi="黑体" w:eastAsia="黑体"/>
          <w:b w:val="0"/>
        </w:rPr>
        <w:t xml:space="preserve">第一部分 </w:t>
      </w:r>
      <w:r>
        <w:rPr>
          <w:rStyle w:val="24"/>
          <w:rFonts w:hint="eastAsia" w:ascii="黑体" w:hAnsi="黑体" w:eastAsia="黑体"/>
          <w:b w:val="0"/>
          <w:bCs w:val="0"/>
        </w:rPr>
        <w:t>部门概况</w:t>
      </w:r>
      <w:bookmarkEnd w:id="12"/>
      <w:bookmarkEnd w:id="13"/>
    </w:p>
    <w:p>
      <w:pPr>
        <w:pStyle w:val="3"/>
        <w:numPr>
          <w:ilvl w:val="0"/>
          <w:numId w:val="1"/>
        </w:numPr>
        <w:spacing w:line="240" w:lineRule="auto"/>
        <w:rPr>
          <w:rStyle w:val="25"/>
          <w:rFonts w:hint="eastAsia" w:ascii="黑体" w:hAnsi="黑体" w:eastAsia="黑体"/>
          <w:b w:val="0"/>
          <w:bCs w:val="0"/>
        </w:rPr>
      </w:pPr>
      <w:bookmarkStart w:id="14" w:name="_Toc15377197"/>
      <w:bookmarkStart w:id="15" w:name="_Toc15396600"/>
      <w:r>
        <w:rPr>
          <w:rFonts w:hint="eastAsia" w:ascii="黑体" w:hAnsi="黑体" w:eastAsia="黑体"/>
          <w:b w:val="0"/>
          <w:color w:val="000000"/>
        </w:rPr>
        <w:t>基</w:t>
      </w:r>
      <w:r>
        <w:rPr>
          <w:rStyle w:val="25"/>
          <w:rFonts w:hint="eastAsia" w:ascii="黑体" w:hAnsi="黑体" w:eastAsia="黑体"/>
          <w:b w:val="0"/>
          <w:bCs w:val="0"/>
        </w:rPr>
        <w:t>本职能及主要工作</w:t>
      </w:r>
      <w:bookmarkEnd w:id="14"/>
      <w:bookmarkEnd w:id="15"/>
      <w:bookmarkStart w:id="16" w:name="_Toc15377200"/>
      <w:bookmarkStart w:id="17" w:name="_Toc15396601"/>
    </w:p>
    <w:p>
      <w:pPr>
        <w:rPr>
          <w:rFonts w:hint="eastAsia" w:ascii="仿宋" w:hAnsi="仿宋" w:eastAsia="仿宋"/>
          <w:sz w:val="32"/>
          <w:szCs w:val="32"/>
        </w:rPr>
      </w:pPr>
      <w:r>
        <w:rPr>
          <w:rFonts w:hint="eastAsia" w:ascii="仿宋" w:hAnsi="仿宋" w:eastAsia="仿宋"/>
          <w:sz w:val="32"/>
          <w:szCs w:val="32"/>
        </w:rPr>
        <w:t>（一）主要职能。</w:t>
      </w:r>
    </w:p>
    <w:p>
      <w:pPr>
        <w:ind w:firstLine="640" w:firstLineChars="200"/>
        <w:rPr>
          <w:rFonts w:hint="eastAsia" w:ascii="仿宋" w:hAnsi="仿宋" w:eastAsia="仿宋"/>
          <w:sz w:val="32"/>
          <w:szCs w:val="32"/>
        </w:rPr>
      </w:pPr>
      <w:r>
        <w:rPr>
          <w:rFonts w:hint="eastAsia" w:ascii="仿宋" w:hAnsi="仿宋" w:eastAsia="仿宋"/>
          <w:sz w:val="32"/>
          <w:szCs w:val="32"/>
        </w:rPr>
        <w:t>我校属教育部门办的一所农村全日制完全小学，下辖五所村小，本校的主要职能是实施小学义务教育、促进基础教育发展，小学学历教育。</w:t>
      </w:r>
    </w:p>
    <w:p>
      <w:pPr>
        <w:rPr>
          <w:rFonts w:hint="eastAsia" w:ascii="仿宋" w:hAnsi="仿宋" w:eastAsia="仿宋"/>
          <w:sz w:val="32"/>
          <w:szCs w:val="32"/>
        </w:rPr>
      </w:pPr>
      <w:r>
        <w:rPr>
          <w:rFonts w:hint="eastAsia" w:ascii="仿宋" w:hAnsi="仿宋" w:eastAsia="仿宋"/>
          <w:sz w:val="32"/>
          <w:szCs w:val="32"/>
        </w:rPr>
        <w:t>（二）2018年重点工作完成情况。</w:t>
      </w:r>
    </w:p>
    <w:p>
      <w:pPr>
        <w:pStyle w:val="5"/>
        <w:numPr>
          <w:ilvl w:val="0"/>
          <w:numId w:val="2"/>
        </w:numPr>
        <w:adjustRightInd w:val="0"/>
        <w:snapToGrid w:val="0"/>
        <w:spacing w:before="93" w:line="600" w:lineRule="exact"/>
        <w:ind w:firstLine="672" w:firstLineChars="210"/>
        <w:rPr>
          <w:bCs/>
          <w:color w:val="000000"/>
          <w:sz w:val="32"/>
          <w:szCs w:val="32"/>
        </w:rPr>
      </w:pPr>
      <w:r>
        <w:rPr>
          <w:rFonts w:hint="eastAsia"/>
          <w:bCs/>
          <w:color w:val="000000"/>
          <w:sz w:val="32"/>
          <w:szCs w:val="32"/>
        </w:rPr>
        <w:t>狠抓学生养成养成教育，培养学生良好习惯</w:t>
      </w:r>
    </w:p>
    <w:p>
      <w:pPr>
        <w:pStyle w:val="5"/>
        <w:numPr>
          <w:ilvl w:val="0"/>
          <w:numId w:val="2"/>
        </w:numPr>
        <w:adjustRightInd w:val="0"/>
        <w:snapToGrid w:val="0"/>
        <w:spacing w:before="93" w:line="600" w:lineRule="exact"/>
        <w:ind w:firstLine="672" w:firstLineChars="210"/>
        <w:rPr>
          <w:bCs/>
          <w:color w:val="000000"/>
          <w:sz w:val="32"/>
          <w:szCs w:val="32"/>
        </w:rPr>
      </w:pPr>
      <w:r>
        <w:rPr>
          <w:rFonts w:hint="eastAsia"/>
          <w:bCs/>
          <w:color w:val="000000"/>
          <w:sz w:val="32"/>
          <w:szCs w:val="32"/>
        </w:rPr>
        <w:t>举行丰富多彩、形式多样的德育活动；</w:t>
      </w:r>
    </w:p>
    <w:p>
      <w:pPr>
        <w:pStyle w:val="5"/>
        <w:numPr>
          <w:ilvl w:val="0"/>
          <w:numId w:val="2"/>
        </w:numPr>
        <w:adjustRightInd w:val="0"/>
        <w:snapToGrid w:val="0"/>
        <w:spacing w:before="93" w:line="600" w:lineRule="exact"/>
        <w:ind w:firstLine="672" w:firstLineChars="210"/>
        <w:rPr>
          <w:bCs/>
          <w:color w:val="000000"/>
          <w:sz w:val="32"/>
          <w:szCs w:val="32"/>
        </w:rPr>
      </w:pPr>
      <w:r>
        <w:rPr>
          <w:rFonts w:hint="eastAsia"/>
          <w:bCs/>
          <w:color w:val="000000"/>
          <w:sz w:val="32"/>
          <w:szCs w:val="32"/>
        </w:rPr>
        <w:t>夯实基础，从常规抓起，学校教育教学有了一定提高。</w:t>
      </w:r>
    </w:p>
    <w:p>
      <w:pPr>
        <w:pStyle w:val="5"/>
        <w:numPr>
          <w:ilvl w:val="0"/>
          <w:numId w:val="2"/>
        </w:numPr>
        <w:adjustRightInd w:val="0"/>
        <w:snapToGrid w:val="0"/>
        <w:spacing w:before="93" w:line="600" w:lineRule="exact"/>
        <w:ind w:firstLine="672" w:firstLineChars="210"/>
        <w:rPr>
          <w:bCs/>
          <w:color w:val="000000"/>
          <w:sz w:val="32"/>
          <w:szCs w:val="32"/>
        </w:rPr>
      </w:pPr>
      <w:r>
        <w:rPr>
          <w:sz w:val="32"/>
          <w:szCs w:val="32"/>
        </w:rPr>
        <w:t>举办了学校艺术节和</w:t>
      </w:r>
      <w:r>
        <w:rPr>
          <w:rFonts w:hint="eastAsia"/>
          <w:sz w:val="32"/>
          <w:szCs w:val="32"/>
        </w:rPr>
        <w:t>冬季</w:t>
      </w:r>
      <w:r>
        <w:rPr>
          <w:sz w:val="32"/>
          <w:szCs w:val="32"/>
        </w:rPr>
        <w:t>运动会；</w:t>
      </w:r>
    </w:p>
    <w:p>
      <w:pPr>
        <w:pStyle w:val="5"/>
        <w:numPr>
          <w:ilvl w:val="0"/>
          <w:numId w:val="2"/>
        </w:numPr>
        <w:adjustRightInd w:val="0"/>
        <w:snapToGrid w:val="0"/>
        <w:spacing w:before="93" w:line="600" w:lineRule="exact"/>
        <w:ind w:firstLine="672" w:firstLineChars="210"/>
        <w:rPr>
          <w:bCs/>
          <w:color w:val="000000"/>
          <w:sz w:val="32"/>
          <w:szCs w:val="32"/>
        </w:rPr>
      </w:pPr>
      <w:r>
        <w:rPr>
          <w:sz w:val="32"/>
          <w:szCs w:val="32"/>
        </w:rPr>
        <w:t>及时发放秋两季的</w:t>
      </w:r>
      <w:r>
        <w:rPr>
          <w:rFonts w:hint="eastAsia"/>
          <w:sz w:val="32"/>
          <w:szCs w:val="32"/>
        </w:rPr>
        <w:t>学前教育保教费</w:t>
      </w:r>
      <w:r>
        <w:rPr>
          <w:sz w:val="32"/>
          <w:szCs w:val="32"/>
        </w:rPr>
        <w:t>补助资金</w:t>
      </w:r>
      <w:r>
        <w:rPr>
          <w:rFonts w:hint="eastAsia"/>
          <w:sz w:val="32"/>
          <w:szCs w:val="32"/>
        </w:rPr>
        <w:t>、贫困生生活补助</w:t>
      </w:r>
      <w:r>
        <w:rPr>
          <w:sz w:val="32"/>
          <w:szCs w:val="32"/>
        </w:rPr>
        <w:t>。</w:t>
      </w:r>
    </w:p>
    <w:p>
      <w:pPr>
        <w:pStyle w:val="5"/>
        <w:numPr>
          <w:ilvl w:val="0"/>
          <w:numId w:val="2"/>
        </w:numPr>
        <w:adjustRightInd w:val="0"/>
        <w:snapToGrid w:val="0"/>
        <w:spacing w:before="93" w:line="600" w:lineRule="exact"/>
        <w:ind w:firstLine="672" w:firstLineChars="210"/>
        <w:rPr>
          <w:bCs/>
          <w:color w:val="000000"/>
          <w:sz w:val="32"/>
          <w:szCs w:val="32"/>
        </w:rPr>
      </w:pPr>
      <w:r>
        <w:rPr>
          <w:sz w:val="32"/>
          <w:szCs w:val="32"/>
        </w:rPr>
        <w:t>积极落实学生营养</w:t>
      </w:r>
      <w:r>
        <w:rPr>
          <w:rFonts w:hint="eastAsia"/>
          <w:sz w:val="32"/>
          <w:szCs w:val="32"/>
        </w:rPr>
        <w:t>改善</w:t>
      </w:r>
      <w:r>
        <w:rPr>
          <w:sz w:val="32"/>
          <w:szCs w:val="32"/>
        </w:rPr>
        <w:t>计划，保证了学生健康发展。</w:t>
      </w:r>
    </w:p>
    <w:p>
      <w:pPr>
        <w:pStyle w:val="3"/>
        <w:numPr>
          <w:ilvl w:val="0"/>
          <w:numId w:val="1"/>
        </w:numPr>
        <w:spacing w:line="240" w:lineRule="auto"/>
        <w:ind w:left="660" w:leftChars="0" w:hanging="660" w:firstLineChars="0"/>
      </w:pPr>
      <w:r>
        <w:rPr>
          <w:rFonts w:hint="eastAsia" w:ascii="黑体" w:hAnsi="黑体" w:eastAsia="黑体"/>
          <w:b w:val="0"/>
          <w:color w:val="000000"/>
        </w:rPr>
        <w:t>机</w:t>
      </w:r>
      <w:r>
        <w:rPr>
          <w:rStyle w:val="25"/>
          <w:rFonts w:hint="eastAsia" w:ascii="黑体" w:hAnsi="黑体" w:eastAsia="黑体"/>
          <w:b w:val="0"/>
          <w:bCs w:val="0"/>
        </w:rPr>
        <w:t>构设置</w:t>
      </w:r>
      <w:bookmarkEnd w:id="16"/>
      <w:bookmarkEnd w:id="17"/>
    </w:p>
    <w:p>
      <w:pPr>
        <w:numPr>
          <w:ilvl w:val="0"/>
          <w:numId w:val="0"/>
        </w:numPr>
        <w:ind w:leftChars="0" w:firstLine="640" w:firstLineChars="200"/>
      </w:pPr>
      <w:r>
        <w:rPr>
          <w:rFonts w:hint="eastAsia"/>
          <w:color w:val="000000"/>
          <w:sz w:val="32"/>
          <w:szCs w:val="32"/>
        </w:rPr>
        <w:t>宣汉县</w:t>
      </w:r>
      <w:r>
        <w:rPr>
          <w:rFonts w:hint="eastAsia"/>
          <w:color w:val="000000"/>
          <w:sz w:val="32"/>
          <w:szCs w:val="32"/>
          <w:lang w:eastAsia="zh-CN"/>
        </w:rPr>
        <w:t>庆云乡中心校</w:t>
      </w:r>
      <w:r>
        <w:rPr>
          <w:rFonts w:hint="eastAsia"/>
          <w:color w:val="000000"/>
          <w:sz w:val="32"/>
          <w:szCs w:val="32"/>
        </w:rPr>
        <w:t>属于宣汉县教育科技知识产权局管辖的全额财政拨款事业。</w:t>
      </w:r>
      <w:r>
        <w:rPr>
          <w:rFonts w:hint="eastAsia" w:ascii="仿宋" w:hAnsi="仿宋" w:eastAsia="仿宋"/>
          <w:sz w:val="32"/>
          <w:szCs w:val="32"/>
        </w:rPr>
        <w:t>是独立核算单位，是一级预算事业单位</w:t>
      </w:r>
      <w:r>
        <w:rPr>
          <w:rFonts w:hint="eastAsia"/>
          <w:color w:val="000000"/>
          <w:sz w:val="32"/>
          <w:szCs w:val="32"/>
        </w:rPr>
        <w:t>，</w:t>
      </w:r>
      <w:r>
        <w:rPr>
          <w:rFonts w:hint="eastAsia"/>
          <w:color w:val="000000"/>
          <w:sz w:val="32"/>
          <w:szCs w:val="32"/>
          <w:lang w:eastAsia="zh-CN"/>
        </w:rPr>
        <w:t>在</w:t>
      </w:r>
      <w:r>
        <w:rPr>
          <w:rFonts w:hint="eastAsia"/>
          <w:color w:val="000000"/>
          <w:sz w:val="32"/>
          <w:szCs w:val="32"/>
        </w:rPr>
        <w:t>校学生</w:t>
      </w:r>
      <w:r>
        <w:rPr>
          <w:rFonts w:hint="eastAsia"/>
          <w:color w:val="000000"/>
          <w:sz w:val="32"/>
          <w:szCs w:val="32"/>
          <w:lang w:val="en-US" w:eastAsia="zh-CN"/>
        </w:rPr>
        <w:t>900余</w:t>
      </w:r>
      <w:r>
        <w:rPr>
          <w:rFonts w:hint="eastAsia"/>
          <w:color w:val="000000"/>
          <w:sz w:val="32"/>
          <w:szCs w:val="32"/>
        </w:rPr>
        <w:t>人，在职教师</w:t>
      </w:r>
      <w:r>
        <w:rPr>
          <w:rFonts w:hint="eastAsia"/>
          <w:color w:val="000000"/>
          <w:sz w:val="32"/>
          <w:szCs w:val="32"/>
          <w:lang w:val="en-US" w:eastAsia="zh-CN"/>
        </w:rPr>
        <w:t>47</w:t>
      </w:r>
      <w:r>
        <w:rPr>
          <w:rFonts w:hint="eastAsia"/>
          <w:color w:val="000000"/>
          <w:sz w:val="32"/>
          <w:szCs w:val="32"/>
        </w:rPr>
        <w:t>人，其中高级教师</w:t>
      </w:r>
      <w:r>
        <w:rPr>
          <w:rFonts w:hint="eastAsia"/>
          <w:color w:val="000000"/>
          <w:sz w:val="32"/>
          <w:szCs w:val="32"/>
          <w:lang w:val="en-US" w:eastAsia="zh-CN"/>
        </w:rPr>
        <w:t>8</w:t>
      </w:r>
      <w:r>
        <w:rPr>
          <w:rFonts w:hint="eastAsia"/>
          <w:color w:val="000000"/>
          <w:sz w:val="32"/>
          <w:szCs w:val="32"/>
        </w:rPr>
        <w:t>人，一级教师</w:t>
      </w:r>
      <w:r>
        <w:rPr>
          <w:rFonts w:hint="eastAsia"/>
          <w:color w:val="000000"/>
          <w:sz w:val="32"/>
          <w:szCs w:val="32"/>
          <w:lang w:val="en-US" w:eastAsia="zh-CN"/>
        </w:rPr>
        <w:t>13</w:t>
      </w:r>
      <w:r>
        <w:rPr>
          <w:rFonts w:hint="eastAsia"/>
          <w:color w:val="000000"/>
          <w:sz w:val="32"/>
          <w:szCs w:val="32"/>
        </w:rPr>
        <w:t>人。</w:t>
      </w:r>
    </w:p>
    <w:p>
      <w:pPr>
        <w:pStyle w:val="2"/>
        <w:spacing w:line="240" w:lineRule="auto"/>
        <w:ind w:right="440"/>
        <w:jc w:val="right"/>
        <w:rPr>
          <w:rFonts w:ascii="黑体" w:hAnsi="黑体" w:eastAsia="黑体"/>
          <w:b w:val="0"/>
          <w:bCs w:val="0"/>
        </w:rPr>
      </w:pPr>
      <w:bookmarkStart w:id="18" w:name="_Toc15396602"/>
      <w:bookmarkStart w:id="19" w:name="_Toc15377204"/>
      <w:r>
        <w:rPr>
          <w:rFonts w:hint="eastAsia" w:ascii="黑体" w:hAnsi="黑体" w:eastAsia="黑体"/>
          <w:b w:val="0"/>
          <w:color w:val="000000"/>
        </w:rPr>
        <w:t>第二部分</w:t>
      </w:r>
      <w:r>
        <w:rPr>
          <w:rFonts w:hint="eastAsia" w:ascii="黑体" w:hAnsi="黑体" w:eastAsia="黑体"/>
          <w:color w:val="000000"/>
        </w:rPr>
        <w:t xml:space="preserve"> </w:t>
      </w:r>
      <w:r>
        <w:rPr>
          <w:rStyle w:val="24"/>
          <w:rFonts w:hint="eastAsia" w:ascii="黑体" w:hAnsi="黑体" w:eastAsia="黑体"/>
          <w:b w:val="0"/>
          <w:bCs w:val="0"/>
        </w:rPr>
        <w:t>2018年度部门决算情况说明</w:t>
      </w:r>
      <w:bookmarkEnd w:id="18"/>
      <w:bookmarkEnd w:id="19"/>
    </w:p>
    <w:p>
      <w:pPr>
        <w:pStyle w:val="23"/>
        <w:numPr>
          <w:ilvl w:val="0"/>
          <w:numId w:val="3"/>
        </w:numPr>
        <w:ind w:firstLineChars="0"/>
        <w:outlineLvl w:val="1"/>
        <w:rPr>
          <w:rStyle w:val="25"/>
          <w:rFonts w:ascii="黑体" w:hAnsi="黑体" w:eastAsia="黑体"/>
          <w:b w:val="0"/>
        </w:rPr>
      </w:pPr>
      <w:bookmarkStart w:id="20" w:name="_Toc15396603"/>
      <w:bookmarkStart w:id="21" w:name="_Toc15377205"/>
      <w:r>
        <w:rPr>
          <w:rFonts w:hint="eastAsia" w:ascii="黑体" w:hAnsi="黑体" w:eastAsia="黑体"/>
          <w:color w:val="000000"/>
          <w:sz w:val="32"/>
          <w:szCs w:val="32"/>
        </w:rPr>
        <w:t>收</w:t>
      </w:r>
      <w:r>
        <w:rPr>
          <w:rStyle w:val="25"/>
          <w:rFonts w:hint="eastAsia" w:ascii="黑体" w:hAnsi="黑体" w:eastAsia="黑体"/>
          <w:b w:val="0"/>
        </w:rPr>
        <w:t>入支出决算总体情况说明</w:t>
      </w:r>
      <w:bookmarkEnd w:id="20"/>
      <w:bookmarkEnd w:id="21"/>
    </w:p>
    <w:p>
      <w:pPr>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sz w:val="32"/>
          <w:szCs w:val="32"/>
        </w:rPr>
        <w:t>2018年度收、支总计</w:t>
      </w:r>
      <w:r>
        <w:rPr>
          <w:rFonts w:hint="eastAsia" w:ascii="仿宋" w:hAnsi="仿宋" w:eastAsia="仿宋"/>
          <w:color w:val="000000"/>
          <w:sz w:val="32"/>
          <w:szCs w:val="32"/>
          <w:lang w:val="en-US" w:eastAsia="zh-CN"/>
        </w:rPr>
        <w:t>833.43</w:t>
      </w:r>
      <w:r>
        <w:rPr>
          <w:rFonts w:hint="eastAsia" w:ascii="仿宋" w:hAnsi="仿宋" w:eastAsia="仿宋"/>
          <w:color w:val="000000"/>
          <w:sz w:val="32"/>
          <w:szCs w:val="32"/>
        </w:rPr>
        <w:t>万元。与2017年相比，收、支总计各</w:t>
      </w:r>
      <w:r>
        <w:rPr>
          <w:rFonts w:hint="eastAsia" w:ascii="仿宋" w:hAnsi="仿宋" w:eastAsia="仿宋"/>
          <w:color w:val="000000"/>
          <w:sz w:val="32"/>
          <w:szCs w:val="32"/>
          <w:lang w:eastAsia="zh-CN"/>
        </w:rPr>
        <w:t>减少</w:t>
      </w:r>
      <w:r>
        <w:rPr>
          <w:rFonts w:hint="eastAsia" w:ascii="仿宋" w:hAnsi="仿宋" w:eastAsia="仿宋"/>
          <w:color w:val="000000"/>
          <w:sz w:val="32"/>
          <w:szCs w:val="32"/>
          <w:lang w:val="en-US" w:eastAsia="zh-CN"/>
        </w:rPr>
        <w:t>223.37</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减少</w:t>
      </w:r>
      <w:r>
        <w:rPr>
          <w:rFonts w:hint="eastAsia" w:ascii="仿宋" w:hAnsi="仿宋" w:eastAsia="仿宋"/>
          <w:color w:val="000000"/>
          <w:sz w:val="32"/>
          <w:szCs w:val="32"/>
          <w:lang w:val="en-US" w:eastAsia="zh-CN"/>
        </w:rPr>
        <w:t>21</w:t>
      </w:r>
      <w:r>
        <w:rPr>
          <w:rFonts w:ascii="仿宋" w:hAnsi="仿宋" w:eastAsia="仿宋"/>
          <w:color w:val="000000"/>
          <w:sz w:val="32"/>
          <w:szCs w:val="32"/>
        </w:rPr>
        <w:t>%</w:t>
      </w:r>
      <w:r>
        <w:rPr>
          <w:rFonts w:hint="eastAsia" w:ascii="仿宋" w:hAnsi="仿宋" w:eastAsia="仿宋"/>
          <w:color w:val="000000"/>
          <w:sz w:val="32"/>
          <w:szCs w:val="32"/>
        </w:rPr>
        <w:t>。主要变动原因是政府加大了对教育的投入，人员经费和项目建设资金有所增长。</w:t>
      </w:r>
      <w:r>
        <w:rPr>
          <w:rFonts w:hint="eastAsia" w:ascii="仿宋" w:hAnsi="仿宋" w:eastAsia="仿宋"/>
          <w:color w:val="000000" w:themeColor="text1"/>
          <w:sz w:val="32"/>
          <w:szCs w:val="32"/>
          <w14:textFill>
            <w14:solidFill>
              <w14:schemeClr w14:val="tx1"/>
            </w14:solidFill>
          </w14:textFill>
        </w:rPr>
        <w:t>（图</w:t>
      </w:r>
      <w:r>
        <w:rPr>
          <w:rFonts w:ascii="仿宋" w:hAnsi="仿宋" w:eastAsia="仿宋"/>
          <w:color w:val="000000" w:themeColor="text1"/>
          <w:sz w:val="32"/>
          <w:szCs w:val="32"/>
          <w14:textFill>
            <w14:solidFill>
              <w14:schemeClr w14:val="tx1"/>
            </w14:solidFill>
          </w14:textFill>
        </w:rPr>
        <w:t>1</w:t>
      </w:r>
      <w:r>
        <w:rPr>
          <w:rFonts w:hint="eastAsia" w:ascii="仿宋" w:hAnsi="仿宋" w:eastAsia="仿宋"/>
          <w:color w:val="000000" w:themeColor="text1"/>
          <w:sz w:val="32"/>
          <w:szCs w:val="32"/>
          <w14:textFill>
            <w14:solidFill>
              <w14:schemeClr w14:val="tx1"/>
            </w14:solidFill>
          </w14:textFill>
        </w:rPr>
        <w:t>：收、支决算总计变动情况图）（柱状图）</w:t>
      </w:r>
    </w:p>
    <w:p>
      <w:pPr>
        <w:ind w:firstLine="420" w:firstLineChars="200"/>
        <w:rPr>
          <w:rFonts w:hint="eastAsia" w:ascii="仿宋" w:hAnsi="仿宋" w:eastAsia="仿宋"/>
          <w:color w:val="000000" w:themeColor="text1"/>
          <w:sz w:val="32"/>
          <w:szCs w:val="32"/>
          <w14:textFill>
            <w14:solidFill>
              <w14:schemeClr w14:val="tx1"/>
            </w14:solidFill>
          </w14:textFill>
        </w:rPr>
      </w:pPr>
      <w:r>
        <w:drawing>
          <wp:inline distT="0" distB="0" distL="114300" distR="114300">
            <wp:extent cx="4572000" cy="2321560"/>
            <wp:effectExtent l="4445" t="4445" r="14605" b="17145"/>
            <wp:docPr id="2"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pPr>
        <w:pStyle w:val="23"/>
        <w:numPr>
          <w:ilvl w:val="0"/>
          <w:numId w:val="3"/>
        </w:numPr>
        <w:ind w:firstLineChars="0"/>
        <w:outlineLvl w:val="1"/>
        <w:rPr>
          <w:rStyle w:val="25"/>
          <w:rFonts w:ascii="黑体" w:hAnsi="黑体" w:eastAsia="黑体"/>
          <w:b w:val="0"/>
        </w:rPr>
      </w:pPr>
      <w:bookmarkStart w:id="22" w:name="_Toc15377206"/>
      <w:bookmarkStart w:id="23" w:name="_Toc15396604"/>
      <w:r>
        <w:rPr>
          <w:rFonts w:hint="eastAsia" w:ascii="黑体" w:hAnsi="黑体" w:eastAsia="黑体"/>
          <w:color w:val="000000"/>
          <w:sz w:val="32"/>
          <w:szCs w:val="32"/>
        </w:rPr>
        <w:t>收</w:t>
      </w:r>
      <w:r>
        <w:rPr>
          <w:rStyle w:val="25"/>
          <w:rFonts w:hint="eastAsia" w:ascii="黑体" w:hAnsi="黑体" w:eastAsia="黑体"/>
          <w:b w:val="0"/>
        </w:rPr>
        <w:t>入决算情况说明</w:t>
      </w:r>
      <w:bookmarkEnd w:id="22"/>
      <w:bookmarkEnd w:id="23"/>
    </w:p>
    <w:p>
      <w:pPr>
        <w:ind w:firstLine="640" w:firstLineChars="200"/>
        <w:outlineLvl w:val="1"/>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8年本年收入合计</w:t>
      </w:r>
      <w:r>
        <w:rPr>
          <w:rFonts w:hint="eastAsia" w:ascii="仿宋" w:hAnsi="仿宋" w:eastAsia="仿宋"/>
          <w:color w:val="000000"/>
          <w:sz w:val="32"/>
          <w:szCs w:val="32"/>
          <w:lang w:val="en-US" w:eastAsia="zh-CN"/>
        </w:rPr>
        <w:t>833.43</w:t>
      </w:r>
      <w:r>
        <w:rPr>
          <w:rFonts w:hint="eastAsia" w:ascii="仿宋" w:hAnsi="仿宋" w:eastAsia="仿宋"/>
          <w:color w:val="000000"/>
          <w:sz w:val="32"/>
          <w:szCs w:val="32"/>
        </w:rPr>
        <w:t>万元，其中：一般公共预算财政拨款收入</w:t>
      </w:r>
      <w:r>
        <w:rPr>
          <w:rFonts w:hint="eastAsia" w:ascii="仿宋" w:hAnsi="仿宋" w:eastAsia="仿宋"/>
          <w:color w:val="000000"/>
          <w:sz w:val="32"/>
          <w:szCs w:val="32"/>
          <w:lang w:val="en-US" w:eastAsia="zh-CN"/>
        </w:rPr>
        <w:t>833.43</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w:t>
      </w:r>
      <w:r>
        <w:rPr>
          <w:rFonts w:ascii="仿宋" w:hAnsi="仿宋" w:eastAsia="仿宋"/>
          <w:color w:val="000000"/>
          <w:sz w:val="32"/>
          <w:szCs w:val="32"/>
        </w:rPr>
        <w:t xml:space="preserve"> </w:t>
      </w:r>
    </w:p>
    <w:p>
      <w:pPr>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（图2：收入决算结构图）（饼状图）</w:t>
      </w:r>
    </w:p>
    <w:p>
      <w:pPr>
        <w:ind w:firstLine="420" w:firstLineChars="200"/>
        <w:rPr>
          <w:rFonts w:hint="eastAsia" w:ascii="仿宋" w:hAnsi="仿宋" w:eastAsia="仿宋"/>
          <w:color w:val="000000" w:themeColor="text1"/>
          <w:sz w:val="32"/>
          <w:szCs w:val="32"/>
          <w14:textFill>
            <w14:solidFill>
              <w14:schemeClr w14:val="tx1"/>
            </w14:solidFill>
          </w14:textFill>
        </w:rPr>
      </w:pPr>
      <w:r>
        <w:drawing>
          <wp:inline distT="0" distB="0" distL="114300" distR="114300">
            <wp:extent cx="4572000" cy="2245995"/>
            <wp:effectExtent l="4445" t="4445" r="14605" b="16510"/>
            <wp:docPr id="3"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pStyle w:val="23"/>
        <w:numPr>
          <w:ilvl w:val="0"/>
          <w:numId w:val="3"/>
        </w:numPr>
        <w:ind w:firstLineChars="0"/>
        <w:outlineLvl w:val="1"/>
        <w:rPr>
          <w:rStyle w:val="25"/>
          <w:rFonts w:ascii="黑体" w:hAnsi="黑体" w:eastAsia="黑体"/>
          <w:b w:val="0"/>
        </w:rPr>
      </w:pPr>
      <w:bookmarkStart w:id="24" w:name="_Toc15396605"/>
      <w:bookmarkStart w:id="25" w:name="_Toc15377207"/>
      <w:r>
        <w:rPr>
          <w:rFonts w:hint="eastAsia" w:ascii="黑体" w:hAnsi="黑体" w:eastAsia="黑体"/>
          <w:color w:val="000000"/>
          <w:sz w:val="32"/>
          <w:szCs w:val="32"/>
        </w:rPr>
        <w:t>支</w:t>
      </w:r>
      <w:r>
        <w:rPr>
          <w:rStyle w:val="25"/>
          <w:rFonts w:hint="eastAsia" w:ascii="黑体" w:hAnsi="黑体" w:eastAsia="黑体"/>
          <w:b w:val="0"/>
        </w:rPr>
        <w:t>出决算情况说明</w:t>
      </w:r>
      <w:bookmarkEnd w:id="24"/>
      <w:bookmarkEnd w:id="25"/>
    </w:p>
    <w:p>
      <w:pPr>
        <w:ind w:firstLine="640"/>
        <w:rPr>
          <w:rFonts w:ascii="仿宋" w:hAnsi="仿宋" w:eastAsia="仿宋"/>
          <w:color w:val="000000"/>
          <w:sz w:val="32"/>
          <w:szCs w:val="32"/>
          <w:shd w:val="pct10" w:color="auto" w:fill="FFFFFF"/>
        </w:rPr>
      </w:pPr>
      <w:r>
        <w:rPr>
          <w:rFonts w:ascii="仿宋" w:hAnsi="仿宋" w:eastAsia="仿宋"/>
          <w:color w:val="000000"/>
          <w:sz w:val="32"/>
          <w:szCs w:val="32"/>
        </w:rPr>
        <w:t>201</w:t>
      </w:r>
      <w:r>
        <w:rPr>
          <w:rFonts w:hint="eastAsia" w:ascii="仿宋" w:hAnsi="仿宋" w:eastAsia="仿宋"/>
          <w:color w:val="000000"/>
          <w:sz w:val="32"/>
          <w:szCs w:val="32"/>
        </w:rPr>
        <w:t>8年本年支出合计</w:t>
      </w:r>
      <w:r>
        <w:rPr>
          <w:rFonts w:hint="eastAsia" w:ascii="仿宋" w:hAnsi="仿宋" w:eastAsia="仿宋"/>
          <w:color w:val="000000"/>
          <w:sz w:val="32"/>
          <w:szCs w:val="32"/>
          <w:lang w:val="en-US" w:eastAsia="zh-CN"/>
        </w:rPr>
        <w:t>833.43</w:t>
      </w:r>
      <w:r>
        <w:rPr>
          <w:rFonts w:hint="eastAsia" w:ascii="仿宋" w:hAnsi="仿宋" w:eastAsia="仿宋"/>
          <w:color w:val="000000"/>
          <w:sz w:val="32"/>
          <w:szCs w:val="32"/>
        </w:rPr>
        <w:t>万元，其中：基本支出</w:t>
      </w:r>
      <w:r>
        <w:rPr>
          <w:rFonts w:hint="eastAsia" w:ascii="仿宋" w:hAnsi="仿宋" w:eastAsia="仿宋"/>
          <w:color w:val="000000"/>
          <w:sz w:val="32"/>
          <w:szCs w:val="32"/>
          <w:lang w:val="en-US" w:eastAsia="zh-CN"/>
        </w:rPr>
        <w:t>762.21</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91.45</w:t>
      </w:r>
      <w:r>
        <w:rPr>
          <w:rFonts w:ascii="仿宋" w:hAnsi="仿宋" w:eastAsia="仿宋"/>
          <w:color w:val="000000"/>
          <w:sz w:val="32"/>
          <w:szCs w:val="32"/>
        </w:rPr>
        <w:t>%</w:t>
      </w:r>
      <w:r>
        <w:rPr>
          <w:rFonts w:hint="eastAsia" w:ascii="仿宋" w:hAnsi="仿宋" w:eastAsia="仿宋"/>
          <w:color w:val="000000"/>
          <w:sz w:val="32"/>
          <w:szCs w:val="32"/>
        </w:rPr>
        <w:t>；项目支出</w:t>
      </w:r>
      <w:r>
        <w:rPr>
          <w:rFonts w:hint="eastAsia" w:ascii="仿宋" w:hAnsi="仿宋" w:eastAsia="仿宋"/>
          <w:color w:val="000000"/>
          <w:sz w:val="32"/>
          <w:szCs w:val="32"/>
          <w:lang w:val="en-US" w:eastAsia="zh-CN"/>
        </w:rPr>
        <w:t>71.22</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8.55</w:t>
      </w:r>
      <w:r>
        <w:rPr>
          <w:rFonts w:ascii="仿宋" w:hAnsi="仿宋" w:eastAsia="仿宋"/>
          <w:color w:val="000000"/>
          <w:sz w:val="32"/>
          <w:szCs w:val="32"/>
        </w:rPr>
        <w:t>%</w:t>
      </w:r>
      <w:r>
        <w:rPr>
          <w:rFonts w:hint="eastAsia" w:ascii="仿宋" w:hAnsi="仿宋" w:eastAsia="仿宋"/>
          <w:color w:val="000000"/>
          <w:sz w:val="32"/>
          <w:szCs w:val="32"/>
        </w:rPr>
        <w:t>；</w:t>
      </w:r>
      <w:r>
        <w:rPr>
          <w:rFonts w:ascii="仿宋" w:hAnsi="仿宋" w:eastAsia="仿宋"/>
          <w:color w:val="000000"/>
          <w:sz w:val="32"/>
          <w:szCs w:val="32"/>
          <w:shd w:val="pct10" w:color="auto" w:fill="FFFFFF"/>
        </w:rPr>
        <w:t xml:space="preserve"> </w:t>
      </w:r>
    </w:p>
    <w:p>
      <w:pPr>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（图3：支出决算结构图）（饼状图）</w:t>
      </w:r>
    </w:p>
    <w:p>
      <w:pPr>
        <w:ind w:firstLine="420" w:firstLineChars="200"/>
        <w:rPr>
          <w:rFonts w:hint="eastAsia" w:ascii="仿宋" w:hAnsi="仿宋" w:eastAsia="仿宋"/>
          <w:color w:val="000000" w:themeColor="text1"/>
          <w:sz w:val="32"/>
          <w:szCs w:val="32"/>
          <w14:textFill>
            <w14:solidFill>
              <w14:schemeClr w14:val="tx1"/>
            </w14:solidFill>
          </w14:textFill>
        </w:rPr>
      </w:pPr>
      <w:r>
        <w:drawing>
          <wp:inline distT="0" distB="0" distL="114300" distR="114300">
            <wp:extent cx="4572000" cy="2446655"/>
            <wp:effectExtent l="4445" t="4445" r="14605" b="635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ind w:firstLine="640" w:firstLineChars="200"/>
        <w:outlineLvl w:val="1"/>
        <w:rPr>
          <w:rStyle w:val="25"/>
          <w:rFonts w:ascii="黑体" w:hAnsi="黑体" w:eastAsia="黑体"/>
          <w:b w:val="0"/>
        </w:rPr>
      </w:pPr>
      <w:bookmarkStart w:id="26" w:name="_Toc15396606"/>
      <w:bookmarkStart w:id="27" w:name="_Toc15377208"/>
      <w:r>
        <w:rPr>
          <w:rFonts w:hint="eastAsia" w:ascii="黑体" w:hAnsi="黑体" w:eastAsia="黑体"/>
          <w:color w:val="000000"/>
          <w:sz w:val="32"/>
          <w:szCs w:val="32"/>
        </w:rPr>
        <w:t>四、财</w:t>
      </w:r>
      <w:r>
        <w:rPr>
          <w:rStyle w:val="25"/>
          <w:rFonts w:hint="eastAsia" w:ascii="黑体" w:hAnsi="黑体" w:eastAsia="黑体"/>
          <w:b w:val="0"/>
        </w:rPr>
        <w:t>政拨款收入支出决算总体情况说明</w:t>
      </w:r>
      <w:bookmarkEnd w:id="26"/>
      <w:bookmarkEnd w:id="27"/>
    </w:p>
    <w:p>
      <w:pPr>
        <w:ind w:firstLine="640" w:firstLineChars="20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8年财政拨款收、支总计</w:t>
      </w:r>
      <w:r>
        <w:rPr>
          <w:rFonts w:hint="eastAsia" w:ascii="仿宋" w:hAnsi="仿宋" w:eastAsia="仿宋"/>
          <w:color w:val="000000"/>
          <w:sz w:val="32"/>
          <w:szCs w:val="32"/>
          <w:lang w:val="en-US" w:eastAsia="zh-CN"/>
        </w:rPr>
        <w:t>833.43</w:t>
      </w:r>
      <w:r>
        <w:rPr>
          <w:rFonts w:hint="eastAsia" w:ascii="仿宋" w:hAnsi="仿宋" w:eastAsia="仿宋"/>
          <w:color w:val="000000"/>
          <w:sz w:val="32"/>
          <w:szCs w:val="32"/>
        </w:rPr>
        <w:t>万元。与</w:t>
      </w:r>
      <w:r>
        <w:rPr>
          <w:rFonts w:ascii="仿宋" w:hAnsi="仿宋" w:eastAsia="仿宋"/>
          <w:color w:val="000000"/>
          <w:sz w:val="32"/>
          <w:szCs w:val="32"/>
        </w:rPr>
        <w:t>201</w:t>
      </w:r>
      <w:r>
        <w:rPr>
          <w:rFonts w:hint="eastAsia" w:ascii="仿宋" w:hAnsi="仿宋" w:eastAsia="仿宋"/>
          <w:color w:val="000000"/>
          <w:sz w:val="32"/>
          <w:szCs w:val="32"/>
        </w:rPr>
        <w:t>7年相比，财政拨款收、支总计各</w:t>
      </w:r>
      <w:r>
        <w:rPr>
          <w:rFonts w:hint="eastAsia" w:ascii="仿宋" w:hAnsi="仿宋" w:eastAsia="仿宋"/>
          <w:color w:val="000000"/>
          <w:sz w:val="32"/>
          <w:szCs w:val="32"/>
          <w:lang w:eastAsia="zh-CN"/>
        </w:rPr>
        <w:t>减少</w:t>
      </w:r>
      <w:r>
        <w:rPr>
          <w:rFonts w:hint="eastAsia" w:ascii="仿宋" w:hAnsi="仿宋" w:eastAsia="仿宋"/>
          <w:color w:val="000000"/>
          <w:sz w:val="32"/>
          <w:szCs w:val="32"/>
          <w:lang w:val="en-US" w:eastAsia="zh-CN"/>
        </w:rPr>
        <w:t>223.37</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减少</w:t>
      </w:r>
      <w:r>
        <w:rPr>
          <w:rFonts w:hint="eastAsia" w:ascii="仿宋" w:hAnsi="仿宋" w:eastAsia="仿宋"/>
          <w:color w:val="000000"/>
          <w:sz w:val="32"/>
          <w:szCs w:val="32"/>
          <w:lang w:val="en-US" w:eastAsia="zh-CN"/>
        </w:rPr>
        <w:t>21</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中小学合并</w:t>
      </w:r>
      <w:r>
        <w:rPr>
          <w:rFonts w:hint="eastAsia" w:ascii="仿宋" w:hAnsi="仿宋" w:eastAsia="仿宋"/>
          <w:color w:val="000000"/>
          <w:sz w:val="32"/>
          <w:szCs w:val="32"/>
        </w:rPr>
        <w:t>，人员经费和项目建设资金</w:t>
      </w:r>
      <w:r>
        <w:rPr>
          <w:rFonts w:hint="eastAsia" w:ascii="仿宋" w:hAnsi="仿宋" w:eastAsia="仿宋"/>
          <w:color w:val="000000"/>
          <w:sz w:val="32"/>
          <w:szCs w:val="32"/>
          <w:lang w:eastAsia="zh-CN"/>
        </w:rPr>
        <w:t>改变</w:t>
      </w:r>
      <w:r>
        <w:rPr>
          <w:rFonts w:hint="eastAsia" w:ascii="仿宋" w:hAnsi="仿宋" w:eastAsia="仿宋"/>
          <w:color w:val="000000"/>
          <w:sz w:val="32"/>
          <w:szCs w:val="32"/>
        </w:rPr>
        <w:t>。</w:t>
      </w:r>
    </w:p>
    <w:p>
      <w:pPr>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（图4：财政拨款收、支决算总计变动情况）（柱状图）</w:t>
      </w:r>
    </w:p>
    <w:p>
      <w:pPr>
        <w:ind w:firstLine="420" w:firstLineChars="200"/>
        <w:rPr>
          <w:rFonts w:hint="eastAsia" w:ascii="仿宋" w:hAnsi="仿宋" w:eastAsia="仿宋"/>
          <w:color w:val="000000" w:themeColor="text1"/>
          <w:sz w:val="32"/>
          <w:szCs w:val="32"/>
          <w14:textFill>
            <w14:solidFill>
              <w14:schemeClr w14:val="tx1"/>
            </w14:solidFill>
          </w14:textFill>
        </w:rPr>
      </w:pPr>
      <w:r>
        <w:drawing>
          <wp:inline distT="0" distB="0" distL="114300" distR="114300">
            <wp:extent cx="4572000" cy="2321560"/>
            <wp:effectExtent l="4445" t="4445" r="14605" b="17145"/>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Pr>
        <w:ind w:firstLine="640" w:firstLineChars="200"/>
        <w:outlineLvl w:val="1"/>
        <w:rPr>
          <w:rStyle w:val="25"/>
          <w:rFonts w:ascii="黑体" w:hAnsi="黑体" w:eastAsia="黑体"/>
          <w:b w:val="0"/>
        </w:rPr>
      </w:pPr>
      <w:bookmarkStart w:id="28" w:name="_Toc15377209"/>
      <w:bookmarkStart w:id="29" w:name="_Toc15396607"/>
      <w:r>
        <w:rPr>
          <w:rFonts w:hint="eastAsia" w:ascii="黑体" w:hAnsi="黑体" w:eastAsia="黑体"/>
          <w:sz w:val="32"/>
          <w:szCs w:val="32"/>
        </w:rPr>
        <w:t>五、</w:t>
      </w:r>
      <w:r>
        <w:rPr>
          <w:rFonts w:hint="eastAsia" w:ascii="黑体" w:hAnsi="黑体" w:eastAsia="黑体"/>
          <w:b/>
          <w:sz w:val="32"/>
          <w:szCs w:val="32"/>
        </w:rPr>
        <w:t>一</w:t>
      </w:r>
      <w:r>
        <w:rPr>
          <w:rStyle w:val="25"/>
          <w:rFonts w:hint="eastAsia" w:ascii="黑体" w:hAnsi="黑体" w:eastAsia="黑体"/>
          <w:b w:val="0"/>
        </w:rPr>
        <w:t>般公共预算财政拨款支出决算情况说明</w:t>
      </w:r>
      <w:bookmarkEnd w:id="28"/>
      <w:bookmarkEnd w:id="29"/>
    </w:p>
    <w:p>
      <w:pPr>
        <w:ind w:firstLine="643" w:firstLineChars="200"/>
        <w:outlineLvl w:val="2"/>
        <w:rPr>
          <w:rFonts w:ascii="仿宋" w:hAnsi="仿宋" w:eastAsia="仿宋"/>
          <w:b/>
          <w:color w:val="000000"/>
          <w:sz w:val="32"/>
          <w:szCs w:val="32"/>
        </w:rPr>
      </w:pPr>
      <w:bookmarkStart w:id="30" w:name="_Toc15377210"/>
      <w:r>
        <w:rPr>
          <w:rFonts w:hint="eastAsia" w:ascii="仿宋" w:hAnsi="仿宋" w:eastAsia="仿宋"/>
          <w:b/>
          <w:color w:val="000000"/>
          <w:sz w:val="32"/>
          <w:szCs w:val="32"/>
        </w:rPr>
        <w:t>（一）一般公共预算财政拨款支出决算总体情况</w:t>
      </w:r>
      <w:bookmarkEnd w:id="30"/>
    </w:p>
    <w:p>
      <w:pPr>
        <w:ind w:firstLine="640" w:firstLineChars="20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8年一般公共预算财政拨款支出</w:t>
      </w:r>
      <w:r>
        <w:rPr>
          <w:rFonts w:hint="eastAsia" w:ascii="仿宋" w:hAnsi="仿宋" w:eastAsia="仿宋"/>
          <w:color w:val="000000"/>
          <w:sz w:val="32"/>
          <w:szCs w:val="32"/>
          <w:lang w:val="en-US" w:eastAsia="zh-CN"/>
        </w:rPr>
        <w:t>833.43</w:t>
      </w:r>
      <w:r>
        <w:rPr>
          <w:rFonts w:hint="eastAsia" w:ascii="仿宋" w:hAnsi="仿宋" w:eastAsia="仿宋"/>
          <w:color w:val="000000"/>
          <w:sz w:val="32"/>
          <w:szCs w:val="32"/>
        </w:rPr>
        <w:t>万元，占本年支出合计的</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。与</w:t>
      </w:r>
      <w:r>
        <w:rPr>
          <w:rFonts w:ascii="仿宋" w:hAnsi="仿宋" w:eastAsia="仿宋"/>
          <w:color w:val="000000"/>
          <w:sz w:val="32"/>
          <w:szCs w:val="32"/>
        </w:rPr>
        <w:t>201</w:t>
      </w:r>
      <w:r>
        <w:rPr>
          <w:rFonts w:hint="eastAsia" w:ascii="仿宋" w:hAnsi="仿宋" w:eastAsia="仿宋"/>
          <w:color w:val="000000"/>
          <w:sz w:val="32"/>
          <w:szCs w:val="32"/>
        </w:rPr>
        <w:t>7年相比，一般公共预算财政拨款</w:t>
      </w:r>
      <w:r>
        <w:rPr>
          <w:rFonts w:hint="eastAsia" w:ascii="仿宋" w:hAnsi="仿宋" w:eastAsia="仿宋"/>
          <w:color w:val="000000"/>
          <w:sz w:val="32"/>
          <w:szCs w:val="32"/>
          <w:lang w:eastAsia="zh-CN"/>
        </w:rPr>
        <w:t>减少</w:t>
      </w:r>
      <w:r>
        <w:rPr>
          <w:rFonts w:hint="eastAsia" w:ascii="仿宋" w:hAnsi="仿宋" w:eastAsia="仿宋"/>
          <w:color w:val="000000"/>
          <w:sz w:val="32"/>
          <w:szCs w:val="32"/>
          <w:lang w:val="en-US" w:eastAsia="zh-CN"/>
        </w:rPr>
        <w:t>223.37</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减少</w:t>
      </w:r>
      <w:r>
        <w:rPr>
          <w:rFonts w:hint="eastAsia" w:ascii="仿宋" w:hAnsi="仿宋" w:eastAsia="仿宋"/>
          <w:color w:val="000000"/>
          <w:sz w:val="32"/>
          <w:szCs w:val="32"/>
          <w:lang w:val="en-US" w:eastAsia="zh-CN"/>
        </w:rPr>
        <w:t>21</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中小学合并</w:t>
      </w:r>
      <w:r>
        <w:rPr>
          <w:rFonts w:hint="eastAsia" w:ascii="仿宋" w:hAnsi="仿宋" w:eastAsia="仿宋"/>
          <w:color w:val="000000"/>
          <w:sz w:val="32"/>
          <w:szCs w:val="32"/>
        </w:rPr>
        <w:t>，人员经费和项目建设资金</w:t>
      </w:r>
      <w:r>
        <w:rPr>
          <w:rFonts w:hint="eastAsia" w:ascii="仿宋" w:hAnsi="仿宋" w:eastAsia="仿宋"/>
          <w:color w:val="000000"/>
          <w:sz w:val="32"/>
          <w:szCs w:val="32"/>
          <w:lang w:eastAsia="zh-CN"/>
        </w:rPr>
        <w:t>改变</w:t>
      </w:r>
      <w:r>
        <w:rPr>
          <w:rFonts w:hint="eastAsia" w:ascii="仿宋" w:hAnsi="仿宋" w:eastAsia="仿宋"/>
          <w:color w:val="000000"/>
          <w:sz w:val="32"/>
          <w:szCs w:val="32"/>
        </w:rPr>
        <w:t>。</w:t>
      </w:r>
    </w:p>
    <w:p>
      <w:pPr>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（图5：一般公共预算财政拨款支出决算变动情况）</w:t>
      </w:r>
      <w:r>
        <w:rPr>
          <w:rFonts w:hint="eastAsia" w:ascii="仿宋" w:hAnsi="仿宋" w:eastAsia="仿宋"/>
          <w:color w:val="000000" w:themeColor="text1"/>
          <w:sz w:val="32"/>
          <w:szCs w:val="32"/>
          <w:lang w:eastAsia="zh-CN"/>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柱状图）</w:t>
      </w:r>
    </w:p>
    <w:p>
      <w:pPr>
        <w:ind w:firstLine="420" w:firstLineChars="200"/>
        <w:rPr>
          <w:rFonts w:hint="eastAsia" w:ascii="仿宋" w:hAnsi="仿宋" w:eastAsia="仿宋"/>
          <w:color w:val="000000" w:themeColor="text1"/>
          <w:sz w:val="32"/>
          <w:szCs w:val="32"/>
          <w14:textFill>
            <w14:solidFill>
              <w14:schemeClr w14:val="tx1"/>
            </w14:solidFill>
          </w14:textFill>
        </w:rPr>
      </w:pPr>
      <w:r>
        <w:drawing>
          <wp:inline distT="0" distB="0" distL="114300" distR="114300">
            <wp:extent cx="4519930" cy="1931670"/>
            <wp:effectExtent l="4445" t="5080" r="9525" b="6350"/>
            <wp:docPr id="5"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ind w:firstLine="643" w:firstLineChars="200"/>
        <w:outlineLvl w:val="2"/>
        <w:rPr>
          <w:rFonts w:ascii="仿宋" w:hAnsi="仿宋" w:eastAsia="仿宋"/>
          <w:b/>
          <w:color w:val="000000"/>
          <w:sz w:val="32"/>
          <w:szCs w:val="32"/>
        </w:rPr>
      </w:pPr>
      <w:bookmarkStart w:id="31" w:name="_Toc15377211"/>
      <w:r>
        <w:rPr>
          <w:rFonts w:hint="eastAsia" w:ascii="仿宋" w:hAnsi="仿宋" w:eastAsia="仿宋"/>
          <w:b/>
          <w:color w:val="000000"/>
          <w:sz w:val="32"/>
          <w:szCs w:val="32"/>
        </w:rPr>
        <w:t>（二）一般公共预算财政拨款支出决算结构情况</w:t>
      </w:r>
      <w:bookmarkEnd w:id="31"/>
    </w:p>
    <w:p>
      <w:pPr>
        <w:ind w:firstLine="640"/>
        <w:rPr>
          <w:rFonts w:hint="eastAsia" w:ascii="仿宋" w:hAnsi="仿宋" w:eastAsia="仿宋"/>
          <w:color w:val="000000" w:themeColor="text1"/>
          <w:sz w:val="32"/>
          <w:szCs w:val="32"/>
          <w14:textFill>
            <w14:solidFill>
              <w14:schemeClr w14:val="tx1"/>
            </w14:solidFill>
          </w14:textFill>
        </w:rPr>
      </w:pPr>
      <w:r>
        <w:rPr>
          <w:rFonts w:ascii="仿宋_GB2312" w:eastAsia="仿宋_GB2312"/>
          <w:color w:val="000000"/>
          <w:sz w:val="32"/>
          <w:szCs w:val="32"/>
        </w:rPr>
        <w:t>201</w:t>
      </w:r>
      <w:r>
        <w:rPr>
          <w:rFonts w:hint="eastAsia" w:ascii="仿宋_GB2312" w:eastAsia="仿宋_GB2312"/>
          <w:color w:val="000000"/>
          <w:sz w:val="32"/>
          <w:szCs w:val="32"/>
          <w:lang w:val="en-US" w:eastAsia="zh-CN"/>
        </w:rPr>
        <w:t>8</w:t>
      </w:r>
      <w:r>
        <w:rPr>
          <w:rFonts w:hint="eastAsia" w:ascii="仿宋_GB2312" w:eastAsia="仿宋_GB2312"/>
          <w:color w:val="000000"/>
          <w:sz w:val="32"/>
          <w:szCs w:val="32"/>
        </w:rPr>
        <w:t>年一般公共预算财政拨款支出</w:t>
      </w:r>
      <w:r>
        <w:rPr>
          <w:rFonts w:hint="eastAsia" w:ascii="仿宋_GB2312" w:eastAsia="仿宋_GB2312"/>
          <w:color w:val="000000"/>
          <w:sz w:val="32"/>
          <w:szCs w:val="32"/>
          <w:lang w:val="en-US" w:eastAsia="zh-CN"/>
        </w:rPr>
        <w:t>833.43</w:t>
      </w:r>
      <w:r>
        <w:rPr>
          <w:rFonts w:hint="eastAsia" w:ascii="仿宋_GB2312" w:eastAsia="仿宋_GB2312"/>
          <w:color w:val="000000"/>
          <w:sz w:val="32"/>
          <w:szCs w:val="32"/>
        </w:rPr>
        <w:t>万元，主要用于以下方面</w:t>
      </w:r>
      <w:r>
        <w:rPr>
          <w:rFonts w:ascii="仿宋_GB2312" w:eastAsia="仿宋_GB2312"/>
          <w:color w:val="000000"/>
          <w:sz w:val="32"/>
          <w:szCs w:val="32"/>
        </w:rPr>
        <w:t>:</w:t>
      </w:r>
      <w:r>
        <w:rPr>
          <w:rFonts w:hint="eastAsia" w:ascii="仿宋_GB2312" w:eastAsia="仿宋_GB2312"/>
          <w:color w:val="000000"/>
          <w:sz w:val="32"/>
          <w:szCs w:val="32"/>
        </w:rPr>
        <w:t>教育支出</w:t>
      </w:r>
      <w:r>
        <w:rPr>
          <w:rFonts w:hint="eastAsia" w:ascii="仿宋_GB2312" w:eastAsia="仿宋_GB2312"/>
          <w:color w:val="000000"/>
          <w:sz w:val="32"/>
          <w:szCs w:val="32"/>
          <w:lang w:val="en-US" w:eastAsia="zh-CN"/>
        </w:rPr>
        <w:t>680.15</w:t>
      </w:r>
      <w:r>
        <w:rPr>
          <w:rFonts w:hint="eastAsia" w:ascii="仿宋_GB2312" w:eastAsia="仿宋_GB2312"/>
          <w:color w:val="000000"/>
          <w:sz w:val="32"/>
          <w:szCs w:val="32"/>
        </w:rPr>
        <w:t>万元，占8</w:t>
      </w:r>
      <w:r>
        <w:rPr>
          <w:rFonts w:hint="eastAsia" w:ascii="仿宋_GB2312" w:eastAsia="仿宋_GB2312"/>
          <w:color w:val="000000"/>
          <w:sz w:val="32"/>
          <w:szCs w:val="32"/>
          <w:lang w:val="en-US" w:eastAsia="zh-CN"/>
        </w:rPr>
        <w:t>1.6</w:t>
      </w:r>
      <w:r>
        <w:rPr>
          <w:rFonts w:ascii="仿宋_GB2312" w:eastAsia="仿宋_GB2312"/>
          <w:color w:val="000000"/>
          <w:sz w:val="32"/>
          <w:szCs w:val="32"/>
        </w:rPr>
        <w:t>%</w:t>
      </w:r>
      <w:r>
        <w:rPr>
          <w:rFonts w:hint="eastAsia" w:ascii="仿宋_GB2312" w:eastAsia="仿宋_GB2312"/>
          <w:color w:val="000000"/>
          <w:sz w:val="32"/>
          <w:szCs w:val="32"/>
        </w:rPr>
        <w:t>；社会保障和就业支出</w:t>
      </w:r>
      <w:r>
        <w:rPr>
          <w:rFonts w:hint="eastAsia" w:ascii="仿宋_GB2312" w:eastAsia="仿宋_GB2312"/>
          <w:color w:val="000000"/>
          <w:sz w:val="32"/>
          <w:szCs w:val="32"/>
          <w:lang w:val="en-US" w:eastAsia="zh-CN"/>
        </w:rPr>
        <w:t>74.17</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8.9</w:t>
      </w:r>
      <w:r>
        <w:rPr>
          <w:rFonts w:ascii="仿宋_GB2312" w:eastAsia="仿宋_GB2312"/>
          <w:color w:val="000000"/>
          <w:sz w:val="32"/>
          <w:szCs w:val="32"/>
        </w:rPr>
        <w:t>%</w:t>
      </w:r>
      <w:r>
        <w:rPr>
          <w:rFonts w:hint="eastAsia" w:ascii="仿宋_GB2312" w:eastAsia="仿宋_GB2312"/>
          <w:color w:val="000000"/>
          <w:sz w:val="32"/>
          <w:szCs w:val="32"/>
        </w:rPr>
        <w:t>；医疗卫生支出</w:t>
      </w:r>
      <w:r>
        <w:rPr>
          <w:rFonts w:hint="eastAsia" w:ascii="仿宋_GB2312" w:eastAsia="仿宋_GB2312"/>
          <w:color w:val="000000"/>
          <w:sz w:val="32"/>
          <w:szCs w:val="32"/>
          <w:lang w:val="en-US" w:eastAsia="zh-CN"/>
        </w:rPr>
        <w:t>27.12</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3.25</w:t>
      </w:r>
      <w:r>
        <w:rPr>
          <w:rFonts w:ascii="仿宋_GB2312" w:eastAsia="仿宋_GB2312"/>
          <w:color w:val="000000"/>
          <w:sz w:val="32"/>
          <w:szCs w:val="32"/>
        </w:rPr>
        <w:t>%</w:t>
      </w:r>
      <w:r>
        <w:rPr>
          <w:rFonts w:hint="eastAsia" w:ascii="仿宋_GB2312" w:eastAsia="仿宋_GB2312"/>
          <w:color w:val="000000"/>
          <w:sz w:val="32"/>
          <w:szCs w:val="32"/>
        </w:rPr>
        <w:t>；住房保障支出</w:t>
      </w:r>
      <w:r>
        <w:rPr>
          <w:rFonts w:hint="eastAsia" w:ascii="仿宋_GB2312" w:eastAsia="仿宋_GB2312"/>
          <w:color w:val="000000"/>
          <w:sz w:val="32"/>
          <w:szCs w:val="32"/>
          <w:lang w:val="en-US" w:eastAsia="zh-CN"/>
        </w:rPr>
        <w:t>51.99</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6.25</w:t>
      </w:r>
      <w:r>
        <w:rPr>
          <w:rFonts w:ascii="仿宋_GB2312" w:eastAsia="仿宋_GB2312"/>
          <w:color w:val="000000"/>
          <w:sz w:val="32"/>
          <w:szCs w:val="32"/>
        </w:rPr>
        <w:t>%</w:t>
      </w:r>
      <w:r>
        <w:rPr>
          <w:rFonts w:hint="eastAsia" w:ascii="仿宋_GB2312" w:eastAsia="仿宋_GB2312"/>
          <w:color w:val="000000"/>
          <w:sz w:val="32"/>
          <w:szCs w:val="32"/>
        </w:rPr>
        <w:t>；</w:t>
      </w:r>
    </w:p>
    <w:p>
      <w:pPr>
        <w:ind w:firstLine="640"/>
        <w:rPr>
          <w:rFonts w:hint="eastAsia" w:ascii="仿宋" w:hAnsi="仿宋" w:eastAsia="仿宋"/>
          <w:color w:val="000000" w:themeColor="text1"/>
          <w:sz w:val="32"/>
          <w:szCs w:val="32"/>
          <w14:textFill>
            <w14:solidFill>
              <w14:schemeClr w14:val="tx1"/>
            </w14:solidFill>
          </w14:textFill>
        </w:rPr>
      </w:pPr>
      <w:r>
        <w:drawing>
          <wp:inline distT="0" distB="0" distL="114300" distR="114300">
            <wp:extent cx="4572000" cy="2543175"/>
            <wp:effectExtent l="4445" t="4445" r="14605" b="5080"/>
            <wp:docPr id="6"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（图6：一般公共预算财政拨款支出决算结构）（饼状图）</w:t>
      </w:r>
    </w:p>
    <w:p>
      <w:pPr>
        <w:ind w:firstLine="643" w:firstLineChars="200"/>
        <w:outlineLvl w:val="2"/>
        <w:rPr>
          <w:rFonts w:ascii="仿宋" w:hAnsi="仿宋" w:eastAsia="仿宋"/>
          <w:b/>
          <w:color w:val="000000"/>
          <w:sz w:val="32"/>
          <w:szCs w:val="32"/>
        </w:rPr>
      </w:pPr>
      <w:bookmarkStart w:id="32" w:name="_Toc15377212"/>
      <w:r>
        <w:rPr>
          <w:rFonts w:hint="eastAsia" w:ascii="仿宋" w:hAnsi="仿宋" w:eastAsia="仿宋"/>
          <w:b/>
          <w:color w:val="000000"/>
          <w:sz w:val="32"/>
          <w:szCs w:val="32"/>
        </w:rPr>
        <w:t>（三）一般公共预算财政拨款支出决算具体情况</w:t>
      </w:r>
      <w:bookmarkEnd w:id="32"/>
    </w:p>
    <w:p>
      <w:pPr>
        <w:ind w:firstLine="643" w:firstLineChars="200"/>
        <w:outlineLvl w:val="2"/>
        <w:rPr>
          <w:rStyle w:val="13"/>
          <w:rFonts w:hint="eastAsia" w:ascii="仿宋" w:hAnsi="仿宋" w:eastAsia="仿宋"/>
          <w:bCs/>
          <w:color w:val="000000"/>
          <w:sz w:val="32"/>
          <w:szCs w:val="32"/>
        </w:rPr>
      </w:pPr>
      <w:bookmarkStart w:id="33" w:name="_Toc15377213"/>
      <w:bookmarkStart w:id="34" w:name="_Toc15377444"/>
      <w:bookmarkStart w:id="35" w:name="_Toc15378460"/>
      <w:r>
        <w:rPr>
          <w:rFonts w:hint="eastAsia" w:ascii="仿宋" w:hAnsi="仿宋" w:eastAsia="仿宋"/>
          <w:b/>
          <w:color w:val="000000" w:themeColor="text1"/>
          <w:sz w:val="32"/>
          <w:szCs w:val="32"/>
          <w14:textFill>
            <w14:solidFill>
              <w14:schemeClr w14:val="tx1"/>
            </w14:solidFill>
          </w14:textFill>
        </w:rPr>
        <w:t>2018年一般公共预算支出决算数为</w:t>
      </w:r>
      <w:r>
        <w:rPr>
          <w:rFonts w:hint="eastAsia" w:ascii="仿宋" w:hAnsi="仿宋" w:eastAsia="仿宋"/>
          <w:b/>
          <w:color w:val="000000" w:themeColor="text1"/>
          <w:sz w:val="32"/>
          <w:szCs w:val="32"/>
          <w:lang w:val="en-US" w:eastAsia="zh-CN"/>
          <w14:textFill>
            <w14:solidFill>
              <w14:schemeClr w14:val="tx1"/>
            </w14:solidFill>
          </w14:textFill>
        </w:rPr>
        <w:t>833.43</w:t>
      </w:r>
      <w:r>
        <w:rPr>
          <w:rFonts w:hint="eastAsia" w:ascii="仿宋" w:hAnsi="仿宋" w:eastAsia="仿宋"/>
          <w:b/>
          <w:color w:val="000000" w:themeColor="text1"/>
          <w:sz w:val="32"/>
          <w:szCs w:val="32"/>
          <w14:textFill>
            <w14:solidFill>
              <w14:schemeClr w14:val="tx1"/>
            </w14:solidFill>
          </w14:textFill>
        </w:rPr>
        <w:t>万元</w:t>
      </w:r>
      <w:r>
        <w:rPr>
          <w:rFonts w:hint="eastAsia" w:ascii="仿宋" w:hAnsi="仿宋" w:eastAsia="仿宋"/>
          <w:color w:val="000000" w:themeColor="text1"/>
          <w:sz w:val="32"/>
          <w:szCs w:val="32"/>
          <w14:textFill>
            <w14:solidFill>
              <w14:schemeClr w14:val="tx1"/>
            </w14:solidFill>
          </w14:textFill>
        </w:rPr>
        <w:t>，</w:t>
      </w:r>
      <w:r>
        <w:rPr>
          <w:rStyle w:val="13"/>
          <w:rFonts w:hint="eastAsia" w:ascii="仿宋" w:hAnsi="仿宋" w:eastAsia="仿宋"/>
          <w:bCs/>
          <w:color w:val="000000" w:themeColor="text1"/>
          <w:sz w:val="32"/>
          <w:szCs w:val="32"/>
          <w14:textFill>
            <w14:solidFill>
              <w14:schemeClr w14:val="tx1"/>
            </w14:solidFill>
          </w14:textFill>
        </w:rPr>
        <w:t>完成</w:t>
      </w:r>
      <w:r>
        <w:rPr>
          <w:rStyle w:val="13"/>
          <w:rFonts w:hint="eastAsia" w:ascii="仿宋" w:hAnsi="仿宋" w:eastAsia="仿宋"/>
          <w:bCs/>
          <w:color w:val="000000"/>
          <w:sz w:val="32"/>
          <w:szCs w:val="32"/>
        </w:rPr>
        <w:t>预算100</w:t>
      </w:r>
      <w:r>
        <w:rPr>
          <w:rStyle w:val="13"/>
          <w:rFonts w:ascii="仿宋" w:hAnsi="仿宋" w:eastAsia="仿宋"/>
          <w:bCs/>
          <w:color w:val="000000"/>
          <w:sz w:val="32"/>
          <w:szCs w:val="32"/>
        </w:rPr>
        <w:t>%</w:t>
      </w:r>
      <w:r>
        <w:rPr>
          <w:rStyle w:val="13"/>
          <w:rFonts w:hint="eastAsia" w:ascii="仿宋" w:hAnsi="仿宋" w:eastAsia="仿宋"/>
          <w:bCs/>
          <w:color w:val="000000"/>
          <w:sz w:val="32"/>
          <w:szCs w:val="32"/>
        </w:rPr>
        <w:t>。其中：</w:t>
      </w:r>
      <w:bookmarkEnd w:id="33"/>
      <w:bookmarkEnd w:id="34"/>
      <w:bookmarkEnd w:id="35"/>
    </w:p>
    <w:p>
      <w:pPr>
        <w:spacing w:line="600" w:lineRule="exact"/>
        <w:ind w:firstLine="643" w:firstLineChars="200"/>
        <w:rPr>
          <w:rFonts w:ascii="仿宋_GB2312" w:eastAsia="仿宋_GB2312"/>
          <w:color w:val="000000"/>
          <w:sz w:val="32"/>
          <w:szCs w:val="32"/>
        </w:rPr>
      </w:pPr>
      <w:r>
        <w:rPr>
          <w:rStyle w:val="13"/>
          <w:rFonts w:hint="eastAsia" w:ascii="仿宋_GB2312" w:eastAsia="仿宋_GB2312"/>
          <w:bCs/>
          <w:color w:val="000000"/>
          <w:sz w:val="32"/>
          <w:szCs w:val="32"/>
        </w:rPr>
        <w:t>1</w:t>
      </w:r>
      <w:r>
        <w:rPr>
          <w:rStyle w:val="13"/>
          <w:rFonts w:ascii="仿宋_GB2312" w:eastAsia="仿宋_GB2312"/>
          <w:bCs/>
          <w:color w:val="000000"/>
          <w:sz w:val="32"/>
          <w:szCs w:val="32"/>
        </w:rPr>
        <w:t>.</w:t>
      </w:r>
      <w:r>
        <w:rPr>
          <w:rStyle w:val="13"/>
          <w:rFonts w:hint="eastAsia" w:ascii="仿宋_GB2312" w:eastAsia="仿宋_GB2312"/>
          <w:bCs/>
          <w:color w:val="000000"/>
          <w:sz w:val="32"/>
          <w:szCs w:val="32"/>
        </w:rPr>
        <w:t>教育（类205）20502（款）2050203（项）</w:t>
      </w:r>
      <w:r>
        <w:rPr>
          <w:rStyle w:val="13"/>
          <w:rFonts w:ascii="仿宋_GB2312" w:eastAsia="仿宋_GB2312"/>
          <w:bCs/>
          <w:color w:val="000000"/>
          <w:sz w:val="32"/>
          <w:szCs w:val="32"/>
        </w:rPr>
        <w:t>:</w:t>
      </w:r>
      <w:r>
        <w:rPr>
          <w:rFonts w:ascii="仿宋_GB2312" w:eastAsia="仿宋_GB2312"/>
          <w:color w:val="000000"/>
          <w:sz w:val="32"/>
          <w:szCs w:val="32"/>
        </w:rPr>
        <w:t>201</w:t>
      </w:r>
      <w:r>
        <w:rPr>
          <w:rFonts w:hint="eastAsia" w:ascii="仿宋_GB2312" w:eastAsia="仿宋_GB2312"/>
          <w:color w:val="000000"/>
          <w:sz w:val="32"/>
          <w:szCs w:val="32"/>
          <w:lang w:val="en-US" w:eastAsia="zh-CN"/>
        </w:rPr>
        <w:t>8</w:t>
      </w:r>
      <w:r>
        <w:rPr>
          <w:rFonts w:hint="eastAsia" w:ascii="仿宋_GB2312" w:eastAsia="仿宋_GB2312"/>
          <w:color w:val="000000"/>
          <w:sz w:val="32"/>
          <w:szCs w:val="32"/>
        </w:rPr>
        <w:t>年决算数为</w:t>
      </w:r>
      <w:r>
        <w:rPr>
          <w:rFonts w:hint="eastAsia" w:ascii="仿宋_GB2312" w:eastAsia="仿宋_GB2312"/>
          <w:color w:val="000000"/>
          <w:sz w:val="32"/>
          <w:szCs w:val="32"/>
          <w:lang w:val="en-US" w:eastAsia="zh-CN"/>
        </w:rPr>
        <w:t>680.15</w:t>
      </w:r>
      <w:r>
        <w:rPr>
          <w:rFonts w:hint="eastAsia" w:ascii="仿宋_GB2312" w:eastAsia="仿宋_GB2312"/>
          <w:color w:val="000000"/>
          <w:sz w:val="32"/>
          <w:szCs w:val="32"/>
        </w:rPr>
        <w:t>万元，完成预算</w:t>
      </w:r>
      <w:r>
        <w:rPr>
          <w:rFonts w:hint="eastAsia" w:ascii="仿宋_GB2312" w:eastAsia="仿宋_GB2312"/>
          <w:color w:val="000000"/>
          <w:sz w:val="32"/>
          <w:szCs w:val="32"/>
          <w:lang w:val="en-US" w:eastAsia="zh-CN"/>
        </w:rPr>
        <w:t>100</w:t>
      </w:r>
      <w:r>
        <w:rPr>
          <w:rFonts w:ascii="仿宋_GB2312" w:eastAsia="仿宋_GB2312"/>
          <w:color w:val="000000"/>
          <w:sz w:val="32"/>
          <w:szCs w:val="32"/>
        </w:rPr>
        <w:t>%</w:t>
      </w:r>
      <w:r>
        <w:rPr>
          <w:rFonts w:hint="eastAsia" w:ascii="仿宋_GB2312" w:eastAsia="仿宋_GB2312"/>
          <w:color w:val="000000"/>
          <w:sz w:val="32"/>
          <w:szCs w:val="32"/>
        </w:rPr>
        <w:t>，</w:t>
      </w:r>
    </w:p>
    <w:p>
      <w:pPr>
        <w:spacing w:line="600" w:lineRule="exact"/>
        <w:ind w:firstLine="643" w:firstLineChars="200"/>
        <w:rPr>
          <w:rFonts w:hint="eastAsia" w:ascii="仿宋_GB2312" w:eastAsia="仿宋_GB2312"/>
          <w:color w:val="000000"/>
          <w:sz w:val="32"/>
          <w:szCs w:val="32"/>
        </w:rPr>
      </w:pPr>
      <w:r>
        <w:rPr>
          <w:rStyle w:val="13"/>
          <w:rFonts w:hint="eastAsia" w:ascii="仿宋_GB2312" w:eastAsia="仿宋_GB2312"/>
          <w:bCs/>
          <w:color w:val="000000"/>
          <w:sz w:val="32"/>
          <w:szCs w:val="32"/>
        </w:rPr>
        <w:t>2</w:t>
      </w:r>
      <w:r>
        <w:rPr>
          <w:rStyle w:val="13"/>
          <w:rFonts w:ascii="仿宋_GB2312" w:eastAsia="仿宋_GB2312"/>
          <w:bCs/>
          <w:color w:val="000000"/>
          <w:sz w:val="32"/>
          <w:szCs w:val="32"/>
        </w:rPr>
        <w:t>.</w:t>
      </w:r>
      <w:r>
        <w:rPr>
          <w:rStyle w:val="13"/>
          <w:rFonts w:hint="eastAsia" w:ascii="仿宋_GB2312" w:eastAsia="仿宋_GB2312"/>
          <w:bCs/>
          <w:color w:val="000000"/>
          <w:sz w:val="32"/>
          <w:szCs w:val="32"/>
        </w:rPr>
        <w:t>社会保障和就业（类208）（20805）款2080502（项）</w:t>
      </w:r>
      <w:r>
        <w:rPr>
          <w:rStyle w:val="13"/>
          <w:rFonts w:ascii="仿宋_GB2312" w:eastAsia="仿宋_GB2312"/>
          <w:bCs/>
          <w:color w:val="000000"/>
          <w:sz w:val="32"/>
          <w:szCs w:val="32"/>
        </w:rPr>
        <w:t>:</w:t>
      </w:r>
      <w:r>
        <w:rPr>
          <w:rFonts w:ascii="仿宋_GB2312" w:eastAsia="仿宋_GB2312"/>
          <w:color w:val="000000"/>
          <w:sz w:val="32"/>
          <w:szCs w:val="32"/>
        </w:rPr>
        <w:t>201</w:t>
      </w:r>
      <w:r>
        <w:rPr>
          <w:rFonts w:hint="eastAsia" w:ascii="仿宋_GB2312" w:eastAsia="仿宋_GB2312"/>
          <w:color w:val="000000"/>
          <w:sz w:val="32"/>
          <w:szCs w:val="32"/>
          <w:lang w:val="en-US" w:eastAsia="zh-CN"/>
        </w:rPr>
        <w:t>8</w:t>
      </w:r>
      <w:r>
        <w:rPr>
          <w:rFonts w:hint="eastAsia" w:ascii="仿宋_GB2312" w:eastAsia="仿宋_GB2312"/>
          <w:color w:val="000000"/>
          <w:sz w:val="32"/>
          <w:szCs w:val="32"/>
        </w:rPr>
        <w:t>年决算数为</w:t>
      </w:r>
      <w:r>
        <w:rPr>
          <w:rFonts w:hint="eastAsia" w:ascii="仿宋_GB2312" w:eastAsia="仿宋_GB2312"/>
          <w:color w:val="000000"/>
          <w:sz w:val="32"/>
          <w:szCs w:val="32"/>
          <w:lang w:val="en-US" w:eastAsia="zh-CN"/>
        </w:rPr>
        <w:t>74.17</w:t>
      </w:r>
      <w:r>
        <w:rPr>
          <w:rFonts w:hint="eastAsia" w:ascii="仿宋_GB2312" w:eastAsia="仿宋_GB2312"/>
          <w:color w:val="000000"/>
          <w:sz w:val="32"/>
          <w:szCs w:val="32"/>
        </w:rPr>
        <w:t>万元，完成预算</w:t>
      </w:r>
      <w:r>
        <w:rPr>
          <w:rFonts w:hint="eastAsia" w:ascii="仿宋_GB2312" w:eastAsia="仿宋_GB2312"/>
          <w:color w:val="000000"/>
          <w:sz w:val="32"/>
          <w:szCs w:val="32"/>
          <w:lang w:val="en-US" w:eastAsia="zh-CN"/>
        </w:rPr>
        <w:t>100</w:t>
      </w:r>
      <w:r>
        <w:rPr>
          <w:rFonts w:ascii="仿宋_GB2312" w:eastAsia="仿宋_GB2312"/>
          <w:color w:val="000000"/>
          <w:sz w:val="32"/>
          <w:szCs w:val="32"/>
        </w:rPr>
        <w:t>%</w:t>
      </w:r>
      <w:r>
        <w:rPr>
          <w:rFonts w:hint="eastAsia" w:ascii="仿宋_GB2312" w:eastAsia="仿宋_GB2312"/>
          <w:color w:val="000000"/>
          <w:sz w:val="32"/>
          <w:szCs w:val="32"/>
        </w:rPr>
        <w:t>。</w:t>
      </w:r>
      <w:r>
        <w:rPr>
          <w:rFonts w:ascii="仿宋_GB2312" w:eastAsia="仿宋_GB2312"/>
          <w:color w:val="000000"/>
          <w:sz w:val="32"/>
          <w:szCs w:val="32"/>
        </w:rPr>
        <w:br w:type="textWrapping"/>
      </w:r>
      <w:r>
        <w:rPr>
          <w:rFonts w:hint="eastAsia" w:ascii="仿宋_GB2312" w:eastAsia="仿宋_GB2312"/>
          <w:color w:val="000000"/>
          <w:sz w:val="32"/>
          <w:szCs w:val="32"/>
        </w:rPr>
        <w:t>　　</w:t>
      </w:r>
      <w:r>
        <w:rPr>
          <w:rStyle w:val="13"/>
          <w:rFonts w:hint="eastAsia" w:ascii="仿宋_GB2312" w:eastAsia="仿宋_GB2312"/>
          <w:bCs/>
          <w:color w:val="000000"/>
          <w:sz w:val="32"/>
          <w:szCs w:val="32"/>
          <w:lang w:val="en-US" w:eastAsia="zh-CN"/>
        </w:rPr>
        <w:t>3</w:t>
      </w:r>
      <w:r>
        <w:rPr>
          <w:rStyle w:val="13"/>
          <w:rFonts w:ascii="仿宋_GB2312" w:eastAsia="仿宋_GB2312"/>
          <w:bCs/>
          <w:color w:val="000000"/>
          <w:sz w:val="32"/>
          <w:szCs w:val="32"/>
        </w:rPr>
        <w:t>.</w:t>
      </w:r>
      <w:r>
        <w:rPr>
          <w:rStyle w:val="13"/>
          <w:rFonts w:hint="eastAsia" w:ascii="仿宋_GB2312" w:eastAsia="仿宋_GB2312"/>
          <w:bCs/>
          <w:color w:val="000000"/>
          <w:sz w:val="32"/>
          <w:szCs w:val="32"/>
        </w:rPr>
        <w:t>医疗卫生与计划生育（210类）21005（款）2100502（项）</w:t>
      </w:r>
      <w:r>
        <w:rPr>
          <w:rStyle w:val="13"/>
          <w:rFonts w:ascii="仿宋_GB2312" w:eastAsia="仿宋_GB2312"/>
          <w:bCs/>
          <w:color w:val="000000"/>
          <w:sz w:val="32"/>
          <w:szCs w:val="32"/>
        </w:rPr>
        <w:t>:</w:t>
      </w:r>
      <w:r>
        <w:rPr>
          <w:rFonts w:ascii="仿宋_GB2312" w:eastAsia="仿宋_GB2312"/>
          <w:color w:val="000000"/>
          <w:sz w:val="32"/>
          <w:szCs w:val="32"/>
        </w:rPr>
        <w:t>201</w:t>
      </w:r>
      <w:r>
        <w:rPr>
          <w:rFonts w:hint="eastAsia" w:ascii="仿宋_GB2312" w:eastAsia="仿宋_GB2312"/>
          <w:color w:val="000000"/>
          <w:sz w:val="32"/>
          <w:szCs w:val="32"/>
          <w:lang w:val="en-US" w:eastAsia="zh-CN"/>
        </w:rPr>
        <w:t>8</w:t>
      </w:r>
      <w:r>
        <w:rPr>
          <w:rFonts w:hint="eastAsia" w:ascii="仿宋_GB2312" w:eastAsia="仿宋_GB2312"/>
          <w:color w:val="000000"/>
          <w:sz w:val="32"/>
          <w:szCs w:val="32"/>
        </w:rPr>
        <w:t>年决算数为</w:t>
      </w:r>
      <w:r>
        <w:rPr>
          <w:rFonts w:hint="eastAsia" w:ascii="仿宋_GB2312" w:eastAsia="仿宋_GB2312"/>
          <w:color w:val="000000"/>
          <w:sz w:val="32"/>
          <w:szCs w:val="32"/>
          <w:lang w:val="en-US" w:eastAsia="zh-CN"/>
        </w:rPr>
        <w:t>27.12</w:t>
      </w:r>
      <w:r>
        <w:rPr>
          <w:rFonts w:hint="eastAsia" w:ascii="仿宋_GB2312" w:eastAsia="仿宋_GB2312"/>
          <w:color w:val="000000"/>
          <w:sz w:val="32"/>
          <w:szCs w:val="32"/>
        </w:rPr>
        <w:t>万元，完成预算</w:t>
      </w:r>
      <w:r>
        <w:rPr>
          <w:rFonts w:hint="eastAsia" w:ascii="仿宋_GB2312" w:eastAsia="仿宋_GB2312"/>
          <w:color w:val="000000"/>
          <w:sz w:val="32"/>
          <w:szCs w:val="32"/>
          <w:lang w:val="en-US" w:eastAsia="zh-CN"/>
        </w:rPr>
        <w:t>100</w:t>
      </w:r>
      <w:r>
        <w:rPr>
          <w:rFonts w:ascii="仿宋_GB2312" w:eastAsia="仿宋_GB2312"/>
          <w:color w:val="000000"/>
          <w:sz w:val="32"/>
          <w:szCs w:val="32"/>
        </w:rPr>
        <w:t>%</w:t>
      </w:r>
      <w:r>
        <w:rPr>
          <w:rFonts w:hint="eastAsia" w:ascii="仿宋_GB2312" w:eastAsia="仿宋_GB2312"/>
          <w:color w:val="000000"/>
          <w:sz w:val="32"/>
          <w:szCs w:val="32"/>
        </w:rPr>
        <w:t>。</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4.住房保障支出（221类）（22102款）2210201（项）：2018年决算数为51.99万元，完成预算100%。</w:t>
      </w:r>
    </w:p>
    <w:p>
      <w:pPr>
        <w:numPr>
          <w:ilvl w:val="0"/>
          <w:numId w:val="4"/>
        </w:numPr>
        <w:tabs>
          <w:tab w:val="right" w:pos="8306"/>
        </w:tabs>
        <w:ind w:firstLine="640"/>
        <w:outlineLvl w:val="1"/>
        <w:rPr>
          <w:rStyle w:val="25"/>
          <w:rFonts w:hint="eastAsia" w:ascii="黑体" w:hAnsi="黑体" w:eastAsia="黑体"/>
          <w:b w:val="0"/>
        </w:rPr>
      </w:pPr>
      <w:bookmarkStart w:id="36" w:name="_Toc15396608"/>
      <w:bookmarkStart w:id="37" w:name="_Toc15377214"/>
      <w:r>
        <w:rPr>
          <w:rFonts w:hint="eastAsia" w:ascii="黑体" w:hAnsi="黑体" w:eastAsia="黑体"/>
          <w:b/>
          <w:color w:val="000000"/>
          <w:sz w:val="32"/>
          <w:szCs w:val="32"/>
        </w:rPr>
        <w:t>一</w:t>
      </w:r>
      <w:r>
        <w:rPr>
          <w:rStyle w:val="25"/>
          <w:rFonts w:hint="eastAsia" w:ascii="黑体" w:hAnsi="黑体" w:eastAsia="黑体"/>
          <w:b w:val="0"/>
        </w:rPr>
        <w:t>般公共预算财政拨款基本支出决算情况说明</w:t>
      </w:r>
      <w:bookmarkEnd w:id="36"/>
      <w:bookmarkEnd w:id="37"/>
    </w:p>
    <w:p>
      <w:pPr>
        <w:spacing w:line="600" w:lineRule="exact"/>
        <w:ind w:firstLine="645"/>
        <w:rPr>
          <w:rStyle w:val="25"/>
          <w:rFonts w:hint="eastAsia" w:ascii="黑体" w:hAnsi="黑体" w:eastAsia="黑体"/>
          <w:b w:val="0"/>
        </w:rPr>
      </w:pPr>
      <w:r>
        <w:rPr>
          <w:rFonts w:ascii="仿宋_GB2312" w:eastAsia="仿宋_GB2312"/>
          <w:color w:val="000000"/>
          <w:sz w:val="32"/>
          <w:szCs w:val="32"/>
        </w:rPr>
        <w:t>201</w:t>
      </w:r>
      <w:r>
        <w:rPr>
          <w:rFonts w:hint="eastAsia" w:ascii="仿宋_GB2312" w:eastAsia="仿宋_GB2312"/>
          <w:color w:val="000000"/>
          <w:sz w:val="32"/>
          <w:szCs w:val="32"/>
          <w:lang w:val="en-US" w:eastAsia="zh-CN"/>
        </w:rPr>
        <w:t>8</w:t>
      </w:r>
      <w:r>
        <w:rPr>
          <w:rFonts w:hint="eastAsia" w:ascii="仿宋_GB2312" w:eastAsia="仿宋_GB2312"/>
          <w:color w:val="000000"/>
          <w:sz w:val="32"/>
          <w:szCs w:val="32"/>
        </w:rPr>
        <w:t>年一般公共预算财政拨款基本支出</w:t>
      </w:r>
      <w:r>
        <w:rPr>
          <w:rFonts w:hint="eastAsia" w:ascii="仿宋_GB2312" w:eastAsia="仿宋_GB2312"/>
          <w:color w:val="000000"/>
          <w:sz w:val="32"/>
          <w:szCs w:val="32"/>
          <w:lang w:val="en-US" w:eastAsia="zh-CN"/>
        </w:rPr>
        <w:t>833.43</w:t>
      </w:r>
      <w:r>
        <w:rPr>
          <w:rFonts w:hint="eastAsia" w:ascii="仿宋_GB2312" w:eastAsia="仿宋_GB2312"/>
          <w:color w:val="000000"/>
          <w:sz w:val="32"/>
          <w:szCs w:val="32"/>
        </w:rPr>
        <w:t>万元，其中：</w:t>
      </w:r>
    </w:p>
    <w:p>
      <w:pPr>
        <w:spacing w:line="600" w:lineRule="exact"/>
        <w:ind w:firstLine="645"/>
        <w:rPr>
          <w:rStyle w:val="25"/>
        </w:rPr>
      </w:pPr>
      <w:r>
        <w:rPr>
          <w:rFonts w:hint="eastAsia" w:ascii="仿宋_GB2312" w:eastAsia="仿宋_GB2312"/>
          <w:color w:val="000000"/>
          <w:sz w:val="32"/>
          <w:szCs w:val="32"/>
        </w:rPr>
        <w:t>人员经费</w:t>
      </w:r>
      <w:r>
        <w:rPr>
          <w:rFonts w:hint="eastAsia" w:ascii="仿宋_GB2312" w:eastAsia="仿宋_GB2312"/>
          <w:color w:val="000000"/>
          <w:sz w:val="32"/>
          <w:szCs w:val="32"/>
          <w:lang w:val="en-US" w:eastAsia="zh-CN"/>
        </w:rPr>
        <w:t>767.4</w:t>
      </w:r>
      <w:r>
        <w:rPr>
          <w:rFonts w:hint="eastAsia" w:ascii="仿宋_GB2312" w:eastAsia="仿宋_GB2312"/>
          <w:color w:val="000000"/>
          <w:sz w:val="32"/>
          <w:szCs w:val="32"/>
        </w:rPr>
        <w:t>万元，主要包括：基本工资、津贴补贴、奖金、伙食补助费、绩效工资、机关事业单位基本养老保险缴费、职业年金缴费、其他社会保障缴费、其他工资福利支出、退休费、抚恤金、生活补助、医疗费、奖励金、住房公积金、其他对个人和家庭的补助支出。</w:t>
      </w:r>
      <w:r>
        <w:rPr>
          <w:rFonts w:ascii="仿宋_GB2312" w:eastAsia="仿宋_GB2312"/>
          <w:color w:val="000000"/>
          <w:sz w:val="32"/>
          <w:szCs w:val="32"/>
        </w:rPr>
        <w:br w:type="textWrapping"/>
      </w:r>
      <w:r>
        <w:rPr>
          <w:rFonts w:hint="eastAsia" w:ascii="仿宋_GB2312" w:eastAsia="仿宋_GB2312"/>
          <w:color w:val="000000"/>
          <w:sz w:val="32"/>
          <w:szCs w:val="32"/>
        </w:rPr>
        <w:t>　　公用经费</w:t>
      </w:r>
      <w:r>
        <w:rPr>
          <w:rFonts w:hint="eastAsia" w:ascii="仿宋_GB2312" w:eastAsia="仿宋_GB2312"/>
          <w:color w:val="000000"/>
          <w:sz w:val="32"/>
          <w:szCs w:val="32"/>
          <w:lang w:val="en-US" w:eastAsia="zh-CN"/>
        </w:rPr>
        <w:t>66.03</w:t>
      </w:r>
      <w:r>
        <w:rPr>
          <w:rFonts w:hint="eastAsia" w:ascii="仿宋_GB2312" w:eastAsia="仿宋_GB2312"/>
          <w:color w:val="000000"/>
          <w:sz w:val="32"/>
          <w:szCs w:val="32"/>
        </w:rPr>
        <w:t>万元，主要包括：办公费、印刷费、咨询费、手续费、水费、电费、邮电费、物业管理费、差旅费、维修（护）费、会议费、培训费、公务接待费、劳务费、工会经费、其他交通费、其他商品和服务支出。</w:t>
      </w:r>
      <w:r>
        <w:rPr>
          <w:rStyle w:val="25"/>
          <w:rFonts w:ascii="黑体" w:hAnsi="黑体" w:eastAsia="黑体"/>
          <w:b w:val="0"/>
        </w:rPr>
        <w:tab/>
      </w:r>
    </w:p>
    <w:p>
      <w:pPr>
        <w:ind w:firstLine="640"/>
        <w:outlineLvl w:val="1"/>
        <w:rPr>
          <w:rStyle w:val="25"/>
          <w:rFonts w:ascii="黑体" w:hAnsi="黑体" w:eastAsia="黑体"/>
          <w:b w:val="0"/>
        </w:rPr>
      </w:pPr>
      <w:bookmarkStart w:id="38" w:name="_Toc15396609"/>
      <w:bookmarkStart w:id="39" w:name="_Toc15377215"/>
      <w:r>
        <w:rPr>
          <w:rFonts w:hint="eastAsia" w:ascii="黑体" w:eastAsia="黑体"/>
          <w:color w:val="000000"/>
          <w:sz w:val="32"/>
          <w:szCs w:val="32"/>
        </w:rPr>
        <w:t>七、</w:t>
      </w:r>
      <w:r>
        <w:rPr>
          <w:rStyle w:val="25"/>
          <w:rFonts w:hint="eastAsia" w:ascii="黑体" w:hAnsi="黑体" w:eastAsia="黑体"/>
        </w:rPr>
        <w:t>“</w:t>
      </w:r>
      <w:r>
        <w:rPr>
          <w:rStyle w:val="25"/>
          <w:rFonts w:hint="eastAsia" w:ascii="黑体" w:hAnsi="黑体" w:eastAsia="黑体"/>
          <w:b w:val="0"/>
        </w:rPr>
        <w:t>三公”经费财政拨款支出决算情况说明</w:t>
      </w:r>
      <w:bookmarkEnd w:id="38"/>
      <w:bookmarkEnd w:id="39"/>
    </w:p>
    <w:p>
      <w:pPr>
        <w:ind w:firstLine="640"/>
        <w:outlineLvl w:val="2"/>
        <w:rPr>
          <w:rFonts w:ascii="仿宋" w:hAnsi="仿宋" w:eastAsia="仿宋"/>
          <w:b/>
          <w:color w:val="000000"/>
          <w:sz w:val="32"/>
          <w:szCs w:val="32"/>
        </w:rPr>
      </w:pPr>
      <w:bookmarkStart w:id="40" w:name="_Toc15377216"/>
      <w:r>
        <w:rPr>
          <w:rFonts w:hint="eastAsia" w:ascii="仿宋" w:hAnsi="仿宋" w:eastAsia="仿宋"/>
          <w:b/>
          <w:color w:val="000000"/>
          <w:sz w:val="32"/>
          <w:szCs w:val="32"/>
        </w:rPr>
        <w:t>（一）“三公”经费财政拨款支出决算总体情况说明</w:t>
      </w:r>
      <w:bookmarkEnd w:id="40"/>
    </w:p>
    <w:p>
      <w:pPr>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8年“三公”经费财政拨款支出决算为</w:t>
      </w:r>
      <w:r>
        <w:rPr>
          <w:rFonts w:hint="eastAsia" w:ascii="仿宋" w:hAnsi="仿宋" w:eastAsia="仿宋"/>
          <w:color w:val="000000"/>
          <w:sz w:val="32"/>
          <w:szCs w:val="32"/>
          <w:lang w:val="en-US" w:eastAsia="zh-CN"/>
        </w:rPr>
        <w:t>1.86</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w:t>
      </w:r>
    </w:p>
    <w:p>
      <w:pPr>
        <w:ind w:firstLine="640"/>
        <w:outlineLvl w:val="2"/>
        <w:rPr>
          <w:rFonts w:ascii="仿宋" w:hAnsi="仿宋" w:eastAsia="仿宋"/>
          <w:b/>
          <w:color w:val="000000"/>
          <w:sz w:val="32"/>
          <w:szCs w:val="32"/>
        </w:rPr>
      </w:pPr>
      <w:bookmarkStart w:id="41" w:name="_Toc15377217"/>
      <w:r>
        <w:rPr>
          <w:rFonts w:hint="eastAsia" w:ascii="仿宋" w:hAnsi="仿宋" w:eastAsia="仿宋"/>
          <w:b/>
          <w:color w:val="000000"/>
          <w:sz w:val="32"/>
          <w:szCs w:val="32"/>
        </w:rPr>
        <w:t>（二）“三公”经费财政拨款支出决算具体情况说明</w:t>
      </w:r>
      <w:bookmarkEnd w:id="41"/>
    </w:p>
    <w:p>
      <w:pPr>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8年“三公”经费财政拨款支出决算中，公务接待费支出决算</w:t>
      </w:r>
      <w:r>
        <w:rPr>
          <w:rFonts w:hint="eastAsia" w:ascii="仿宋" w:hAnsi="仿宋" w:eastAsia="仿宋"/>
          <w:color w:val="000000"/>
          <w:sz w:val="32"/>
          <w:szCs w:val="32"/>
          <w:lang w:val="en-US" w:eastAsia="zh-CN"/>
        </w:rPr>
        <w:t>1.86</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。具体情况如下：</w:t>
      </w:r>
    </w:p>
    <w:p>
      <w:pPr>
        <w:spacing w:line="600" w:lineRule="exact"/>
        <w:ind w:firstLine="640"/>
        <w:rPr>
          <w:rFonts w:hint="eastAsia" w:ascii="仿宋_GB2312" w:eastAsia="仿宋_GB2312"/>
          <w:b/>
          <w:color w:val="000000"/>
          <w:sz w:val="32"/>
          <w:szCs w:val="32"/>
        </w:rPr>
      </w:pPr>
      <w:r>
        <w:rPr>
          <w:rFonts w:ascii="仿宋_GB2312" w:eastAsia="仿宋_GB2312"/>
          <w:b/>
          <w:color w:val="000000"/>
          <w:sz w:val="32"/>
          <w:szCs w:val="32"/>
        </w:rPr>
        <w:t>1.</w:t>
      </w:r>
      <w:r>
        <w:rPr>
          <w:rFonts w:hint="eastAsia" w:ascii="仿宋_GB2312" w:eastAsia="仿宋_GB2312"/>
          <w:b/>
          <w:color w:val="000000"/>
          <w:sz w:val="32"/>
          <w:szCs w:val="32"/>
        </w:rPr>
        <w:t>因公出国（境）经费</w:t>
      </w:r>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8年我校无因公出国（境）费开支。</w:t>
      </w:r>
    </w:p>
    <w:p>
      <w:pPr>
        <w:ind w:firstLine="640"/>
        <w:rPr>
          <w:rFonts w:hint="eastAsia" w:ascii="仿宋_GB2312" w:eastAsia="仿宋_GB2312"/>
          <w:b/>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w:t>
      </w:r>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8年我校无公务用车购置及运行维护费开支。</w:t>
      </w:r>
    </w:p>
    <w:p>
      <w:pPr>
        <w:ind w:firstLine="640"/>
        <w:rPr>
          <w:rFonts w:ascii="仿宋_GB2312" w:eastAsia="仿宋_GB2312"/>
          <w:color w:val="000000"/>
          <w:sz w:val="32"/>
          <w:szCs w:val="32"/>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Fonts w:hint="eastAsia" w:ascii="仿宋_GB2312" w:eastAsia="仿宋_GB2312"/>
          <w:color w:val="000000"/>
          <w:sz w:val="32"/>
          <w:szCs w:val="32"/>
          <w:lang w:val="en-US" w:eastAsia="zh-CN"/>
        </w:rPr>
        <w:t>1.86</w:t>
      </w:r>
      <w:r>
        <w:rPr>
          <w:rFonts w:hint="eastAsia" w:ascii="仿宋_GB2312" w:eastAsia="仿宋_GB2312"/>
          <w:color w:val="000000"/>
          <w:sz w:val="32"/>
          <w:szCs w:val="32"/>
        </w:rPr>
        <w:t>万元，</w:t>
      </w:r>
      <w:r>
        <w:rPr>
          <w:rStyle w:val="13"/>
          <w:rFonts w:hint="eastAsia" w:ascii="仿宋" w:hAnsi="仿宋" w:eastAsia="仿宋"/>
          <w:b w:val="0"/>
          <w:bCs/>
          <w:color w:val="000000"/>
          <w:sz w:val="32"/>
          <w:szCs w:val="32"/>
        </w:rPr>
        <w:t>完成预算</w:t>
      </w:r>
      <w:r>
        <w:rPr>
          <w:rStyle w:val="13"/>
          <w:rFonts w:hint="eastAsia" w:ascii="仿宋" w:hAnsi="仿宋" w:eastAsia="仿宋"/>
          <w:b w:val="0"/>
          <w:bCs/>
          <w:color w:val="000000"/>
          <w:sz w:val="32"/>
          <w:szCs w:val="32"/>
          <w:lang w:val="en-US" w:eastAsia="zh-CN"/>
        </w:rPr>
        <w:t>100</w:t>
      </w:r>
      <w:r>
        <w:rPr>
          <w:rStyle w:val="13"/>
          <w:rFonts w:ascii="仿宋" w:hAnsi="仿宋" w:eastAsia="仿宋"/>
          <w:b w:val="0"/>
          <w:bCs/>
          <w:color w:val="000000"/>
          <w:sz w:val="32"/>
          <w:szCs w:val="32"/>
        </w:rPr>
        <w:t>%</w:t>
      </w:r>
      <w:r>
        <w:rPr>
          <w:rStyle w:val="13"/>
          <w:rFonts w:hint="eastAsia" w:ascii="仿宋" w:hAnsi="仿宋" w:eastAsia="仿宋"/>
          <w:b w:val="0"/>
          <w:bCs/>
          <w:color w:val="000000"/>
          <w:sz w:val="32"/>
          <w:szCs w:val="32"/>
        </w:rPr>
        <w:t>。</w:t>
      </w:r>
      <w:r>
        <w:rPr>
          <w:rFonts w:hint="eastAsia" w:ascii="仿宋_GB2312" w:eastAsia="仿宋_GB2312"/>
          <w:color w:val="000000"/>
          <w:sz w:val="32"/>
          <w:szCs w:val="32"/>
        </w:rPr>
        <w:t>公务接待费支出决算比</w:t>
      </w:r>
      <w:r>
        <w:rPr>
          <w:rFonts w:ascii="仿宋_GB2312" w:eastAsia="仿宋_GB2312"/>
          <w:color w:val="000000"/>
          <w:sz w:val="32"/>
          <w:szCs w:val="32"/>
        </w:rPr>
        <w:t>201</w:t>
      </w:r>
      <w:r>
        <w:rPr>
          <w:rFonts w:hint="eastAsia" w:ascii="仿宋_GB2312" w:eastAsia="仿宋_GB2312"/>
          <w:color w:val="000000"/>
          <w:sz w:val="32"/>
          <w:szCs w:val="32"/>
        </w:rPr>
        <w:t>7年减少</w:t>
      </w:r>
      <w:r>
        <w:rPr>
          <w:rFonts w:hint="eastAsia" w:ascii="仿宋_GB2312" w:eastAsia="仿宋_GB2312"/>
          <w:color w:val="000000"/>
          <w:sz w:val="32"/>
          <w:szCs w:val="32"/>
          <w:lang w:val="en-US" w:eastAsia="zh-CN"/>
        </w:rPr>
        <w:t>0.12</w:t>
      </w:r>
      <w:r>
        <w:rPr>
          <w:rFonts w:hint="eastAsia" w:ascii="仿宋_GB2312" w:eastAsia="仿宋_GB2312"/>
          <w:color w:val="000000"/>
          <w:sz w:val="32"/>
          <w:szCs w:val="32"/>
        </w:rPr>
        <w:t>万元，下降</w:t>
      </w:r>
      <w:r>
        <w:rPr>
          <w:rFonts w:hint="eastAsia" w:ascii="仿宋_GB2312" w:eastAsia="仿宋_GB2312"/>
          <w:color w:val="000000"/>
          <w:sz w:val="32"/>
          <w:szCs w:val="32"/>
          <w:lang w:val="en-US" w:eastAsia="zh-CN"/>
        </w:rPr>
        <w:t>6</w:t>
      </w:r>
      <w:r>
        <w:rPr>
          <w:rFonts w:ascii="仿宋_GB2312" w:eastAsia="仿宋_GB2312"/>
          <w:color w:val="000000"/>
          <w:sz w:val="32"/>
          <w:szCs w:val="32"/>
        </w:rPr>
        <w:t>%</w:t>
      </w:r>
      <w:r>
        <w:rPr>
          <w:rFonts w:hint="eastAsia" w:ascii="仿宋_GB2312" w:eastAsia="仿宋_GB2312"/>
          <w:color w:val="000000"/>
          <w:sz w:val="32"/>
          <w:szCs w:val="32"/>
        </w:rPr>
        <w:t>。主要原因是严格公务接待管理，厉行节约。</w:t>
      </w:r>
    </w:p>
    <w:p>
      <w:pPr>
        <w:spacing w:line="600" w:lineRule="exact"/>
        <w:ind w:firstLine="640" w:firstLineChars="200"/>
        <w:rPr>
          <w:rFonts w:ascii="仿宋_GB2312" w:eastAsia="仿宋_GB2312"/>
          <w:color w:val="000000"/>
          <w:sz w:val="32"/>
          <w:szCs w:val="32"/>
        </w:rPr>
      </w:pPr>
      <w:bookmarkStart w:id="42" w:name="_Toc15377218"/>
      <w:bookmarkStart w:id="43" w:name="_Toc15396610"/>
      <w:r>
        <w:rPr>
          <w:rFonts w:hint="eastAsia" w:ascii="仿宋_GB2312" w:eastAsia="仿宋_GB2312"/>
          <w:color w:val="000000"/>
          <w:sz w:val="32"/>
          <w:szCs w:val="32"/>
        </w:rPr>
        <w:t>外事接待支出0万元.其他国内公务接待支出0万元.</w:t>
      </w:r>
    </w:p>
    <w:p>
      <w:pPr>
        <w:ind w:firstLine="640"/>
        <w:outlineLvl w:val="1"/>
        <w:rPr>
          <w:rStyle w:val="25"/>
          <w:rFonts w:ascii="黑体" w:hAnsi="黑体" w:eastAsia="黑体"/>
        </w:rPr>
      </w:pPr>
      <w:r>
        <w:rPr>
          <w:rFonts w:hint="eastAsia" w:ascii="黑体" w:eastAsia="黑体"/>
          <w:color w:val="000000"/>
          <w:sz w:val="32"/>
          <w:szCs w:val="32"/>
        </w:rPr>
        <w:t>八、</w:t>
      </w:r>
      <w:r>
        <w:rPr>
          <w:rStyle w:val="25"/>
          <w:rFonts w:hint="eastAsia" w:ascii="黑体" w:hAnsi="黑体" w:eastAsia="黑体"/>
          <w:b w:val="0"/>
        </w:rPr>
        <w:t>政府性基金预算支出决算情况说明</w:t>
      </w:r>
      <w:bookmarkEnd w:id="42"/>
      <w:bookmarkEnd w:id="43"/>
    </w:p>
    <w:p>
      <w:pPr>
        <w:numPr>
          <w:ilvl w:val="0"/>
          <w:numId w:val="0"/>
        </w:numPr>
        <w:spacing w:line="600" w:lineRule="exact"/>
        <w:ind w:firstLine="1280" w:firstLineChars="400"/>
        <w:outlineLvl w:val="1"/>
        <w:rPr>
          <w:rStyle w:val="25"/>
          <w:rFonts w:ascii="黑体" w:hAnsi="黑体" w:eastAsia="黑体"/>
          <w:b w:val="0"/>
        </w:rPr>
      </w:pPr>
      <w:bookmarkStart w:id="44" w:name="_Toc15377219"/>
      <w:bookmarkStart w:id="45" w:name="_Toc15396611"/>
      <w:r>
        <w:rPr>
          <w:rFonts w:hint="eastAsia" w:ascii="仿宋_GB2312" w:eastAsia="仿宋_GB2312"/>
          <w:color w:val="000000"/>
          <w:sz w:val="32"/>
          <w:szCs w:val="32"/>
          <w:lang w:eastAsia="zh-CN"/>
        </w:rPr>
        <w:t>无</w:t>
      </w:r>
    </w:p>
    <w:p>
      <w:pPr>
        <w:numPr>
          <w:ilvl w:val="0"/>
          <w:numId w:val="5"/>
        </w:numPr>
        <w:spacing w:line="600" w:lineRule="exact"/>
        <w:ind w:firstLine="640"/>
        <w:outlineLvl w:val="1"/>
        <w:rPr>
          <w:rStyle w:val="25"/>
          <w:rFonts w:ascii="黑体" w:hAnsi="黑体" w:eastAsia="黑体"/>
          <w:b w:val="0"/>
        </w:rPr>
      </w:pPr>
      <w:r>
        <w:rPr>
          <w:rStyle w:val="25"/>
          <w:rFonts w:hint="eastAsia" w:ascii="黑体" w:hAnsi="黑体" w:eastAsia="黑体"/>
          <w:b w:val="0"/>
        </w:rPr>
        <w:t>国有资本经营预算支出决算情况说明</w:t>
      </w:r>
      <w:bookmarkEnd w:id="44"/>
      <w:bookmarkEnd w:id="45"/>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8年国有资本经营预算拨款支出0万元。</w:t>
      </w:r>
    </w:p>
    <w:p>
      <w:pPr>
        <w:pStyle w:val="23"/>
        <w:numPr>
          <w:ilvl w:val="0"/>
          <w:numId w:val="6"/>
        </w:numPr>
        <w:ind w:firstLineChars="0"/>
        <w:rPr>
          <w:rStyle w:val="25"/>
          <w:rFonts w:ascii="黑体" w:hAnsi="黑体" w:eastAsia="黑体"/>
          <w:b w:val="0"/>
        </w:rPr>
      </w:pPr>
      <w:r>
        <w:rPr>
          <w:rStyle w:val="25"/>
          <w:rFonts w:hint="eastAsia" w:ascii="黑体" w:hAnsi="黑体" w:eastAsia="黑体"/>
          <w:b w:val="0"/>
        </w:rPr>
        <w:t>预算绩效情况说明</w:t>
      </w:r>
    </w:p>
    <w:p>
      <w:pPr>
        <w:numPr>
          <w:ilvl w:val="0"/>
          <w:numId w:val="7"/>
        </w:numPr>
        <w:ind w:firstLine="643" w:firstLineChars="200"/>
        <w:rPr>
          <w:rFonts w:ascii="仿宋" w:hAnsi="仿宋" w:eastAsia="仿宋" w:cs="楷体_GB2312"/>
          <w:b/>
          <w:bCs/>
          <w:sz w:val="32"/>
          <w:szCs w:val="32"/>
        </w:rPr>
      </w:pPr>
      <w:r>
        <w:rPr>
          <w:rFonts w:hint="eastAsia" w:ascii="仿宋" w:hAnsi="仿宋" w:eastAsia="仿宋" w:cs="楷体_GB2312"/>
          <w:b/>
          <w:bCs/>
          <w:sz w:val="32"/>
          <w:szCs w:val="32"/>
        </w:rPr>
        <w:t>预算绩效管理工作开展情况。</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根据预算绩效管理要求，本单位在年初预算编制阶段，组织对一般公共预算财政拨款的人员经费、日常公用经费、项目支出等开展了预算事前绩效评估，对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个项目（贫困寄宿生生活补助、</w:t>
      </w:r>
      <w:r>
        <w:rPr>
          <w:rFonts w:hint="eastAsia" w:ascii="仿宋_GB2312" w:eastAsia="仿宋_GB2312"/>
          <w:sz w:val="32"/>
          <w:szCs w:val="32"/>
        </w:rPr>
        <w:t>学前教育保教费补助及建档立卡贫困家庭幼儿保教费减免、营养改善补助资金</w:t>
      </w:r>
      <w:r>
        <w:rPr>
          <w:rFonts w:hint="eastAsia" w:ascii="仿宋_GB2312" w:hAnsi="仿宋_GB2312" w:eastAsia="仿宋_GB2312" w:cs="仿宋_GB2312"/>
          <w:sz w:val="32"/>
          <w:szCs w:val="32"/>
        </w:rPr>
        <w:t>）编制了绩效目标，预算执行过程中，选取</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个项目开展绩效监控，年终执行完毕后，对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个项目开展了绩效目标完成情况梳理填报。</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本部门按要求对2018年部门整体支出开展绩效自评，从评价情况来看，预算编制、执行、管理严格按照程序进行支出符合部门预算批复的用途，无截留、挤占、挪用、虚列支出等情况。本部门还自行组织了</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个项目绩效评价，从评价情况来看，项目资金做到了专款专用，涉及资金</w:t>
      </w:r>
      <w:r>
        <w:rPr>
          <w:rFonts w:hint="eastAsia" w:ascii="仿宋_GB2312" w:hAnsi="仿宋_GB2312" w:eastAsia="仿宋_GB2312" w:cs="仿宋_GB2312"/>
          <w:sz w:val="32"/>
          <w:szCs w:val="32"/>
          <w:lang w:val="en-US" w:eastAsia="zh-CN"/>
        </w:rPr>
        <w:t>71.22</w:t>
      </w:r>
      <w:r>
        <w:rPr>
          <w:rFonts w:hint="eastAsia" w:ascii="仿宋_GB2312" w:hAnsi="仿宋_GB2312" w:eastAsia="仿宋_GB2312" w:cs="仿宋_GB2312"/>
          <w:sz w:val="32"/>
          <w:szCs w:val="32"/>
        </w:rPr>
        <w:t>万元，严格按照文件精神落实进行，合理使用了项目资金。</w:t>
      </w:r>
    </w:p>
    <w:p>
      <w:pPr>
        <w:numPr>
          <w:ilvl w:val="0"/>
          <w:numId w:val="7"/>
        </w:numPr>
        <w:spacing w:line="580" w:lineRule="exact"/>
        <w:ind w:firstLine="643" w:firstLineChars="200"/>
        <w:rPr>
          <w:rFonts w:ascii="仿宋_GB2312" w:hAnsi="仿宋_GB2312" w:eastAsia="仿宋_GB2312" w:cs="仿宋_GB2312"/>
          <w:sz w:val="32"/>
          <w:szCs w:val="32"/>
        </w:rPr>
      </w:pPr>
      <w:r>
        <w:rPr>
          <w:rFonts w:hint="eastAsia" w:ascii="仿宋" w:hAnsi="仿宋" w:eastAsia="仿宋" w:cs="楷体_GB2312"/>
          <w:b/>
          <w:bCs/>
          <w:sz w:val="32"/>
          <w:szCs w:val="32"/>
        </w:rPr>
        <w:t>项目绩效目标完成情况。</w:t>
      </w:r>
      <w:r>
        <w:rPr>
          <w:rFonts w:hint="eastAsia" w:ascii="楷体_GB2312" w:hAnsi="楷体_GB2312" w:eastAsia="楷体_GB2312" w:cs="楷体_GB2312"/>
          <w:b/>
          <w:bCs/>
          <w:sz w:val="32"/>
          <w:szCs w:val="32"/>
        </w:rPr>
        <w:br w:type="textWrapping"/>
      </w:r>
      <w:r>
        <w:rPr>
          <w:rFonts w:hint="eastAsia" w:ascii="仿宋_GB2312" w:hAnsi="仿宋_GB2312" w:eastAsia="仿宋_GB2312" w:cs="仿宋_GB2312"/>
          <w:sz w:val="32"/>
          <w:szCs w:val="32"/>
        </w:rPr>
        <w:t xml:space="preserve">    本部门在2018年度部门决算中反映“贫困寄宿生生活补助</w:t>
      </w:r>
      <w:r>
        <w:rPr>
          <w:rFonts w:ascii="仿宋_GB2312" w:hAnsi="仿宋_GB2312" w:eastAsia="仿宋_GB2312" w:cs="仿宋_GB2312"/>
          <w:sz w:val="32"/>
          <w:szCs w:val="32"/>
        </w:rPr>
        <w:t>”</w:t>
      </w:r>
      <w:r>
        <w:rPr>
          <w:rFonts w:hint="eastAsia" w:ascii="仿宋_GB2312" w:eastAsia="仿宋_GB2312"/>
          <w:sz w:val="32"/>
          <w:szCs w:val="32"/>
        </w:rPr>
        <w:t>、</w:t>
      </w:r>
      <w:r>
        <w:rPr>
          <w:rFonts w:hint="eastAsia" w:ascii="仿宋_GB2312" w:hAnsi="仿宋_GB2312" w:eastAsia="仿宋_GB2312" w:cs="仿宋_GB2312"/>
          <w:sz w:val="32"/>
          <w:szCs w:val="32"/>
        </w:rPr>
        <w:t>“</w:t>
      </w:r>
      <w:r>
        <w:rPr>
          <w:rFonts w:hint="eastAsia" w:ascii="仿宋_GB2312" w:eastAsia="仿宋_GB2312"/>
          <w:sz w:val="32"/>
          <w:szCs w:val="32"/>
        </w:rPr>
        <w:t>学前教育幼儿保教费补助及建档立卡贫困家庭幼儿保教费减免</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w:t>
      </w:r>
      <w:r>
        <w:rPr>
          <w:rFonts w:hint="eastAsia" w:ascii="仿宋_GB2312" w:eastAsia="仿宋_GB2312"/>
          <w:sz w:val="32"/>
          <w:szCs w:val="32"/>
        </w:rPr>
        <w:t>营养改善资金</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等</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个项目绩效目标实际完成情况。</w:t>
      </w:r>
    </w:p>
    <w:p>
      <w:pPr>
        <w:numPr>
          <w:ilvl w:val="0"/>
          <w:numId w:val="8"/>
        </w:num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贫困寄宿生生活补助项目绩效目标完成情况综述。项目全年预算数</w:t>
      </w:r>
      <w:r>
        <w:rPr>
          <w:rFonts w:hint="eastAsia" w:ascii="仿宋_GB2312" w:hAnsi="仿宋_GB2312" w:eastAsia="仿宋_GB2312" w:cs="仿宋_GB2312"/>
          <w:sz w:val="32"/>
          <w:szCs w:val="32"/>
          <w:lang w:val="en-US" w:eastAsia="zh-CN"/>
        </w:rPr>
        <w:t>5.95</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5.95</w:t>
      </w:r>
      <w:r>
        <w:rPr>
          <w:rFonts w:hint="eastAsia" w:ascii="仿宋_GB2312" w:hAnsi="仿宋_GB2312" w:eastAsia="仿宋_GB2312" w:cs="仿宋_GB2312"/>
          <w:sz w:val="32"/>
          <w:szCs w:val="32"/>
        </w:rPr>
        <w:t>万元，完成预算的100%。通过项目实施，保障了山区贫困寄宿学生吃饭难的问题，为贫困寄宿学生家庭缓解了经济压力。在发放过程中，实行打卡直发，直发到其监护人银行帐号中，保障了资金的安全、及时、足额发放。</w:t>
      </w:r>
    </w:p>
    <w:p>
      <w:pPr>
        <w:numPr>
          <w:ilvl w:val="0"/>
          <w:numId w:val="8"/>
        </w:numPr>
        <w:spacing w:line="58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学前教育保教费补助及建档立卡贫困家庭幼儿保教费减免</w:t>
      </w:r>
      <w:r>
        <w:rPr>
          <w:rFonts w:hint="eastAsia" w:ascii="仿宋_GB2312" w:hAnsi="仿宋_GB2312" w:eastAsia="仿宋_GB2312" w:cs="仿宋_GB2312"/>
          <w:sz w:val="32"/>
          <w:szCs w:val="32"/>
        </w:rPr>
        <w:t>项目绩效目标完成情况综述。项目全年预算数</w:t>
      </w:r>
      <w:r>
        <w:rPr>
          <w:rFonts w:hint="eastAsia" w:ascii="仿宋_GB2312" w:hAnsi="仿宋_GB2312" w:eastAsia="仿宋_GB2312" w:cs="仿宋_GB2312"/>
          <w:sz w:val="32"/>
          <w:szCs w:val="32"/>
          <w:lang w:val="en-US" w:eastAsia="zh-CN"/>
        </w:rPr>
        <w:t>15.71</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15.71</w:t>
      </w:r>
      <w:r>
        <w:rPr>
          <w:rFonts w:hint="eastAsia" w:ascii="仿宋_GB2312" w:hAnsi="仿宋_GB2312" w:eastAsia="仿宋_GB2312" w:cs="仿宋_GB2312"/>
          <w:sz w:val="32"/>
          <w:szCs w:val="32"/>
        </w:rPr>
        <w:t>万元，完成预算的100%。通过项目实施，保障了贫困幼儿就学，减轻了贫困家庭幼儿生活压力。发现的主要问题：由于幼儿没成年，部分属于留守儿童，具体监护人时常变更，资金发放的是现金。下一步改进措施：督促家长（监护人）为其办理官社会保障卡，实行打卡直发。</w:t>
      </w:r>
    </w:p>
    <w:p>
      <w:pPr>
        <w:numPr>
          <w:ilvl w:val="0"/>
          <w:numId w:val="8"/>
        </w:numPr>
        <w:spacing w:line="580" w:lineRule="exact"/>
        <w:ind w:firstLine="640"/>
        <w:rPr>
          <w:rFonts w:ascii="仿宋_GB2312" w:hAnsi="仿宋_GB2312" w:eastAsia="仿宋_GB2312" w:cs="仿宋_GB2312"/>
          <w:sz w:val="32"/>
          <w:szCs w:val="32"/>
        </w:rPr>
      </w:pPr>
      <w:r>
        <w:rPr>
          <w:rFonts w:hint="eastAsia" w:ascii="仿宋_GB2312" w:eastAsia="仿宋_GB2312"/>
          <w:sz w:val="32"/>
          <w:szCs w:val="32"/>
        </w:rPr>
        <w:t>营养改善资金</w:t>
      </w:r>
      <w:r>
        <w:rPr>
          <w:rFonts w:hint="eastAsia" w:ascii="仿宋_GB2312" w:hAnsi="仿宋_GB2312" w:eastAsia="仿宋_GB2312" w:cs="仿宋_GB2312"/>
          <w:sz w:val="32"/>
          <w:szCs w:val="32"/>
        </w:rPr>
        <w:t>项目绩效目标完成情况综述。项目全年预算数</w:t>
      </w:r>
      <w:r>
        <w:rPr>
          <w:rFonts w:hint="eastAsia" w:ascii="仿宋_GB2312" w:hAnsi="仿宋_GB2312" w:eastAsia="仿宋_GB2312" w:cs="仿宋_GB2312"/>
          <w:sz w:val="32"/>
          <w:szCs w:val="32"/>
          <w:lang w:val="en-US" w:eastAsia="zh-CN"/>
        </w:rPr>
        <w:t>34.56</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34.56</w:t>
      </w:r>
      <w:r>
        <w:rPr>
          <w:rFonts w:hint="eastAsia" w:ascii="仿宋_GB2312" w:hAnsi="仿宋_GB2312" w:eastAsia="仿宋_GB2312" w:cs="仿宋_GB2312"/>
          <w:sz w:val="32"/>
          <w:szCs w:val="32"/>
        </w:rPr>
        <w:t>万元，完成预算的100%。通过项目实施，增强了学生身体素质，促进了学生的健康成长，学生身高体重明显改善。更是减轻了学生的家长经济负担。发现的主要问题：学生对营养餐饭菜有厌食现象，下一步改进措施：提供饭菜质量，改善菜肴品种，使学生愿吃、乐吃。</w:t>
      </w:r>
    </w:p>
    <w:p>
      <w:pPr>
        <w:numPr>
          <w:ilvl w:val="0"/>
          <w:numId w:val="7"/>
        </w:numPr>
        <w:ind w:firstLine="640" w:firstLineChars="200"/>
        <w:rPr>
          <w:rFonts w:ascii="仿宋_GB2312" w:hAnsi="仿宋_GB2312" w:eastAsia="仿宋_GB2312" w:cs="仿宋_GB2312"/>
          <w:sz w:val="32"/>
          <w:szCs w:val="32"/>
        </w:rPr>
      </w:pPr>
    </w:p>
    <w:tbl>
      <w:tblPr>
        <w:tblStyle w:val="15"/>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367"/>
        <w:gridCol w:w="1025"/>
        <w:gridCol w:w="2392"/>
        <w:gridCol w:w="2394"/>
        <w:gridCol w:w="2392"/>
      </w:tblGrid>
      <w:tr>
        <w:tblPrEx>
          <w:tblLayout w:type="fixed"/>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3"/>
              <w:widowControl/>
              <w:ind w:left="4173" w:leftChars="1310" w:hanging="1422" w:hangingChars="395"/>
              <w:textAlignment w:val="center"/>
              <w:rPr>
                <w:rFonts w:ascii="宋体" w:hAnsi="宋体" w:cs="宋体"/>
                <w:color w:val="000000"/>
                <w:sz w:val="36"/>
                <w:szCs w:val="36"/>
              </w:rPr>
            </w:pPr>
            <w:r>
              <w:rPr>
                <w:rFonts w:hint="eastAsia" w:ascii="黑体" w:hAnsi="黑体" w:eastAsia="黑体" w:cs="宋体"/>
                <w:bCs/>
                <w:color w:val="000000"/>
                <w:kern w:val="0"/>
                <w:sz w:val="36"/>
                <w:szCs w:val="36"/>
              </w:rPr>
              <w:t>项目支出绩效目标完成情况表</w:t>
            </w:r>
            <w:r>
              <w:rPr>
                <w:rFonts w:hint="eastAsia" w:ascii="宋体" w:hAnsi="宋体" w:cs="宋体"/>
                <w:b/>
                <w:bCs/>
                <w:color w:val="000000"/>
                <w:kern w:val="0"/>
                <w:sz w:val="36"/>
                <w:szCs w:val="36"/>
              </w:rPr>
              <w:br w:type="textWrapping"/>
            </w:r>
            <w:r>
              <w:rPr>
                <w:rFonts w:hint="eastAsia" w:ascii="宋体" w:hAnsi="宋体" w:cs="宋体"/>
                <w:color w:val="000000"/>
                <w:kern w:val="0"/>
                <w:sz w:val="36"/>
                <w:szCs w:val="36"/>
              </w:rPr>
              <w:t>(2018 年度)</w:t>
            </w:r>
          </w:p>
        </w:tc>
      </w:tr>
      <w:tr>
        <w:tblPrEx>
          <w:tblLayout w:type="fixed"/>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“贫困寄宿生生活补助</w:t>
            </w:r>
            <w:r>
              <w:rPr>
                <w:rFonts w:ascii="宋体" w:hAnsi="宋体" w:cs="宋体"/>
                <w:color w:val="000000"/>
                <w:sz w:val="24"/>
              </w:rPr>
              <w:t>”</w:t>
            </w:r>
            <w:r>
              <w:rPr>
                <w:rFonts w:hint="eastAsia" w:ascii="宋体" w:hAnsi="宋体" w:cs="宋体"/>
                <w:color w:val="000000"/>
                <w:sz w:val="24"/>
              </w:rPr>
              <w:t>、“</w:t>
            </w:r>
          </w:p>
          <w:p>
            <w:pPr>
              <w:widowControl/>
              <w:jc w:val="center"/>
              <w:textAlignment w:val="center"/>
              <w:rPr>
                <w:rFonts w:hint="eastAsia" w:ascii="宋体" w:hAnsi="宋体" w:cs="宋体"/>
                <w:color w:val="000000"/>
                <w:sz w:val="24"/>
              </w:rPr>
            </w:pPr>
            <w:r>
              <w:rPr>
                <w:rFonts w:hint="eastAsia" w:ascii="宋体" w:hAnsi="宋体" w:cs="宋体"/>
                <w:color w:val="000000"/>
                <w:sz w:val="24"/>
              </w:rPr>
              <w:t>学前教育保教费补助及建档立卡贫困家庭幼儿保教费减免</w:t>
            </w:r>
            <w:r>
              <w:rPr>
                <w:rFonts w:ascii="宋体" w:hAnsi="宋体" w:cs="宋体"/>
                <w:color w:val="000000"/>
                <w:sz w:val="24"/>
              </w:rPr>
              <w:t>”</w:t>
            </w:r>
            <w:r>
              <w:rPr>
                <w:rFonts w:hint="eastAsia" w:ascii="宋体" w:hAnsi="宋体" w:cs="宋体"/>
                <w:color w:val="000000"/>
                <w:sz w:val="24"/>
              </w:rPr>
              <w:t>、</w:t>
            </w:r>
          </w:p>
          <w:p>
            <w:pPr>
              <w:widowControl/>
              <w:jc w:val="center"/>
              <w:textAlignment w:val="center"/>
              <w:rPr>
                <w:rFonts w:ascii="宋体" w:hAnsi="宋体" w:cs="宋体"/>
                <w:color w:val="000000"/>
                <w:sz w:val="24"/>
              </w:rPr>
            </w:pPr>
            <w:r>
              <w:rPr>
                <w:rFonts w:hint="eastAsia" w:ascii="宋体" w:hAnsi="宋体" w:cs="宋体"/>
                <w:color w:val="000000"/>
                <w:sz w:val="24"/>
              </w:rPr>
              <w:t>“营养改善资金</w:t>
            </w:r>
            <w:r>
              <w:rPr>
                <w:rFonts w:ascii="宋体" w:hAnsi="宋体" w:cs="宋体"/>
                <w:color w:val="000000"/>
                <w:sz w:val="24"/>
              </w:rPr>
              <w:t>”</w:t>
            </w:r>
            <w:r>
              <w:rPr>
                <w:rFonts w:hint="eastAsia" w:ascii="宋体" w:hAnsi="宋体" w:cs="宋体"/>
                <w:color w:val="000000"/>
                <w:sz w:val="24"/>
              </w:rPr>
              <w:t>、“新建幼儿园项目”“乡村学校少年宫项目”</w:t>
            </w:r>
          </w:p>
        </w:tc>
      </w:tr>
      <w:tr>
        <w:tblPrEx>
          <w:tblLayout w:type="fixed"/>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宣汉县</w:t>
            </w:r>
            <w:r>
              <w:rPr>
                <w:rFonts w:hint="eastAsia" w:ascii="宋体" w:hAnsi="宋体" w:cs="宋体"/>
                <w:color w:val="000000"/>
                <w:sz w:val="24"/>
                <w:lang w:eastAsia="zh-CN"/>
              </w:rPr>
              <w:t>庆云乡中心校</w:t>
            </w:r>
          </w:p>
        </w:tc>
      </w:tr>
      <w:tr>
        <w:tblPrEx>
          <w:tblLayout w:type="fixed"/>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预算数: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71.22</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执行数: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71.225</w:t>
            </w:r>
          </w:p>
        </w:tc>
      </w:tr>
      <w:tr>
        <w:tblPrEx>
          <w:tblLayout w:type="fixed"/>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71.22</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71.22</w:t>
            </w:r>
          </w:p>
        </w:tc>
      </w:tr>
      <w:tr>
        <w:tblPrEx>
          <w:tblLayout w:type="fixed"/>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jc w:val="center"/>
              <w:rPr>
                <w:rFonts w:ascii="宋体" w:hAnsi="宋体" w:cs="宋体"/>
                <w:color w:val="000000"/>
                <w:sz w:val="24"/>
              </w:rPr>
            </w:pPr>
            <w:r>
              <w:rPr>
                <w:rFonts w:hint="eastAsia" w:ascii="宋体" w:hAnsi="宋体" w:cs="宋体"/>
                <w:color w:val="000000"/>
                <w:sz w:val="24"/>
              </w:rPr>
              <w:t>0</w:t>
            </w:r>
          </w:p>
        </w:tc>
      </w:tr>
      <w:tr>
        <w:tblPrEx>
          <w:tblLayout w:type="fixed"/>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实际完成目标</w:t>
            </w:r>
          </w:p>
        </w:tc>
      </w:tr>
      <w:tr>
        <w:tblPrEx>
          <w:tblLayout w:type="fixed"/>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 xml:space="preserve">   通过资金的投入、营养改善计划的实施，能有效解决山区贫困寄宿学生吃饭难的问题，增强学生身体素质，促进学生的健康成长，为贫困寄宿学生家庭缓解经济压力；解决贫困幼儿家庭生活压力，提高幼儿入学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 xml:space="preserve">    严格按照预算管理使用资金，做到专款专用，切实解决了山区贫困寄宿学生吃饭难的问题，改善了学生生活条件，增强了学生身体素质，促进了学生的健康成长，为贫困寄宿学生家庭缓解了经济压力；解决了贫困幼儿家庭生活压力，提高幼儿入学率；</w:t>
            </w:r>
          </w:p>
        </w:tc>
      </w:tr>
      <w:tr>
        <w:tblPrEx>
          <w:tblLayout w:type="fixed"/>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实际完成指标值(包含数字及文字描述)</w:t>
            </w:r>
          </w:p>
        </w:tc>
      </w:tr>
      <w:tr>
        <w:tblPrEx>
          <w:tblLayout w:type="fixed"/>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科学决策</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60" w:lineRule="exact"/>
              <w:jc w:val="center"/>
              <w:rPr>
                <w:rFonts w:ascii="宋体" w:hAnsi="宋体" w:cs="宋体"/>
                <w:color w:val="000000"/>
                <w:sz w:val="24"/>
              </w:rPr>
            </w:pPr>
            <w:r>
              <w:rPr>
                <w:rFonts w:hint="eastAsia" w:ascii="宋体" w:hAnsi="宋体" w:cs="宋体"/>
                <w:color w:val="000000"/>
                <w:sz w:val="24"/>
              </w:rPr>
              <w:t>政策依据</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10分</w:t>
            </w:r>
          </w:p>
          <w:p>
            <w:pPr>
              <w:widowControl/>
              <w:jc w:val="center"/>
              <w:textAlignment w:val="center"/>
              <w:rPr>
                <w:rFonts w:ascii="宋体" w:hAnsi="宋体" w:cs="宋体"/>
                <w:color w:val="000000"/>
                <w:sz w:val="24"/>
              </w:rPr>
            </w:pPr>
            <w:r>
              <w:rPr>
                <w:rFonts w:hint="eastAsia" w:ascii="宋体" w:hAnsi="宋体" w:cs="宋体"/>
                <w:color w:val="000000"/>
                <w:sz w:val="24"/>
              </w:rPr>
              <w:t>按照文件分配资金，保障学校正常运转</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 xml:space="preserve">10分  </w:t>
            </w:r>
          </w:p>
          <w:p>
            <w:pPr>
              <w:widowControl/>
              <w:textAlignment w:val="center"/>
              <w:rPr>
                <w:rFonts w:ascii="宋体" w:hAnsi="宋体" w:cs="宋体"/>
                <w:color w:val="000000"/>
                <w:sz w:val="24"/>
              </w:rPr>
            </w:pPr>
            <w:r>
              <w:rPr>
                <w:rFonts w:hint="eastAsia" w:ascii="宋体" w:hAnsi="宋体" w:cs="宋体"/>
                <w:color w:val="000000"/>
                <w:sz w:val="24"/>
              </w:rPr>
              <w:t>让中小学生及幼儿享受了国家优惠政策，改善了学前教育办学条件</w:t>
            </w:r>
          </w:p>
        </w:tc>
      </w:tr>
      <w:tr>
        <w:tblPrEx>
          <w:tblLayout w:type="fixed"/>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绩效目标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60" w:lineRule="exact"/>
              <w:jc w:val="center"/>
              <w:rPr>
                <w:rFonts w:ascii="宋体" w:hAnsi="宋体" w:cs="宋体"/>
                <w:color w:val="000000"/>
                <w:sz w:val="24"/>
              </w:rPr>
            </w:pPr>
            <w:r>
              <w:rPr>
                <w:rFonts w:hint="eastAsia" w:ascii="宋体" w:hAnsi="宋体" w:cs="宋体"/>
                <w:color w:val="000000"/>
                <w:sz w:val="24"/>
              </w:rPr>
              <w:t>明确性、合理性</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10分</w:t>
            </w:r>
          </w:p>
          <w:p>
            <w:pPr>
              <w:widowControl/>
              <w:jc w:val="center"/>
              <w:textAlignment w:val="center"/>
              <w:rPr>
                <w:rFonts w:ascii="宋体" w:hAnsi="宋体" w:cs="宋体"/>
                <w:color w:val="000000"/>
                <w:sz w:val="24"/>
              </w:rPr>
            </w:pPr>
            <w:r>
              <w:rPr>
                <w:rFonts w:hint="eastAsia" w:ascii="宋体" w:hAnsi="宋体" w:cs="宋体"/>
                <w:color w:val="000000"/>
                <w:sz w:val="24"/>
              </w:rPr>
              <w:t>合理、合规</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10分</w:t>
            </w:r>
          </w:p>
          <w:p>
            <w:pPr>
              <w:widowControl/>
              <w:jc w:val="center"/>
              <w:textAlignment w:val="center"/>
              <w:rPr>
                <w:rFonts w:ascii="宋体" w:hAnsi="宋体" w:cs="宋体"/>
                <w:color w:val="000000"/>
                <w:sz w:val="24"/>
              </w:rPr>
            </w:pPr>
            <w:r>
              <w:rPr>
                <w:rFonts w:hint="eastAsia" w:ascii="宋体" w:hAnsi="宋体" w:cs="宋体"/>
                <w:color w:val="000000"/>
                <w:sz w:val="24"/>
              </w:rPr>
              <w:t>按照程序进行，完成绩效目标</w:t>
            </w:r>
          </w:p>
        </w:tc>
      </w:tr>
      <w:tr>
        <w:tblPrEx>
          <w:tblLayout w:type="fixed"/>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资金管理</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60" w:lineRule="exact"/>
              <w:jc w:val="center"/>
              <w:rPr>
                <w:rFonts w:ascii="宋体" w:hAnsi="宋体" w:cs="宋体"/>
                <w:color w:val="000000"/>
                <w:sz w:val="24"/>
              </w:rPr>
            </w:pPr>
            <w:r>
              <w:rPr>
                <w:rFonts w:hint="eastAsia" w:ascii="宋体" w:hAnsi="宋体" w:cs="宋体"/>
                <w:color w:val="000000"/>
                <w:sz w:val="24"/>
              </w:rPr>
              <w:t>资金分配、使用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7分</w:t>
            </w:r>
          </w:p>
          <w:p>
            <w:pPr>
              <w:widowControl/>
              <w:jc w:val="center"/>
              <w:textAlignment w:val="center"/>
              <w:rPr>
                <w:rFonts w:ascii="宋体" w:hAnsi="宋体" w:cs="宋体"/>
                <w:color w:val="000000"/>
                <w:sz w:val="24"/>
              </w:rPr>
            </w:pPr>
            <w:r>
              <w:rPr>
                <w:rFonts w:hint="eastAsia" w:ascii="宋体" w:hAnsi="宋体" w:cs="宋体"/>
                <w:color w:val="000000"/>
                <w:sz w:val="24"/>
              </w:rPr>
              <w:t>按预算性质分配，投入使用</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7分</w:t>
            </w:r>
          </w:p>
          <w:p>
            <w:pPr>
              <w:widowControl/>
              <w:jc w:val="center"/>
              <w:textAlignment w:val="center"/>
              <w:rPr>
                <w:rFonts w:ascii="宋体" w:hAnsi="宋体" w:cs="宋体"/>
                <w:color w:val="000000"/>
                <w:sz w:val="24"/>
              </w:rPr>
            </w:pPr>
            <w:r>
              <w:rPr>
                <w:rFonts w:hint="eastAsia" w:ascii="宋体" w:hAnsi="宋体" w:cs="宋体"/>
                <w:color w:val="000000"/>
                <w:sz w:val="24"/>
              </w:rPr>
              <w:t>合理分配，合规使用</w:t>
            </w:r>
          </w:p>
        </w:tc>
      </w:tr>
      <w:tr>
        <w:tblPrEx>
          <w:tblLayout w:type="fixed"/>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kern w:val="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项目执行</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60" w:lineRule="exact"/>
              <w:jc w:val="center"/>
              <w:rPr>
                <w:rFonts w:ascii="宋体" w:hAnsi="宋体" w:cs="宋体"/>
                <w:color w:val="000000"/>
                <w:sz w:val="24"/>
              </w:rPr>
            </w:pPr>
            <w:r>
              <w:rPr>
                <w:rFonts w:hint="eastAsia" w:ascii="宋体" w:hAnsi="宋体" w:cs="宋体"/>
                <w:color w:val="000000"/>
                <w:sz w:val="24"/>
              </w:rPr>
              <w:t>执行规范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3分</w:t>
            </w:r>
          </w:p>
          <w:p>
            <w:pPr>
              <w:widowControl/>
              <w:jc w:val="center"/>
              <w:textAlignment w:val="center"/>
              <w:rPr>
                <w:rFonts w:ascii="宋体" w:hAnsi="宋体" w:cs="宋体"/>
                <w:color w:val="000000"/>
                <w:sz w:val="24"/>
              </w:rPr>
            </w:pPr>
            <w:r>
              <w:rPr>
                <w:rFonts w:hint="eastAsia" w:ascii="宋体" w:hAnsi="宋体" w:cs="宋体"/>
                <w:color w:val="000000"/>
                <w:sz w:val="24"/>
              </w:rPr>
              <w:t>按照文件精神执行</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3分</w:t>
            </w:r>
          </w:p>
          <w:p>
            <w:pPr>
              <w:widowControl/>
              <w:jc w:val="center"/>
              <w:textAlignment w:val="center"/>
              <w:rPr>
                <w:rFonts w:ascii="宋体" w:hAnsi="宋体" w:cs="宋体"/>
                <w:color w:val="000000"/>
                <w:sz w:val="24"/>
              </w:rPr>
            </w:pPr>
            <w:r>
              <w:rPr>
                <w:rFonts w:hint="eastAsia" w:ascii="宋体" w:hAnsi="宋体" w:cs="宋体"/>
                <w:color w:val="000000"/>
                <w:sz w:val="24"/>
              </w:rPr>
              <w:t>执行规范</w:t>
            </w:r>
          </w:p>
        </w:tc>
      </w:tr>
      <w:tr>
        <w:tblPrEx>
          <w:tblLayout w:type="fixed"/>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项目完成</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完成数量、质量</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20分</w:t>
            </w:r>
          </w:p>
          <w:p>
            <w:pPr>
              <w:widowControl/>
              <w:jc w:val="center"/>
              <w:textAlignment w:val="center"/>
              <w:rPr>
                <w:rFonts w:ascii="宋体" w:hAnsi="宋体" w:cs="宋体"/>
                <w:color w:val="000000"/>
                <w:sz w:val="24"/>
              </w:rPr>
            </w:pPr>
            <w:r>
              <w:rPr>
                <w:rFonts w:hint="eastAsia" w:ascii="宋体" w:hAnsi="宋体" w:cs="宋体"/>
                <w:color w:val="000000"/>
                <w:sz w:val="24"/>
              </w:rPr>
              <w:t>预算5个项目，投入</w:t>
            </w:r>
            <w:r>
              <w:rPr>
                <w:rFonts w:hint="eastAsia" w:ascii="宋体" w:hAnsi="宋体" w:cs="宋体"/>
                <w:color w:val="000000"/>
                <w:sz w:val="24"/>
                <w:lang w:val="en-US" w:eastAsia="zh-CN"/>
              </w:rPr>
              <w:t>71.22</w:t>
            </w:r>
            <w:r>
              <w:rPr>
                <w:rFonts w:hint="eastAsia" w:ascii="宋体" w:hAnsi="宋体" w:cs="宋体"/>
                <w:color w:val="000000"/>
                <w:sz w:val="24"/>
              </w:rPr>
              <w:t>万元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20分</w:t>
            </w:r>
          </w:p>
          <w:p>
            <w:pPr>
              <w:widowControl/>
              <w:jc w:val="center"/>
              <w:textAlignment w:val="center"/>
              <w:rPr>
                <w:rFonts w:ascii="宋体" w:hAnsi="宋体" w:cs="宋体"/>
                <w:color w:val="000000"/>
                <w:sz w:val="24"/>
              </w:rPr>
            </w:pPr>
            <w:r>
              <w:rPr>
                <w:rFonts w:hint="eastAsia" w:ascii="宋体" w:hAnsi="宋体" w:cs="宋体"/>
                <w:color w:val="000000"/>
                <w:sz w:val="24"/>
              </w:rPr>
              <w:t>5个项目按时完成，质量合格</w:t>
            </w:r>
          </w:p>
        </w:tc>
      </w:tr>
      <w:tr>
        <w:tblPrEx>
          <w:tblLayout w:type="fixed"/>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项目效益</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20分</w:t>
            </w:r>
          </w:p>
          <w:p>
            <w:pPr>
              <w:widowControl/>
              <w:jc w:val="center"/>
              <w:textAlignment w:val="center"/>
              <w:rPr>
                <w:rFonts w:ascii="宋体" w:hAnsi="宋体" w:cs="宋体"/>
                <w:color w:val="000000"/>
                <w:sz w:val="24"/>
              </w:rPr>
            </w:pPr>
            <w:r>
              <w:rPr>
                <w:rFonts w:hint="eastAsia" w:ascii="宋体" w:hAnsi="宋体" w:cs="宋体"/>
                <w:color w:val="000000"/>
                <w:sz w:val="24"/>
              </w:rPr>
              <w:t>通过公示，预期取得良好社会效益</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20分</w:t>
            </w:r>
          </w:p>
          <w:p>
            <w:pPr>
              <w:widowControl/>
              <w:jc w:val="center"/>
              <w:textAlignment w:val="center"/>
              <w:rPr>
                <w:rFonts w:ascii="宋体" w:hAnsi="宋体" w:cs="宋体"/>
                <w:color w:val="000000"/>
                <w:sz w:val="24"/>
              </w:rPr>
            </w:pPr>
            <w:r>
              <w:rPr>
                <w:rFonts w:hint="eastAsia" w:ascii="宋体" w:hAnsi="宋体" w:cs="宋体"/>
                <w:color w:val="000000"/>
                <w:sz w:val="24"/>
              </w:rPr>
              <w:t>宣传了学校，展示了学校项目管理</w:t>
            </w:r>
          </w:p>
        </w:tc>
      </w:tr>
      <w:tr>
        <w:tblPrEx>
          <w:tblLayout w:type="fixed"/>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使用效益</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20分</w:t>
            </w:r>
          </w:p>
          <w:p>
            <w:pPr>
              <w:widowControl/>
              <w:jc w:val="center"/>
              <w:textAlignment w:val="center"/>
              <w:rPr>
                <w:rFonts w:ascii="宋体" w:hAnsi="宋体" w:cs="宋体"/>
                <w:color w:val="000000"/>
                <w:sz w:val="24"/>
              </w:rPr>
            </w:pPr>
            <w:r>
              <w:rPr>
                <w:rFonts w:hint="eastAsia" w:ascii="宋体" w:hAnsi="宋体" w:cs="宋体"/>
                <w:color w:val="000000"/>
                <w:sz w:val="24"/>
              </w:rPr>
              <w:t>预期资助资金及时发放到位，校舍按时投入使用</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20分</w:t>
            </w:r>
          </w:p>
          <w:p>
            <w:pPr>
              <w:widowControl/>
              <w:jc w:val="center"/>
              <w:textAlignment w:val="center"/>
              <w:rPr>
                <w:rFonts w:ascii="宋体" w:hAnsi="宋体" w:cs="宋体"/>
                <w:color w:val="000000"/>
                <w:sz w:val="24"/>
              </w:rPr>
            </w:pPr>
            <w:r>
              <w:rPr>
                <w:rFonts w:hint="eastAsia" w:ascii="宋体" w:hAnsi="宋体" w:cs="宋体"/>
                <w:color w:val="000000"/>
                <w:sz w:val="24"/>
              </w:rPr>
              <w:t>幼儿及中小学生享受了国家优惠政策，改善了学前教育办园条件</w:t>
            </w:r>
            <w:r>
              <w:rPr>
                <w:rFonts w:ascii="宋体" w:hAnsi="宋体" w:cs="宋体"/>
                <w:color w:val="000000"/>
                <w:sz w:val="24"/>
              </w:rPr>
              <w:t xml:space="preserve"> </w:t>
            </w:r>
          </w:p>
        </w:tc>
      </w:tr>
      <w:tr>
        <w:tblPrEx>
          <w:tblLayout w:type="fixed"/>
          <w:tblCellMar>
            <w:top w:w="0" w:type="dxa"/>
            <w:left w:w="0" w:type="dxa"/>
            <w:bottom w:w="0" w:type="dxa"/>
            <w:right w:w="0" w:type="dxa"/>
          </w:tblCellMar>
        </w:tblPrEx>
        <w:trPr>
          <w:trHeight w:val="105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服务对象满意度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10分</w:t>
            </w:r>
          </w:p>
          <w:p>
            <w:pPr>
              <w:widowControl/>
              <w:jc w:val="center"/>
              <w:textAlignment w:val="center"/>
              <w:rPr>
                <w:rFonts w:ascii="宋体" w:hAnsi="宋体" w:cs="宋体"/>
                <w:color w:val="000000"/>
                <w:sz w:val="24"/>
              </w:rPr>
            </w:pPr>
            <w:r>
              <w:rPr>
                <w:rFonts w:hint="eastAsia" w:ascii="宋体" w:hAnsi="宋体" w:cs="宋体"/>
                <w:color w:val="000000"/>
                <w:sz w:val="24"/>
              </w:rPr>
              <w:t>一定要取得社会和家长认可</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10分</w:t>
            </w:r>
          </w:p>
          <w:p>
            <w:pPr>
              <w:widowControl/>
              <w:jc w:val="center"/>
              <w:textAlignment w:val="center"/>
              <w:rPr>
                <w:rFonts w:ascii="宋体" w:hAnsi="宋体" w:cs="宋体"/>
                <w:color w:val="000000"/>
                <w:sz w:val="24"/>
              </w:rPr>
            </w:pPr>
            <w:r>
              <w:rPr>
                <w:rFonts w:hint="eastAsia" w:ascii="宋体" w:hAnsi="宋体" w:cs="宋体"/>
                <w:color w:val="000000"/>
                <w:sz w:val="24"/>
              </w:rPr>
              <w:t>获得社会与家长一致好评</w:t>
            </w:r>
          </w:p>
        </w:tc>
      </w:tr>
    </w:tbl>
    <w:p>
      <w:pPr>
        <w:numPr>
          <w:ilvl w:val="0"/>
          <w:numId w:val="7"/>
        </w:numPr>
        <w:ind w:firstLine="643" w:firstLineChars="200"/>
        <w:rPr>
          <w:rFonts w:ascii="仿宋" w:hAnsi="仿宋" w:eastAsia="仿宋" w:cs="仿宋_GB2312"/>
          <w:sz w:val="32"/>
          <w:szCs w:val="32"/>
        </w:rPr>
      </w:pPr>
      <w:r>
        <w:rPr>
          <w:rFonts w:hint="eastAsia" w:ascii="仿宋" w:hAnsi="仿宋" w:eastAsia="仿宋" w:cs="楷体_GB2312"/>
          <w:b/>
          <w:bCs/>
          <w:sz w:val="32"/>
          <w:szCs w:val="32"/>
        </w:rPr>
        <w:t>部门开展绩效评价结果。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本部门按要求对2018年部门整体支出绩效评价情况开展自评，《宣汉县</w:t>
      </w:r>
      <w:r>
        <w:rPr>
          <w:rFonts w:hint="eastAsia" w:ascii="仿宋_GB2312" w:hAnsi="仿宋_GB2312" w:eastAsia="仿宋_GB2312" w:cs="仿宋_GB2312"/>
          <w:sz w:val="32"/>
          <w:szCs w:val="32"/>
          <w:lang w:eastAsia="zh-CN"/>
        </w:rPr>
        <w:t>庆云乡中心校</w:t>
      </w:r>
      <w:r>
        <w:rPr>
          <w:rFonts w:hint="eastAsia" w:ascii="仿宋_GB2312" w:hAnsi="仿宋_GB2312" w:eastAsia="仿宋_GB2312" w:cs="仿宋_GB2312"/>
          <w:sz w:val="32"/>
          <w:szCs w:val="32"/>
        </w:rPr>
        <w:t>2018年部门整体支出绩效评价报告》见附件1。</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本部门自行组织对XXX项目、XXX项目开展了绩效评价，《XXX项目2018年绩效评价报告》见附件2。（非涉密部门均需公开部门整体支出评价报告，部门自行组织的绩效评价情况根据部门实际公开）</w:t>
      </w:r>
    </w:p>
    <w:p>
      <w:pPr>
        <w:ind w:firstLine="800" w:firstLineChars="250"/>
        <w:outlineLvl w:val="1"/>
        <w:rPr>
          <w:rStyle w:val="25"/>
          <w:rFonts w:ascii="黑体" w:hAnsi="黑体" w:eastAsia="黑体"/>
        </w:rPr>
      </w:pPr>
      <w:bookmarkStart w:id="46" w:name="_Toc15396612"/>
      <w:bookmarkStart w:id="47" w:name="_Toc15377221"/>
      <w:r>
        <w:rPr>
          <w:rFonts w:hint="eastAsia" w:ascii="黑体" w:hAnsi="黑体" w:eastAsia="黑体"/>
          <w:color w:val="000000"/>
          <w:sz w:val="32"/>
          <w:szCs w:val="32"/>
        </w:rPr>
        <w:t>十</w:t>
      </w:r>
      <w:r>
        <w:rPr>
          <w:rStyle w:val="25"/>
          <w:rFonts w:hint="eastAsia" w:ascii="黑体" w:hAnsi="黑体" w:eastAsia="黑体"/>
        </w:rPr>
        <w:t>一、</w:t>
      </w:r>
      <w:r>
        <w:rPr>
          <w:rStyle w:val="25"/>
          <w:rFonts w:hint="eastAsia" w:ascii="黑体" w:hAnsi="黑体" w:eastAsia="黑体"/>
          <w:b w:val="0"/>
        </w:rPr>
        <w:t>其他重要事项的情况说明</w:t>
      </w:r>
      <w:bookmarkEnd w:id="46"/>
      <w:bookmarkEnd w:id="47"/>
    </w:p>
    <w:p>
      <w:pPr>
        <w:ind w:firstLine="643" w:firstLineChars="200"/>
        <w:outlineLvl w:val="2"/>
        <w:rPr>
          <w:rFonts w:ascii="仿宋" w:hAnsi="仿宋" w:eastAsia="仿宋"/>
          <w:color w:val="000000"/>
          <w:sz w:val="32"/>
          <w:szCs w:val="32"/>
        </w:rPr>
      </w:pPr>
      <w:bookmarkStart w:id="48" w:name="_Toc15377222"/>
      <w:r>
        <w:rPr>
          <w:rFonts w:hint="eastAsia" w:ascii="仿宋" w:hAnsi="仿宋" w:eastAsia="仿宋"/>
          <w:b/>
          <w:color w:val="000000"/>
          <w:sz w:val="32"/>
          <w:szCs w:val="32"/>
        </w:rPr>
        <w:t>（一）机关运行经费支出情况</w:t>
      </w:r>
      <w:bookmarkEnd w:id="48"/>
    </w:p>
    <w:p>
      <w:pPr>
        <w:spacing w:line="600" w:lineRule="exact"/>
        <w:ind w:firstLine="640" w:firstLineChars="200"/>
        <w:rPr>
          <w:rFonts w:ascii="仿宋_GB2312" w:eastAsia="仿宋_GB2312"/>
          <w:color w:val="000000" w:themeColor="text1"/>
          <w:sz w:val="32"/>
          <w:szCs w:val="32"/>
          <w14:textFill>
            <w14:solidFill>
              <w14:schemeClr w14:val="tx1"/>
            </w14:solidFill>
          </w14:textFill>
        </w:rPr>
      </w:pPr>
      <w:r>
        <w:rPr>
          <w:rFonts w:ascii="仿宋_GB2312" w:eastAsia="仿宋_GB2312"/>
          <w:color w:val="000000"/>
          <w:sz w:val="32"/>
          <w:szCs w:val="32"/>
        </w:rPr>
        <w:t>201</w:t>
      </w:r>
      <w:r>
        <w:rPr>
          <w:rFonts w:hint="eastAsia" w:ascii="仿宋_GB2312" w:eastAsia="仿宋_GB2312"/>
          <w:color w:val="000000"/>
          <w:sz w:val="32"/>
          <w:szCs w:val="32"/>
        </w:rPr>
        <w:t>8年，宣汉县中心校属基层教育单位，无机关运行经费支出，机关运行经费支出0万元。</w:t>
      </w:r>
    </w:p>
    <w:p>
      <w:pPr>
        <w:ind w:firstLine="640"/>
        <w:rPr>
          <w:rFonts w:ascii="仿宋" w:hAnsi="仿宋" w:eastAsia="仿宋"/>
          <w:b/>
          <w:color w:val="000000"/>
          <w:sz w:val="32"/>
          <w:szCs w:val="32"/>
        </w:rPr>
      </w:pPr>
      <w:r>
        <w:rPr>
          <w:rFonts w:hint="eastAsia" w:ascii="仿宋" w:hAnsi="仿宋" w:eastAsia="仿宋"/>
          <w:b/>
          <w:color w:val="000000"/>
          <w:sz w:val="32"/>
          <w:szCs w:val="32"/>
        </w:rPr>
        <w:t>（数据来源财决</w:t>
      </w:r>
      <w:r>
        <w:rPr>
          <w:rFonts w:ascii="仿宋" w:hAnsi="仿宋" w:eastAsia="仿宋"/>
          <w:b/>
          <w:color w:val="000000"/>
          <w:sz w:val="32"/>
          <w:szCs w:val="32"/>
        </w:rPr>
        <w:t>CS05</w:t>
      </w:r>
      <w:r>
        <w:rPr>
          <w:rFonts w:hint="eastAsia" w:ascii="仿宋" w:hAnsi="仿宋" w:eastAsia="仿宋"/>
          <w:b/>
          <w:color w:val="000000"/>
          <w:sz w:val="32"/>
          <w:szCs w:val="32"/>
        </w:rPr>
        <w:t>表）</w:t>
      </w:r>
    </w:p>
    <w:p>
      <w:pPr>
        <w:autoSpaceDE w:val="0"/>
        <w:autoSpaceDN w:val="0"/>
        <w:adjustRightInd w:val="0"/>
        <w:ind w:firstLine="643" w:firstLineChars="200"/>
        <w:jc w:val="left"/>
        <w:outlineLvl w:val="2"/>
        <w:rPr>
          <w:rFonts w:ascii="仿宋" w:hAnsi="仿宋" w:eastAsia="仿宋"/>
          <w:b/>
          <w:color w:val="000000"/>
          <w:sz w:val="32"/>
          <w:szCs w:val="32"/>
        </w:rPr>
      </w:pPr>
      <w:bookmarkStart w:id="49" w:name="_Toc15377223"/>
      <w:r>
        <w:rPr>
          <w:rFonts w:hint="eastAsia" w:ascii="仿宋" w:hAnsi="仿宋" w:eastAsia="仿宋"/>
          <w:b/>
          <w:color w:val="000000"/>
          <w:sz w:val="32"/>
          <w:szCs w:val="32"/>
        </w:rPr>
        <w:t>（二）政府采购支出情况</w:t>
      </w:r>
      <w:bookmarkEnd w:id="49"/>
    </w:p>
    <w:p>
      <w:pPr>
        <w:spacing w:line="600" w:lineRule="exact"/>
        <w:ind w:firstLine="640" w:firstLineChars="20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8年，宣汉县</w:t>
      </w:r>
      <w:r>
        <w:rPr>
          <w:rFonts w:hint="eastAsia" w:ascii="仿宋_GB2312" w:eastAsia="仿宋_GB2312"/>
          <w:color w:val="000000"/>
          <w:sz w:val="32"/>
          <w:szCs w:val="32"/>
          <w:lang w:eastAsia="zh-CN"/>
        </w:rPr>
        <w:t>庆云乡中心校</w:t>
      </w:r>
      <w:r>
        <w:rPr>
          <w:rFonts w:hint="eastAsia" w:ascii="仿宋_GB2312" w:eastAsia="仿宋_GB2312"/>
          <w:color w:val="000000"/>
          <w:sz w:val="32"/>
          <w:szCs w:val="32"/>
        </w:rPr>
        <w:t>政府采购支出总额0万元，其中：政府采购货物支出0万元、政府采购工程支出0万元、政府采购服务支出0万元。</w:t>
      </w:r>
    </w:p>
    <w:p>
      <w:pPr>
        <w:autoSpaceDE w:val="0"/>
        <w:autoSpaceDN w:val="0"/>
        <w:adjustRightInd w:val="0"/>
        <w:ind w:firstLine="643" w:firstLineChars="200"/>
        <w:jc w:val="left"/>
        <w:outlineLvl w:val="2"/>
        <w:rPr>
          <w:rFonts w:ascii="仿宋" w:hAnsi="仿宋" w:eastAsia="仿宋"/>
          <w:b/>
          <w:color w:val="000000"/>
          <w:sz w:val="32"/>
          <w:szCs w:val="32"/>
        </w:rPr>
      </w:pPr>
      <w:r>
        <w:rPr>
          <w:rFonts w:hint="eastAsia" w:ascii="仿宋" w:hAnsi="仿宋" w:eastAsia="仿宋"/>
          <w:b/>
          <w:color w:val="000000"/>
          <w:sz w:val="32"/>
          <w:szCs w:val="32"/>
        </w:rPr>
        <w:t>（数据来源财决</w:t>
      </w:r>
      <w:r>
        <w:rPr>
          <w:rFonts w:ascii="仿宋" w:hAnsi="仿宋" w:eastAsia="仿宋"/>
          <w:b/>
          <w:color w:val="000000"/>
          <w:sz w:val="32"/>
          <w:szCs w:val="32"/>
        </w:rPr>
        <w:t>CS06</w:t>
      </w:r>
      <w:r>
        <w:rPr>
          <w:rFonts w:hint="eastAsia" w:ascii="仿宋" w:hAnsi="仿宋" w:eastAsia="仿宋"/>
          <w:b/>
          <w:color w:val="000000"/>
          <w:sz w:val="32"/>
          <w:szCs w:val="32"/>
        </w:rPr>
        <w:t>表）</w:t>
      </w:r>
    </w:p>
    <w:p>
      <w:pPr>
        <w:autoSpaceDE w:val="0"/>
        <w:autoSpaceDN w:val="0"/>
        <w:adjustRightInd w:val="0"/>
        <w:ind w:firstLine="643" w:firstLineChars="200"/>
        <w:jc w:val="left"/>
        <w:outlineLvl w:val="2"/>
        <w:rPr>
          <w:rFonts w:ascii="仿宋" w:hAnsi="仿宋" w:eastAsia="仿宋"/>
          <w:b/>
          <w:color w:val="000000"/>
          <w:sz w:val="32"/>
          <w:szCs w:val="32"/>
        </w:rPr>
      </w:pPr>
      <w:bookmarkStart w:id="50" w:name="_Toc15377224"/>
      <w:r>
        <w:rPr>
          <w:rFonts w:hint="eastAsia" w:ascii="仿宋" w:hAnsi="仿宋" w:eastAsia="仿宋"/>
          <w:b/>
          <w:color w:val="000000"/>
          <w:sz w:val="32"/>
          <w:szCs w:val="32"/>
        </w:rPr>
        <w:t>（三）国有资产占有使用情况</w:t>
      </w:r>
      <w:bookmarkEnd w:id="50"/>
    </w:p>
    <w:p>
      <w:pPr>
        <w:autoSpaceDE w:val="0"/>
        <w:autoSpaceDN w:val="0"/>
        <w:adjustRightInd w:val="0"/>
        <w:spacing w:line="600" w:lineRule="exact"/>
        <w:ind w:firstLine="640" w:firstLineChars="200"/>
        <w:jc w:val="left"/>
        <w:rPr>
          <w:rFonts w:ascii="仿宋_GB2312" w:eastAsia="仿宋_GB2312"/>
          <w:color w:val="000000"/>
          <w:sz w:val="32"/>
          <w:szCs w:val="32"/>
        </w:rPr>
      </w:pP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8年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日，宣汉县</w:t>
      </w:r>
      <w:r>
        <w:rPr>
          <w:rFonts w:hint="eastAsia" w:ascii="仿宋_GB2312" w:eastAsia="仿宋_GB2312"/>
          <w:color w:val="000000"/>
          <w:sz w:val="32"/>
          <w:szCs w:val="32"/>
          <w:lang w:eastAsia="zh-CN"/>
        </w:rPr>
        <w:t>庆云乡中心校</w:t>
      </w:r>
      <w:r>
        <w:rPr>
          <w:rFonts w:hint="eastAsia" w:ascii="仿宋_GB2312" w:eastAsia="仿宋_GB2312"/>
          <w:color w:val="000000"/>
          <w:sz w:val="32"/>
          <w:szCs w:val="32"/>
        </w:rPr>
        <w:t>共有车辆0辆，其中：部级领导干部用车0辆、一般公务用车0辆、一般执法执勤用车0辆、特种专业技术用车0辆、其他用车0辆，</w:t>
      </w:r>
      <w:r>
        <w:rPr>
          <w:rFonts w:hint="eastAsia" w:ascii="仿宋_GB2312" w:eastAsia="仿宋_GB2312"/>
          <w:color w:val="000000" w:themeColor="text1"/>
          <w:sz w:val="32"/>
          <w:szCs w:val="32"/>
          <w14:textFill>
            <w14:solidFill>
              <w14:schemeClr w14:val="tx1"/>
            </w14:solidFill>
          </w14:textFill>
        </w:rPr>
        <w:t>单价</w:t>
      </w:r>
      <w:r>
        <w:rPr>
          <w:rFonts w:ascii="仿宋_GB2312" w:eastAsia="仿宋_GB2312"/>
          <w:color w:val="000000" w:themeColor="text1"/>
          <w:sz w:val="32"/>
          <w:szCs w:val="32"/>
          <w14:textFill>
            <w14:solidFill>
              <w14:schemeClr w14:val="tx1"/>
            </w14:solidFill>
          </w14:textFill>
        </w:rPr>
        <w:t>50</w:t>
      </w:r>
      <w:r>
        <w:rPr>
          <w:rFonts w:hint="eastAsia" w:ascii="仿宋_GB2312" w:eastAsia="仿宋_GB2312"/>
          <w:color w:val="000000" w:themeColor="text1"/>
          <w:sz w:val="32"/>
          <w:szCs w:val="32"/>
          <w14:textFill>
            <w14:solidFill>
              <w14:schemeClr w14:val="tx1"/>
            </w14:solidFill>
          </w14:textFill>
        </w:rPr>
        <w:t>万元以上通用设备0台（套），单价</w:t>
      </w:r>
      <w:r>
        <w:rPr>
          <w:rFonts w:ascii="仿宋_GB2312" w:eastAsia="仿宋_GB2312"/>
          <w:color w:val="000000" w:themeColor="text1"/>
          <w:sz w:val="32"/>
          <w:szCs w:val="32"/>
          <w14:textFill>
            <w14:solidFill>
              <w14:schemeClr w14:val="tx1"/>
            </w14:solidFill>
          </w14:textFill>
        </w:rPr>
        <w:t>100</w:t>
      </w:r>
      <w:r>
        <w:rPr>
          <w:rFonts w:hint="eastAsia" w:ascii="仿宋_GB2312" w:eastAsia="仿宋_GB2312"/>
          <w:color w:val="000000"/>
          <w:sz w:val="32"/>
          <w:szCs w:val="32"/>
        </w:rPr>
        <w:t>万元以上专用设备0台（套）。</w:t>
      </w:r>
    </w:p>
    <w:p>
      <w:pPr>
        <w:autoSpaceDE w:val="0"/>
        <w:autoSpaceDN w:val="0"/>
        <w:adjustRightInd w:val="0"/>
        <w:ind w:firstLine="643" w:firstLineChars="200"/>
        <w:jc w:val="left"/>
        <w:outlineLvl w:val="2"/>
        <w:rPr>
          <w:rFonts w:ascii="仿宋" w:hAnsi="仿宋" w:eastAsia="仿宋"/>
          <w:b/>
          <w:color w:val="000000"/>
          <w:sz w:val="32"/>
          <w:szCs w:val="32"/>
        </w:rPr>
      </w:pPr>
      <w:r>
        <w:rPr>
          <w:rFonts w:hint="eastAsia" w:ascii="仿宋" w:hAnsi="仿宋" w:eastAsia="仿宋"/>
          <w:b/>
          <w:color w:val="000000"/>
          <w:sz w:val="32"/>
          <w:szCs w:val="32"/>
        </w:rPr>
        <w:t>（数据来源财决</w:t>
      </w:r>
      <w:r>
        <w:rPr>
          <w:rFonts w:ascii="仿宋" w:hAnsi="仿宋" w:eastAsia="仿宋"/>
          <w:b/>
          <w:color w:val="000000"/>
          <w:sz w:val="32"/>
          <w:szCs w:val="32"/>
        </w:rPr>
        <w:t>CS05</w:t>
      </w:r>
      <w:r>
        <w:rPr>
          <w:rFonts w:hint="eastAsia" w:ascii="仿宋" w:hAnsi="仿宋" w:eastAsia="仿宋"/>
          <w:b/>
          <w:color w:val="000000"/>
          <w:sz w:val="32"/>
          <w:szCs w:val="32"/>
        </w:rPr>
        <w:t>表，按部门决算报表填报数据罗列车辆情况。）</w:t>
      </w:r>
    </w:p>
    <w:p>
      <w:pPr>
        <w:ind w:firstLine="643" w:firstLineChars="200"/>
        <w:rPr>
          <w:rFonts w:ascii="仿宋_GB2312" w:eastAsia="仿宋_GB2312"/>
          <w:b/>
          <w:color w:val="000000"/>
          <w:sz w:val="32"/>
          <w:szCs w:val="32"/>
        </w:rPr>
      </w:pPr>
    </w:p>
    <w:p>
      <w:pPr>
        <w:widowControl/>
        <w:jc w:val="left"/>
        <w:rPr>
          <w:rFonts w:ascii="仿宋_GB2312" w:eastAsia="仿宋_GB2312"/>
          <w:b/>
          <w:color w:val="000000"/>
          <w:sz w:val="32"/>
          <w:szCs w:val="32"/>
        </w:rPr>
      </w:pPr>
      <w:r>
        <w:rPr>
          <w:rFonts w:ascii="仿宋_GB2312" w:eastAsia="仿宋_GB2312"/>
          <w:b/>
          <w:color w:val="000000"/>
          <w:sz w:val="32"/>
          <w:szCs w:val="32"/>
        </w:rPr>
        <w:br w:type="page"/>
      </w:r>
    </w:p>
    <w:p>
      <w:pPr>
        <w:numPr>
          <w:ilvl w:val="0"/>
          <w:numId w:val="9"/>
        </w:numPr>
        <w:ind w:firstLine="663" w:firstLineChars="150"/>
        <w:jc w:val="center"/>
        <w:outlineLvl w:val="0"/>
        <w:rPr>
          <w:rStyle w:val="24"/>
          <w:rFonts w:ascii="黑体" w:hAnsi="黑体" w:eastAsia="黑体"/>
          <w:b w:val="0"/>
        </w:rPr>
      </w:pPr>
      <w:bookmarkStart w:id="51" w:name="_Toc15396613"/>
      <w:bookmarkStart w:id="52" w:name="_Toc15377225"/>
      <w:r>
        <w:rPr>
          <w:rFonts w:hint="eastAsia" w:ascii="黑体" w:hAnsi="黑体" w:eastAsia="黑体"/>
          <w:b/>
          <w:color w:val="000000"/>
          <w:sz w:val="44"/>
          <w:szCs w:val="44"/>
        </w:rPr>
        <w:t>名</w:t>
      </w:r>
      <w:r>
        <w:rPr>
          <w:rStyle w:val="24"/>
          <w:rFonts w:hint="eastAsia" w:ascii="黑体" w:hAnsi="黑体" w:eastAsia="黑体"/>
          <w:b w:val="0"/>
        </w:rPr>
        <w:t>词解释</w:t>
      </w:r>
      <w:bookmarkEnd w:id="51"/>
      <w:bookmarkEnd w:id="52"/>
    </w:p>
    <w:p>
      <w:pPr>
        <w:jc w:val="left"/>
        <w:rPr>
          <w:rFonts w:ascii="宋体"/>
          <w:b/>
          <w:color w:val="000000"/>
          <w:sz w:val="44"/>
          <w:szCs w:val="44"/>
        </w:rPr>
      </w:pPr>
    </w:p>
    <w:p>
      <w:pPr>
        <w:pStyle w:val="22"/>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财政拨款收入：指单位从同级财政部门取得的财政预算资金。</w:t>
      </w:r>
    </w:p>
    <w:p>
      <w:pPr>
        <w:pStyle w:val="22"/>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事业收入：指事业单位开展专业业务活动及辅助活动取得的收入。如…（二级预算单位事业收入情况）等。</w:t>
      </w:r>
    </w:p>
    <w:p>
      <w:pPr>
        <w:pStyle w:val="22"/>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经营收入：指事业单位在专业业务活动及其辅助活动之外开展非独立核算经营活动取得的收入。如…（二级预算单位经营收入情况）等。</w:t>
      </w:r>
    </w:p>
    <w:p>
      <w:pPr>
        <w:pStyle w:val="22"/>
        <w:ind w:firstLine="640" w:firstLineChars="200"/>
        <w:rPr>
          <w:rFonts w:ascii="仿宋_GB2312" w:eastAsia="仿宋_GB2312"/>
          <w:sz w:val="32"/>
          <w:szCs w:val="32"/>
        </w:rPr>
      </w:pPr>
      <w:r>
        <w:rPr>
          <w:rFonts w:ascii="仿宋_GB2312" w:eastAsia="仿宋_GB2312"/>
          <w:sz w:val="32"/>
          <w:szCs w:val="32"/>
        </w:rPr>
        <w:t>4.</w:t>
      </w:r>
      <w:r>
        <w:rPr>
          <w:rFonts w:hint="eastAsia" w:ascii="仿宋_GB2312" w:eastAsia="仿宋_GB2312"/>
          <w:sz w:val="32"/>
          <w:szCs w:val="32"/>
        </w:rPr>
        <w:t>其他收入：指单位取得的除上述收入以外的各项收入。主要是…（收入类型）等。</w:t>
      </w:r>
      <w:r>
        <w:rPr>
          <w:rFonts w:ascii="仿宋_GB2312" w:eastAsia="仿宋_GB2312"/>
          <w:sz w:val="32"/>
          <w:szCs w:val="32"/>
        </w:rPr>
        <w:t xml:space="preserve"> </w:t>
      </w:r>
    </w:p>
    <w:p>
      <w:pPr>
        <w:pStyle w:val="22"/>
        <w:ind w:firstLine="640" w:firstLineChars="200"/>
        <w:rPr>
          <w:rFonts w:ascii="仿宋_GB2312" w:eastAsia="仿宋_GB2312"/>
          <w:sz w:val="32"/>
          <w:szCs w:val="32"/>
        </w:rPr>
      </w:pPr>
      <w:r>
        <w:rPr>
          <w:rFonts w:ascii="仿宋_GB2312" w:eastAsia="仿宋_GB2312"/>
          <w:sz w:val="32"/>
          <w:szCs w:val="32"/>
        </w:rPr>
        <w:t>5.</w:t>
      </w:r>
      <w:r>
        <w:rPr>
          <w:rFonts w:hint="eastAsia" w:ascii="仿宋_GB2312" w:eastAsia="仿宋_GB2312"/>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_GB2312" w:eastAsia="仿宋_GB2312"/>
          <w:sz w:val="32"/>
          <w:szCs w:val="32"/>
        </w:rPr>
        <w:t xml:space="preserve"> </w:t>
      </w:r>
    </w:p>
    <w:p>
      <w:pPr>
        <w:pStyle w:val="22"/>
        <w:ind w:firstLine="640" w:firstLineChars="200"/>
        <w:rPr>
          <w:rFonts w:ascii="仿宋_GB2312" w:eastAsia="仿宋_GB2312"/>
          <w:sz w:val="32"/>
          <w:szCs w:val="32"/>
        </w:rPr>
      </w:pPr>
      <w:r>
        <w:rPr>
          <w:rFonts w:ascii="仿宋_GB2312" w:eastAsia="仿宋_GB2312"/>
          <w:sz w:val="32"/>
          <w:szCs w:val="32"/>
        </w:rPr>
        <w:t>6.</w:t>
      </w:r>
      <w:r>
        <w:rPr>
          <w:rFonts w:hint="eastAsia" w:ascii="仿宋_GB2312" w:eastAsia="仿宋_GB2312"/>
          <w:sz w:val="32"/>
          <w:szCs w:val="32"/>
        </w:rPr>
        <w:t>年初结转和结余：指以前年度尚未完成、结转到本年按有关规定继续使用的资金。</w:t>
      </w:r>
      <w:r>
        <w:rPr>
          <w:rFonts w:ascii="仿宋_GB2312" w:eastAsia="仿宋_GB2312"/>
          <w:sz w:val="32"/>
          <w:szCs w:val="32"/>
        </w:rPr>
        <w:t xml:space="preserve"> </w:t>
      </w:r>
    </w:p>
    <w:p>
      <w:pPr>
        <w:pStyle w:val="22"/>
        <w:ind w:firstLine="640" w:firstLineChars="200"/>
        <w:rPr>
          <w:rFonts w:ascii="仿宋_GB2312" w:eastAsia="仿宋_GB2312"/>
          <w:sz w:val="32"/>
          <w:szCs w:val="32"/>
        </w:rPr>
      </w:pPr>
      <w:r>
        <w:rPr>
          <w:rFonts w:ascii="仿宋_GB2312" w:eastAsia="仿宋_GB2312"/>
          <w:sz w:val="32"/>
          <w:szCs w:val="32"/>
        </w:rPr>
        <w:t>7.</w:t>
      </w:r>
      <w:r>
        <w:rPr>
          <w:rFonts w:hint="eastAsia" w:ascii="仿宋_GB2312" w:eastAsia="仿宋_GB2312"/>
          <w:sz w:val="32"/>
          <w:szCs w:val="32"/>
        </w:rPr>
        <w:t>结余分配：指事业单位按照事业单位会计制度的规定从非财政补助结余中分配的事业基金和职工福利基金等。</w:t>
      </w:r>
    </w:p>
    <w:p>
      <w:pPr>
        <w:pStyle w:val="22"/>
        <w:ind w:firstLine="640" w:firstLineChars="200"/>
        <w:rPr>
          <w:rFonts w:ascii="仿宋_GB2312" w:eastAsia="仿宋_GB2312"/>
          <w:sz w:val="32"/>
          <w:szCs w:val="32"/>
        </w:rPr>
      </w:pPr>
      <w:r>
        <w:rPr>
          <w:rFonts w:ascii="仿宋_GB2312" w:eastAsia="仿宋_GB2312"/>
          <w:sz w:val="32"/>
          <w:szCs w:val="32"/>
        </w:rPr>
        <w:t>8</w:t>
      </w:r>
      <w:r>
        <w:rPr>
          <w:rFonts w:hint="eastAsia" w:ascii="仿宋_GB2312" w:eastAsia="仿宋_GB2312"/>
          <w:sz w:val="32"/>
          <w:szCs w:val="32"/>
        </w:rPr>
        <w:t>、年末结转和结余：指单位按有关规定结转到下年或以后年度继续使用的资金。</w:t>
      </w:r>
    </w:p>
    <w:p>
      <w:pPr>
        <w:ind w:firstLine="640" w:firstLineChars="200"/>
        <w:rPr>
          <w:rFonts w:ascii="仿宋_GB2312" w:eastAsia="仿宋_GB2312"/>
          <w:color w:val="000000"/>
          <w:sz w:val="32"/>
          <w:szCs w:val="32"/>
        </w:rPr>
      </w:pPr>
      <w:r>
        <w:rPr>
          <w:rFonts w:ascii="仿宋_GB2312" w:eastAsia="仿宋_GB2312"/>
          <w:color w:val="000000"/>
          <w:sz w:val="32"/>
          <w:szCs w:val="32"/>
        </w:rPr>
        <w:t>9.</w:t>
      </w:r>
      <w:r>
        <w:rPr>
          <w:rFonts w:hint="eastAsia" w:ascii="仿宋_GB2312" w:eastAsia="仿宋_GB2312"/>
          <w:color w:val="000000"/>
          <w:sz w:val="32"/>
          <w:szCs w:val="32"/>
        </w:rPr>
        <w:t>一般公共服务（类）…（款）…（项）：指……。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10.</w:t>
      </w:r>
      <w:r>
        <w:rPr>
          <w:rFonts w:hint="eastAsia" w:ascii="仿宋_GB2312" w:eastAsia="仿宋_GB2312"/>
          <w:color w:val="000000"/>
          <w:sz w:val="32"/>
          <w:szCs w:val="32"/>
        </w:rPr>
        <w:t>外交（类）…（款）…（项）：指……。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11.</w:t>
      </w:r>
      <w:r>
        <w:rPr>
          <w:rFonts w:hint="eastAsia" w:ascii="仿宋_GB2312" w:eastAsia="仿宋_GB2312"/>
          <w:color w:val="000000"/>
          <w:sz w:val="32"/>
          <w:szCs w:val="32"/>
        </w:rPr>
        <w:t>公共安全（类）…（款）…（项）：指……。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12.</w:t>
      </w:r>
      <w:r>
        <w:rPr>
          <w:rFonts w:hint="eastAsia" w:ascii="仿宋_GB2312" w:eastAsia="仿宋_GB2312"/>
          <w:color w:val="000000"/>
          <w:sz w:val="32"/>
          <w:szCs w:val="32"/>
        </w:rPr>
        <w:t>教育（类）…（款）…（项）：指……。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13.</w:t>
      </w:r>
      <w:r>
        <w:rPr>
          <w:rFonts w:hint="eastAsia" w:ascii="仿宋_GB2312" w:eastAsia="仿宋_GB2312"/>
          <w:color w:val="000000"/>
          <w:sz w:val="32"/>
          <w:szCs w:val="32"/>
        </w:rPr>
        <w:t>科学技术（类）…（款）…（项）：指……。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14.</w:t>
      </w:r>
      <w:r>
        <w:rPr>
          <w:rFonts w:hint="eastAsia" w:ascii="仿宋_GB2312" w:eastAsia="仿宋_GB2312"/>
          <w:color w:val="000000"/>
          <w:sz w:val="32"/>
          <w:szCs w:val="32"/>
        </w:rPr>
        <w:t>文化体育与传媒（类）…（款）…（项）：指……。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15.</w:t>
      </w:r>
      <w:r>
        <w:rPr>
          <w:rFonts w:hint="eastAsia" w:ascii="仿宋_GB2312" w:eastAsia="仿宋_GB2312"/>
          <w:color w:val="000000"/>
          <w:sz w:val="32"/>
          <w:szCs w:val="32"/>
        </w:rPr>
        <w:t>社会保障和就业（类）…（款）…（项）：指……。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16.</w:t>
      </w:r>
      <w:r>
        <w:rPr>
          <w:rFonts w:hint="eastAsia" w:ascii="仿宋_GB2312" w:eastAsia="仿宋_GB2312"/>
          <w:color w:val="000000"/>
          <w:sz w:val="32"/>
          <w:szCs w:val="32"/>
        </w:rPr>
        <w:t>医疗卫生与计划生育（类）…（款）…（项）：指……。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17.</w:t>
      </w:r>
      <w:r>
        <w:rPr>
          <w:rFonts w:hint="eastAsia" w:ascii="仿宋_GB2312" w:eastAsia="仿宋_GB2312"/>
          <w:color w:val="000000"/>
          <w:sz w:val="32"/>
          <w:szCs w:val="32"/>
        </w:rPr>
        <w:t>节能环保（类）…（款）…（项）：指……。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18.</w:t>
      </w:r>
      <w:r>
        <w:rPr>
          <w:rFonts w:hint="eastAsia" w:ascii="仿宋_GB2312" w:eastAsia="仿宋_GB2312"/>
          <w:color w:val="000000"/>
          <w:sz w:val="32"/>
          <w:szCs w:val="32"/>
        </w:rPr>
        <w:t>城乡社区（类）…（款）…（项）：指……。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19.</w:t>
      </w:r>
      <w:r>
        <w:rPr>
          <w:rFonts w:hint="eastAsia" w:ascii="仿宋_GB2312" w:eastAsia="仿宋_GB2312"/>
          <w:color w:val="000000"/>
          <w:sz w:val="32"/>
          <w:szCs w:val="32"/>
        </w:rPr>
        <w:t>农林水（类）…（款）…（项）：指……。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20.</w:t>
      </w:r>
      <w:r>
        <w:rPr>
          <w:rFonts w:hint="eastAsia" w:ascii="仿宋_GB2312" w:eastAsia="仿宋_GB2312"/>
          <w:color w:val="000000"/>
          <w:sz w:val="32"/>
          <w:szCs w:val="32"/>
        </w:rPr>
        <w:t>交通运输（类）…（款）…（项）：指……。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21.</w:t>
      </w:r>
      <w:r>
        <w:rPr>
          <w:rFonts w:hint="eastAsia" w:ascii="仿宋_GB2312" w:eastAsia="仿宋_GB2312"/>
          <w:color w:val="000000"/>
          <w:sz w:val="32"/>
          <w:szCs w:val="32"/>
        </w:rPr>
        <w:t>资源勘探信息等（类）…（款）…（项）：指……。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22.</w:t>
      </w:r>
      <w:r>
        <w:rPr>
          <w:rFonts w:hint="eastAsia" w:ascii="仿宋_GB2312" w:eastAsia="仿宋_GB2312"/>
          <w:color w:val="000000"/>
          <w:sz w:val="32"/>
          <w:szCs w:val="32"/>
        </w:rPr>
        <w:t>商业服务业（类）…（款）…（项）：指……。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23.</w:t>
      </w:r>
      <w:r>
        <w:rPr>
          <w:rFonts w:hint="eastAsia" w:ascii="仿宋_GB2312" w:eastAsia="仿宋_GB2312"/>
          <w:color w:val="000000"/>
          <w:sz w:val="32"/>
          <w:szCs w:val="32"/>
        </w:rPr>
        <w:t>金融（类）…（款）…（项）：指……。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24.</w:t>
      </w:r>
      <w:r>
        <w:rPr>
          <w:rFonts w:hint="eastAsia" w:ascii="仿宋_GB2312" w:eastAsia="仿宋_GB2312"/>
          <w:color w:val="000000"/>
          <w:sz w:val="32"/>
          <w:szCs w:val="32"/>
        </w:rPr>
        <w:t>国土海洋气象等（类）…（款）…（项）：指……。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25.</w:t>
      </w:r>
      <w:r>
        <w:rPr>
          <w:rFonts w:hint="eastAsia" w:ascii="仿宋_GB2312" w:eastAsia="仿宋_GB2312"/>
          <w:color w:val="000000"/>
          <w:sz w:val="32"/>
          <w:szCs w:val="32"/>
        </w:rPr>
        <w:t>住房保障（类）…（款）…（项）：指……。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26.</w:t>
      </w:r>
      <w:r>
        <w:rPr>
          <w:rFonts w:hint="eastAsia" w:ascii="仿宋_GB2312" w:eastAsia="仿宋_GB2312"/>
          <w:color w:val="000000"/>
          <w:sz w:val="32"/>
          <w:szCs w:val="32"/>
        </w:rPr>
        <w:t>粮油物资储备（类）…（款）…（项）：指……。</w:t>
      </w:r>
    </w:p>
    <w:p>
      <w:pPr>
        <w:ind w:firstLine="640"/>
        <w:rPr>
          <w:rFonts w:ascii="仿宋" w:hAnsi="仿宋" w:eastAsia="仿宋"/>
          <w:b/>
          <w:color w:val="000000"/>
          <w:sz w:val="32"/>
          <w:szCs w:val="32"/>
        </w:rPr>
      </w:pPr>
      <w:r>
        <w:rPr>
          <w:rFonts w:hint="eastAsia" w:ascii="仿宋" w:hAnsi="仿宋" w:eastAsia="仿宋"/>
          <w:b/>
          <w:color w:val="000000"/>
          <w:sz w:val="32"/>
          <w:szCs w:val="32"/>
        </w:rPr>
        <w:t>（解释本部门决算报表中全部功能分类科目至项级，请参照《</w:t>
      </w:r>
      <w:r>
        <w:rPr>
          <w:rFonts w:ascii="仿宋" w:hAnsi="仿宋" w:eastAsia="仿宋"/>
          <w:b/>
          <w:color w:val="000000"/>
          <w:sz w:val="32"/>
          <w:szCs w:val="32"/>
        </w:rPr>
        <w:t>201</w:t>
      </w:r>
      <w:r>
        <w:rPr>
          <w:rFonts w:hint="eastAsia" w:ascii="仿宋" w:hAnsi="仿宋" w:eastAsia="仿宋"/>
          <w:b/>
          <w:color w:val="000000"/>
          <w:sz w:val="32"/>
          <w:szCs w:val="32"/>
        </w:rPr>
        <w:t>8年政府收支分类科目》增减内容。）</w:t>
      </w:r>
    </w:p>
    <w:p>
      <w:pPr>
        <w:ind w:firstLine="640" w:firstLineChars="200"/>
        <w:rPr>
          <w:rFonts w:ascii="仿宋_GB2312" w:eastAsia="仿宋_GB2312"/>
          <w:color w:val="000000"/>
          <w:sz w:val="32"/>
          <w:szCs w:val="32"/>
        </w:rPr>
      </w:pPr>
      <w:r>
        <w:rPr>
          <w:rFonts w:ascii="仿宋_GB2312" w:eastAsia="仿宋_GB2312"/>
          <w:color w:val="000000"/>
          <w:sz w:val="32"/>
          <w:szCs w:val="32"/>
        </w:rPr>
        <w:t>27.</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ascii="仿宋_GB2312" w:eastAsia="仿宋_GB2312"/>
          <w:color w:val="000000"/>
          <w:sz w:val="32"/>
          <w:szCs w:val="32"/>
        </w:rPr>
        <w:t>28.</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pPr>
        <w:ind w:firstLine="640" w:firstLineChars="200"/>
        <w:rPr>
          <w:rFonts w:ascii="仿宋_GB2312" w:eastAsia="仿宋_GB2312"/>
          <w:color w:val="000000"/>
          <w:sz w:val="32"/>
          <w:szCs w:val="32"/>
        </w:rPr>
      </w:pPr>
      <w:r>
        <w:rPr>
          <w:rFonts w:ascii="仿宋_GB2312" w:eastAsia="仿宋_GB2312"/>
          <w:color w:val="000000"/>
          <w:sz w:val="32"/>
          <w:szCs w:val="32"/>
        </w:rPr>
        <w:t>29.</w:t>
      </w:r>
      <w:r>
        <w:rPr>
          <w:rFonts w:hint="eastAsia" w:ascii="仿宋_GB2312" w:eastAsia="仿宋_GB2312"/>
          <w:color w:val="000000"/>
          <w:sz w:val="32"/>
          <w:szCs w:val="32"/>
        </w:rPr>
        <w:t>经营支出：指事业单位在专业业务活动及其辅助活动之外开展非独立核算经营活动发生的支出。</w:t>
      </w:r>
    </w:p>
    <w:p>
      <w:pPr>
        <w:pStyle w:val="22"/>
        <w:ind w:firstLine="640" w:firstLineChars="200"/>
        <w:rPr>
          <w:rFonts w:ascii="仿宋_GB2312" w:eastAsia="仿宋_GB2312"/>
          <w:sz w:val="32"/>
          <w:szCs w:val="32"/>
        </w:rPr>
      </w:pPr>
      <w:r>
        <w:rPr>
          <w:rFonts w:ascii="仿宋_GB2312" w:eastAsia="仿宋_GB2312"/>
          <w:sz w:val="32"/>
          <w:szCs w:val="32"/>
        </w:rPr>
        <w:t>30.</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2"/>
        <w:ind w:firstLine="640" w:firstLineChars="200"/>
        <w:rPr>
          <w:rFonts w:ascii="仿宋_GB2312" w:eastAsia="仿宋_GB2312"/>
          <w:sz w:val="32"/>
          <w:szCs w:val="32"/>
        </w:rPr>
      </w:pPr>
      <w:r>
        <w:rPr>
          <w:rFonts w:ascii="仿宋_GB2312" w:eastAsia="仿宋_GB2312"/>
          <w:sz w:val="32"/>
          <w:szCs w:val="32"/>
        </w:rPr>
        <w:t>31.</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22"/>
        <w:ind w:firstLine="640" w:firstLineChars="200"/>
        <w:rPr>
          <w:rFonts w:ascii="仿宋_GB2312" w:eastAsia="仿宋_GB2312"/>
          <w:sz w:val="32"/>
          <w:szCs w:val="32"/>
        </w:rPr>
      </w:pPr>
      <w:r>
        <w:rPr>
          <w:rFonts w:ascii="仿宋_GB2312" w:eastAsia="仿宋_GB2312"/>
          <w:sz w:val="32"/>
          <w:szCs w:val="32"/>
        </w:rPr>
        <w:t>32.</w:t>
      </w:r>
      <w:r>
        <w:rPr>
          <w:rFonts w:hint="eastAsia" w:ascii="仿宋_GB2312" w:eastAsia="仿宋_GB2312"/>
          <w:sz w:val="32"/>
          <w:szCs w:val="32"/>
        </w:rPr>
        <w:t>……。</w:t>
      </w:r>
    </w:p>
    <w:p>
      <w:pPr>
        <w:ind w:firstLine="643" w:firstLineChars="200"/>
        <w:rPr>
          <w:rFonts w:ascii="仿宋" w:hAnsi="仿宋" w:eastAsia="仿宋"/>
          <w:b/>
          <w:color w:val="000000"/>
          <w:sz w:val="32"/>
          <w:szCs w:val="32"/>
        </w:rPr>
      </w:pPr>
      <w:r>
        <w:rPr>
          <w:rFonts w:hint="eastAsia" w:ascii="仿宋" w:hAnsi="仿宋" w:eastAsia="仿宋"/>
          <w:b/>
          <w:color w:val="000000"/>
          <w:sz w:val="32"/>
          <w:szCs w:val="32"/>
        </w:rPr>
        <w:t>（名词解释部分请根据各部门实际列支情况罗列，并根据本部门职责职能增减名词解释内容。）</w:t>
      </w:r>
    </w:p>
    <w:p>
      <w:pPr>
        <w:jc w:val="center"/>
        <w:outlineLvl w:val="0"/>
        <w:rPr>
          <w:rStyle w:val="24"/>
          <w:rFonts w:ascii="黑体" w:hAnsi="黑体" w:eastAsia="黑体"/>
          <w:b w:val="0"/>
        </w:rPr>
      </w:pPr>
      <w:bookmarkStart w:id="53" w:name="_Toc15377226"/>
      <w:r>
        <w:rPr>
          <w:rFonts w:ascii="宋体"/>
          <w:b/>
          <w:color w:val="000000"/>
          <w:sz w:val="44"/>
          <w:szCs w:val="44"/>
        </w:rPr>
        <w:br w:type="page"/>
      </w:r>
      <w:bookmarkStart w:id="54" w:name="_Toc15396614"/>
      <w:r>
        <w:rPr>
          <w:rFonts w:hint="eastAsia" w:ascii="黑体" w:hAnsi="黑体" w:eastAsia="黑体"/>
          <w:color w:val="000000"/>
          <w:sz w:val="44"/>
          <w:szCs w:val="44"/>
        </w:rPr>
        <w:t>第</w:t>
      </w:r>
      <w:r>
        <w:rPr>
          <w:rStyle w:val="24"/>
          <w:rFonts w:hint="eastAsia" w:ascii="黑体" w:hAnsi="黑体" w:eastAsia="黑体"/>
          <w:b w:val="0"/>
        </w:rPr>
        <w:t>四部分 附件</w:t>
      </w:r>
      <w:bookmarkEnd w:id="54"/>
    </w:p>
    <w:p>
      <w:pPr>
        <w:jc w:val="center"/>
        <w:outlineLvl w:val="0"/>
        <w:rPr>
          <w:rStyle w:val="24"/>
        </w:rPr>
      </w:pPr>
    </w:p>
    <w:p>
      <w:pPr>
        <w:pStyle w:val="3"/>
        <w:spacing w:line="240" w:lineRule="auto"/>
        <w:rPr>
          <w:rStyle w:val="24"/>
          <w:rFonts w:ascii="仿宋" w:hAnsi="仿宋" w:eastAsia="仿宋"/>
          <w:b w:val="0"/>
          <w:bCs w:val="0"/>
          <w:sz w:val="32"/>
          <w:szCs w:val="32"/>
        </w:rPr>
      </w:pPr>
      <w:bookmarkStart w:id="55" w:name="_Toc15396615"/>
      <w:r>
        <w:rPr>
          <w:rStyle w:val="24"/>
          <w:rFonts w:hint="eastAsia" w:ascii="仿宋" w:hAnsi="仿宋" w:eastAsia="仿宋"/>
          <w:b w:val="0"/>
          <w:bCs w:val="0"/>
          <w:sz w:val="32"/>
          <w:szCs w:val="32"/>
        </w:rPr>
        <w:t>附件1</w:t>
      </w:r>
      <w:bookmarkEnd w:id="55"/>
    </w:p>
    <w:p>
      <w:pPr>
        <w:jc w:val="center"/>
        <w:outlineLvl w:val="0"/>
        <w:rPr>
          <w:rFonts w:hint="eastAsia" w:ascii="黑体" w:hAnsi="黑体" w:eastAsia="黑体" w:cs="方正小标宋简体"/>
          <w:sz w:val="36"/>
          <w:szCs w:val="36"/>
        </w:rPr>
      </w:pPr>
      <w:bookmarkStart w:id="56" w:name="_Toc15396616"/>
      <w:r>
        <w:rPr>
          <w:rFonts w:hint="eastAsia" w:ascii="黑体" w:hAnsi="黑体" w:eastAsia="黑体" w:cs="方正小标宋简体"/>
          <w:sz w:val="36"/>
          <w:szCs w:val="36"/>
        </w:rPr>
        <w:t>宣汉县</w:t>
      </w:r>
      <w:r>
        <w:rPr>
          <w:rFonts w:hint="eastAsia" w:ascii="黑体" w:hAnsi="黑体" w:eastAsia="黑体" w:cs="方正小标宋简体"/>
          <w:sz w:val="36"/>
          <w:szCs w:val="36"/>
          <w:lang w:eastAsia="zh-CN"/>
        </w:rPr>
        <w:t>庆云乡中心校</w:t>
      </w:r>
    </w:p>
    <w:p>
      <w:pPr>
        <w:jc w:val="center"/>
        <w:outlineLvl w:val="0"/>
        <w:rPr>
          <w:rFonts w:ascii="黑体" w:hAnsi="黑体" w:eastAsia="黑体" w:cs="方正小标宋简体"/>
          <w:sz w:val="36"/>
          <w:szCs w:val="36"/>
        </w:rPr>
      </w:pPr>
      <w:r>
        <w:rPr>
          <w:rFonts w:hint="eastAsia" w:ascii="黑体" w:hAnsi="黑体" w:eastAsia="黑体" w:cs="方正小标宋简体"/>
          <w:sz w:val="36"/>
          <w:szCs w:val="36"/>
        </w:rPr>
        <w:t>2018年整体支出绩效评价报告</w:t>
      </w:r>
      <w:bookmarkEnd w:id="56"/>
    </w:p>
    <w:p>
      <w:pPr>
        <w:ind w:firstLine="640" w:firstLineChars="200"/>
        <w:rPr>
          <w:rFonts w:ascii="黑体" w:hAnsi="黑体" w:eastAsia="黑体" w:cs="黑体"/>
          <w:sz w:val="32"/>
          <w:szCs w:val="32"/>
        </w:rPr>
      </w:pPr>
    </w:p>
    <w:p>
      <w:pPr>
        <w:ind w:firstLine="640" w:firstLineChars="200"/>
        <w:rPr>
          <w:rFonts w:ascii="黑体" w:hAnsi="黑体" w:eastAsia="黑体" w:cs="黑体"/>
          <w:sz w:val="32"/>
          <w:szCs w:val="32"/>
        </w:rPr>
      </w:pPr>
      <w:r>
        <w:rPr>
          <w:rFonts w:hint="eastAsia" w:ascii="黑体" w:hAnsi="黑体" w:eastAsia="黑体" w:cs="黑体"/>
          <w:sz w:val="32"/>
          <w:szCs w:val="32"/>
        </w:rPr>
        <w:t>一、部门（单位）概况</w:t>
      </w:r>
    </w:p>
    <w:p>
      <w:pPr>
        <w:spacing w:line="560" w:lineRule="exact"/>
        <w:ind w:firstLine="640" w:firstLineChars="200"/>
        <w:rPr>
          <w:rFonts w:hint="eastAsia" w:ascii="仿宋" w:hAnsi="仿宋" w:eastAsia="仿宋" w:cs="仿宋_GB2312"/>
          <w:sz w:val="32"/>
          <w:szCs w:val="32"/>
        </w:rPr>
      </w:pPr>
      <w:r>
        <w:rPr>
          <w:rFonts w:ascii="仿宋" w:hAnsi="仿宋" w:eastAsia="仿宋" w:cs="仿宋_GB2312"/>
          <w:sz w:val="32"/>
          <w:szCs w:val="32"/>
        </w:rPr>
        <w:t>（一）机构组成。</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宣汉县</w:t>
      </w:r>
      <w:r>
        <w:rPr>
          <w:rFonts w:hint="eastAsia" w:ascii="仿宋" w:hAnsi="仿宋" w:eastAsia="仿宋" w:cs="仿宋_GB2312"/>
          <w:sz w:val="32"/>
          <w:szCs w:val="32"/>
          <w:lang w:eastAsia="zh-CN"/>
        </w:rPr>
        <w:t>庆云乡中心校</w:t>
      </w:r>
      <w:r>
        <w:rPr>
          <w:rFonts w:hint="eastAsia" w:ascii="仿宋" w:hAnsi="仿宋" w:eastAsia="仿宋" w:cs="仿宋_GB2312"/>
          <w:sz w:val="32"/>
          <w:szCs w:val="32"/>
        </w:rPr>
        <w:t>机构数1个，核定编制</w:t>
      </w:r>
      <w:r>
        <w:rPr>
          <w:rFonts w:hint="eastAsia" w:ascii="仿宋" w:hAnsi="仿宋" w:eastAsia="仿宋" w:cs="仿宋_GB2312"/>
          <w:sz w:val="32"/>
          <w:szCs w:val="32"/>
          <w:lang w:val="en-US" w:eastAsia="zh-CN"/>
        </w:rPr>
        <w:t>55</w:t>
      </w:r>
      <w:r>
        <w:rPr>
          <w:rFonts w:hint="eastAsia" w:ascii="仿宋" w:hAnsi="仿宋" w:eastAsia="仿宋" w:cs="仿宋_GB2312"/>
          <w:sz w:val="32"/>
          <w:szCs w:val="32"/>
        </w:rPr>
        <w:t>人（其中专任教师</w:t>
      </w:r>
      <w:r>
        <w:rPr>
          <w:rFonts w:hint="eastAsia" w:ascii="仿宋" w:hAnsi="仿宋" w:eastAsia="仿宋" w:cs="仿宋_GB2312"/>
          <w:sz w:val="32"/>
          <w:szCs w:val="32"/>
          <w:lang w:val="en-US" w:eastAsia="zh-CN"/>
        </w:rPr>
        <w:t>55</w:t>
      </w:r>
      <w:r>
        <w:rPr>
          <w:rFonts w:hint="eastAsia" w:ascii="仿宋" w:hAnsi="仿宋" w:eastAsia="仿宋" w:cs="仿宋_GB2312"/>
          <w:sz w:val="32"/>
          <w:szCs w:val="32"/>
        </w:rPr>
        <w:t>人），我校属</w:t>
      </w:r>
      <w:r>
        <w:rPr>
          <w:rFonts w:hint="eastAsia" w:ascii="仿宋" w:hAnsi="仿宋" w:eastAsia="仿宋" w:cs="仿宋_GB2312"/>
          <w:sz w:val="32"/>
          <w:szCs w:val="32"/>
          <w:lang w:eastAsia="zh-CN"/>
        </w:rPr>
        <w:t>完全小学</w:t>
      </w:r>
      <w:r>
        <w:rPr>
          <w:rFonts w:hint="eastAsia" w:ascii="仿宋" w:hAnsi="仿宋" w:eastAsia="仿宋" w:cs="仿宋_GB2312"/>
          <w:sz w:val="32"/>
          <w:szCs w:val="32"/>
        </w:rPr>
        <w:t>。</w:t>
      </w:r>
    </w:p>
    <w:p>
      <w:pPr>
        <w:ind w:firstLine="640" w:firstLineChars="200"/>
        <w:rPr>
          <w:rFonts w:hint="eastAsia" w:ascii="仿宋" w:hAnsi="仿宋" w:eastAsia="仿宋" w:cs="仿宋_GB2312"/>
          <w:sz w:val="32"/>
          <w:szCs w:val="32"/>
        </w:rPr>
      </w:pPr>
      <w:r>
        <w:rPr>
          <w:rFonts w:ascii="仿宋" w:hAnsi="仿宋" w:eastAsia="仿宋" w:cs="仿宋_GB2312"/>
          <w:sz w:val="32"/>
          <w:szCs w:val="32"/>
        </w:rPr>
        <w:t>（二）机构职能。</w:t>
      </w:r>
    </w:p>
    <w:p>
      <w:pPr>
        <w:ind w:firstLine="640" w:firstLineChars="200"/>
        <w:rPr>
          <w:rFonts w:hint="eastAsia" w:ascii="仿宋" w:hAnsi="仿宋" w:eastAsia="仿宋" w:cs="仿宋_GB2312"/>
          <w:sz w:val="32"/>
          <w:szCs w:val="32"/>
        </w:rPr>
      </w:pPr>
      <w:r>
        <w:rPr>
          <w:rFonts w:hint="eastAsia" w:ascii="仿宋" w:hAnsi="仿宋" w:eastAsia="仿宋"/>
          <w:sz w:val="32"/>
          <w:szCs w:val="32"/>
        </w:rPr>
        <w:t>我校属教育部门办的一所农村全日制完全小学，下辖五所村小，本校的主要职能是实施小学义务教育、促进基础教育发展，小学学历教育。</w:t>
      </w:r>
      <w:r>
        <w:rPr>
          <w:rFonts w:ascii="仿宋" w:hAnsi="仿宋" w:eastAsia="仿宋" w:cs="仿宋_GB2312"/>
          <w:sz w:val="32"/>
          <w:szCs w:val="32"/>
        </w:rPr>
        <w:t>（三）人员概况。</w:t>
      </w:r>
    </w:p>
    <w:p>
      <w:pPr>
        <w:ind w:firstLine="640" w:firstLineChars="200"/>
        <w:rPr>
          <w:rFonts w:ascii="黑体" w:hAnsi="黑体" w:eastAsia="黑体" w:cs="黑体"/>
          <w:sz w:val="32"/>
          <w:szCs w:val="32"/>
        </w:rPr>
      </w:pPr>
      <w:r>
        <w:rPr>
          <w:rFonts w:ascii="黑体" w:hAnsi="黑体" w:eastAsia="黑体" w:cs="黑体"/>
          <w:sz w:val="32"/>
          <w:szCs w:val="32"/>
        </w:rPr>
        <w:t>二、部门财政资金收支情况</w:t>
      </w:r>
    </w:p>
    <w:p>
      <w:pPr>
        <w:ind w:firstLine="640"/>
        <w:rPr>
          <w:rFonts w:hint="eastAsia" w:ascii="仿宋" w:hAnsi="仿宋" w:eastAsia="仿宋"/>
          <w:color w:val="000000" w:themeColor="text1"/>
          <w:sz w:val="32"/>
          <w:szCs w:val="32"/>
          <w:lang w:eastAsia="zh-CN"/>
          <w14:textFill>
            <w14:solidFill>
              <w14:schemeClr w14:val="tx1"/>
            </w14:solidFill>
          </w14:textFill>
        </w:rPr>
      </w:pPr>
      <w:r>
        <w:rPr>
          <w:rFonts w:ascii="仿宋" w:hAnsi="仿宋" w:eastAsia="仿宋" w:cs="仿宋_GB2312"/>
          <w:sz w:val="32"/>
          <w:szCs w:val="32"/>
        </w:rPr>
        <w:t>（一）部门财政资金收入情况。</w:t>
      </w:r>
      <w:r>
        <w:rPr>
          <w:rFonts w:hint="eastAsia" w:ascii="仿宋" w:hAnsi="仿宋" w:eastAsia="仿宋" w:cs="仿宋_GB2312"/>
          <w:sz w:val="32"/>
          <w:szCs w:val="32"/>
          <w:lang w:val="en-US" w:eastAsia="zh-CN"/>
        </w:rPr>
        <w:t>833.43</w:t>
      </w:r>
      <w:r>
        <w:rPr>
          <w:rFonts w:hint="eastAsia" w:ascii="仿宋" w:hAnsi="仿宋" w:eastAsia="仿宋"/>
          <w:color w:val="000000" w:themeColor="text1"/>
          <w:sz w:val="32"/>
          <w:szCs w:val="32"/>
          <w14:textFill>
            <w14:solidFill>
              <w14:schemeClr w14:val="tx1"/>
            </w14:solidFill>
          </w14:textFill>
        </w:rPr>
        <w:t>万元</w:t>
      </w:r>
      <w:r>
        <w:rPr>
          <w:rFonts w:hint="eastAsia" w:ascii="仿宋" w:hAnsi="仿宋" w:eastAsia="仿宋"/>
          <w:color w:val="000000" w:themeColor="text1"/>
          <w:sz w:val="32"/>
          <w:szCs w:val="32"/>
          <w:lang w:eastAsia="zh-CN"/>
          <w14:textFill>
            <w14:solidFill>
              <w14:schemeClr w14:val="tx1"/>
            </w14:solidFill>
          </w14:textFill>
        </w:rPr>
        <w:t>。</w:t>
      </w:r>
    </w:p>
    <w:p>
      <w:pPr>
        <w:ind w:firstLine="640" w:firstLineChars="200"/>
        <w:rPr>
          <w:rFonts w:hint="eastAsia" w:ascii="仿宋" w:hAnsi="仿宋" w:eastAsia="仿宋" w:cs="仿宋_GB2312"/>
          <w:sz w:val="32"/>
          <w:szCs w:val="32"/>
        </w:rPr>
      </w:pPr>
      <w:r>
        <w:rPr>
          <w:rFonts w:ascii="仿宋" w:hAnsi="仿宋" w:eastAsia="仿宋" w:cs="仿宋_GB2312"/>
          <w:sz w:val="32"/>
          <w:szCs w:val="32"/>
        </w:rPr>
        <w:t>（二）部门财政资金支出情况。</w:t>
      </w:r>
    </w:p>
    <w:p>
      <w:pPr>
        <w:ind w:firstLine="640"/>
        <w:rPr>
          <w:rFonts w:hint="eastAsia" w:ascii="仿宋" w:hAnsi="仿宋" w:eastAsia="仿宋"/>
          <w:color w:val="000000" w:themeColor="text1"/>
          <w:sz w:val="32"/>
          <w:szCs w:val="32"/>
          <w14:textFill>
            <w14:solidFill>
              <w14:schemeClr w14:val="tx1"/>
            </w14:solidFill>
          </w14:textFill>
        </w:rPr>
      </w:pPr>
      <w:r>
        <w:rPr>
          <w:rFonts w:ascii="仿宋" w:hAnsi="仿宋" w:eastAsia="仿宋"/>
          <w:color w:val="000000"/>
          <w:sz w:val="32"/>
          <w:szCs w:val="32"/>
        </w:rPr>
        <w:t>201</w:t>
      </w:r>
      <w:r>
        <w:rPr>
          <w:rFonts w:hint="eastAsia" w:ascii="仿宋" w:hAnsi="仿宋" w:eastAsia="仿宋"/>
          <w:color w:val="000000"/>
          <w:sz w:val="32"/>
          <w:szCs w:val="32"/>
        </w:rPr>
        <w:t>8年一般公共预算财</w:t>
      </w:r>
      <w:r>
        <w:rPr>
          <w:rFonts w:hint="eastAsia" w:ascii="仿宋" w:hAnsi="仿宋" w:eastAsia="仿宋"/>
          <w:color w:val="000000" w:themeColor="text1"/>
          <w:sz w:val="32"/>
          <w:szCs w:val="32"/>
          <w14:textFill>
            <w14:solidFill>
              <w14:schemeClr w14:val="tx1"/>
            </w14:solidFill>
          </w14:textFill>
        </w:rPr>
        <w:t>政拨款支出</w:t>
      </w:r>
      <w:r>
        <w:rPr>
          <w:rFonts w:hint="eastAsia" w:ascii="仿宋" w:hAnsi="仿宋" w:eastAsia="仿宋"/>
          <w:color w:val="000000" w:themeColor="text1"/>
          <w:sz w:val="32"/>
          <w:szCs w:val="32"/>
          <w:lang w:val="en-US" w:eastAsia="zh-CN"/>
          <w14:textFill>
            <w14:solidFill>
              <w14:schemeClr w14:val="tx1"/>
            </w14:solidFill>
          </w14:textFill>
        </w:rPr>
        <w:t>833.43</w:t>
      </w:r>
      <w:r>
        <w:rPr>
          <w:rFonts w:hint="eastAsia" w:ascii="仿宋" w:hAnsi="仿宋" w:eastAsia="仿宋"/>
          <w:color w:val="000000" w:themeColor="text1"/>
          <w:sz w:val="32"/>
          <w:szCs w:val="32"/>
          <w14:textFill>
            <w14:solidFill>
              <w14:schemeClr w14:val="tx1"/>
            </w14:solidFill>
          </w14:textFill>
        </w:rPr>
        <w:t>万元，</w:t>
      </w:r>
      <w:r>
        <w:rPr>
          <w:rFonts w:hint="eastAsia" w:ascii="仿宋_GB2312" w:eastAsia="仿宋_GB2312"/>
          <w:color w:val="000000"/>
          <w:sz w:val="32"/>
          <w:szCs w:val="32"/>
        </w:rPr>
        <w:t>合计总财政资金支出</w:t>
      </w:r>
      <w:r>
        <w:rPr>
          <w:rFonts w:hint="eastAsia" w:ascii="仿宋_GB2312" w:eastAsia="仿宋_GB2312"/>
          <w:color w:val="000000"/>
          <w:sz w:val="32"/>
          <w:szCs w:val="32"/>
          <w:lang w:val="en-US" w:eastAsia="zh-CN"/>
        </w:rPr>
        <w:t>833.43</w:t>
      </w:r>
      <w:r>
        <w:rPr>
          <w:rFonts w:hint="eastAsia" w:ascii="仿宋_GB2312" w:eastAsia="仿宋_GB2312"/>
          <w:color w:val="000000"/>
          <w:sz w:val="32"/>
          <w:szCs w:val="32"/>
        </w:rPr>
        <w:t>万元。</w:t>
      </w:r>
    </w:p>
    <w:p>
      <w:pPr>
        <w:ind w:firstLine="640"/>
        <w:rPr>
          <w:rFonts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主要用于以下方面，按政府会计制度功能分类：</w:t>
      </w:r>
      <w:r>
        <w:rPr>
          <w:rFonts w:hint="eastAsia" w:ascii="仿宋" w:hAnsi="仿宋" w:eastAsia="仿宋"/>
          <w:b/>
          <w:color w:val="000000" w:themeColor="text1"/>
          <w:sz w:val="32"/>
          <w:szCs w:val="32"/>
          <w14:textFill>
            <w14:solidFill>
              <w14:schemeClr w14:val="tx1"/>
            </w14:solidFill>
          </w14:textFill>
        </w:rPr>
        <w:t>教育支出</w:t>
      </w:r>
      <w:r>
        <w:rPr>
          <w:rFonts w:hint="eastAsia" w:ascii="仿宋" w:hAnsi="仿宋" w:eastAsia="仿宋"/>
          <w:color w:val="000000" w:themeColor="text1"/>
          <w:sz w:val="32"/>
          <w:szCs w:val="32"/>
          <w:lang w:val="en-US" w:eastAsia="zh-CN"/>
          <w14:textFill>
            <w14:solidFill>
              <w14:schemeClr w14:val="tx1"/>
            </w14:solidFill>
          </w14:textFill>
        </w:rPr>
        <w:t>680.15</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81.6</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社会保障和就业</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74.17</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8.9</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；医疗卫生支出</w:t>
      </w:r>
      <w:r>
        <w:rPr>
          <w:rFonts w:hint="eastAsia" w:ascii="仿宋" w:hAnsi="仿宋" w:eastAsia="仿宋"/>
          <w:color w:val="000000" w:themeColor="text1"/>
          <w:sz w:val="32"/>
          <w:szCs w:val="32"/>
          <w:lang w:val="en-US" w:eastAsia="zh-CN"/>
          <w14:textFill>
            <w14:solidFill>
              <w14:schemeClr w14:val="tx1"/>
            </w14:solidFill>
          </w14:textFill>
        </w:rPr>
        <w:t>27.12</w:t>
      </w:r>
      <w:r>
        <w:rPr>
          <w:rFonts w:hint="eastAsia" w:ascii="仿宋" w:hAnsi="仿宋" w:eastAsia="仿宋"/>
          <w:color w:val="000000" w:themeColor="text1"/>
          <w:sz w:val="32"/>
          <w:szCs w:val="32"/>
          <w14:textFill>
            <w14:solidFill>
              <w14:schemeClr w14:val="tx1"/>
            </w14:solidFill>
          </w14:textFill>
        </w:rPr>
        <w:t>占</w:t>
      </w:r>
      <w:r>
        <w:rPr>
          <w:rFonts w:hint="eastAsia" w:ascii="仿宋" w:hAnsi="仿宋" w:eastAsia="仿宋"/>
          <w:color w:val="000000" w:themeColor="text1"/>
          <w:sz w:val="32"/>
          <w:szCs w:val="32"/>
          <w:lang w:val="en-US" w:eastAsia="zh-CN"/>
          <w14:textFill>
            <w14:solidFill>
              <w14:schemeClr w14:val="tx1"/>
            </w14:solidFill>
          </w14:textFill>
        </w:rPr>
        <w:t>3.25</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；住房保障支出</w:t>
      </w:r>
      <w:r>
        <w:rPr>
          <w:rFonts w:hint="eastAsia" w:ascii="仿宋" w:hAnsi="仿宋" w:eastAsia="仿宋"/>
          <w:color w:val="000000" w:themeColor="text1"/>
          <w:sz w:val="32"/>
          <w:szCs w:val="32"/>
          <w:lang w:val="en-US" w:eastAsia="zh-CN"/>
          <w14:textFill>
            <w14:solidFill>
              <w14:schemeClr w14:val="tx1"/>
            </w14:solidFill>
          </w14:textFill>
        </w:rPr>
        <w:t>51.99</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6.25</w:t>
      </w:r>
      <w:r>
        <w:rPr>
          <w:rFonts w:hint="eastAsia" w:ascii="仿宋" w:hAnsi="仿宋" w:eastAsia="仿宋"/>
          <w:color w:val="000000" w:themeColor="text1"/>
          <w:sz w:val="32"/>
          <w:szCs w:val="32"/>
          <w14:textFill>
            <w14:solidFill>
              <w14:schemeClr w14:val="tx1"/>
            </w14:solidFill>
          </w14:textFill>
        </w:rPr>
        <w:t>%。</w:t>
      </w:r>
    </w:p>
    <w:p>
      <w:pPr>
        <w:ind w:firstLine="640" w:firstLineChars="200"/>
        <w:rPr>
          <w:rFonts w:ascii="黑体" w:hAnsi="黑体" w:eastAsia="黑体" w:cs="黑体"/>
          <w:sz w:val="32"/>
          <w:szCs w:val="32"/>
        </w:rPr>
      </w:pPr>
      <w:r>
        <w:rPr>
          <w:rFonts w:ascii="黑体" w:hAnsi="黑体" w:eastAsia="黑体" w:cs="黑体"/>
          <w:sz w:val="32"/>
          <w:szCs w:val="32"/>
        </w:rPr>
        <w:t>三、部门整体预算绩效管理情况（根据适用指标体系进行调整）</w:t>
      </w:r>
    </w:p>
    <w:p>
      <w:pPr>
        <w:tabs>
          <w:tab w:val="left" w:pos="5010"/>
        </w:tabs>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（一）部门预算管理</w:t>
      </w: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绩效目标填报及时准确，为项目的实施提供了科学的决策依据，发挥了极积的社会效益和经济效益，预算执行情况良好，基本按序按时进度合理安排使用资金，6月末，我校预算执行达到了时间过半，预算执行过半；12月末我校预算执行达到全年预算数的100% ；全年预算执行进度合理，充分发挥了财政资金的社会效益。本年收支无结余，全年预算完成无违规记录。</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（二）专项预算管理。</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我校2018年营养改善资金按人均4元/顿的标准预算分配</w:t>
      </w:r>
      <w:r>
        <w:rPr>
          <w:rFonts w:hint="eastAsia" w:ascii="仿宋" w:hAnsi="仿宋" w:eastAsia="仿宋" w:cs="仿宋_GB2312"/>
          <w:sz w:val="32"/>
          <w:szCs w:val="32"/>
          <w:lang w:val="en-US" w:eastAsia="zh-CN"/>
        </w:rPr>
        <w:t>34.56</w:t>
      </w:r>
      <w:r>
        <w:rPr>
          <w:rFonts w:hint="eastAsia" w:ascii="仿宋" w:hAnsi="仿宋" w:eastAsia="仿宋" w:cs="仿宋_GB2312"/>
          <w:sz w:val="32"/>
          <w:szCs w:val="32"/>
        </w:rPr>
        <w:t>万元。</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我校2018年度贫困寄宿生生活补助，</w:t>
      </w:r>
      <w:r>
        <w:rPr>
          <w:rFonts w:hint="eastAsia" w:ascii="仿宋" w:hAnsi="仿宋" w:eastAsia="仿宋" w:cs="仿宋_GB2312"/>
          <w:sz w:val="32"/>
          <w:szCs w:val="32"/>
          <w:lang w:eastAsia="zh-CN"/>
        </w:rPr>
        <w:t>小</w:t>
      </w:r>
      <w:r>
        <w:rPr>
          <w:rFonts w:hint="eastAsia" w:ascii="仿宋" w:hAnsi="仿宋" w:eastAsia="仿宋" w:cs="仿宋_GB2312"/>
          <w:sz w:val="32"/>
          <w:szCs w:val="32"/>
        </w:rPr>
        <w:t>学</w:t>
      </w:r>
      <w:r>
        <w:rPr>
          <w:rFonts w:hint="eastAsia" w:ascii="仿宋" w:hAnsi="仿宋" w:eastAsia="仿宋" w:cs="仿宋_GB2312"/>
          <w:sz w:val="32"/>
          <w:szCs w:val="32"/>
          <w:lang w:val="en-US" w:eastAsia="zh-CN"/>
        </w:rPr>
        <w:t>500</w:t>
      </w:r>
      <w:r>
        <w:rPr>
          <w:rFonts w:hint="eastAsia" w:ascii="仿宋" w:hAnsi="仿宋" w:eastAsia="仿宋" w:cs="仿宋_GB2312"/>
          <w:sz w:val="32"/>
          <w:szCs w:val="32"/>
        </w:rPr>
        <w:t>元/生</w:t>
      </w:r>
      <w:r>
        <w:rPr>
          <w:rFonts w:ascii="仿宋" w:hAnsi="仿宋" w:eastAsia="仿宋" w:cs="仿宋_GB2312"/>
          <w:sz w:val="32"/>
          <w:szCs w:val="32"/>
        </w:rPr>
        <w:t>/</w:t>
      </w:r>
      <w:r>
        <w:rPr>
          <w:rFonts w:hint="eastAsia" w:ascii="仿宋" w:hAnsi="仿宋" w:eastAsia="仿宋" w:cs="仿宋_GB2312"/>
          <w:sz w:val="32"/>
          <w:szCs w:val="32"/>
        </w:rPr>
        <w:t>期预算分配</w:t>
      </w:r>
      <w:r>
        <w:rPr>
          <w:rFonts w:hint="eastAsia" w:ascii="仿宋" w:hAnsi="仿宋" w:eastAsia="仿宋" w:cs="仿宋_GB2312"/>
          <w:sz w:val="32"/>
          <w:szCs w:val="32"/>
          <w:lang w:val="en-US" w:eastAsia="zh-CN"/>
        </w:rPr>
        <w:t>5.95</w:t>
      </w:r>
      <w:r>
        <w:rPr>
          <w:rFonts w:hint="eastAsia" w:ascii="仿宋" w:hAnsi="仿宋" w:eastAsia="仿宋" w:cs="仿宋_GB2312"/>
          <w:sz w:val="32"/>
          <w:szCs w:val="32"/>
        </w:rPr>
        <w:t>万元。</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我校2018年学前教育建档立卡贫困家庭幼儿免保教费资金，上期按照宣教科计[2018]2号文件要求人均200元，下期按照宣财教[2018]110号文件要求人均200元的标准预算分配</w:t>
      </w:r>
      <w:r>
        <w:rPr>
          <w:rFonts w:hint="eastAsia" w:ascii="仿宋" w:hAnsi="仿宋" w:eastAsia="仿宋" w:cs="仿宋_GB2312"/>
          <w:sz w:val="32"/>
          <w:szCs w:val="32"/>
          <w:lang w:val="en-US" w:eastAsia="zh-CN"/>
        </w:rPr>
        <w:t>0.92</w:t>
      </w:r>
      <w:r>
        <w:rPr>
          <w:rFonts w:hint="eastAsia" w:ascii="仿宋" w:hAnsi="仿宋" w:eastAsia="仿宋" w:cs="仿宋_GB2312"/>
          <w:sz w:val="32"/>
          <w:szCs w:val="32"/>
        </w:rPr>
        <w:t>万元。</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我校2018年学前教育幼儿学生免保教费按照幼儿人均300元的标准预算分配</w:t>
      </w:r>
      <w:r>
        <w:rPr>
          <w:rFonts w:hint="eastAsia" w:ascii="仿宋" w:hAnsi="仿宋" w:eastAsia="仿宋" w:cs="仿宋_GB2312"/>
          <w:sz w:val="32"/>
          <w:szCs w:val="32"/>
          <w:lang w:val="en-US" w:eastAsia="zh-CN"/>
        </w:rPr>
        <w:t>14.79</w:t>
      </w:r>
      <w:bookmarkStart w:id="72" w:name="_GoBack"/>
      <w:bookmarkEnd w:id="72"/>
      <w:r>
        <w:rPr>
          <w:rFonts w:hint="eastAsia" w:ascii="仿宋" w:hAnsi="仿宋" w:eastAsia="仿宋" w:cs="仿宋_GB2312"/>
          <w:sz w:val="32"/>
          <w:szCs w:val="32"/>
        </w:rPr>
        <w:t>万元。</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我校专项资金制定了专门的管理办法，包括资金账户设置、拨款计划编制、资金发放的审核以及相关资料的归类存档等。</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（三）结果应用情况。</w:t>
      </w: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部门整体支出能保障学校教育教学工作的有序开展，专项资金通过编制、审批、分配等环节让国家优惠政策落到实处，得到社会一致好评。学校财务管理规范，严格执行财经制度，进行事前申报，事中接受监督，事后进行绩效评价。</w:t>
      </w:r>
    </w:p>
    <w:p>
      <w:pPr>
        <w:ind w:firstLine="640" w:firstLineChars="200"/>
        <w:rPr>
          <w:rFonts w:ascii="黑体" w:hAnsi="黑体" w:eastAsia="黑体" w:cs="黑体"/>
          <w:sz w:val="32"/>
          <w:szCs w:val="32"/>
        </w:rPr>
      </w:pPr>
      <w:r>
        <w:rPr>
          <w:rFonts w:ascii="黑体" w:hAnsi="黑体" w:eastAsia="黑体" w:cs="黑体"/>
          <w:sz w:val="32"/>
          <w:szCs w:val="32"/>
        </w:rPr>
        <w:t>四、评价结论及建议</w:t>
      </w:r>
    </w:p>
    <w:p>
      <w:pPr>
        <w:spacing w:line="560" w:lineRule="exact"/>
        <w:ind w:firstLine="640" w:firstLineChars="200"/>
        <w:rPr>
          <w:rFonts w:ascii="仿宋" w:hAnsi="仿宋" w:eastAsia="仿宋" w:cs="仿宋_GB2312"/>
          <w:sz w:val="32"/>
          <w:szCs w:val="32"/>
        </w:rPr>
      </w:pPr>
      <w:r>
        <w:rPr>
          <w:rFonts w:ascii="仿宋" w:hAnsi="仿宋" w:eastAsia="仿宋" w:cs="仿宋_GB2312"/>
          <w:sz w:val="32"/>
          <w:szCs w:val="32"/>
        </w:rPr>
        <w:t>（一）评价结论。</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部门整体支出绩效情况：自评结论：良好。我校重点岗位安全风险防范措施得当。预算执行情况良好，资金使用规范，最大限度地发挥了财政资金的经济效益和社会效益。</w:t>
      </w:r>
    </w:p>
    <w:p>
      <w:pPr>
        <w:spacing w:line="560" w:lineRule="exact"/>
        <w:ind w:firstLine="640" w:firstLineChars="200"/>
        <w:rPr>
          <w:rFonts w:ascii="仿宋" w:hAnsi="仿宋" w:eastAsia="仿宋" w:cs="仿宋_GB2312"/>
          <w:sz w:val="32"/>
          <w:szCs w:val="32"/>
        </w:rPr>
      </w:pPr>
      <w:r>
        <w:rPr>
          <w:rFonts w:ascii="仿宋" w:hAnsi="仿宋" w:eastAsia="仿宋" w:cs="仿宋_GB2312"/>
          <w:sz w:val="32"/>
          <w:szCs w:val="32"/>
        </w:rPr>
        <w:t>（二）存在问题。</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评价指标体系艰涩难懂，不够通俗。导致会计人员无法有效地完善工作和客观地自我评价。本单位内控制度还有待完善。</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（三）</w:t>
      </w:r>
      <w:r>
        <w:rPr>
          <w:rFonts w:ascii="仿宋" w:hAnsi="仿宋" w:eastAsia="仿宋" w:cs="仿宋_GB2312"/>
          <w:sz w:val="32"/>
          <w:szCs w:val="32"/>
        </w:rPr>
        <w:t>改进建议。</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专业人做专业事，学校会计人员都是半路出家，自学成才，望主管及财政部分加大培训力度，促进财会人员业务提高。</w:t>
      </w:r>
    </w:p>
    <w:p>
      <w:pPr>
        <w:ind w:firstLine="640" w:firstLineChars="200"/>
        <w:rPr>
          <w:rFonts w:ascii="仿宋_GB2312" w:hAnsi="仿宋_GB2312" w:eastAsia="仿宋_GB2312" w:cs="仿宋_GB2312"/>
          <w:sz w:val="32"/>
          <w:szCs w:val="32"/>
        </w:rPr>
      </w:pPr>
    </w:p>
    <w:p>
      <w:pPr>
        <w:widowControl/>
        <w:jc w:val="left"/>
        <w:rPr>
          <w:rFonts w:ascii="仿宋_GB2312" w:hAnsi="仿宋_GB2312" w:eastAsia="仿宋_GB2312" w:cs="仿宋_GB2312"/>
          <w:sz w:val="32"/>
          <w:szCs w:val="32"/>
        </w:rPr>
      </w:pPr>
      <w:r>
        <w:rPr>
          <w:rFonts w:ascii="仿宋_GB2312" w:hAnsi="仿宋_GB2312" w:eastAsia="仿宋_GB2312" w:cs="仿宋_GB2312"/>
          <w:sz w:val="32"/>
          <w:szCs w:val="32"/>
        </w:rPr>
        <w:br w:type="page"/>
      </w:r>
    </w:p>
    <w:p>
      <w:pPr>
        <w:pStyle w:val="3"/>
        <w:spacing w:line="240" w:lineRule="auto"/>
        <w:rPr>
          <w:rStyle w:val="24"/>
          <w:rFonts w:ascii="仿宋" w:hAnsi="仿宋" w:eastAsia="仿宋"/>
          <w:b w:val="0"/>
          <w:bCs w:val="0"/>
          <w:sz w:val="32"/>
          <w:szCs w:val="32"/>
        </w:rPr>
      </w:pPr>
      <w:bookmarkStart w:id="57" w:name="_Toc15396617"/>
      <w:r>
        <w:rPr>
          <w:rStyle w:val="24"/>
          <w:rFonts w:hint="eastAsia" w:ascii="仿宋" w:hAnsi="仿宋" w:eastAsia="仿宋"/>
          <w:b w:val="0"/>
          <w:bCs w:val="0"/>
          <w:sz w:val="32"/>
          <w:szCs w:val="32"/>
        </w:rPr>
        <w:t>附件2</w:t>
      </w:r>
      <w:bookmarkEnd w:id="57"/>
    </w:p>
    <w:p>
      <w:pPr>
        <w:jc w:val="center"/>
        <w:rPr>
          <w:rFonts w:ascii="黑体" w:hAnsi="黑体" w:eastAsia="黑体" w:cs="方正小标宋简体"/>
          <w:sz w:val="44"/>
          <w:szCs w:val="44"/>
        </w:rPr>
      </w:pPr>
      <w:r>
        <w:rPr>
          <w:rFonts w:hint="eastAsia" w:ascii="黑体" w:hAnsi="黑体" w:eastAsia="黑体" w:cs="方正小标宋简体"/>
          <w:sz w:val="44"/>
          <w:szCs w:val="44"/>
        </w:rPr>
        <w:t>2018年XXX项目支出绩效评价报告</w:t>
      </w:r>
    </w:p>
    <w:p>
      <w:pPr>
        <w:ind w:firstLine="640" w:firstLineChars="200"/>
        <w:rPr>
          <w:rFonts w:ascii="仿宋_GB2312" w:hAnsi="仿宋_GB2312" w:eastAsia="仿宋_GB2312" w:cs="仿宋_GB2312"/>
          <w:sz w:val="32"/>
          <w:szCs w:val="32"/>
        </w:rPr>
      </w:pPr>
    </w:p>
    <w:p>
      <w:pPr>
        <w:ind w:firstLine="640" w:firstLineChars="200"/>
        <w:rPr>
          <w:rFonts w:ascii="仿宋" w:hAnsi="仿宋" w:eastAsia="仿宋" w:cs="仿宋_GB2312"/>
          <w:sz w:val="32"/>
          <w:szCs w:val="32"/>
        </w:rPr>
      </w:pPr>
      <w:r>
        <w:rPr>
          <w:rFonts w:hint="eastAsia" w:ascii="仿宋" w:hAnsi="仿宋" w:eastAsia="仿宋" w:cs="仿宋_GB2312"/>
          <w:sz w:val="32"/>
          <w:szCs w:val="32"/>
        </w:rPr>
        <w:t>一</w:t>
      </w:r>
      <w:r>
        <w:rPr>
          <w:rFonts w:ascii="仿宋" w:hAnsi="仿宋" w:eastAsia="仿宋" w:cs="仿宋_GB2312"/>
          <w:sz w:val="32"/>
          <w:szCs w:val="32"/>
        </w:rPr>
        <w:t>、评价工作开展及项目情况</w:t>
      </w:r>
    </w:p>
    <w:p>
      <w:pPr>
        <w:ind w:firstLine="640" w:firstLineChars="200"/>
        <w:rPr>
          <w:rFonts w:ascii="仿宋" w:hAnsi="仿宋" w:eastAsia="仿宋" w:cs="仿宋_GB2312"/>
          <w:sz w:val="32"/>
          <w:szCs w:val="32"/>
        </w:rPr>
      </w:pPr>
      <w:r>
        <w:rPr>
          <w:rFonts w:ascii="仿宋" w:hAnsi="仿宋" w:eastAsia="仿宋" w:cs="仿宋_GB2312"/>
          <w:sz w:val="32"/>
          <w:szCs w:val="32"/>
        </w:rPr>
        <w:t>项目评价实施方案情况（包括选点、评价指标、评价方法、基础数据表等情况）</w:t>
      </w:r>
    </w:p>
    <w:p>
      <w:pPr>
        <w:ind w:firstLine="640" w:firstLineChars="200"/>
        <w:rPr>
          <w:rFonts w:ascii="仿宋" w:hAnsi="仿宋" w:eastAsia="仿宋" w:cs="仿宋_GB2312"/>
          <w:sz w:val="32"/>
          <w:szCs w:val="32"/>
        </w:rPr>
      </w:pPr>
      <w:r>
        <w:rPr>
          <w:rFonts w:hint="eastAsia" w:ascii="仿宋" w:hAnsi="仿宋" w:eastAsia="仿宋" w:cs="仿宋_GB2312"/>
          <w:sz w:val="32"/>
          <w:szCs w:val="32"/>
        </w:rPr>
        <w:t>二</w:t>
      </w:r>
      <w:r>
        <w:rPr>
          <w:rFonts w:ascii="仿宋" w:hAnsi="仿宋" w:eastAsia="仿宋" w:cs="仿宋_GB2312"/>
          <w:sz w:val="32"/>
          <w:szCs w:val="32"/>
        </w:rPr>
        <w:t>、评价结论及绩效分析</w:t>
      </w:r>
    </w:p>
    <w:p>
      <w:pPr>
        <w:ind w:firstLine="640" w:firstLineChars="200"/>
        <w:rPr>
          <w:rFonts w:ascii="仿宋" w:hAnsi="仿宋" w:eastAsia="仿宋" w:cs="仿宋_GB2312"/>
          <w:sz w:val="32"/>
          <w:szCs w:val="32"/>
        </w:rPr>
      </w:pPr>
      <w:r>
        <w:rPr>
          <w:rFonts w:ascii="仿宋" w:hAnsi="仿宋" w:eastAsia="仿宋" w:cs="仿宋_GB2312"/>
          <w:sz w:val="32"/>
          <w:szCs w:val="32"/>
        </w:rPr>
        <w:t>（一）评价结论</w:t>
      </w:r>
    </w:p>
    <w:p>
      <w:pPr>
        <w:ind w:firstLine="640" w:firstLineChars="200"/>
        <w:rPr>
          <w:rFonts w:ascii="仿宋" w:hAnsi="仿宋" w:eastAsia="仿宋" w:cs="仿宋_GB2312"/>
          <w:sz w:val="32"/>
          <w:szCs w:val="32"/>
        </w:rPr>
      </w:pPr>
      <w:r>
        <w:rPr>
          <w:rFonts w:ascii="仿宋" w:hAnsi="仿宋" w:eastAsia="仿宋" w:cs="仿宋_GB2312"/>
          <w:sz w:val="32"/>
          <w:szCs w:val="32"/>
        </w:rPr>
        <w:t>项目绩效评价总体结论（包括项目评价得分表）</w:t>
      </w:r>
    </w:p>
    <w:p>
      <w:pPr>
        <w:ind w:firstLine="640" w:firstLineChars="200"/>
        <w:rPr>
          <w:rFonts w:ascii="仿宋" w:hAnsi="仿宋" w:eastAsia="仿宋" w:cs="仿宋_GB2312"/>
          <w:sz w:val="32"/>
          <w:szCs w:val="32"/>
        </w:rPr>
      </w:pPr>
      <w:r>
        <w:rPr>
          <w:rFonts w:ascii="仿宋" w:hAnsi="仿宋" w:eastAsia="仿宋" w:cs="仿宋_GB2312"/>
          <w:sz w:val="32"/>
          <w:szCs w:val="32"/>
        </w:rPr>
        <w:t>（二）绩效分析</w:t>
      </w:r>
    </w:p>
    <w:p>
      <w:pPr>
        <w:ind w:firstLine="640" w:firstLineChars="200"/>
        <w:rPr>
          <w:rFonts w:ascii="仿宋" w:hAnsi="仿宋" w:eastAsia="仿宋" w:cs="仿宋_GB2312"/>
          <w:sz w:val="32"/>
          <w:szCs w:val="32"/>
        </w:rPr>
      </w:pPr>
      <w:r>
        <w:rPr>
          <w:rFonts w:ascii="仿宋" w:hAnsi="仿宋" w:eastAsia="仿宋" w:cs="仿宋_GB2312"/>
          <w:sz w:val="32"/>
          <w:szCs w:val="32"/>
        </w:rPr>
        <w:t>1、项目决策</w:t>
      </w:r>
    </w:p>
    <w:p>
      <w:pPr>
        <w:ind w:firstLine="640" w:firstLineChars="200"/>
        <w:rPr>
          <w:rFonts w:ascii="仿宋" w:hAnsi="仿宋" w:eastAsia="仿宋" w:cs="仿宋_GB2312"/>
          <w:sz w:val="32"/>
          <w:szCs w:val="32"/>
        </w:rPr>
      </w:pPr>
      <w:r>
        <w:rPr>
          <w:rFonts w:ascii="仿宋" w:hAnsi="仿宋" w:eastAsia="仿宋" w:cs="仿宋_GB2312"/>
          <w:sz w:val="32"/>
          <w:szCs w:val="32"/>
        </w:rPr>
        <w:t>必要性和可行性分析（包括政策依据和政策完善，政策和需求的吻合程度分析），绩效目标设置情况（包括绩效目标设置的明确性和合理性）</w:t>
      </w:r>
    </w:p>
    <w:p>
      <w:pPr>
        <w:ind w:firstLine="640" w:firstLineChars="200"/>
        <w:rPr>
          <w:rFonts w:ascii="仿宋" w:hAnsi="仿宋" w:eastAsia="仿宋" w:cs="仿宋_GB2312"/>
          <w:sz w:val="32"/>
          <w:szCs w:val="32"/>
        </w:rPr>
      </w:pPr>
      <w:r>
        <w:rPr>
          <w:rFonts w:ascii="仿宋" w:hAnsi="仿宋" w:eastAsia="仿宋" w:cs="仿宋_GB2312"/>
          <w:sz w:val="32"/>
          <w:szCs w:val="32"/>
        </w:rPr>
        <w:t>2、项目管理</w:t>
      </w:r>
    </w:p>
    <w:p>
      <w:pPr>
        <w:ind w:firstLine="640" w:firstLineChars="200"/>
        <w:rPr>
          <w:rFonts w:ascii="仿宋" w:hAnsi="仿宋" w:eastAsia="仿宋" w:cs="仿宋_GB2312"/>
          <w:sz w:val="32"/>
          <w:szCs w:val="32"/>
        </w:rPr>
      </w:pPr>
      <w:r>
        <w:rPr>
          <w:rFonts w:ascii="仿宋" w:hAnsi="仿宋" w:eastAsia="仿宋" w:cs="仿宋_GB2312"/>
          <w:sz w:val="32"/>
          <w:szCs w:val="32"/>
        </w:rPr>
        <w:t>资金分配情况（资金分配管理的科学合理性）资，金使用情况（项目、资金管理的科学规范性）</w:t>
      </w:r>
    </w:p>
    <w:p>
      <w:pPr>
        <w:ind w:firstLine="640" w:firstLineChars="200"/>
        <w:rPr>
          <w:rFonts w:ascii="仿宋" w:hAnsi="仿宋" w:eastAsia="仿宋" w:cs="仿宋_GB2312"/>
          <w:sz w:val="32"/>
          <w:szCs w:val="32"/>
        </w:rPr>
      </w:pPr>
      <w:r>
        <w:rPr>
          <w:rFonts w:ascii="仿宋" w:hAnsi="仿宋" w:eastAsia="仿宋" w:cs="仿宋_GB2312"/>
          <w:sz w:val="32"/>
          <w:szCs w:val="32"/>
        </w:rPr>
        <w:t>3、项目绩效</w:t>
      </w:r>
    </w:p>
    <w:p>
      <w:pPr>
        <w:ind w:firstLine="640" w:firstLineChars="200"/>
        <w:rPr>
          <w:rFonts w:ascii="仿宋" w:hAnsi="仿宋" w:eastAsia="仿宋" w:cs="仿宋_GB2312"/>
          <w:sz w:val="32"/>
          <w:szCs w:val="32"/>
        </w:rPr>
      </w:pPr>
      <w:r>
        <w:rPr>
          <w:rFonts w:ascii="仿宋" w:hAnsi="仿宋" w:eastAsia="仿宋" w:cs="仿宋_GB2312"/>
          <w:sz w:val="32"/>
          <w:szCs w:val="32"/>
        </w:rPr>
        <w:t>项目目标完成情况（数量、质量、时效、成本），项目效益情况（经济效益、项目社会效益、生态效益、可持续效益、公平性、资金使用效率、受益群体满意度等）。</w:t>
      </w:r>
    </w:p>
    <w:p>
      <w:pPr>
        <w:ind w:firstLine="640" w:firstLineChars="200"/>
        <w:rPr>
          <w:rFonts w:ascii="仿宋" w:hAnsi="仿宋" w:eastAsia="仿宋" w:cs="仿宋_GB2312"/>
          <w:sz w:val="32"/>
          <w:szCs w:val="32"/>
        </w:rPr>
      </w:pPr>
      <w:r>
        <w:rPr>
          <w:rFonts w:hint="eastAsia" w:ascii="仿宋" w:hAnsi="仿宋" w:eastAsia="仿宋" w:cs="仿宋_GB2312"/>
          <w:sz w:val="32"/>
          <w:szCs w:val="32"/>
        </w:rPr>
        <w:t>三</w:t>
      </w:r>
      <w:r>
        <w:rPr>
          <w:rFonts w:ascii="仿宋" w:hAnsi="仿宋" w:eastAsia="仿宋" w:cs="仿宋_GB2312"/>
          <w:sz w:val="32"/>
          <w:szCs w:val="32"/>
        </w:rPr>
        <w:t>、存在主要问题</w:t>
      </w:r>
    </w:p>
    <w:p>
      <w:pPr>
        <w:ind w:firstLine="640" w:firstLineChars="200"/>
        <w:rPr>
          <w:rStyle w:val="24"/>
          <w:rFonts w:ascii="仿宋" w:hAnsi="仿宋" w:eastAsia="仿宋" w:cs="仿宋_GB2312"/>
          <w:b w:val="0"/>
          <w:bCs w:val="0"/>
          <w:kern w:val="2"/>
          <w:sz w:val="32"/>
          <w:szCs w:val="32"/>
        </w:rPr>
      </w:pPr>
      <w:r>
        <w:rPr>
          <w:rFonts w:hint="eastAsia" w:ascii="仿宋" w:hAnsi="仿宋" w:eastAsia="仿宋" w:cs="仿宋_GB2312"/>
          <w:sz w:val="32"/>
          <w:szCs w:val="32"/>
        </w:rPr>
        <w:t>四</w:t>
      </w:r>
      <w:r>
        <w:rPr>
          <w:rFonts w:ascii="仿宋" w:hAnsi="仿宋" w:eastAsia="仿宋" w:cs="仿宋_GB2312"/>
          <w:sz w:val="32"/>
          <w:szCs w:val="32"/>
        </w:rPr>
        <w:t>、相关措施建议</w:t>
      </w:r>
    </w:p>
    <w:p>
      <w:pPr>
        <w:jc w:val="center"/>
        <w:outlineLvl w:val="0"/>
        <w:rPr>
          <w:rStyle w:val="24"/>
          <w:rFonts w:ascii="黑体" w:hAnsi="黑体" w:eastAsia="黑体"/>
          <w:b w:val="0"/>
        </w:rPr>
      </w:pPr>
      <w:bookmarkStart w:id="58" w:name="_Toc15396618"/>
      <w:r>
        <w:rPr>
          <w:rFonts w:hint="eastAsia" w:ascii="黑体" w:hAnsi="黑体" w:eastAsia="黑体"/>
          <w:color w:val="000000"/>
          <w:sz w:val="44"/>
          <w:szCs w:val="44"/>
        </w:rPr>
        <w:t>第</w:t>
      </w:r>
      <w:r>
        <w:rPr>
          <w:rStyle w:val="24"/>
          <w:rFonts w:hint="eastAsia" w:ascii="黑体" w:hAnsi="黑体" w:eastAsia="黑体"/>
          <w:b w:val="0"/>
        </w:rPr>
        <w:t>五部分 附表</w:t>
      </w:r>
      <w:bookmarkEnd w:id="53"/>
      <w:bookmarkEnd w:id="58"/>
    </w:p>
    <w:p>
      <w:pPr>
        <w:jc w:val="center"/>
        <w:outlineLvl w:val="0"/>
        <w:rPr>
          <w:rFonts w:ascii="仿宋" w:hAnsi="仿宋" w:eastAsia="仿宋"/>
          <w:b/>
          <w:color w:val="000000"/>
          <w:sz w:val="44"/>
          <w:szCs w:val="44"/>
        </w:rPr>
      </w:pPr>
    </w:p>
    <w:p>
      <w:pPr>
        <w:pStyle w:val="3"/>
        <w:spacing w:line="240" w:lineRule="auto"/>
        <w:rPr>
          <w:rFonts w:ascii="仿宋" w:hAnsi="仿宋" w:eastAsia="仿宋"/>
          <w:color w:val="000000"/>
        </w:rPr>
      </w:pPr>
      <w:bookmarkStart w:id="59" w:name="_Toc15396619"/>
      <w:r>
        <w:rPr>
          <w:rFonts w:hint="eastAsia" w:ascii="仿宋" w:hAnsi="仿宋" w:eastAsia="仿宋"/>
          <w:b w:val="0"/>
          <w:color w:val="000000"/>
        </w:rPr>
        <w:t>一、收</w:t>
      </w:r>
      <w:r>
        <w:rPr>
          <w:rStyle w:val="25"/>
          <w:rFonts w:hint="eastAsia" w:ascii="仿宋" w:hAnsi="仿宋" w:eastAsia="仿宋"/>
          <w:b w:val="0"/>
          <w:bCs w:val="0"/>
        </w:rPr>
        <w:t>入支出决算总表</w:t>
      </w:r>
      <w:bookmarkEnd w:id="59"/>
    </w:p>
    <w:p>
      <w:pPr>
        <w:pStyle w:val="3"/>
        <w:spacing w:line="240" w:lineRule="auto"/>
        <w:rPr>
          <w:rFonts w:ascii="仿宋" w:hAnsi="仿宋" w:eastAsia="仿宋"/>
          <w:color w:val="000000"/>
        </w:rPr>
      </w:pPr>
      <w:bookmarkStart w:id="60" w:name="_Toc15396620"/>
      <w:r>
        <w:rPr>
          <w:rFonts w:hint="eastAsia" w:ascii="仿宋" w:hAnsi="仿宋" w:eastAsia="仿宋"/>
          <w:b w:val="0"/>
          <w:color w:val="000000"/>
        </w:rPr>
        <w:t>二、收</w:t>
      </w:r>
      <w:r>
        <w:rPr>
          <w:rStyle w:val="25"/>
          <w:rFonts w:hint="eastAsia" w:ascii="仿宋" w:hAnsi="仿宋" w:eastAsia="仿宋"/>
          <w:b w:val="0"/>
          <w:bCs w:val="0"/>
        </w:rPr>
        <w:t>入总表</w:t>
      </w:r>
      <w:bookmarkEnd w:id="60"/>
    </w:p>
    <w:p>
      <w:pPr>
        <w:pStyle w:val="3"/>
        <w:spacing w:line="240" w:lineRule="auto"/>
        <w:rPr>
          <w:rFonts w:ascii="仿宋" w:hAnsi="仿宋" w:eastAsia="仿宋"/>
          <w:color w:val="000000"/>
        </w:rPr>
      </w:pPr>
      <w:bookmarkStart w:id="61" w:name="_Toc15396621"/>
      <w:r>
        <w:rPr>
          <w:rStyle w:val="25"/>
          <w:rFonts w:hint="eastAsia" w:ascii="仿宋" w:hAnsi="仿宋" w:eastAsia="仿宋"/>
          <w:b w:val="0"/>
          <w:bCs w:val="0"/>
        </w:rPr>
        <w:t>三、</w:t>
      </w:r>
      <w:r>
        <w:rPr>
          <w:rFonts w:hint="eastAsia" w:ascii="仿宋" w:hAnsi="仿宋" w:eastAsia="仿宋"/>
          <w:b w:val="0"/>
          <w:color w:val="000000"/>
        </w:rPr>
        <w:t>支</w:t>
      </w:r>
      <w:r>
        <w:rPr>
          <w:rStyle w:val="25"/>
          <w:rFonts w:hint="eastAsia" w:ascii="仿宋" w:hAnsi="仿宋" w:eastAsia="仿宋"/>
          <w:b w:val="0"/>
          <w:bCs w:val="0"/>
        </w:rPr>
        <w:t>出总表</w:t>
      </w:r>
      <w:bookmarkEnd w:id="61"/>
    </w:p>
    <w:p>
      <w:pPr>
        <w:pStyle w:val="3"/>
        <w:spacing w:line="240" w:lineRule="auto"/>
        <w:rPr>
          <w:rFonts w:ascii="仿宋" w:hAnsi="仿宋" w:eastAsia="仿宋"/>
          <w:b w:val="0"/>
          <w:color w:val="000000"/>
        </w:rPr>
      </w:pPr>
      <w:bookmarkStart w:id="62" w:name="_Toc15396622"/>
      <w:r>
        <w:rPr>
          <w:rStyle w:val="25"/>
          <w:rFonts w:hint="eastAsia" w:ascii="仿宋" w:hAnsi="仿宋" w:eastAsia="仿宋"/>
          <w:b w:val="0"/>
          <w:bCs w:val="0"/>
        </w:rPr>
        <w:t>四、</w:t>
      </w:r>
      <w:r>
        <w:rPr>
          <w:rFonts w:hint="eastAsia" w:ascii="仿宋" w:hAnsi="仿宋" w:eastAsia="仿宋"/>
          <w:b w:val="0"/>
          <w:color w:val="000000"/>
        </w:rPr>
        <w:t>财</w:t>
      </w:r>
      <w:r>
        <w:rPr>
          <w:rStyle w:val="25"/>
          <w:rFonts w:hint="eastAsia" w:ascii="仿宋" w:hAnsi="仿宋" w:eastAsia="仿宋"/>
          <w:b w:val="0"/>
          <w:bCs w:val="0"/>
        </w:rPr>
        <w:t>政拨款收入支出决算总表</w:t>
      </w:r>
      <w:bookmarkEnd w:id="62"/>
    </w:p>
    <w:p>
      <w:pPr>
        <w:pStyle w:val="3"/>
        <w:spacing w:line="240" w:lineRule="auto"/>
        <w:rPr>
          <w:rFonts w:ascii="仿宋" w:hAnsi="仿宋" w:eastAsia="仿宋"/>
          <w:color w:val="000000"/>
        </w:rPr>
      </w:pPr>
      <w:bookmarkStart w:id="63" w:name="_Toc15396623"/>
      <w:r>
        <w:rPr>
          <w:rStyle w:val="25"/>
          <w:rFonts w:hint="eastAsia" w:ascii="仿宋" w:hAnsi="仿宋" w:eastAsia="仿宋"/>
          <w:b w:val="0"/>
          <w:bCs w:val="0"/>
        </w:rPr>
        <w:t>五、</w:t>
      </w:r>
      <w:r>
        <w:rPr>
          <w:rFonts w:hint="eastAsia" w:ascii="仿宋" w:hAnsi="仿宋" w:eastAsia="仿宋"/>
          <w:b w:val="0"/>
          <w:color w:val="000000"/>
        </w:rPr>
        <w:t>财</w:t>
      </w:r>
      <w:r>
        <w:rPr>
          <w:rStyle w:val="25"/>
          <w:rFonts w:hint="eastAsia" w:ascii="仿宋" w:hAnsi="仿宋" w:eastAsia="仿宋"/>
          <w:b w:val="0"/>
          <w:bCs w:val="0"/>
        </w:rPr>
        <w:t>政拨款支出决算明细表（政府经济分类科目）</w:t>
      </w:r>
      <w:bookmarkEnd w:id="63"/>
    </w:p>
    <w:p>
      <w:pPr>
        <w:pStyle w:val="3"/>
        <w:spacing w:line="240" w:lineRule="auto"/>
        <w:rPr>
          <w:rFonts w:ascii="仿宋" w:hAnsi="仿宋" w:eastAsia="仿宋"/>
          <w:color w:val="000000"/>
        </w:rPr>
      </w:pPr>
      <w:bookmarkStart w:id="64" w:name="_Toc15396624"/>
      <w:r>
        <w:rPr>
          <w:rStyle w:val="25"/>
          <w:rFonts w:hint="eastAsia" w:ascii="仿宋" w:hAnsi="仿宋" w:eastAsia="仿宋"/>
          <w:b w:val="0"/>
          <w:bCs w:val="0"/>
        </w:rPr>
        <w:t>六、</w:t>
      </w:r>
      <w:r>
        <w:rPr>
          <w:rFonts w:hint="eastAsia" w:ascii="仿宋" w:hAnsi="仿宋" w:eastAsia="仿宋"/>
          <w:b w:val="0"/>
          <w:color w:val="000000"/>
        </w:rPr>
        <w:t>一</w:t>
      </w:r>
      <w:r>
        <w:rPr>
          <w:rStyle w:val="25"/>
          <w:rFonts w:hint="eastAsia" w:ascii="仿宋" w:hAnsi="仿宋" w:eastAsia="仿宋"/>
          <w:b w:val="0"/>
          <w:bCs w:val="0"/>
        </w:rPr>
        <w:t>般公共预算财政拨款支出决算表</w:t>
      </w:r>
      <w:bookmarkEnd w:id="64"/>
    </w:p>
    <w:p>
      <w:pPr>
        <w:pStyle w:val="3"/>
        <w:spacing w:line="240" w:lineRule="auto"/>
        <w:rPr>
          <w:rFonts w:ascii="仿宋" w:hAnsi="仿宋" w:eastAsia="仿宋"/>
          <w:color w:val="000000"/>
        </w:rPr>
      </w:pPr>
      <w:bookmarkStart w:id="65" w:name="_Toc15396625"/>
      <w:r>
        <w:rPr>
          <w:rStyle w:val="25"/>
          <w:rFonts w:hint="eastAsia" w:ascii="仿宋" w:hAnsi="仿宋" w:eastAsia="仿宋"/>
          <w:b w:val="0"/>
          <w:bCs w:val="0"/>
        </w:rPr>
        <w:t>七、</w:t>
      </w:r>
      <w:r>
        <w:rPr>
          <w:rFonts w:hint="eastAsia" w:ascii="仿宋" w:hAnsi="仿宋" w:eastAsia="仿宋"/>
          <w:b w:val="0"/>
          <w:color w:val="000000"/>
        </w:rPr>
        <w:t>一</w:t>
      </w:r>
      <w:r>
        <w:rPr>
          <w:rStyle w:val="25"/>
          <w:rFonts w:hint="eastAsia" w:ascii="仿宋" w:hAnsi="仿宋" w:eastAsia="仿宋"/>
          <w:b w:val="0"/>
          <w:bCs w:val="0"/>
        </w:rPr>
        <w:t>般公共预算财政拨款支出决算明细表</w:t>
      </w:r>
      <w:bookmarkEnd w:id="65"/>
    </w:p>
    <w:p>
      <w:pPr>
        <w:pStyle w:val="3"/>
        <w:spacing w:line="240" w:lineRule="auto"/>
        <w:rPr>
          <w:rFonts w:ascii="仿宋" w:hAnsi="仿宋" w:eastAsia="仿宋"/>
          <w:color w:val="000000"/>
        </w:rPr>
      </w:pPr>
      <w:bookmarkStart w:id="66" w:name="_Toc15396626"/>
      <w:r>
        <w:rPr>
          <w:rStyle w:val="25"/>
          <w:rFonts w:hint="eastAsia" w:ascii="仿宋" w:hAnsi="仿宋" w:eastAsia="仿宋"/>
          <w:b w:val="0"/>
          <w:bCs w:val="0"/>
        </w:rPr>
        <w:t>八、</w:t>
      </w:r>
      <w:r>
        <w:rPr>
          <w:rFonts w:hint="eastAsia" w:ascii="仿宋" w:hAnsi="仿宋" w:eastAsia="仿宋"/>
          <w:b w:val="0"/>
          <w:color w:val="000000"/>
        </w:rPr>
        <w:t>一</w:t>
      </w:r>
      <w:r>
        <w:rPr>
          <w:rStyle w:val="25"/>
          <w:rFonts w:hint="eastAsia" w:ascii="仿宋" w:hAnsi="仿宋" w:eastAsia="仿宋"/>
          <w:b w:val="0"/>
          <w:bCs w:val="0"/>
        </w:rPr>
        <w:t>般公共预算财政拨款基本支出决算表</w:t>
      </w:r>
      <w:bookmarkEnd w:id="66"/>
    </w:p>
    <w:p>
      <w:pPr>
        <w:pStyle w:val="3"/>
        <w:spacing w:line="240" w:lineRule="auto"/>
        <w:rPr>
          <w:rFonts w:ascii="仿宋" w:hAnsi="仿宋" w:eastAsia="仿宋"/>
          <w:color w:val="000000"/>
        </w:rPr>
      </w:pPr>
      <w:bookmarkStart w:id="67" w:name="_Toc15396627"/>
      <w:r>
        <w:rPr>
          <w:rStyle w:val="25"/>
          <w:rFonts w:hint="eastAsia" w:ascii="仿宋" w:hAnsi="仿宋" w:eastAsia="仿宋"/>
          <w:b w:val="0"/>
          <w:bCs w:val="0"/>
        </w:rPr>
        <w:t>九、</w:t>
      </w:r>
      <w:r>
        <w:rPr>
          <w:rFonts w:hint="eastAsia" w:ascii="仿宋" w:hAnsi="仿宋" w:eastAsia="仿宋"/>
          <w:b w:val="0"/>
          <w:color w:val="000000"/>
        </w:rPr>
        <w:t>一</w:t>
      </w:r>
      <w:r>
        <w:rPr>
          <w:rStyle w:val="25"/>
          <w:rFonts w:hint="eastAsia" w:ascii="仿宋" w:hAnsi="仿宋" w:eastAsia="仿宋"/>
          <w:b w:val="0"/>
          <w:bCs w:val="0"/>
        </w:rPr>
        <w:t>般公共预算财政拨款项目支出决算表</w:t>
      </w:r>
      <w:bookmarkEnd w:id="67"/>
    </w:p>
    <w:p>
      <w:pPr>
        <w:pStyle w:val="3"/>
        <w:spacing w:line="240" w:lineRule="auto"/>
        <w:rPr>
          <w:rFonts w:ascii="仿宋" w:hAnsi="仿宋" w:eastAsia="仿宋"/>
          <w:color w:val="000000"/>
        </w:rPr>
      </w:pPr>
      <w:bookmarkStart w:id="68" w:name="_Toc15396628"/>
      <w:r>
        <w:rPr>
          <w:rStyle w:val="25"/>
          <w:rFonts w:hint="eastAsia" w:ascii="仿宋" w:hAnsi="仿宋" w:eastAsia="仿宋"/>
          <w:b w:val="0"/>
          <w:bCs w:val="0"/>
        </w:rPr>
        <w:t>十、</w:t>
      </w:r>
      <w:r>
        <w:rPr>
          <w:rFonts w:hint="eastAsia" w:ascii="仿宋" w:hAnsi="仿宋" w:eastAsia="仿宋"/>
          <w:b w:val="0"/>
          <w:color w:val="000000"/>
        </w:rPr>
        <w:t>一</w:t>
      </w:r>
      <w:r>
        <w:rPr>
          <w:rStyle w:val="25"/>
          <w:rFonts w:hint="eastAsia" w:ascii="仿宋" w:hAnsi="仿宋" w:eastAsia="仿宋"/>
          <w:b w:val="0"/>
          <w:bCs w:val="0"/>
        </w:rPr>
        <w:t>般公共预算财政拨款“三公”经费支出决算表</w:t>
      </w:r>
      <w:bookmarkEnd w:id="68"/>
    </w:p>
    <w:p>
      <w:pPr>
        <w:pStyle w:val="3"/>
        <w:spacing w:line="240" w:lineRule="auto"/>
        <w:rPr>
          <w:rFonts w:ascii="仿宋" w:hAnsi="仿宋" w:eastAsia="仿宋"/>
          <w:color w:val="000000"/>
        </w:rPr>
      </w:pPr>
      <w:bookmarkStart w:id="69" w:name="_Toc15396629"/>
      <w:r>
        <w:rPr>
          <w:rStyle w:val="25"/>
          <w:rFonts w:hint="eastAsia" w:ascii="仿宋" w:hAnsi="仿宋" w:eastAsia="仿宋"/>
          <w:b w:val="0"/>
          <w:bCs w:val="0"/>
        </w:rPr>
        <w:t>十一、</w:t>
      </w:r>
      <w:r>
        <w:rPr>
          <w:rFonts w:hint="eastAsia" w:ascii="仿宋" w:hAnsi="仿宋" w:eastAsia="仿宋"/>
          <w:b w:val="0"/>
          <w:color w:val="000000"/>
        </w:rPr>
        <w:t>政</w:t>
      </w:r>
      <w:r>
        <w:rPr>
          <w:rStyle w:val="25"/>
          <w:rFonts w:hint="eastAsia" w:ascii="仿宋" w:hAnsi="仿宋" w:eastAsia="仿宋"/>
          <w:b w:val="0"/>
          <w:bCs w:val="0"/>
        </w:rPr>
        <w:t>府性基金预算财政拨款收入支出决算表</w:t>
      </w:r>
      <w:bookmarkEnd w:id="69"/>
    </w:p>
    <w:p>
      <w:pPr>
        <w:pStyle w:val="3"/>
        <w:spacing w:line="240" w:lineRule="auto"/>
        <w:rPr>
          <w:rFonts w:ascii="仿宋" w:hAnsi="仿宋" w:eastAsia="仿宋"/>
          <w:color w:val="000000"/>
        </w:rPr>
      </w:pPr>
      <w:bookmarkStart w:id="70" w:name="_Toc15396630"/>
      <w:r>
        <w:rPr>
          <w:rStyle w:val="25"/>
          <w:rFonts w:hint="eastAsia" w:ascii="仿宋" w:hAnsi="仿宋" w:eastAsia="仿宋"/>
          <w:b w:val="0"/>
          <w:bCs w:val="0"/>
        </w:rPr>
        <w:t>十二、</w:t>
      </w:r>
      <w:r>
        <w:rPr>
          <w:rFonts w:hint="eastAsia" w:ascii="仿宋" w:hAnsi="仿宋" w:eastAsia="仿宋"/>
          <w:b w:val="0"/>
          <w:color w:val="000000"/>
        </w:rPr>
        <w:t>政</w:t>
      </w:r>
      <w:r>
        <w:rPr>
          <w:rStyle w:val="25"/>
          <w:rFonts w:hint="eastAsia" w:ascii="仿宋" w:hAnsi="仿宋" w:eastAsia="仿宋"/>
          <w:b w:val="0"/>
          <w:bCs w:val="0"/>
        </w:rPr>
        <w:t>府性基金预算财政拨款“三公”经费支出决算表</w:t>
      </w:r>
      <w:bookmarkEnd w:id="70"/>
    </w:p>
    <w:p>
      <w:pPr>
        <w:pStyle w:val="3"/>
        <w:spacing w:line="240" w:lineRule="auto"/>
        <w:rPr>
          <w:rFonts w:ascii="仿宋" w:hAnsi="仿宋" w:eastAsia="仿宋"/>
          <w:color w:val="000000" w:themeColor="text1"/>
          <w14:textFill>
            <w14:solidFill>
              <w14:schemeClr w14:val="tx1"/>
            </w14:solidFill>
          </w14:textFill>
        </w:rPr>
      </w:pPr>
      <w:bookmarkStart w:id="71" w:name="_Toc15396631"/>
      <w:r>
        <w:rPr>
          <w:rStyle w:val="25"/>
          <w:rFonts w:hint="eastAsia" w:ascii="仿宋" w:hAnsi="仿宋" w:eastAsia="仿宋"/>
          <w:b w:val="0"/>
          <w:bCs w:val="0"/>
        </w:rPr>
        <w:t>十三、</w:t>
      </w:r>
      <w:r>
        <w:rPr>
          <w:rFonts w:hint="eastAsia" w:ascii="仿宋" w:hAnsi="仿宋" w:eastAsia="仿宋"/>
          <w:b w:val="0"/>
          <w:color w:val="000000"/>
        </w:rPr>
        <w:t>国</w:t>
      </w:r>
      <w:r>
        <w:rPr>
          <w:rStyle w:val="25"/>
          <w:rFonts w:hint="eastAsia" w:ascii="仿宋" w:hAnsi="仿宋" w:eastAsia="仿宋"/>
          <w:b w:val="0"/>
          <w:bCs w:val="0"/>
        </w:rPr>
        <w:t>有资本经营预算支出决算表</w:t>
      </w:r>
      <w:bookmarkEnd w:id="71"/>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docPartObj>
        <w:docPartGallery w:val="autotext"/>
      </w:docPartObj>
    </w:sdtPr>
    <w:sdtContent>
      <w:p>
        <w:pPr>
          <w:pStyle w:val="8"/>
          <w:jc w:val="center"/>
        </w:pPr>
        <w:r>
          <w:fldChar w:fldCharType="begin"/>
        </w:r>
        <w:r>
          <w:instrText xml:space="preserve">PAGE   \* MERGEFORMAT</w:instrText>
        </w:r>
        <w:r>
          <w:fldChar w:fldCharType="separate"/>
        </w:r>
        <w:r>
          <w:rPr>
            <w:lang w:val="zh-CN"/>
          </w:rPr>
          <w:t>25</w:t>
        </w:r>
        <w:r>
          <w:fldChar w:fldCharType="end"/>
        </w:r>
      </w:p>
    </w:sdtContent>
  </w:sdt>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026C66B"/>
    <w:multiLevelType w:val="singleLevel"/>
    <w:tmpl w:val="B026C66B"/>
    <w:lvl w:ilvl="0" w:tentative="0">
      <w:start w:val="1"/>
      <w:numFmt w:val="decimal"/>
      <w:lvlText w:val="%1."/>
      <w:lvlJc w:val="left"/>
      <w:pPr>
        <w:tabs>
          <w:tab w:val="left" w:pos="312"/>
        </w:tabs>
      </w:pPr>
    </w:lvl>
  </w:abstractNum>
  <w:abstractNum w:abstractNumId="1">
    <w:nsid w:val="CF652CEC"/>
    <w:multiLevelType w:val="singleLevel"/>
    <w:tmpl w:val="CF652CEC"/>
    <w:lvl w:ilvl="0" w:tentative="0">
      <w:start w:val="9"/>
      <w:numFmt w:val="chineseCounting"/>
      <w:suff w:val="nothing"/>
      <w:lvlText w:val="%1、"/>
      <w:lvlJc w:val="left"/>
      <w:rPr>
        <w:rFonts w:hint="eastAsia"/>
      </w:rPr>
    </w:lvl>
  </w:abstractNum>
  <w:abstractNum w:abstractNumId="2">
    <w:nsid w:val="DFCBFF3D"/>
    <w:multiLevelType w:val="singleLevel"/>
    <w:tmpl w:val="DFCBFF3D"/>
    <w:lvl w:ilvl="0" w:tentative="0">
      <w:start w:val="6"/>
      <w:numFmt w:val="chineseCounting"/>
      <w:suff w:val="nothing"/>
      <w:lvlText w:val="%1、"/>
      <w:lvlJc w:val="left"/>
      <w:rPr>
        <w:rFonts w:hint="eastAsia"/>
      </w:rPr>
    </w:lvl>
  </w:abstractNum>
  <w:abstractNum w:abstractNumId="3">
    <w:nsid w:val="E2FA047D"/>
    <w:multiLevelType w:val="singleLevel"/>
    <w:tmpl w:val="E2FA047D"/>
    <w:lvl w:ilvl="0" w:tentative="0">
      <w:start w:val="3"/>
      <w:numFmt w:val="chineseCounting"/>
      <w:suff w:val="space"/>
      <w:lvlText w:val="第%1部分"/>
      <w:lvlJc w:val="left"/>
      <w:rPr>
        <w:rFonts w:hint="eastAsia"/>
      </w:rPr>
    </w:lvl>
  </w:abstractNum>
  <w:abstractNum w:abstractNumId="4">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5">
    <w:nsid w:val="1272550B"/>
    <w:multiLevelType w:val="multilevel"/>
    <w:tmpl w:val="1272550B"/>
    <w:lvl w:ilvl="0" w:tentative="0">
      <w:start w:val="1"/>
      <w:numFmt w:val="japaneseCounting"/>
      <w:lvlText w:val="%1、"/>
      <w:lvlJc w:val="left"/>
      <w:pPr>
        <w:ind w:left="1571"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6">
    <w:nsid w:val="17F426B7"/>
    <w:multiLevelType w:val="multilevel"/>
    <w:tmpl w:val="17F426B7"/>
    <w:lvl w:ilvl="0" w:tentative="0">
      <w:start w:val="10"/>
      <w:numFmt w:val="japaneseCounting"/>
      <w:lvlText w:val="%1、"/>
      <w:lvlJc w:val="left"/>
      <w:pPr>
        <w:ind w:left="1429" w:hanging="720"/>
      </w:pPr>
      <w:rPr>
        <w:rFonts w:hint="default"/>
      </w:r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7">
    <w:nsid w:val="59B94E5E"/>
    <w:multiLevelType w:val="multilevel"/>
    <w:tmpl w:val="59B94E5E"/>
    <w:lvl w:ilvl="0" w:tentative="0">
      <w:start w:val="1"/>
      <w:numFmt w:val="japaneseCounting"/>
      <w:lvlText w:val="%1、"/>
      <w:lvlJc w:val="left"/>
      <w:pPr>
        <w:ind w:left="660" w:hanging="660"/>
      </w:pPr>
      <w:rPr>
        <w:rFonts w:hint="default" w:ascii="黑体" w:hAnsi="黑体" w:eastAsia="黑体"/>
        <w:color w:val="00000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9DE098A"/>
    <w:multiLevelType w:val="singleLevel"/>
    <w:tmpl w:val="59DE098A"/>
    <w:lvl w:ilvl="0" w:tentative="0">
      <w:start w:val="1"/>
      <w:numFmt w:val="decimal"/>
      <w:suff w:val="nothing"/>
      <w:lvlText w:val="%1、"/>
      <w:lvlJc w:val="left"/>
    </w:lvl>
  </w:abstractNum>
  <w:num w:numId="1">
    <w:abstractNumId w:val="7"/>
  </w:num>
  <w:num w:numId="2">
    <w:abstractNumId w:val="8"/>
  </w:num>
  <w:num w:numId="3">
    <w:abstractNumId w:val="5"/>
  </w:num>
  <w:num w:numId="4">
    <w:abstractNumId w:val="2"/>
  </w:num>
  <w:num w:numId="5">
    <w:abstractNumId w:val="1"/>
  </w:num>
  <w:num w:numId="6">
    <w:abstractNumId w:val="6"/>
  </w:num>
  <w:num w:numId="7">
    <w:abstractNumId w:val="4"/>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36537"/>
    <w:rsid w:val="0006487A"/>
    <w:rsid w:val="00065F8F"/>
    <w:rsid w:val="000768F2"/>
    <w:rsid w:val="000813BB"/>
    <w:rsid w:val="0008288E"/>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33BCC"/>
    <w:rsid w:val="0014729F"/>
    <w:rsid w:val="001568E2"/>
    <w:rsid w:val="00157BAB"/>
    <w:rsid w:val="001654D1"/>
    <w:rsid w:val="0018106D"/>
    <w:rsid w:val="001877A7"/>
    <w:rsid w:val="00191536"/>
    <w:rsid w:val="00196687"/>
    <w:rsid w:val="001C0962"/>
    <w:rsid w:val="001C4D6C"/>
    <w:rsid w:val="001D7531"/>
    <w:rsid w:val="001E737D"/>
    <w:rsid w:val="001F0592"/>
    <w:rsid w:val="001F7506"/>
    <w:rsid w:val="002006CD"/>
    <w:rsid w:val="00202B36"/>
    <w:rsid w:val="00204B7A"/>
    <w:rsid w:val="0021101A"/>
    <w:rsid w:val="00220536"/>
    <w:rsid w:val="00235629"/>
    <w:rsid w:val="00250C9C"/>
    <w:rsid w:val="00260C38"/>
    <w:rsid w:val="002616C0"/>
    <w:rsid w:val="002662AA"/>
    <w:rsid w:val="00280496"/>
    <w:rsid w:val="00295495"/>
    <w:rsid w:val="002B2613"/>
    <w:rsid w:val="002D7B37"/>
    <w:rsid w:val="002F1818"/>
    <w:rsid w:val="002F35AB"/>
    <w:rsid w:val="002F567B"/>
    <w:rsid w:val="003216A9"/>
    <w:rsid w:val="00330AC5"/>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17890"/>
    <w:rsid w:val="00520DA0"/>
    <w:rsid w:val="00553551"/>
    <w:rsid w:val="005664BB"/>
    <w:rsid w:val="0057481D"/>
    <w:rsid w:val="00580B70"/>
    <w:rsid w:val="0058486E"/>
    <w:rsid w:val="005A6C5E"/>
    <w:rsid w:val="005D1C8B"/>
    <w:rsid w:val="005D5CED"/>
    <w:rsid w:val="005F1A4C"/>
    <w:rsid w:val="005F47B3"/>
    <w:rsid w:val="00605688"/>
    <w:rsid w:val="006070AF"/>
    <w:rsid w:val="00607E6C"/>
    <w:rsid w:val="006101B1"/>
    <w:rsid w:val="00614E44"/>
    <w:rsid w:val="00622830"/>
    <w:rsid w:val="0063099F"/>
    <w:rsid w:val="00630AEF"/>
    <w:rsid w:val="006312CF"/>
    <w:rsid w:val="006325F8"/>
    <w:rsid w:val="00634C9A"/>
    <w:rsid w:val="006440E4"/>
    <w:rsid w:val="0066343B"/>
    <w:rsid w:val="00664777"/>
    <w:rsid w:val="00666691"/>
    <w:rsid w:val="006748A4"/>
    <w:rsid w:val="00683E73"/>
    <w:rsid w:val="006A3141"/>
    <w:rsid w:val="006A5E34"/>
    <w:rsid w:val="006B2422"/>
    <w:rsid w:val="006B2B9A"/>
    <w:rsid w:val="006C1937"/>
    <w:rsid w:val="006F020C"/>
    <w:rsid w:val="0070199D"/>
    <w:rsid w:val="007127B7"/>
    <w:rsid w:val="007416B6"/>
    <w:rsid w:val="0074327B"/>
    <w:rsid w:val="00746F48"/>
    <w:rsid w:val="0075404D"/>
    <w:rsid w:val="0076182A"/>
    <w:rsid w:val="00767B7E"/>
    <w:rsid w:val="007770C3"/>
    <w:rsid w:val="00784D24"/>
    <w:rsid w:val="00785FBA"/>
    <w:rsid w:val="00786E4A"/>
    <w:rsid w:val="007875EB"/>
    <w:rsid w:val="0079426B"/>
    <w:rsid w:val="007D2AD6"/>
    <w:rsid w:val="007D312A"/>
    <w:rsid w:val="007D3F19"/>
    <w:rsid w:val="007E23B0"/>
    <w:rsid w:val="007F1991"/>
    <w:rsid w:val="007F2C2F"/>
    <w:rsid w:val="007F2CD9"/>
    <w:rsid w:val="007F352E"/>
    <w:rsid w:val="007F55FC"/>
    <w:rsid w:val="007F5665"/>
    <w:rsid w:val="00800112"/>
    <w:rsid w:val="008253BB"/>
    <w:rsid w:val="0083706E"/>
    <w:rsid w:val="008423A5"/>
    <w:rsid w:val="00850625"/>
    <w:rsid w:val="00853718"/>
    <w:rsid w:val="00855221"/>
    <w:rsid w:val="00860645"/>
    <w:rsid w:val="00871F71"/>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1997"/>
    <w:rsid w:val="00971FFC"/>
    <w:rsid w:val="0098660A"/>
    <w:rsid w:val="0099014A"/>
    <w:rsid w:val="009931C3"/>
    <w:rsid w:val="009B2C43"/>
    <w:rsid w:val="009B4EAE"/>
    <w:rsid w:val="009B7573"/>
    <w:rsid w:val="009C22F4"/>
    <w:rsid w:val="009C2E98"/>
    <w:rsid w:val="009C4D4C"/>
    <w:rsid w:val="009D3447"/>
    <w:rsid w:val="009D4711"/>
    <w:rsid w:val="009F1185"/>
    <w:rsid w:val="009F18CD"/>
    <w:rsid w:val="009F2A13"/>
    <w:rsid w:val="00A04EB0"/>
    <w:rsid w:val="00A13CC1"/>
    <w:rsid w:val="00A16847"/>
    <w:rsid w:val="00A237D8"/>
    <w:rsid w:val="00A268C4"/>
    <w:rsid w:val="00A26EA6"/>
    <w:rsid w:val="00A307CD"/>
    <w:rsid w:val="00A40A00"/>
    <w:rsid w:val="00A4142F"/>
    <w:rsid w:val="00A56DF2"/>
    <w:rsid w:val="00A624F5"/>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6585E"/>
    <w:rsid w:val="00B77EA6"/>
    <w:rsid w:val="00B81598"/>
    <w:rsid w:val="00B841F1"/>
    <w:rsid w:val="00B944D6"/>
    <w:rsid w:val="00BB4DF0"/>
    <w:rsid w:val="00BC289F"/>
    <w:rsid w:val="00BC5361"/>
    <w:rsid w:val="00BC5460"/>
    <w:rsid w:val="00BC6B50"/>
    <w:rsid w:val="00BD0E25"/>
    <w:rsid w:val="00BE672A"/>
    <w:rsid w:val="00BF5BD6"/>
    <w:rsid w:val="00C03E31"/>
    <w:rsid w:val="00C33E72"/>
    <w:rsid w:val="00C354B2"/>
    <w:rsid w:val="00C35554"/>
    <w:rsid w:val="00C42709"/>
    <w:rsid w:val="00C524A7"/>
    <w:rsid w:val="00C533CC"/>
    <w:rsid w:val="00C5751C"/>
    <w:rsid w:val="00C61BFC"/>
    <w:rsid w:val="00C62B85"/>
    <w:rsid w:val="00C65438"/>
    <w:rsid w:val="00C91CBB"/>
    <w:rsid w:val="00CA47BC"/>
    <w:rsid w:val="00CC09B6"/>
    <w:rsid w:val="00CC666F"/>
    <w:rsid w:val="00CD1E3F"/>
    <w:rsid w:val="00CE44F6"/>
    <w:rsid w:val="00CE49DA"/>
    <w:rsid w:val="00CE7B61"/>
    <w:rsid w:val="00D00095"/>
    <w:rsid w:val="00D20620"/>
    <w:rsid w:val="00D234C3"/>
    <w:rsid w:val="00D26091"/>
    <w:rsid w:val="00D34E7C"/>
    <w:rsid w:val="00D35489"/>
    <w:rsid w:val="00D51276"/>
    <w:rsid w:val="00D7035F"/>
    <w:rsid w:val="00D87D26"/>
    <w:rsid w:val="00DA65AC"/>
    <w:rsid w:val="00DB1913"/>
    <w:rsid w:val="00DB1E8A"/>
    <w:rsid w:val="00DC410D"/>
    <w:rsid w:val="00DC68CA"/>
    <w:rsid w:val="00DC7CBA"/>
    <w:rsid w:val="00DD23B0"/>
    <w:rsid w:val="00DD73B7"/>
    <w:rsid w:val="00DF28BC"/>
    <w:rsid w:val="00DF34B9"/>
    <w:rsid w:val="00E01053"/>
    <w:rsid w:val="00E038B2"/>
    <w:rsid w:val="00E07ACF"/>
    <w:rsid w:val="00E30A6B"/>
    <w:rsid w:val="00E331A1"/>
    <w:rsid w:val="00E33202"/>
    <w:rsid w:val="00E336A9"/>
    <w:rsid w:val="00E50624"/>
    <w:rsid w:val="00E568DF"/>
    <w:rsid w:val="00E64269"/>
    <w:rsid w:val="00E82267"/>
    <w:rsid w:val="00EA010F"/>
    <w:rsid w:val="00EA3134"/>
    <w:rsid w:val="00ED1B63"/>
    <w:rsid w:val="00ED3C1F"/>
    <w:rsid w:val="00ED4085"/>
    <w:rsid w:val="00ED420E"/>
    <w:rsid w:val="00EE2F57"/>
    <w:rsid w:val="00EF4C34"/>
    <w:rsid w:val="00EF77C6"/>
    <w:rsid w:val="00F05438"/>
    <w:rsid w:val="00F1361C"/>
    <w:rsid w:val="00F160C7"/>
    <w:rsid w:val="00F36D8F"/>
    <w:rsid w:val="00F417B1"/>
    <w:rsid w:val="00F602DF"/>
    <w:rsid w:val="00F81FD9"/>
    <w:rsid w:val="00F841AA"/>
    <w:rsid w:val="00F96356"/>
    <w:rsid w:val="00FA23E8"/>
    <w:rsid w:val="00FD3CC1"/>
    <w:rsid w:val="00FE0FF2"/>
    <w:rsid w:val="00FF1E02"/>
    <w:rsid w:val="00FF30B4"/>
    <w:rsid w:val="02EE427D"/>
    <w:rsid w:val="061921CA"/>
    <w:rsid w:val="088D54D9"/>
    <w:rsid w:val="0929294D"/>
    <w:rsid w:val="09BF5BDA"/>
    <w:rsid w:val="0AF76A08"/>
    <w:rsid w:val="0D872A88"/>
    <w:rsid w:val="0D882657"/>
    <w:rsid w:val="0EF8536F"/>
    <w:rsid w:val="0F7E1536"/>
    <w:rsid w:val="0F867FC1"/>
    <w:rsid w:val="10C055FF"/>
    <w:rsid w:val="16BB723D"/>
    <w:rsid w:val="181F4992"/>
    <w:rsid w:val="186853F7"/>
    <w:rsid w:val="19A25860"/>
    <w:rsid w:val="1A49118C"/>
    <w:rsid w:val="227A01B6"/>
    <w:rsid w:val="22AF53D4"/>
    <w:rsid w:val="23D931B4"/>
    <w:rsid w:val="240371BF"/>
    <w:rsid w:val="241929C7"/>
    <w:rsid w:val="267E01A8"/>
    <w:rsid w:val="276E016B"/>
    <w:rsid w:val="29FD04D3"/>
    <w:rsid w:val="2DA63C65"/>
    <w:rsid w:val="30FD1E10"/>
    <w:rsid w:val="31650E11"/>
    <w:rsid w:val="319F7F4E"/>
    <w:rsid w:val="31A56DA5"/>
    <w:rsid w:val="32E131B8"/>
    <w:rsid w:val="33700068"/>
    <w:rsid w:val="395B4BCC"/>
    <w:rsid w:val="410079B5"/>
    <w:rsid w:val="44522FF4"/>
    <w:rsid w:val="486023E5"/>
    <w:rsid w:val="496E196F"/>
    <w:rsid w:val="4FA239FE"/>
    <w:rsid w:val="500E46DE"/>
    <w:rsid w:val="51953AB2"/>
    <w:rsid w:val="52C71CCC"/>
    <w:rsid w:val="54695E80"/>
    <w:rsid w:val="57205283"/>
    <w:rsid w:val="5A6F7E5A"/>
    <w:rsid w:val="5AEF2A57"/>
    <w:rsid w:val="5C4637A1"/>
    <w:rsid w:val="5F137B09"/>
    <w:rsid w:val="657B2CC3"/>
    <w:rsid w:val="670C596C"/>
    <w:rsid w:val="673661A3"/>
    <w:rsid w:val="69553AEE"/>
    <w:rsid w:val="736B09A6"/>
    <w:rsid w:val="74172C15"/>
    <w:rsid w:val="742648BF"/>
    <w:rsid w:val="74F3327F"/>
    <w:rsid w:val="75977E7F"/>
    <w:rsid w:val="76BD279A"/>
    <w:rsid w:val="7B34549F"/>
    <w:rsid w:val="7BCE1B1E"/>
    <w:rsid w:val="7C4E56B8"/>
    <w:rsid w:val="7C695113"/>
    <w:rsid w:val="7E2033BB"/>
    <w:rsid w:val="7F4E3145"/>
    <w:rsid w:val="7F745C4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8"/>
    <w:unhideWhenUsed/>
    <w:qFormat/>
    <w:uiPriority w:val="9"/>
    <w:pPr>
      <w:keepNext/>
      <w:keepLines/>
      <w:spacing w:before="260" w:after="260" w:line="416" w:lineRule="auto"/>
      <w:outlineLvl w:val="2"/>
    </w:pPr>
    <w:rPr>
      <w:b/>
      <w:bCs/>
      <w:sz w:val="32"/>
      <w:szCs w:val="32"/>
    </w:rPr>
  </w:style>
  <w:style w:type="character" w:default="1" w:styleId="12">
    <w:name w:val="Default Paragraph Font"/>
    <w:semiHidden/>
    <w:unhideWhenUsed/>
    <w:uiPriority w:val="1"/>
  </w:style>
  <w:style w:type="table" w:default="1" w:styleId="15">
    <w:name w:val="Normal Table"/>
    <w:semiHidden/>
    <w:unhideWhenUsed/>
    <w:qFormat/>
    <w:uiPriority w:val="99"/>
    <w:tblPr>
      <w:tblLayout w:type="fixed"/>
      <w:tblCellMar>
        <w:top w:w="0" w:type="dxa"/>
        <w:left w:w="108" w:type="dxa"/>
        <w:bottom w:w="0" w:type="dxa"/>
        <w:right w:w="108" w:type="dxa"/>
      </w:tblCellMar>
    </w:tblPr>
  </w:style>
  <w:style w:type="paragraph" w:styleId="5">
    <w:name w:val="Body Text"/>
    <w:basedOn w:val="1"/>
    <w:link w:val="21"/>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7"/>
    <w:semiHidden/>
    <w:unhideWhenUsed/>
    <w:uiPriority w:val="99"/>
    <w:rPr>
      <w:sz w:val="18"/>
      <w:szCs w:val="18"/>
    </w:rPr>
  </w:style>
  <w:style w:type="paragraph" w:styleId="8">
    <w:name w:val="footer"/>
    <w:basedOn w:val="1"/>
    <w:link w:val="19"/>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7"/>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character" w:styleId="13">
    <w:name w:val="Strong"/>
    <w:basedOn w:val="12"/>
    <w:qFormat/>
    <w:uiPriority w:val="22"/>
    <w:rPr>
      <w:b/>
    </w:rPr>
  </w:style>
  <w:style w:type="character" w:styleId="14">
    <w:name w:val="Hyperlink"/>
    <w:basedOn w:val="12"/>
    <w:unhideWhenUsed/>
    <w:qFormat/>
    <w:uiPriority w:val="99"/>
    <w:rPr>
      <w:color w:val="0000FF" w:themeColor="hyperlink"/>
      <w:u w:val="single"/>
      <w14:textFill>
        <w14:solidFill>
          <w14:schemeClr w14:val="hlink"/>
        </w14:solidFill>
      </w14:textFill>
    </w:rPr>
  </w:style>
  <w:style w:type="character" w:customStyle="1" w:styleId="16">
    <w:name w:val="Header Char"/>
    <w:basedOn w:val="12"/>
    <w:semiHidden/>
    <w:qFormat/>
    <w:uiPriority w:val="99"/>
    <w:rPr>
      <w:rFonts w:ascii="Times New Roman" w:hAnsi="Times New Roman"/>
      <w:sz w:val="18"/>
      <w:szCs w:val="18"/>
    </w:rPr>
  </w:style>
  <w:style w:type="character" w:customStyle="1" w:styleId="17">
    <w:name w:val="页眉 Char"/>
    <w:link w:val="9"/>
    <w:semiHidden/>
    <w:qFormat/>
    <w:locked/>
    <w:uiPriority w:val="99"/>
    <w:rPr>
      <w:sz w:val="18"/>
    </w:rPr>
  </w:style>
  <w:style w:type="character" w:customStyle="1" w:styleId="18">
    <w:name w:val="Footer Char"/>
    <w:basedOn w:val="12"/>
    <w:semiHidden/>
    <w:qFormat/>
    <w:uiPriority w:val="99"/>
    <w:rPr>
      <w:rFonts w:ascii="Times New Roman" w:hAnsi="Times New Roman"/>
      <w:sz w:val="18"/>
      <w:szCs w:val="18"/>
    </w:rPr>
  </w:style>
  <w:style w:type="character" w:customStyle="1" w:styleId="19">
    <w:name w:val="页脚 Char"/>
    <w:link w:val="8"/>
    <w:qFormat/>
    <w:locked/>
    <w:uiPriority w:val="99"/>
    <w:rPr>
      <w:sz w:val="18"/>
    </w:rPr>
  </w:style>
  <w:style w:type="character" w:customStyle="1" w:styleId="20">
    <w:name w:val="Body Text Char"/>
    <w:basedOn w:val="12"/>
    <w:semiHidden/>
    <w:qFormat/>
    <w:uiPriority w:val="99"/>
    <w:rPr>
      <w:rFonts w:ascii="Times New Roman" w:hAnsi="Times New Roman"/>
      <w:szCs w:val="24"/>
    </w:rPr>
  </w:style>
  <w:style w:type="character" w:customStyle="1" w:styleId="21">
    <w:name w:val="正文文本 Char"/>
    <w:link w:val="5"/>
    <w:qFormat/>
    <w:locked/>
    <w:uiPriority w:val="99"/>
    <w:rPr>
      <w:rFonts w:ascii="仿宋_GB2312" w:hAnsi="Times New Roman" w:eastAsia="仿宋_GB2312"/>
      <w:sz w:val="24"/>
    </w:rPr>
  </w:style>
  <w:style w:type="paragraph" w:customStyle="1" w:styleId="22">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3">
    <w:name w:val="List Paragraph"/>
    <w:basedOn w:val="1"/>
    <w:qFormat/>
    <w:uiPriority w:val="34"/>
    <w:pPr>
      <w:ind w:firstLine="420" w:firstLineChars="200"/>
    </w:pPr>
  </w:style>
  <w:style w:type="character" w:customStyle="1" w:styleId="24">
    <w:name w:val="标题 1 Char"/>
    <w:basedOn w:val="12"/>
    <w:link w:val="2"/>
    <w:qFormat/>
    <w:uiPriority w:val="9"/>
    <w:rPr>
      <w:rFonts w:ascii="Times New Roman" w:hAnsi="Times New Roman"/>
      <w:b/>
      <w:bCs/>
      <w:kern w:val="44"/>
      <w:sz w:val="44"/>
      <w:szCs w:val="44"/>
    </w:rPr>
  </w:style>
  <w:style w:type="character" w:customStyle="1" w:styleId="25">
    <w:name w:val="标题 2 Char"/>
    <w:basedOn w:val="12"/>
    <w:link w:val="3"/>
    <w:qFormat/>
    <w:uiPriority w:val="9"/>
    <w:rPr>
      <w:rFonts w:asciiTheme="majorHAnsi" w:hAnsiTheme="majorHAnsi" w:eastAsiaTheme="majorEastAsia" w:cstheme="majorBidi"/>
      <w:b/>
      <w:bCs/>
      <w:kern w:val="2"/>
      <w:sz w:val="32"/>
      <w:szCs w:val="32"/>
    </w:rPr>
  </w:style>
  <w:style w:type="paragraph" w:customStyle="1" w:styleId="26">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7">
    <w:name w:val="批注框文本 Char"/>
    <w:basedOn w:val="12"/>
    <w:link w:val="7"/>
    <w:semiHidden/>
    <w:qFormat/>
    <w:uiPriority w:val="99"/>
    <w:rPr>
      <w:rFonts w:ascii="Times New Roman" w:hAnsi="Times New Roman"/>
      <w:kern w:val="2"/>
      <w:sz w:val="18"/>
      <w:szCs w:val="18"/>
    </w:rPr>
  </w:style>
  <w:style w:type="character" w:customStyle="1" w:styleId="28">
    <w:name w:val="标题 3 Char"/>
    <w:basedOn w:val="12"/>
    <w:link w:val="4"/>
    <w:qFormat/>
    <w:uiPriority w:val="9"/>
    <w:rPr>
      <w:rFonts w:ascii="Times New Roman" w:hAnsi="Times New Roman"/>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chart" Target="charts/chart4.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chart" Target="charts/chart6.xml"/><Relationship Id="rId10" Type="http://schemas.openxmlformats.org/officeDocument/2006/relationships/chart" Target="charts/chart5.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oleObject" Target="&#24037;&#20316;&#31807;1"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oleObject" Target="&#24037;&#20316;&#31807;1" TargetMode="External"/></Relationships>
</file>

<file path=word/charts/_rels/chart3.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24037;&#20316;&#31807;1" TargetMode="External"/></Relationships>
</file>

<file path=word/charts/_rels/chart4.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oleObject" Target="&#24037;&#20316;&#31807;1" TargetMode="External"/></Relationships>
</file>

<file path=word/charts/_rels/chart5.xml.rels><?xml version="1.0" encoding="UTF-8" standalone="yes"?>
<Relationships xmlns="http://schemas.openxmlformats.org/package/2006/relationships"><Relationship Id="rId3" Type="http://schemas.microsoft.com/office/2011/relationships/chartColorStyle" Target="colors6.xml"/><Relationship Id="rId2" Type="http://schemas.microsoft.com/office/2011/relationships/chartStyle" Target="style6.xml"/><Relationship Id="rId1" Type="http://schemas.openxmlformats.org/officeDocument/2006/relationships/oleObject" Target="&#24037;&#20316;&#31807;1" TargetMode="External"/></Relationships>
</file>

<file path=word/charts/_rels/chart6.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oleObject" Target="&#24037;&#20316;&#31807;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lang="en-US" altLang="zh-CN"/>
              <a:t>2018</a:t>
            </a:r>
            <a:r>
              <a:rPr altLang="en-US"/>
              <a:t>年收入支出决算总体情况图</a:t>
            </a:r>
            <a:endParaRPr altLang="en-US"/>
          </a:p>
        </c:rich>
      </c:tx>
      <c:layout/>
      <c:overlay val="0"/>
      <c:spPr>
        <a:noFill/>
        <a:ln>
          <a:noFill/>
        </a:ln>
        <a:effectLst/>
      </c:spPr>
    </c:title>
    <c:autoTitleDeleted val="0"/>
    <c:plotArea>
      <c:layout/>
      <c:barChart>
        <c:barDir val="col"/>
        <c:grouping val="stacked"/>
        <c:varyColors val="0"/>
        <c:ser>
          <c:idx val="0"/>
          <c:order val="0"/>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[工作簿1]Sheet1!$A$2:$A$3</c:f>
              <c:strCache>
                <c:ptCount val="2"/>
                <c:pt idx="0">
                  <c:v>2017年</c:v>
                </c:pt>
                <c:pt idx="1">
                  <c:v>2018年</c:v>
                </c:pt>
              </c:strCache>
            </c:strRef>
          </c:cat>
          <c:val>
            <c:numRef>
              <c:f>[工作簿1]Sheet1!$B$2:$B$3</c:f>
              <c:numCache>
                <c:formatCode>General</c:formatCode>
                <c:ptCount val="2"/>
                <c:pt idx="0">
                  <c:v>1056.8</c:v>
                </c:pt>
                <c:pt idx="1">
                  <c:v>833.43</c:v>
                </c:pt>
              </c:numCache>
            </c:numRef>
          </c:val>
        </c:ser>
        <c:dLbls>
          <c:showLegendKey val="0"/>
          <c:showVal val="1"/>
          <c:showCatName val="0"/>
          <c:showSerName val="0"/>
          <c:showPercent val="0"/>
          <c:showBubbleSize val="0"/>
        </c:dLbls>
        <c:gapWidth val="150"/>
        <c:overlap val="100"/>
        <c:axId val="398888893"/>
        <c:axId val="710393866"/>
      </c:barChart>
      <c:catAx>
        <c:axId val="398888893"/>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710393866"/>
        <c:crosses val="autoZero"/>
        <c:auto val="1"/>
        <c:lblAlgn val="ctr"/>
        <c:lblOffset val="100"/>
        <c:noMultiLvlLbl val="0"/>
      </c:catAx>
      <c:valAx>
        <c:axId val="71039386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9888889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2018年年收入决算结构图</a:t>
            </a:r>
          </a:p>
        </c:rich>
      </c:tx>
      <c:layout/>
      <c:overlay val="0"/>
      <c:spPr>
        <a:noFill/>
        <a:ln>
          <a:noFill/>
        </a:ln>
        <a:effectLst/>
      </c:spPr>
    </c:title>
    <c:autoTitleDeleted val="0"/>
    <c:plotArea>
      <c:layout/>
      <c:pieChart>
        <c:varyColors val="1"/>
        <c:ser>
          <c:idx val="0"/>
          <c:order val="0"/>
          <c:tx>
            <c:strRef>
              <c:f>[工作簿1]Sheet1!$A$2</c:f>
              <c:strCache>
                <c:ptCount val="1"/>
                <c:pt idx="0">
                  <c:v>2018年</c:v>
                </c:pt>
              </c:strCache>
            </c:strRef>
          </c:tx>
          <c:spPr/>
          <c:explosion val="0"/>
          <c:dPt>
            <c:idx val="0"/>
            <c:bubble3D val="0"/>
            <c:spPr>
              <a:solidFill>
                <a:schemeClr val="accent1"/>
              </a:solidFill>
              <a:ln w="1905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val>
            <c:numRef>
              <c:f>[工作簿1]Sheet1!$B$2</c:f>
              <c:numCache>
                <c:formatCode>General</c:formatCode>
                <c:ptCount val="1"/>
                <c:pt idx="0">
                  <c:v>833.43</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lang="en-US" altLang="zh-CN"/>
              <a:t>2018</a:t>
            </a:r>
            <a:r>
              <a:rPr altLang="en-US"/>
              <a:t>年支出决算结构图</a:t>
            </a:r>
            <a:endParaRPr altLang="en-US"/>
          </a:p>
        </c:rich>
      </c:tx>
      <c:layout/>
      <c:overlay val="0"/>
      <c:spPr>
        <a:noFill/>
        <a:ln>
          <a:noFill/>
        </a:ln>
        <a:effectLst/>
      </c:spPr>
    </c:title>
    <c:autoTitleDeleted val="0"/>
    <c:plotArea>
      <c:layout/>
      <c:pieChart>
        <c:varyColors val="1"/>
        <c:ser>
          <c:idx val="0"/>
          <c:order val="0"/>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[工作簿1]Sheet1!$A$2:$A$3</c:f>
              <c:strCache>
                <c:ptCount val="2"/>
                <c:pt idx="0">
                  <c:v>基本支出</c:v>
                </c:pt>
                <c:pt idx="1">
                  <c:v>项目支出</c:v>
                </c:pt>
              </c:strCache>
            </c:strRef>
          </c:cat>
          <c:val>
            <c:numRef>
              <c:f>[工作簿1]Sheet1!$B$2:$B$3</c:f>
              <c:numCache>
                <c:formatCode>0.00%</c:formatCode>
                <c:ptCount val="2"/>
                <c:pt idx="0">
                  <c:v>0.9145</c:v>
                </c:pt>
                <c:pt idx="1">
                  <c:v>0.0855</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lang="en-US" altLang="zh-CN"/>
              <a:t>2018</a:t>
            </a:r>
            <a:r>
              <a:rPr altLang="en-US"/>
              <a:t>年收入支出决算总体情况图</a:t>
            </a:r>
            <a:endParaRPr altLang="en-US"/>
          </a:p>
        </c:rich>
      </c:tx>
      <c:layout/>
      <c:overlay val="0"/>
      <c:spPr>
        <a:noFill/>
        <a:ln>
          <a:noFill/>
        </a:ln>
        <a:effectLst/>
      </c:spPr>
    </c:title>
    <c:autoTitleDeleted val="0"/>
    <c:plotArea>
      <c:layout/>
      <c:barChart>
        <c:barDir val="col"/>
        <c:grouping val="stacked"/>
        <c:varyColors val="0"/>
        <c:ser>
          <c:idx val="0"/>
          <c:order val="0"/>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[工作簿1]Sheet1!$A$2:$A$3</c:f>
              <c:strCache>
                <c:ptCount val="2"/>
                <c:pt idx="0">
                  <c:v>2017年</c:v>
                </c:pt>
                <c:pt idx="1">
                  <c:v>2018年</c:v>
                </c:pt>
              </c:strCache>
            </c:strRef>
          </c:cat>
          <c:val>
            <c:numRef>
              <c:f>[工作簿1]Sheet1!$B$2:$B$3</c:f>
              <c:numCache>
                <c:formatCode>General</c:formatCode>
                <c:ptCount val="2"/>
                <c:pt idx="0">
                  <c:v>1056.8</c:v>
                </c:pt>
                <c:pt idx="1">
                  <c:v>833.43</c:v>
                </c:pt>
              </c:numCache>
            </c:numRef>
          </c:val>
        </c:ser>
        <c:dLbls>
          <c:showLegendKey val="0"/>
          <c:showVal val="1"/>
          <c:showCatName val="0"/>
          <c:showSerName val="0"/>
          <c:showPercent val="0"/>
          <c:showBubbleSize val="0"/>
        </c:dLbls>
        <c:gapWidth val="150"/>
        <c:overlap val="100"/>
        <c:axId val="398888893"/>
        <c:axId val="710393866"/>
      </c:barChart>
      <c:catAx>
        <c:axId val="398888893"/>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710393866"/>
        <c:crosses val="autoZero"/>
        <c:auto val="1"/>
        <c:lblAlgn val="ctr"/>
        <c:lblOffset val="100"/>
        <c:noMultiLvlLbl val="0"/>
      </c:catAx>
      <c:valAx>
        <c:axId val="71039386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9888889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lang="en-US" altLang="zh-CN"/>
              <a:t>2018</a:t>
            </a:r>
            <a:r>
              <a:rPr altLang="en-US"/>
              <a:t>年收入支出决算总体情况图</a:t>
            </a:r>
            <a:endParaRPr altLang="en-US"/>
          </a:p>
        </c:rich>
      </c:tx>
      <c:layout/>
      <c:overlay val="0"/>
      <c:spPr>
        <a:noFill/>
        <a:ln>
          <a:noFill/>
        </a:ln>
        <a:effectLst/>
      </c:spPr>
    </c:title>
    <c:autoTitleDeleted val="0"/>
    <c:plotArea>
      <c:layout/>
      <c:barChart>
        <c:barDir val="col"/>
        <c:grouping val="stacked"/>
        <c:varyColors val="0"/>
        <c:ser>
          <c:idx val="0"/>
          <c:order val="0"/>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[工作簿1]Sheet1!$A$2:$A$3</c:f>
              <c:strCache>
                <c:ptCount val="2"/>
                <c:pt idx="0">
                  <c:v>2017年</c:v>
                </c:pt>
                <c:pt idx="1">
                  <c:v>2018年</c:v>
                </c:pt>
              </c:strCache>
            </c:strRef>
          </c:cat>
          <c:val>
            <c:numRef>
              <c:f>[工作簿1]Sheet1!$B$2:$B$3</c:f>
              <c:numCache>
                <c:formatCode>General</c:formatCode>
                <c:ptCount val="2"/>
                <c:pt idx="0">
                  <c:v>1056.8</c:v>
                </c:pt>
                <c:pt idx="1">
                  <c:v>833.43</c:v>
                </c:pt>
              </c:numCache>
            </c:numRef>
          </c:val>
        </c:ser>
        <c:dLbls>
          <c:showLegendKey val="0"/>
          <c:showVal val="1"/>
          <c:showCatName val="0"/>
          <c:showSerName val="0"/>
          <c:showPercent val="0"/>
          <c:showBubbleSize val="0"/>
        </c:dLbls>
        <c:gapWidth val="150"/>
        <c:overlap val="100"/>
        <c:axId val="398888893"/>
        <c:axId val="710393866"/>
      </c:barChart>
      <c:catAx>
        <c:axId val="398888893"/>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710393866"/>
        <c:crosses val="autoZero"/>
        <c:auto val="1"/>
        <c:lblAlgn val="ctr"/>
        <c:lblOffset val="100"/>
        <c:noMultiLvlLbl val="0"/>
      </c:catAx>
      <c:valAx>
        <c:axId val="71039386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9888889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一般公共财政预算拨款支出决算图</a:t>
            </a:r>
          </a:p>
        </c:rich>
      </c:tx>
      <c:layout/>
      <c:overlay val="0"/>
      <c:spPr>
        <a:noFill/>
        <a:ln>
          <a:noFill/>
        </a:ln>
        <a:effectLst/>
      </c:spPr>
    </c:title>
    <c:autoTitleDeleted val="0"/>
    <c:plotArea>
      <c:layout/>
      <c:pieChart>
        <c:varyColors val="1"/>
        <c:ser>
          <c:idx val="0"/>
          <c:order val="0"/>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[工作簿1]Sheet1!$A$2:$A$5</c:f>
              <c:strCache>
                <c:ptCount val="4"/>
                <c:pt idx="0">
                  <c:v>教育支出</c:v>
                </c:pt>
                <c:pt idx="1">
                  <c:v>社会保障和就业支出</c:v>
                </c:pt>
                <c:pt idx="2">
                  <c:v>医疗卫生支出</c:v>
                </c:pt>
                <c:pt idx="3">
                  <c:v>住房保障支出</c:v>
                </c:pt>
              </c:strCache>
            </c:strRef>
          </c:cat>
          <c:val>
            <c:numRef>
              <c:f>[工作簿1]Sheet1!$B$2:$B$5</c:f>
              <c:numCache>
                <c:formatCode>0.00%</c:formatCode>
                <c:ptCount val="4"/>
                <c:pt idx="0">
                  <c:v>0.816</c:v>
                </c:pt>
                <c:pt idx="1">
                  <c:v>0.089</c:v>
                </c:pt>
                <c:pt idx="2">
                  <c:v>0.0325</c:v>
                </c:pt>
                <c:pt idx="3">
                  <c:v>0.0625</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E8975E-8B7B-4183-879F-84C65224FF4B}">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25</Pages>
  <Words>1754</Words>
  <Characters>10004</Characters>
  <Lines>83</Lines>
  <Paragraphs>23</Paragraphs>
  <TotalTime>3</TotalTime>
  <ScaleCrop>false</ScaleCrop>
  <LinksUpToDate>false</LinksUpToDate>
  <CharactersWithSpaces>11735</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快乐就好</cp:lastModifiedBy>
  <cp:lastPrinted>2019-08-01T00:48:00Z</cp:lastPrinted>
  <dcterms:modified xsi:type="dcterms:W3CDTF">2019-09-02T05:16:03Z</dcterms:modified>
  <dc:title>四川省***</dc:title>
  <cp:revision>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