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78441"/>
      <w:bookmarkStart w:id="4" w:name="_Toc1539647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77426"/>
      <w:bookmarkStart w:id="8" w:name="_Toc15378442"/>
      <w:bookmarkStart w:id="9" w:name="_Toc15396598"/>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宣汉县芭蕉镇</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公开编制说明</w:t>
      </w:r>
    </w:p>
    <w:p>
      <w:pPr>
        <w:adjustRightInd w:val="0"/>
        <w:snapToGrid w:val="0"/>
        <w:spacing w:line="360" w:lineRule="auto"/>
        <w:jc w:val="both"/>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w:t>
      </w:r>
      <w:r>
        <w:rPr>
          <w:rFonts w:hint="eastAsia"/>
          <w:lang w:val="en-US" w:eastAsia="zh-CN"/>
        </w:rPr>
        <w:t>5</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4"/>
          <w:rFonts w:hint="eastAsia"/>
        </w:rPr>
        <w:t>第一部分</w:t>
      </w:r>
      <w:r>
        <w:rPr>
          <w:rStyle w:val="14"/>
        </w:rPr>
        <w:t xml:space="preserve"> </w:t>
      </w:r>
      <w:r>
        <w:rPr>
          <w:rStyle w:val="14"/>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4"/>
          <w:rFonts w:hint="eastAsia" w:ascii="仿宋" w:hAnsi="仿宋" w:eastAsia="仿宋" w:cstheme="majorBidi"/>
          <w:bCs/>
          <w:sz w:val="28"/>
          <w:szCs w:val="28"/>
        </w:rPr>
        <w:t>一、</w:t>
      </w:r>
      <w:r>
        <w:rPr>
          <w:rStyle w:val="14"/>
          <w:rFonts w:hint="eastAsia" w:ascii="仿宋" w:hAnsi="仿宋" w:eastAsia="仿宋"/>
          <w:sz w:val="28"/>
          <w:szCs w:val="28"/>
        </w:rPr>
        <w:t>收</w:t>
      </w:r>
      <w:r>
        <w:rPr>
          <w:rStyle w:val="14"/>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4"/>
          <w:rFonts w:hint="eastAsia" w:ascii="仿宋" w:hAnsi="仿宋" w:eastAsia="仿宋" w:cstheme="majorBidi"/>
          <w:bCs/>
          <w:sz w:val="28"/>
          <w:szCs w:val="28"/>
        </w:rPr>
        <w:t>二、</w:t>
      </w:r>
      <w:r>
        <w:rPr>
          <w:rStyle w:val="14"/>
          <w:rFonts w:hint="eastAsia" w:ascii="仿宋" w:hAnsi="仿宋" w:eastAsia="仿宋"/>
          <w:sz w:val="28"/>
          <w:szCs w:val="28"/>
        </w:rPr>
        <w:t>收</w:t>
      </w:r>
      <w:r>
        <w:rPr>
          <w:rStyle w:val="14"/>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4"/>
          <w:rFonts w:hint="eastAsia" w:ascii="仿宋" w:hAnsi="仿宋" w:eastAsia="仿宋" w:cstheme="majorBidi"/>
          <w:bCs/>
          <w:sz w:val="28"/>
          <w:szCs w:val="28"/>
        </w:rPr>
        <w:t>三、</w:t>
      </w:r>
      <w:r>
        <w:rPr>
          <w:rStyle w:val="14"/>
          <w:rFonts w:hint="eastAsia" w:ascii="仿宋" w:hAnsi="仿宋" w:eastAsia="仿宋"/>
          <w:sz w:val="28"/>
          <w:szCs w:val="28"/>
        </w:rPr>
        <w:t>支</w:t>
      </w:r>
      <w:r>
        <w:rPr>
          <w:rStyle w:val="14"/>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Style w:val="14"/>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4"/>
          <w:rFonts w:hint="eastAsia" w:ascii="仿宋" w:hAnsi="仿宋" w:eastAsia="仿宋" w:cstheme="majorBidi"/>
          <w:bCs/>
          <w:sz w:val="28"/>
          <w:szCs w:val="28"/>
        </w:rPr>
        <w:t>九、</w:t>
      </w:r>
      <w:r>
        <w:rPr>
          <w:rStyle w:val="14"/>
          <w:rFonts w:hint="eastAsia" w:ascii="仿宋" w:hAnsi="仿宋" w:eastAsia="仿宋"/>
          <w:sz w:val="28"/>
          <w:szCs w:val="28"/>
        </w:rPr>
        <w:t xml:space="preserve"> 国</w:t>
      </w:r>
      <w:r>
        <w:rPr>
          <w:rStyle w:val="14"/>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w:t>
      </w:r>
      <w:r>
        <w:rPr>
          <w:rStyle w:val="14"/>
          <w:bCs/>
          <w:kern w:val="44"/>
        </w:rPr>
        <w:t xml:space="preserve"> </w:t>
      </w:r>
      <w:r>
        <w:rPr>
          <w:rStyle w:val="14"/>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w:t>
      </w:r>
      <w:r>
        <w:rPr>
          <w:rStyle w:val="14"/>
          <w:bCs/>
          <w:kern w:val="44"/>
        </w:rPr>
        <w:t xml:space="preserve"> </w:t>
      </w:r>
      <w:r>
        <w:rPr>
          <w:rStyle w:val="14"/>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4"/>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4"/>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4"/>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line="600" w:lineRule="exact"/>
        <w:ind w:firstLine="672" w:firstLineChars="210"/>
        <w:rPr>
          <w:rFonts w:hint="eastAsia"/>
          <w:bCs/>
          <w:color w:val="000000"/>
          <w:sz w:val="32"/>
          <w:szCs w:val="32"/>
          <w:lang w:val="en-US" w:eastAsia="zh-CN"/>
        </w:rPr>
      </w:pPr>
      <w:bookmarkStart w:id="16" w:name="_Toc15377198"/>
      <w:bookmarkStart w:id="17" w:name="_Toc15378445"/>
      <w:r>
        <w:rPr>
          <w:rFonts w:hint="eastAsia" w:ascii="仿宋" w:hAnsi="仿宋" w:eastAsia="仿宋"/>
          <w:bCs/>
          <w:color w:val="000000"/>
          <w:sz w:val="32"/>
          <w:szCs w:val="32"/>
        </w:rPr>
        <w:t>（一）主要职能。</w:t>
      </w:r>
      <w:r>
        <w:rPr>
          <w:rFonts w:hint="eastAsia"/>
          <w:bCs/>
          <w:color w:val="000000"/>
          <w:sz w:val="32"/>
          <w:szCs w:val="32"/>
          <w:lang w:val="en-US" w:eastAsia="zh-CN"/>
        </w:rPr>
        <w:t>一是制定和组织实施经济、科技和社会发展计划；</w:t>
      </w:r>
    </w:p>
    <w:p>
      <w:pPr>
        <w:pStyle w:val="5"/>
        <w:adjustRightInd w:val="0"/>
        <w:snapToGrid w:val="0"/>
        <w:spacing w:line="600" w:lineRule="exact"/>
        <w:ind w:firstLine="672" w:firstLineChars="210"/>
        <w:rPr>
          <w:rFonts w:hint="eastAsia"/>
          <w:bCs/>
          <w:color w:val="000000"/>
          <w:sz w:val="32"/>
          <w:szCs w:val="32"/>
          <w:lang w:val="en-US" w:eastAsia="zh-CN"/>
        </w:rPr>
      </w:pPr>
      <w:r>
        <w:rPr>
          <w:rFonts w:hint="eastAsia"/>
          <w:bCs/>
          <w:color w:val="000000"/>
          <w:sz w:val="32"/>
          <w:szCs w:val="32"/>
          <w:lang w:val="en-US" w:eastAsia="zh-CN"/>
        </w:rPr>
        <w:t>二是制定资源开发技术改造和产业结构调整方案、组织指导好各业生产，搞好商品流通、协调好本乡与外地的经济交流与合作，组织经济运行、促进经济发展；</w:t>
      </w:r>
    </w:p>
    <w:p>
      <w:pPr>
        <w:pStyle w:val="5"/>
        <w:adjustRightInd w:val="0"/>
        <w:snapToGrid w:val="0"/>
        <w:spacing w:line="600" w:lineRule="exact"/>
        <w:ind w:firstLine="672" w:firstLineChars="210"/>
        <w:rPr>
          <w:rFonts w:ascii="仿宋" w:hAnsi="仿宋" w:eastAsia="仿宋"/>
          <w:bCs/>
          <w:color w:val="000000"/>
          <w:sz w:val="32"/>
          <w:szCs w:val="32"/>
        </w:rPr>
      </w:pPr>
      <w:r>
        <w:rPr>
          <w:rFonts w:hint="eastAsia"/>
          <w:bCs/>
          <w:color w:val="000000"/>
          <w:sz w:val="32"/>
          <w:szCs w:val="32"/>
          <w:lang w:val="en-US" w:eastAsia="zh-CN"/>
        </w:rPr>
        <w:t>三是制定并组织实施村镇建设规划，部署重点工程建设、地方道路建设及公共实施、水利实施的管理。</w:t>
      </w:r>
      <w:bookmarkEnd w:id="16"/>
      <w:bookmarkEnd w:id="17"/>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line="600" w:lineRule="exact"/>
        <w:ind w:firstLine="630" w:firstLineChars="210"/>
        <w:rPr>
          <w:rFonts w:hint="eastAsia" w:eastAsia="仿宋_GB2312"/>
          <w:bCs/>
          <w:color w:val="000000"/>
          <w:sz w:val="32"/>
          <w:szCs w:val="32"/>
          <w:lang w:val="en-US" w:eastAsia="zh-CN"/>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w:t>
      </w:r>
      <w:r>
        <w:rPr>
          <w:rFonts w:hint="eastAsia"/>
          <w:bCs/>
          <w:color w:val="000000"/>
          <w:sz w:val="32"/>
          <w:szCs w:val="32"/>
          <w:lang w:val="en-US" w:eastAsia="zh-CN"/>
        </w:rPr>
        <w:t>2018年完成了四大重点工作任务：一是社会、经济发展稳中求进，人均纯收入完成预定目标任务；二是扶贫攻坚完成预定脱贫任务；三是芭蕉社会稳定、和谐明显好于以往；四是党风廉政建设保持良好。</w:t>
      </w:r>
    </w:p>
    <w:p>
      <w:pPr>
        <w:pStyle w:val="3"/>
        <w:rPr>
          <w:rStyle w:val="25"/>
          <w:b w:val="0"/>
          <w:bCs w:val="0"/>
        </w:rPr>
      </w:pPr>
      <w:r>
        <w:rPr>
          <w:rStyle w:val="25"/>
          <w:rFonts w:hint="eastAsia" w:ascii="黑体" w:hAnsi="黑体" w:eastAsia="黑体"/>
          <w:b w:val="0"/>
          <w:bCs w:val="0"/>
        </w:rPr>
        <w:t>设置</w:t>
      </w:r>
      <w:bookmarkEnd w:id="20"/>
      <w:bookmarkEnd w:id="21"/>
    </w:p>
    <w:p>
      <w:pPr>
        <w:pStyle w:val="5"/>
        <w:adjustRightInd w:val="0"/>
        <w:snapToGrid w:val="0"/>
        <w:spacing w:line="600" w:lineRule="exact"/>
        <w:ind w:firstLine="672" w:firstLineChars="210"/>
        <w:rPr>
          <w:rFonts w:ascii="仿宋" w:hAnsi="仿宋" w:eastAsia="仿宋"/>
          <w:sz w:val="32"/>
          <w:szCs w:val="32"/>
        </w:rPr>
      </w:pPr>
      <w:r>
        <w:rPr>
          <w:rFonts w:hint="eastAsia"/>
          <w:color w:val="000000"/>
          <w:sz w:val="32"/>
          <w:szCs w:val="32"/>
          <w:lang w:eastAsia="zh-CN"/>
        </w:rPr>
        <w:t>芭蕉镇</w:t>
      </w:r>
      <w:r>
        <w:rPr>
          <w:rFonts w:hint="eastAsia"/>
          <w:color w:val="000000"/>
          <w:sz w:val="32"/>
          <w:szCs w:val="32"/>
        </w:rPr>
        <w:t>下属二级单位</w:t>
      </w:r>
      <w:r>
        <w:rPr>
          <w:rFonts w:hint="eastAsia"/>
          <w:color w:val="000000"/>
          <w:sz w:val="32"/>
          <w:szCs w:val="32"/>
          <w:lang w:val="en-US" w:eastAsia="zh-CN"/>
        </w:rPr>
        <w:t>2</w:t>
      </w:r>
      <w:r>
        <w:rPr>
          <w:rFonts w:hint="eastAsia"/>
          <w:color w:val="000000"/>
          <w:sz w:val="32"/>
          <w:szCs w:val="32"/>
        </w:rPr>
        <w:t>个，其中行政单位</w:t>
      </w:r>
      <w:r>
        <w:rPr>
          <w:rFonts w:hint="eastAsia"/>
          <w:color w:val="000000"/>
          <w:sz w:val="32"/>
          <w:szCs w:val="32"/>
          <w:lang w:val="en-US" w:eastAsia="zh-CN"/>
        </w:rPr>
        <w:t>1</w:t>
      </w:r>
      <w:r>
        <w:rPr>
          <w:rFonts w:hint="eastAsia"/>
          <w:color w:val="000000"/>
          <w:sz w:val="32"/>
          <w:szCs w:val="32"/>
        </w:rPr>
        <w:t>个，参照公务员法管理的事业单位</w:t>
      </w:r>
      <w:r>
        <w:rPr>
          <w:rFonts w:hint="eastAsia"/>
          <w:color w:val="000000"/>
          <w:sz w:val="32"/>
          <w:szCs w:val="32"/>
          <w:lang w:val="en-US" w:eastAsia="zh-CN"/>
        </w:rPr>
        <w:t>1</w:t>
      </w:r>
      <w:r>
        <w:rPr>
          <w:rFonts w:hint="eastAsia"/>
          <w:color w:val="000000"/>
          <w:sz w:val="32"/>
          <w:szCs w:val="32"/>
        </w:rPr>
        <w:t>个，其他事业单位</w:t>
      </w:r>
      <w:r>
        <w:rPr>
          <w:rFonts w:hint="eastAsia"/>
          <w:color w:val="000000"/>
          <w:sz w:val="32"/>
          <w:szCs w:val="32"/>
          <w:lang w:val="en-US" w:eastAsia="zh-CN"/>
        </w:rPr>
        <w:t>0</w:t>
      </w:r>
      <w:r>
        <w:rPr>
          <w:rFonts w:hint="eastAsia"/>
          <w:color w:val="000000"/>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纳入2018年度部门决算编制范围的二级预算单位包括：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行政单位一个；</w:t>
      </w:r>
    </w:p>
    <w:p>
      <w:pPr>
        <w:pStyle w:val="5"/>
        <w:adjustRightInd w:val="0"/>
        <w:snapToGrid w:val="0"/>
        <w:spacing w:line="600" w:lineRule="exact"/>
        <w:ind w:firstLine="672" w:firstLineChars="210"/>
        <w:rPr>
          <w:rFonts w:ascii="仿宋" w:hAnsi="仿宋" w:eastAsia="仿宋"/>
          <w:color w:val="000000"/>
          <w:sz w:val="32"/>
          <w:szCs w:val="32"/>
        </w:rPr>
      </w:pPr>
      <w:bookmarkStart w:id="22" w:name="_Toc15306277"/>
      <w:bookmarkStart w:id="23" w:name="_Toc15377203"/>
      <w:bookmarkStart w:id="24" w:name="_Toc15377434"/>
      <w:bookmarkStart w:id="25" w:name="_Toc15378450"/>
      <w:r>
        <w:rPr>
          <w:rFonts w:hint="eastAsia"/>
          <w:color w:val="000000"/>
          <w:sz w:val="32"/>
          <w:szCs w:val="32"/>
          <w:lang w:val="en-US" w:eastAsia="zh-CN"/>
        </w:rPr>
        <w:t>2.</w:t>
      </w:r>
      <w:r>
        <w:rPr>
          <w:rFonts w:hint="eastAsia"/>
          <w:color w:val="000000"/>
          <w:sz w:val="32"/>
          <w:szCs w:val="32"/>
        </w:rPr>
        <w:t>参照公务员法管理的事业单位</w:t>
      </w:r>
      <w:r>
        <w:rPr>
          <w:rFonts w:hint="eastAsia"/>
          <w:color w:val="000000"/>
          <w:sz w:val="32"/>
          <w:szCs w:val="32"/>
          <w:lang w:val="en-US" w:eastAsia="zh-CN"/>
        </w:rPr>
        <w:t>1</w:t>
      </w:r>
      <w:r>
        <w:rPr>
          <w:rFonts w:hint="eastAsia"/>
          <w:color w:val="000000"/>
          <w:sz w:val="32"/>
          <w:szCs w:val="32"/>
        </w:rPr>
        <w:t>个，其他事业单位</w:t>
      </w:r>
      <w:r>
        <w:rPr>
          <w:rFonts w:hint="eastAsia"/>
          <w:color w:val="000000"/>
          <w:sz w:val="32"/>
          <w:szCs w:val="32"/>
          <w:lang w:val="en-US" w:eastAsia="zh-CN"/>
        </w:rPr>
        <w:t>0</w:t>
      </w:r>
      <w:r>
        <w:rPr>
          <w:rFonts w:hint="eastAsia"/>
          <w:color w:val="000000"/>
          <w:sz w:val="32"/>
          <w:szCs w:val="32"/>
        </w:rPr>
        <w:t>个。</w:t>
      </w:r>
      <w:bookmarkEnd w:id="22"/>
      <w:bookmarkEnd w:id="23"/>
      <w:bookmarkEnd w:id="24"/>
      <w:bookmarkEnd w:id="25"/>
    </w:p>
    <w:p>
      <w:pPr>
        <w:pStyle w:val="5"/>
        <w:adjustRightInd w:val="0"/>
        <w:snapToGrid w:val="0"/>
        <w:spacing w:before="93" w:line="600" w:lineRule="exact"/>
        <w:rPr>
          <w:rFonts w:ascii="仿宋" w:hAnsi="仿宋" w:eastAsia="仿宋"/>
          <w:color w:val="000000"/>
          <w:sz w:val="32"/>
          <w:szCs w:val="32"/>
        </w:rPr>
      </w:pPr>
    </w:p>
    <w:p>
      <w:pPr>
        <w:pStyle w:val="2"/>
        <w:ind w:right="440"/>
        <w:jc w:val="right"/>
        <w:rPr>
          <w:rStyle w:val="24"/>
          <w:rFonts w:ascii="黑体" w:hAnsi="黑体" w:eastAsia="黑体"/>
          <w:b w:val="0"/>
          <w:bCs w:val="0"/>
        </w:rPr>
      </w:pPr>
      <w:bookmarkStart w:id="26" w:name="_Toc15377204"/>
      <w:bookmarkStart w:id="27"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6"/>
      <w:bookmarkEnd w:id="27"/>
    </w:p>
    <w:p/>
    <w:p>
      <w:pPr>
        <w:pStyle w:val="23"/>
        <w:numPr>
          <w:ilvl w:val="0"/>
          <w:numId w:val="2"/>
        </w:numPr>
        <w:spacing w:line="600" w:lineRule="exact"/>
        <w:ind w:firstLineChars="0"/>
        <w:outlineLvl w:val="1"/>
        <w:rPr>
          <w:rStyle w:val="25"/>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1156</w:t>
      </w:r>
      <w:r>
        <w:rPr>
          <w:rFonts w:hint="eastAsia" w:ascii="仿宋" w:hAnsi="仿宋" w:eastAsia="仿宋"/>
          <w:color w:val="000000"/>
          <w:sz w:val="32"/>
          <w:szCs w:val="32"/>
        </w:rPr>
        <w:t>万元。与2017年相比，收、支总计各增加</w:t>
      </w:r>
      <w:r>
        <w:rPr>
          <w:rFonts w:hint="eastAsia" w:ascii="仿宋" w:hAnsi="仿宋" w:eastAsia="仿宋"/>
          <w:color w:val="000000"/>
          <w:sz w:val="32"/>
          <w:szCs w:val="32"/>
          <w:lang w:val="en-US" w:eastAsia="zh-CN"/>
        </w:rPr>
        <w:t>145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12.54</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是人员增加和工资上涨（含村、社）。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5"/>
        <w:adjustRightInd w:val="0"/>
        <w:snapToGrid w:val="0"/>
        <w:spacing w:line="600" w:lineRule="exact"/>
        <w:ind w:firstLine="672" w:firstLineChars="210"/>
        <w:rPr>
          <w:rFonts w:hint="eastAsia" w:ascii="仿宋_GB2312" w:eastAsia="仿宋_GB2312"/>
          <w:color w:val="000000"/>
          <w:sz w:val="32"/>
          <w:szCs w:val="32"/>
          <w:lang w:eastAsia="zh-CN"/>
        </w:rPr>
      </w:pPr>
    </w:p>
    <w:p>
      <w:pPr>
        <w:spacing w:line="600" w:lineRule="exact"/>
        <w:ind w:firstLine="640" w:firstLineChars="200"/>
        <w:jc w:val="left"/>
        <w:rPr>
          <w:rFonts w:hint="eastAsia" w:ascii="仿宋_GB2312" w:eastAsia="仿宋_GB2312"/>
          <w:b w:val="0"/>
          <w:bCs w:val="0"/>
          <w:color w:val="000000"/>
          <w:sz w:val="32"/>
          <w:szCs w:val="32"/>
          <w:lang w:eastAsia="zh-CN"/>
        </w:rPr>
      </w:pPr>
    </w:p>
    <w:p>
      <w:pPr>
        <w:spacing w:line="600" w:lineRule="exact"/>
        <w:ind w:firstLine="640" w:firstLineChars="200"/>
        <w:jc w:val="left"/>
        <w:rPr>
          <w:rFonts w:ascii="仿宋_GB2312" w:eastAsia="仿宋_GB2312"/>
          <w:b w:val="0"/>
          <w:bCs w:val="0"/>
          <w:color w:val="0000FF"/>
          <w:sz w:val="32"/>
          <w:szCs w:val="32"/>
        </w:rPr>
      </w:pPr>
    </w:p>
    <w:p>
      <w:pPr>
        <w:spacing w:line="600" w:lineRule="exact"/>
        <w:ind w:firstLine="640" w:firstLineChars="200"/>
        <w:jc w:val="left"/>
        <w:rPr>
          <w:rFonts w:hint="eastAsia" w:ascii="仿宋_GB2312" w:eastAsia="仿宋_GB2312"/>
          <w:b w:val="0"/>
          <w:bCs w:val="0"/>
          <w:color w:val="0000FF"/>
          <w:sz w:val="32"/>
          <w:szCs w:val="32"/>
          <w:lang w:eastAsia="zh-CN"/>
        </w:rPr>
      </w:pPr>
    </w:p>
    <w:p>
      <w:pPr>
        <w:spacing w:line="600" w:lineRule="exact"/>
        <w:ind w:firstLine="640" w:firstLineChars="200"/>
        <w:jc w:val="left"/>
        <w:rPr>
          <w:rFonts w:hint="eastAsia" w:ascii="仿宋_GB2312" w:eastAsia="仿宋_GB2312"/>
          <w:b w:val="0"/>
          <w:bCs w:val="0"/>
          <w:color w:val="0000FF"/>
          <w:sz w:val="32"/>
          <w:szCs w:val="32"/>
          <w:lang w:eastAsia="zh-CN"/>
        </w:rPr>
      </w:pPr>
    </w:p>
    <w:p>
      <w:pPr>
        <w:spacing w:line="600" w:lineRule="exact"/>
        <w:ind w:firstLine="640" w:firstLineChars="200"/>
        <w:jc w:val="left"/>
        <w:rPr>
          <w:rFonts w:hint="eastAsia" w:ascii="仿宋_GB2312" w:eastAsia="仿宋_GB2312"/>
          <w:b w:val="0"/>
          <w:bCs w:val="0"/>
          <w:color w:val="0000FF"/>
          <w:sz w:val="32"/>
          <w:szCs w:val="32"/>
          <w:lang w:eastAsia="zh-CN"/>
        </w:rPr>
      </w:pPr>
    </w:p>
    <w:p>
      <w:pPr>
        <w:spacing w:line="600" w:lineRule="exact"/>
        <w:ind w:firstLine="420" w:firstLineChars="200"/>
        <w:jc w:val="left"/>
        <w:rPr>
          <w:rFonts w:hint="eastAsia" w:ascii="仿宋_GB2312" w:eastAsia="仿宋_GB2312"/>
          <w:b w:val="0"/>
          <w:bCs w:val="0"/>
          <w:color w:val="0000FF"/>
          <w:sz w:val="32"/>
          <w:szCs w:val="32"/>
          <w:lang w:eastAsia="zh-CN"/>
        </w:rPr>
      </w:pPr>
      <w:r>
        <w:drawing>
          <wp:anchor distT="0" distB="0" distL="114300" distR="114300" simplePos="0" relativeHeight="251658240"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jc w:val="left"/>
        <w:rPr>
          <w:rFonts w:hint="eastAsia" w:ascii="仿宋_GB2312" w:eastAsia="仿宋_GB2312"/>
          <w:b w:val="0"/>
          <w:bCs w:val="0"/>
          <w:color w:val="0000FF"/>
          <w:sz w:val="32"/>
          <w:szCs w:val="32"/>
          <w:lang w:eastAsia="zh-CN"/>
        </w:rPr>
      </w:pPr>
    </w:p>
    <w:p>
      <w:pPr>
        <w:spacing w:line="600" w:lineRule="exact"/>
        <w:jc w:val="left"/>
        <w:rPr>
          <w:rFonts w:hint="eastAsia" w:ascii="仿宋_GB2312" w:eastAsia="仿宋_GB2312"/>
          <w:b w:val="0"/>
          <w:bCs w:val="0"/>
          <w:color w:val="0000FF"/>
          <w:sz w:val="32"/>
          <w:szCs w:val="32"/>
          <w:lang w:eastAsia="zh-CN"/>
        </w:rPr>
      </w:pPr>
    </w:p>
    <w:p>
      <w:pPr>
        <w:spacing w:line="600" w:lineRule="exact"/>
        <w:jc w:val="left"/>
        <w:rPr>
          <w:rFonts w:hint="eastAsia" w:ascii="仿宋_GB2312" w:eastAsia="仿宋_GB2312"/>
          <w:b w:val="0"/>
          <w:bCs w:val="0"/>
          <w:color w:val="0000FF"/>
          <w:sz w:val="32"/>
          <w:szCs w:val="32"/>
          <w:lang w:eastAsia="zh-CN"/>
        </w:rPr>
      </w:pPr>
    </w:p>
    <w:p>
      <w:pPr>
        <w:spacing w:line="600" w:lineRule="exact"/>
        <w:jc w:val="left"/>
        <w:rPr>
          <w:rFonts w:hint="eastAsia" w:ascii="仿宋_GB2312" w:eastAsia="仿宋_GB2312"/>
          <w:b w:val="0"/>
          <w:bCs w:val="0"/>
          <w:color w:val="0000FF"/>
          <w:sz w:val="32"/>
          <w:szCs w:val="32"/>
          <w:lang w:eastAsia="zh-CN"/>
        </w:rPr>
      </w:pPr>
    </w:p>
    <w:p>
      <w:pPr>
        <w:spacing w:line="600" w:lineRule="exact"/>
        <w:jc w:val="left"/>
        <w:rPr>
          <w:rFonts w:hint="eastAsia" w:ascii="仿宋_GB2312" w:eastAsia="仿宋_GB2312"/>
          <w:b w:val="0"/>
          <w:bCs w:val="0"/>
          <w:color w:val="0000FF"/>
          <w:sz w:val="32"/>
          <w:szCs w:val="32"/>
          <w:lang w:eastAsia="zh-CN"/>
        </w:rPr>
      </w:pPr>
    </w:p>
    <w:p>
      <w:pPr>
        <w:spacing w:line="600" w:lineRule="exact"/>
        <w:jc w:val="left"/>
        <w:rPr>
          <w:rFonts w:hint="eastAsia" w:ascii="仿宋_GB2312" w:eastAsia="仿宋_GB2312"/>
          <w:b w:val="0"/>
          <w:bCs w:val="0"/>
          <w:color w:val="0000FF"/>
          <w:sz w:val="32"/>
          <w:szCs w:val="32"/>
          <w:lang w:eastAsia="zh-CN"/>
        </w:rPr>
      </w:pPr>
    </w:p>
    <w:p>
      <w:pPr>
        <w:spacing w:line="600" w:lineRule="exact"/>
        <w:jc w:val="left"/>
        <w:rPr>
          <w:rFonts w:hint="eastAsia" w:ascii="仿宋_GB2312" w:eastAsia="仿宋_GB2312"/>
          <w:b w:val="0"/>
          <w:bCs w:val="0"/>
          <w:color w:val="0000FF"/>
          <w:sz w:val="32"/>
          <w:szCs w:val="32"/>
          <w:lang w:eastAsia="zh-CN"/>
        </w:rPr>
      </w:pPr>
    </w:p>
    <w:p>
      <w:pPr>
        <w:spacing w:line="600" w:lineRule="exact"/>
        <w:jc w:val="left"/>
        <w:rPr>
          <w:rFonts w:hint="eastAsia" w:ascii="仿宋_GB2312" w:eastAsia="仿宋_GB2312"/>
          <w:b w:val="0"/>
          <w:bCs w:val="0"/>
          <w:color w:val="0000FF"/>
          <w:sz w:val="32"/>
          <w:szCs w:val="32"/>
          <w:lang w:eastAsia="zh-CN"/>
        </w:rPr>
      </w:pPr>
    </w:p>
    <w:p>
      <w:pPr>
        <w:spacing w:line="600" w:lineRule="exact"/>
        <w:jc w:val="left"/>
        <w:rPr>
          <w:rFonts w:hint="eastAsia" w:ascii="仿宋_GB2312" w:eastAsia="仿宋_GB2312"/>
          <w:b w:val="0"/>
          <w:bCs w:val="0"/>
          <w:color w:val="0000FF"/>
          <w:sz w:val="32"/>
          <w:szCs w:val="32"/>
          <w:lang w:eastAsia="zh-CN"/>
        </w:rPr>
      </w:pPr>
    </w:p>
    <w:p>
      <w:pPr>
        <w:spacing w:line="600" w:lineRule="exact"/>
        <w:jc w:val="left"/>
        <w:rPr>
          <w:rFonts w:hint="eastAsia" w:ascii="仿宋_GB2312" w:eastAsia="仿宋_GB2312"/>
          <w:b w:val="0"/>
          <w:bCs w:val="0"/>
          <w:color w:val="0000FF"/>
          <w:sz w:val="32"/>
          <w:szCs w:val="32"/>
          <w:lang w:eastAsia="zh-CN"/>
        </w:rPr>
      </w:pPr>
      <w:r>
        <w:drawing>
          <wp:anchor distT="0" distB="0" distL="114300" distR="114300" simplePos="0" relativeHeight="251659264" behindDoc="0" locked="0" layoutInCell="1" allowOverlap="1">
            <wp:simplePos x="0" y="0"/>
            <wp:positionH relativeFrom="column">
              <wp:posOffset>4445</wp:posOffset>
            </wp:positionH>
            <wp:positionV relativeFrom="paragraph">
              <wp:posOffset>-2453005</wp:posOffset>
            </wp:positionV>
            <wp:extent cx="4572000" cy="2743200"/>
            <wp:effectExtent l="4445" t="4445" r="14605" b="14605"/>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jc w:val="left"/>
        <w:rPr>
          <w:rFonts w:hint="eastAsia" w:ascii="仿宋_GB2312" w:eastAsia="仿宋_GB2312"/>
          <w:b w:val="0"/>
          <w:bCs w:val="0"/>
          <w:color w:val="0000FF"/>
          <w:sz w:val="32"/>
          <w:szCs w:val="32"/>
          <w:lang w:eastAsia="zh-CN"/>
        </w:rPr>
      </w:pPr>
    </w:p>
    <w:p>
      <w:pPr>
        <w:pStyle w:val="23"/>
        <w:numPr>
          <w:ilvl w:val="0"/>
          <w:numId w:val="0"/>
        </w:numPr>
        <w:spacing w:line="600" w:lineRule="exact"/>
        <w:ind w:left="640" w:leftChars="0"/>
        <w:outlineLvl w:val="1"/>
        <w:rPr>
          <w:rStyle w:val="25"/>
          <w:rFonts w:ascii="黑体" w:hAnsi="黑体" w:eastAsia="黑体"/>
          <w:b w:val="0"/>
        </w:rPr>
      </w:pPr>
      <w:bookmarkStart w:id="30" w:name="_Toc15396604"/>
      <w:bookmarkStart w:id="31" w:name="_Toc15377206"/>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pStyle w:val="23"/>
        <w:numPr>
          <w:ilvl w:val="0"/>
          <w:numId w:val="0"/>
        </w:numPr>
        <w:spacing w:line="600" w:lineRule="exact"/>
        <w:ind w:left="640" w:leftChars="0"/>
        <w:outlineLvl w:val="1"/>
        <w:rPr>
          <w:rStyle w:val="25"/>
          <w:rFonts w:ascii="黑体" w:hAnsi="黑体" w:eastAsia="黑体"/>
          <w:b w:val="0"/>
        </w:rPr>
      </w:pP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1156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1085.57</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总收入</w:t>
      </w:r>
      <w:r>
        <w:rPr>
          <w:rFonts w:hint="eastAsia" w:ascii="仿宋" w:hAnsi="仿宋" w:eastAsia="仿宋"/>
          <w:color w:val="000000"/>
          <w:sz w:val="32"/>
          <w:szCs w:val="32"/>
          <w:lang w:val="en-US" w:eastAsia="zh-CN"/>
        </w:rPr>
        <w:t>93.91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70.43</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总收入</w:t>
      </w:r>
      <w:r>
        <w:rPr>
          <w:rFonts w:hint="eastAsia" w:ascii="仿宋" w:hAnsi="仿宋" w:eastAsia="仿宋"/>
          <w:color w:val="000000"/>
          <w:sz w:val="32"/>
          <w:szCs w:val="32"/>
          <w:lang w:val="en-US" w:eastAsia="zh-CN"/>
        </w:rPr>
        <w:t>6.09</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ascii="仿宋" w:hAnsi="仿宋" w:eastAsia="仿宋"/>
          <w:color w:val="000000"/>
          <w:sz w:val="32"/>
          <w:szCs w:val="32"/>
        </w:rPr>
        <w:t>**</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；事业收入</w:t>
      </w:r>
      <w:r>
        <w:rPr>
          <w:rFonts w:ascii="仿宋" w:hAnsi="仿宋" w:eastAsia="仿宋"/>
          <w:color w:val="000000"/>
          <w:sz w:val="32"/>
          <w:szCs w:val="32"/>
        </w:rPr>
        <w:t>**</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；经营收入</w:t>
      </w:r>
      <w:r>
        <w:rPr>
          <w:rFonts w:ascii="仿宋" w:hAnsi="仿宋" w:eastAsia="仿宋"/>
          <w:color w:val="000000"/>
          <w:sz w:val="32"/>
          <w:szCs w:val="32"/>
        </w:rPr>
        <w:t>**</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ascii="仿宋" w:hAnsi="仿宋" w:eastAsia="仿宋"/>
          <w:color w:val="000000"/>
          <w:sz w:val="32"/>
          <w:szCs w:val="32"/>
        </w:rPr>
        <w:t>**</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；其他收入</w:t>
      </w:r>
      <w:r>
        <w:rPr>
          <w:rFonts w:ascii="仿宋" w:hAnsi="仿宋" w:eastAsia="仿宋"/>
          <w:color w:val="000000"/>
          <w:sz w:val="32"/>
          <w:szCs w:val="32"/>
        </w:rPr>
        <w:t>**</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rPr>
          <w:rFonts w:hint="eastAsia" w:ascii="仿宋_GB2312" w:eastAsia="仿宋_GB2312"/>
          <w:color w:val="FF0000"/>
          <w:sz w:val="32"/>
          <w:szCs w:val="32"/>
          <w:lang w:eastAsia="zh-CN"/>
        </w:rPr>
      </w:pPr>
      <w:r>
        <w:drawing>
          <wp:anchor distT="0" distB="0" distL="114300" distR="114300" simplePos="0" relativeHeight="251660288" behindDoc="0" locked="0" layoutInCell="1" allowOverlap="1">
            <wp:simplePos x="0" y="0"/>
            <wp:positionH relativeFrom="column">
              <wp:posOffset>4445</wp:posOffset>
            </wp:positionH>
            <wp:positionV relativeFrom="paragraph">
              <wp:posOffset>-2453005</wp:posOffset>
            </wp:positionV>
            <wp:extent cx="4572000" cy="2743200"/>
            <wp:effectExtent l="4445" t="4445" r="14605" b="14605"/>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1156</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732.45</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总支出</w:t>
      </w:r>
      <w:r>
        <w:rPr>
          <w:rFonts w:hint="eastAsia" w:ascii="仿宋" w:hAnsi="仿宋" w:eastAsia="仿宋"/>
          <w:color w:val="000000"/>
          <w:sz w:val="32"/>
          <w:szCs w:val="32"/>
          <w:lang w:val="en-US" w:eastAsia="zh-CN"/>
        </w:rPr>
        <w:t>63.36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423.55</w:t>
      </w:r>
      <w:r>
        <w:rPr>
          <w:rFonts w:hint="eastAsia" w:ascii="仿宋" w:hAnsi="仿宋" w:eastAsia="仿宋"/>
          <w:color w:val="000000"/>
          <w:sz w:val="32"/>
          <w:szCs w:val="32"/>
        </w:rPr>
        <w:t>万元，占</w:t>
      </w:r>
      <w:r>
        <w:rPr>
          <w:rFonts w:hint="eastAsia" w:ascii="仿宋" w:hAnsi="仿宋" w:eastAsia="仿宋"/>
          <w:color w:val="000000"/>
          <w:sz w:val="32"/>
          <w:szCs w:val="32"/>
          <w:lang w:eastAsia="zh-CN"/>
        </w:rPr>
        <w:t>总支出</w:t>
      </w:r>
      <w:r>
        <w:rPr>
          <w:rFonts w:hint="eastAsia" w:ascii="仿宋" w:hAnsi="仿宋" w:eastAsia="仿宋"/>
          <w:color w:val="000000"/>
          <w:sz w:val="32"/>
          <w:szCs w:val="32"/>
          <w:lang w:val="en-US" w:eastAsia="zh-CN"/>
        </w:rPr>
        <w:t>36.64</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ascii="仿宋" w:hAnsi="仿宋" w:eastAsia="仿宋"/>
          <w:color w:val="000000"/>
          <w:sz w:val="32"/>
          <w:szCs w:val="32"/>
        </w:rPr>
        <w:t>**</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；经营支出</w:t>
      </w:r>
      <w:r>
        <w:rPr>
          <w:rFonts w:ascii="仿宋" w:hAnsi="仿宋" w:eastAsia="仿宋"/>
          <w:color w:val="000000"/>
          <w:sz w:val="32"/>
          <w:szCs w:val="32"/>
        </w:rPr>
        <w:t>**</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ascii="仿宋" w:hAnsi="仿宋" w:eastAsia="仿宋"/>
          <w:color w:val="000000"/>
          <w:sz w:val="32"/>
          <w:szCs w:val="32"/>
        </w:rPr>
        <w:t>**</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1312" behindDoc="0" locked="0" layoutInCell="1" allowOverlap="1">
            <wp:simplePos x="0" y="0"/>
            <wp:positionH relativeFrom="column">
              <wp:posOffset>252095</wp:posOffset>
            </wp:positionH>
            <wp:positionV relativeFrom="paragraph">
              <wp:posOffset>-7777480</wp:posOffset>
            </wp:positionV>
            <wp:extent cx="4572000" cy="2743200"/>
            <wp:effectExtent l="4445" t="4445" r="14605" b="14605"/>
            <wp:wrapSquare wrapText="bothSides"/>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2336"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10"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4" w:name="_Toc15396606"/>
      <w:bookmarkStart w:id="35"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1156</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w:t>
      </w:r>
      <w:r>
        <w:rPr>
          <w:rFonts w:hint="eastAsia" w:ascii="仿宋" w:hAnsi="仿宋" w:eastAsia="仿宋"/>
          <w:color w:val="000000"/>
          <w:sz w:val="32"/>
          <w:szCs w:val="32"/>
          <w:lang w:val="en-US" w:eastAsia="zh-CN"/>
        </w:rPr>
        <w:t>145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12.54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人员增加和工资上涨（含村、社）。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3360"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themeColor="text1"/>
          <w:sz w:val="32"/>
          <w:szCs w:val="32"/>
          <w14:textFill>
            <w14:solidFill>
              <w14:schemeClr w14:val="tx1"/>
            </w14:solidFill>
          </w14:textFill>
        </w:rPr>
        <w:t>表，口径为“总计”数+国有资本经营预算。）</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6" w:name="_Toc15396607"/>
      <w:bookmarkStart w:id="3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1156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145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12.54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人员增加和工资上涨（含村、社）。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1156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435.82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eastAsia="zh-CN"/>
          <w14:textFill>
            <w14:solidFill>
              <w14:schemeClr w14:val="tx1"/>
            </w14:solidFill>
          </w14:textFill>
        </w:rPr>
        <w:t>总支出</w:t>
      </w:r>
      <w:r>
        <w:rPr>
          <w:rFonts w:hint="eastAsia" w:ascii="仿宋" w:hAnsi="仿宋" w:eastAsia="仿宋"/>
          <w:color w:val="000000" w:themeColor="text1"/>
          <w:sz w:val="32"/>
          <w:szCs w:val="32"/>
          <w:lang w:val="en-US" w:eastAsia="zh-CN"/>
          <w14:textFill>
            <w14:solidFill>
              <w14:schemeClr w14:val="tx1"/>
            </w14:solidFill>
          </w14:textFill>
        </w:rPr>
        <w:t>37.7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万元，占</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65.6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5.67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30.4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2.63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27.48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2.38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城乡社区支出</w:t>
      </w:r>
      <w:r>
        <w:rPr>
          <w:rFonts w:hint="eastAsia" w:ascii="仿宋" w:hAnsi="仿宋" w:eastAsia="仿宋"/>
          <w:color w:val="000000" w:themeColor="text1"/>
          <w:sz w:val="32"/>
          <w:szCs w:val="32"/>
          <w:lang w:val="en-US" w:eastAsia="zh-CN"/>
          <w14:textFill>
            <w14:solidFill>
              <w14:schemeClr w14:val="tx1"/>
            </w14:solidFill>
          </w14:textFill>
        </w:rPr>
        <w:t>27.4万元，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2.37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农林水支出</w:t>
      </w:r>
      <w:r>
        <w:rPr>
          <w:rFonts w:hint="eastAsia" w:ascii="仿宋" w:hAnsi="仿宋" w:eastAsia="仿宋"/>
          <w:color w:val="000000" w:themeColor="text1"/>
          <w:sz w:val="32"/>
          <w:szCs w:val="32"/>
          <w:lang w:val="en-US" w:eastAsia="zh-CN"/>
          <w14:textFill>
            <w14:solidFill>
              <w14:schemeClr w14:val="tx1"/>
            </w14:solidFill>
          </w14:textFill>
        </w:rPr>
        <w:t>498.87万元，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43.15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其他支出</w:t>
      </w:r>
      <w:r>
        <w:rPr>
          <w:rFonts w:hint="eastAsia" w:ascii="仿宋" w:hAnsi="仿宋" w:eastAsia="仿宋"/>
          <w:color w:val="000000" w:themeColor="text1"/>
          <w:sz w:val="32"/>
          <w:szCs w:val="32"/>
          <w:lang w:val="en-US" w:eastAsia="zh-CN"/>
          <w14:textFill>
            <w14:solidFill>
              <w14:schemeClr w14:val="tx1"/>
            </w14:solidFill>
          </w14:textFill>
        </w:rPr>
        <w:t>70.43万元，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6.09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8460"/>
      <w:bookmarkStart w:id="42" w:name="_Toc15377444"/>
      <w:bookmarkStart w:id="43" w:name="_Toc15377213"/>
      <w:r>
        <w:rPr>
          <w:rFonts w:hint="eastAsia" w:ascii="仿宋" w:hAnsi="仿宋" w:eastAsia="仿宋"/>
          <w:b/>
          <w:color w:val="000000" w:themeColor="text1"/>
          <w:sz w:val="32"/>
          <w:szCs w:val="32"/>
          <w14:textFill>
            <w14:solidFill>
              <w14:schemeClr w14:val="tx1"/>
            </w14:solidFill>
          </w14:textFill>
        </w:rPr>
        <w:t>2018年般公共预算支出决算数为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1156万元</w:t>
      </w:r>
      <w:r>
        <w:rPr>
          <w:rFonts w:hint="eastAsia" w:ascii="仿宋" w:hAnsi="仿宋" w:eastAsia="仿宋"/>
          <w:color w:val="000000" w:themeColor="text1"/>
          <w:sz w:val="32"/>
          <w:szCs w:val="32"/>
          <w14:textFill>
            <w14:solidFill>
              <w14:schemeClr w14:val="tx1"/>
            </w14:solidFill>
          </w14:textFill>
        </w:rPr>
        <w:t>，</w:t>
      </w:r>
      <w:r>
        <w:rPr>
          <w:rStyle w:val="13"/>
          <w:rFonts w:hint="eastAsia" w:ascii="仿宋" w:hAnsi="仿宋" w:eastAsia="仿宋"/>
          <w:bCs/>
          <w:color w:val="000000" w:themeColor="text1"/>
          <w:sz w:val="32"/>
          <w:szCs w:val="32"/>
          <w14:textFill>
            <w14:solidFill>
              <w14:schemeClr w14:val="tx1"/>
            </w14:solidFill>
          </w14:textFill>
        </w:rPr>
        <w:t>完成</w:t>
      </w:r>
      <w:r>
        <w:rPr>
          <w:rStyle w:val="13"/>
          <w:rFonts w:hint="eastAsia" w:ascii="仿宋" w:hAnsi="仿宋" w:eastAsia="仿宋"/>
          <w:bCs/>
          <w:color w:val="000000"/>
          <w:sz w:val="32"/>
          <w:szCs w:val="32"/>
        </w:rPr>
        <w:t>预算</w:t>
      </w:r>
      <w:r>
        <w:rPr>
          <w:rStyle w:val="13"/>
          <w:rFonts w:hint="eastAsia" w:ascii="仿宋" w:hAnsi="仿宋" w:eastAsia="仿宋"/>
          <w:bCs/>
          <w:color w:val="000000"/>
          <w:sz w:val="32"/>
          <w:szCs w:val="32"/>
          <w:lang w:val="en-US" w:eastAsia="zh-CN"/>
        </w:rPr>
        <w:t>112.54</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41"/>
      <w:bookmarkEnd w:id="42"/>
      <w:bookmarkEnd w:id="43"/>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rPr>
        <w:t>一般公共服务（类）</w:t>
      </w:r>
      <w:r>
        <w:rPr>
          <w:rStyle w:val="13"/>
          <w:rFonts w:hint="eastAsia" w:ascii="仿宋" w:hAnsi="仿宋" w:eastAsia="仿宋"/>
          <w:bCs/>
          <w:color w:val="000000"/>
          <w:sz w:val="32"/>
          <w:szCs w:val="32"/>
          <w:lang w:val="en-US" w:eastAsia="zh-CN"/>
        </w:rPr>
        <w:t>201</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435.82</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107</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2.</w:t>
      </w:r>
      <w:r>
        <w:rPr>
          <w:rStyle w:val="13"/>
          <w:rFonts w:hint="eastAsia" w:ascii="仿宋" w:hAnsi="仿宋" w:eastAsia="仿宋"/>
          <w:bCs/>
          <w:color w:val="000000"/>
          <w:sz w:val="32"/>
          <w:szCs w:val="32"/>
        </w:rPr>
        <w:t>教育（类）</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支出决算为万元，完成预算</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3.</w:t>
      </w:r>
      <w:r>
        <w:rPr>
          <w:rStyle w:val="13"/>
          <w:rFonts w:hint="eastAsia" w:ascii="仿宋" w:hAnsi="仿宋" w:eastAsia="仿宋"/>
          <w:bCs/>
          <w:color w:val="000000"/>
          <w:sz w:val="32"/>
          <w:szCs w:val="32"/>
        </w:rPr>
        <w:t>科学技术（类）</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4.</w:t>
      </w:r>
      <w:r>
        <w:rPr>
          <w:rStyle w:val="13"/>
          <w:rFonts w:hint="eastAsia" w:ascii="仿宋" w:hAnsi="仿宋" w:eastAsia="仿宋"/>
          <w:bCs/>
          <w:color w:val="000000"/>
          <w:sz w:val="32"/>
          <w:szCs w:val="32"/>
        </w:rPr>
        <w:t>文化体育与传媒（类）</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5.</w:t>
      </w:r>
      <w:r>
        <w:rPr>
          <w:rStyle w:val="13"/>
          <w:rFonts w:hint="eastAsia" w:ascii="仿宋" w:hAnsi="仿宋" w:eastAsia="仿宋"/>
          <w:bCs/>
          <w:color w:val="000000"/>
          <w:sz w:val="32"/>
          <w:szCs w:val="32"/>
        </w:rPr>
        <w:t>社会保障和就业（类）</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65.6</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101</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6.</w:t>
      </w:r>
      <w:r>
        <w:rPr>
          <w:rStyle w:val="13"/>
          <w:rFonts w:hint="eastAsia" w:ascii="仿宋" w:hAnsi="仿宋" w:eastAsia="仿宋"/>
          <w:bCs/>
          <w:color w:val="000000"/>
          <w:sz w:val="32"/>
          <w:szCs w:val="32"/>
        </w:rPr>
        <w:t>医疗卫生与计划生育（类）</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30.4</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102</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0" w:firstLineChars="200"/>
        <w:rPr>
          <w:rStyle w:val="13"/>
          <w:rFonts w:hint="eastAsia" w:ascii="仿宋" w:hAnsi="仿宋" w:eastAsia="仿宋"/>
          <w:b w:val="0"/>
          <w:bCs/>
          <w:color w:val="000000"/>
          <w:sz w:val="32"/>
          <w:szCs w:val="32"/>
        </w:rPr>
      </w:pPr>
      <w:r>
        <w:rPr>
          <w:rFonts w:hint="eastAsia" w:ascii="仿宋" w:hAnsi="仿宋" w:eastAsia="仿宋"/>
          <w:color w:val="000000"/>
          <w:sz w:val="32"/>
          <w:szCs w:val="32"/>
          <w:lang w:val="en-US" w:eastAsia="zh-CN"/>
        </w:rPr>
        <w:t xml:space="preserve"> 7.城乡社区支出（类）：支出决算数为27.4万元，完成预算</w:t>
      </w:r>
      <w:r>
        <w:rPr>
          <w:rStyle w:val="13"/>
          <w:rFonts w:hint="eastAsia" w:ascii="仿宋" w:hAnsi="仿宋" w:eastAsia="仿宋"/>
          <w:b w:val="0"/>
          <w:bCs/>
          <w:color w:val="000000"/>
          <w:sz w:val="32"/>
          <w:szCs w:val="32"/>
          <w:lang w:val="en-US" w:eastAsia="zh-CN"/>
        </w:rPr>
        <w:t>102</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0" w:firstLineChars="200"/>
        <w:rPr>
          <w:rStyle w:val="13"/>
          <w:rFonts w:hint="eastAsia" w:ascii="仿宋" w:hAnsi="仿宋" w:eastAsia="仿宋"/>
          <w:b w:val="0"/>
          <w:bCs/>
          <w:color w:val="000000"/>
          <w:sz w:val="32"/>
          <w:szCs w:val="32"/>
          <w:lang w:val="en-US" w:eastAsia="zh-CN"/>
        </w:rPr>
      </w:pPr>
      <w:r>
        <w:rPr>
          <w:rStyle w:val="13"/>
          <w:rFonts w:hint="eastAsia" w:ascii="仿宋" w:hAnsi="仿宋" w:eastAsia="仿宋"/>
          <w:b w:val="0"/>
          <w:bCs/>
          <w:color w:val="000000"/>
          <w:sz w:val="32"/>
          <w:szCs w:val="32"/>
          <w:lang w:val="en-US" w:eastAsia="zh-CN"/>
        </w:rPr>
        <w:t>8.农林水支出(类):支出决算数为498.87万元，完成预算数103</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0"/>
        <w:rPr>
          <w:rStyle w:val="13"/>
          <w:rFonts w:hint="eastAsia" w:ascii="仿宋" w:hAnsi="仿宋" w:eastAsia="仿宋"/>
          <w:b w:val="0"/>
          <w:bCs/>
          <w:color w:val="000000"/>
          <w:sz w:val="32"/>
          <w:szCs w:val="32"/>
        </w:rPr>
      </w:pPr>
      <w:r>
        <w:rPr>
          <w:rFonts w:hint="eastAsia" w:ascii="仿宋" w:hAnsi="仿宋" w:eastAsia="仿宋"/>
          <w:color w:val="000000"/>
          <w:sz w:val="32"/>
          <w:szCs w:val="32"/>
          <w:lang w:val="en-US" w:eastAsia="zh-CN"/>
        </w:rPr>
        <w:t>9.住房保障支出(类):支出决算数为27.48万元，完成预算数</w:t>
      </w:r>
      <w:r>
        <w:rPr>
          <w:rStyle w:val="13"/>
          <w:rFonts w:hint="eastAsia" w:ascii="仿宋" w:hAnsi="仿宋" w:eastAsia="仿宋"/>
          <w:b w:val="0"/>
          <w:bCs/>
          <w:color w:val="000000"/>
          <w:sz w:val="32"/>
          <w:szCs w:val="32"/>
          <w:lang w:val="en-US" w:eastAsia="zh-CN"/>
        </w:rPr>
        <w:t>101</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ind w:firstLine="640"/>
        <w:rPr>
          <w:rStyle w:val="13"/>
          <w:rFonts w:hint="eastAsia" w:ascii="仿宋" w:hAnsi="仿宋" w:eastAsia="仿宋"/>
          <w:b w:val="0"/>
          <w:bCs/>
          <w:color w:val="000000"/>
          <w:sz w:val="32"/>
          <w:szCs w:val="32"/>
          <w:lang w:eastAsia="zh-CN"/>
        </w:rPr>
      </w:pPr>
      <w:r>
        <w:rPr>
          <w:rStyle w:val="13"/>
          <w:rFonts w:hint="eastAsia" w:ascii="仿宋" w:hAnsi="仿宋" w:eastAsia="仿宋"/>
          <w:b w:val="0"/>
          <w:bCs/>
          <w:color w:val="000000"/>
          <w:sz w:val="32"/>
          <w:szCs w:val="32"/>
          <w:lang w:val="en-US" w:eastAsia="zh-CN"/>
        </w:rPr>
        <w:t>10.其他支出（类）：支出为70.43万元，完成预算数109</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r>
        <w:rPr>
          <w:rStyle w:val="13"/>
          <w:rFonts w:hint="eastAsia" w:ascii="仿宋" w:hAnsi="仿宋" w:eastAsia="仿宋"/>
          <w:b w:val="0"/>
          <w:bCs/>
          <w:color w:val="000000"/>
          <w:sz w:val="32"/>
          <w:szCs w:val="32"/>
        </w:rPr>
        <w:t>决算数小于</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等于预算数的主要原因是…。</w:t>
      </w:r>
    </w:p>
    <w:p>
      <w:pPr>
        <w:spacing w:line="600" w:lineRule="exact"/>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732.45</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561.23</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171.22</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（数据来源财决</w:t>
      </w:r>
      <w:r>
        <w:rPr>
          <w:rFonts w:ascii="仿宋" w:hAnsi="仿宋" w:eastAsia="仿宋"/>
          <w:b/>
          <w:color w:val="000000" w:themeColor="text1"/>
          <w:sz w:val="32"/>
          <w:szCs w:val="32"/>
          <w14:textFill>
            <w14:solidFill>
              <w14:schemeClr w14:val="tx1"/>
            </w14:solidFill>
          </w14:textFill>
        </w:rPr>
        <w:t>0</w:t>
      </w:r>
      <w:r>
        <w:rPr>
          <w:rFonts w:hint="eastAsia" w:ascii="仿宋" w:hAnsi="仿宋" w:eastAsia="仿宋"/>
          <w:b/>
          <w:color w:val="000000" w:themeColor="text1"/>
          <w:sz w:val="32"/>
          <w:szCs w:val="32"/>
          <w14:textFill>
            <w14:solidFill>
              <w14:schemeClr w14:val="tx1"/>
            </w14:solidFill>
          </w14:textFill>
        </w:rPr>
        <w:t>7表，根据本部门实际支出情况罗列全部经济分类科目。）</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2.6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按中央八项规定，严格控制</w:t>
      </w:r>
      <w:r>
        <w:rPr>
          <w:rFonts w:hint="eastAsia" w:ascii="仿宋" w:hAnsi="仿宋" w:eastAsia="仿宋"/>
          <w:b/>
          <w:color w:val="000000"/>
          <w:sz w:val="32"/>
          <w:szCs w:val="32"/>
        </w:rPr>
        <w:t>“三公”经费</w:t>
      </w:r>
      <w:r>
        <w:rPr>
          <w:rFonts w:hint="eastAsia" w:ascii="仿宋" w:hAnsi="仿宋" w:eastAsia="仿宋"/>
          <w:b/>
          <w:color w:val="000000"/>
          <w:sz w:val="32"/>
          <w:szCs w:val="32"/>
          <w:lang w:eastAsia="zh-CN"/>
        </w:rPr>
        <w:t>支出</w:t>
      </w:r>
      <w:r>
        <w:rPr>
          <w:rFonts w:hint="eastAsia" w:ascii="仿宋" w:hAnsi="仿宋" w:eastAsia="仿宋"/>
          <w:color w:val="000000"/>
          <w:sz w:val="32"/>
          <w:szCs w:val="32"/>
        </w:rPr>
        <w:t>。</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也没预算</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也没预算</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2.6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w:t>
      </w:r>
      <w:r>
        <w:rPr>
          <w:rFonts w:hint="eastAsia" w:ascii="仿宋_GB2312" w:eastAsia="仿宋_GB2312"/>
          <w:color w:val="000000"/>
          <w:sz w:val="32"/>
          <w:szCs w:val="32"/>
        </w:rPr>
        <w:t>次，出国（境）</w:t>
      </w:r>
      <w:r>
        <w:rPr>
          <w:rFonts w:ascii="仿宋_GB2312" w:eastAsia="仿宋_GB2312"/>
          <w:color w:val="000000"/>
          <w:sz w:val="32"/>
          <w:szCs w:val="32"/>
        </w:rPr>
        <w:t>**</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开支内容包括：…（团组名称、出访地点、取得成效）等。</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w:t>
      </w:r>
      <w:r>
        <w:rPr>
          <w:rFonts w:hint="eastAsia" w:ascii="仿宋_GB2312" w:eastAsia="仿宋_GB2312"/>
          <w:color w:val="000000"/>
          <w:sz w:val="32"/>
          <w:szCs w:val="32"/>
        </w:rPr>
        <w:t>辆，其中：轿车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w:t>
      </w:r>
      <w:r>
        <w:rPr>
          <w:rFonts w:hint="eastAsia" w:ascii="仿宋_GB2312" w:eastAsia="仿宋_GB2312"/>
          <w:color w:val="000000"/>
          <w:sz w:val="32"/>
          <w:szCs w:val="32"/>
        </w:rPr>
        <w:t>万元，越野车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w:t>
      </w:r>
      <w:r>
        <w:rPr>
          <w:rFonts w:hint="eastAsia" w:ascii="仿宋_GB2312" w:eastAsia="仿宋_GB2312"/>
          <w:color w:val="000000"/>
          <w:sz w:val="32"/>
          <w:szCs w:val="32"/>
        </w:rPr>
        <w:t>万元，载客汽车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w:t>
      </w:r>
      <w:r>
        <w:rPr>
          <w:rFonts w:hint="eastAsia" w:ascii="仿宋_GB2312" w:eastAsia="仿宋_GB2312"/>
          <w:color w:val="000000"/>
          <w:sz w:val="32"/>
          <w:szCs w:val="32"/>
        </w:rPr>
        <w:t>万元，主要用于…。截至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w:t>
      </w:r>
      <w:r>
        <w:rPr>
          <w:rFonts w:hint="eastAsia" w:ascii="仿宋_GB2312" w:eastAsia="仿宋_GB2312"/>
          <w:color w:val="000000"/>
          <w:sz w:val="32"/>
          <w:szCs w:val="32"/>
        </w:rPr>
        <w:t>辆，其中：轿车</w:t>
      </w:r>
      <w:r>
        <w:rPr>
          <w:rFonts w:ascii="仿宋_GB2312" w:eastAsia="仿宋_GB2312"/>
          <w:color w:val="000000"/>
          <w:sz w:val="32"/>
          <w:szCs w:val="32"/>
        </w:rPr>
        <w:t>**</w:t>
      </w:r>
      <w:r>
        <w:rPr>
          <w:rFonts w:hint="eastAsia" w:ascii="仿宋_GB2312" w:eastAsia="仿宋_GB2312"/>
          <w:color w:val="000000"/>
          <w:sz w:val="32"/>
          <w:szCs w:val="32"/>
        </w:rPr>
        <w:t>辆、越野车</w:t>
      </w:r>
      <w:r>
        <w:rPr>
          <w:rFonts w:ascii="仿宋_GB2312" w:eastAsia="仿宋_GB2312"/>
          <w:color w:val="000000"/>
          <w:sz w:val="32"/>
          <w:szCs w:val="32"/>
        </w:rPr>
        <w:t>**</w:t>
      </w:r>
      <w:r>
        <w:rPr>
          <w:rFonts w:hint="eastAsia" w:ascii="仿宋_GB2312" w:eastAsia="仿宋_GB2312"/>
          <w:color w:val="000000"/>
          <w:sz w:val="32"/>
          <w:szCs w:val="32"/>
        </w:rPr>
        <w:t>辆、载客汽车</w:t>
      </w:r>
      <w:r>
        <w:rPr>
          <w:rFonts w:ascii="仿宋_GB2312" w:eastAsia="仿宋_GB2312"/>
          <w:color w:val="000000"/>
          <w:sz w:val="32"/>
          <w:szCs w:val="32"/>
        </w:rPr>
        <w:t>**</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2.6</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96</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3.85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lang w:eastAsia="zh-CN"/>
        </w:rPr>
        <w:t>按中央八项规定，严格控制</w:t>
      </w:r>
      <w:r>
        <w:rPr>
          <w:rFonts w:hint="eastAsia" w:ascii="仿宋" w:hAnsi="仿宋" w:eastAsia="仿宋"/>
          <w:b/>
          <w:color w:val="000000"/>
          <w:sz w:val="32"/>
          <w:szCs w:val="32"/>
        </w:rPr>
        <w:t>“三公”经费</w:t>
      </w:r>
      <w:r>
        <w:rPr>
          <w:rFonts w:hint="eastAsia" w:ascii="仿宋" w:hAnsi="仿宋" w:eastAsia="仿宋"/>
          <w:b/>
          <w:color w:val="000000"/>
          <w:sz w:val="32"/>
          <w:szCs w:val="32"/>
          <w:lang w:eastAsia="zh-CN"/>
        </w:rPr>
        <w:t>支出</w:t>
      </w:r>
      <w:r>
        <w:rPr>
          <w:rFonts w:hint="eastAsia" w:ascii="仿宋" w:hAnsi="仿宋" w:eastAsia="仿宋"/>
          <w:color w:val="000000"/>
          <w:sz w:val="32"/>
          <w:szCs w:val="32"/>
        </w:rPr>
        <w:t>。</w:t>
      </w:r>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35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98</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2.6</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食堂就工作餐和临时外餐</w:t>
      </w:r>
      <w:r>
        <w:rPr>
          <w:rFonts w:hint="eastAsia" w:ascii="仿宋_GB2312" w:eastAsia="仿宋_GB2312"/>
          <w:color w:val="000000"/>
          <w:sz w:val="32"/>
          <w:szCs w:val="32"/>
        </w:rPr>
        <w:t>。其中：</w:t>
      </w:r>
      <w:r>
        <w:rPr>
          <w:rFonts w:hint="eastAsia" w:ascii="仿宋_GB2312" w:eastAsia="仿宋_GB2312"/>
          <w:color w:val="000000"/>
          <w:sz w:val="32"/>
          <w:szCs w:val="32"/>
          <w:lang w:eastAsia="zh-CN"/>
        </w:rPr>
        <w:t>食堂工作餐开支</w:t>
      </w:r>
      <w:r>
        <w:rPr>
          <w:rFonts w:hint="eastAsia" w:ascii="仿宋_GB2312" w:eastAsia="仿宋_GB2312"/>
          <w:color w:val="000000"/>
          <w:sz w:val="32"/>
          <w:szCs w:val="32"/>
          <w:lang w:val="en-US" w:eastAsia="zh-CN"/>
        </w:rPr>
        <w:t>1.7万元。</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万元，主要用于接待</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（具体项目）。主要用于……</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万元，主要用于……</w:t>
      </w:r>
    </w:p>
    <w:p>
      <w:pPr>
        <w:spacing w:line="600" w:lineRule="exact"/>
        <w:ind w:firstLine="640"/>
        <w:outlineLvl w:val="1"/>
        <w:rPr>
          <w:rFonts w:hint="eastAsia" w:ascii="黑体" w:eastAsia="黑体"/>
          <w:color w:val="000000"/>
          <w:sz w:val="32"/>
          <w:szCs w:val="32"/>
        </w:rPr>
      </w:pPr>
      <w:bookmarkStart w:id="50" w:name="_Toc15396610"/>
      <w:bookmarkStart w:id="51"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70.43</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52" w:name="_Toc15377219"/>
      <w:bookmarkStart w:id="53" w:name="_Toc15396611"/>
      <w:r>
        <w:rPr>
          <w:rStyle w:val="25"/>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4"/>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扶贫</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本部门按要求对2018年部门整体支出开展绩效自评，从评价情况来看…………（简要说明整体绩效情况）。本部门还自行组织了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个项目绩效评价，从评价情况来看…………（简要说明项目绩效情况）。</w:t>
      </w:r>
    </w:p>
    <w:p>
      <w:pPr>
        <w:numPr>
          <w:ilvl w:val="0"/>
          <w:numId w:val="5"/>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w:t>
      </w:r>
      <w:r>
        <w:rPr>
          <w:rFonts w:hint="eastAsia" w:ascii="仿宋_GB2312" w:hAnsi="仿宋_GB2312" w:eastAsia="仿宋_GB2312" w:cs="仿宋_GB2312"/>
          <w:sz w:val="32"/>
          <w:szCs w:val="32"/>
          <w:lang w:eastAsia="zh-CN"/>
        </w:rPr>
        <w:t>一般公共服务支出</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医疗卫生与计划生育支出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农林水支出</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个项目绩效目标实际完成情况。（本单位部门项目绩效目标个数在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个以上的，选取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个项目进行公开，目标个数在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个以下的，全部进行公开，公开内容包括完成情况综述和完成情况表）。</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119.64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119.64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%。通过项目实施，保障（支持、促进、提高……）了</w:t>
      </w:r>
      <w:r>
        <w:rPr>
          <w:rFonts w:hint="eastAsia" w:ascii="仿宋_GB2312" w:hAnsi="仿宋_GB2312" w:eastAsia="仿宋_GB2312" w:cs="仿宋_GB2312"/>
          <w:sz w:val="32"/>
          <w:szCs w:val="32"/>
          <w:lang w:eastAsia="zh-CN"/>
        </w:rPr>
        <w:t>生产、生活需要</w:t>
      </w:r>
      <w:r>
        <w:rPr>
          <w:rFonts w:hint="eastAsia" w:ascii="仿宋_GB2312" w:hAnsi="仿宋_GB2312" w:eastAsia="仿宋_GB2312" w:cs="仿宋_GB2312"/>
          <w:sz w:val="32"/>
          <w:szCs w:val="32"/>
        </w:rPr>
        <w:t>(按照项目总体目标简要描述项目成效），发现的主要问题：</w:t>
      </w:r>
      <w:r>
        <w:rPr>
          <w:rFonts w:hint="eastAsia" w:ascii="仿宋_GB2312" w:hAnsi="仿宋_GB2312" w:eastAsia="仿宋_GB2312" w:cs="仿宋_GB2312"/>
          <w:sz w:val="32"/>
          <w:szCs w:val="32"/>
          <w:lang w:eastAsia="zh-CN"/>
        </w:rPr>
        <w:t>资金数量较小</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加大投入。</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医疗卫生与计划生育支出</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7.48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7.48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%。通过项目实施，保障（支持、促进、提高……）了</w:t>
      </w:r>
      <w:r>
        <w:rPr>
          <w:rFonts w:hint="eastAsia" w:ascii="仿宋_GB2312" w:hAnsi="仿宋_GB2312" w:eastAsia="仿宋_GB2312" w:cs="仿宋_GB2312"/>
          <w:sz w:val="32"/>
          <w:szCs w:val="32"/>
          <w:lang w:eastAsia="zh-CN"/>
        </w:rPr>
        <w:t>职工基本医疗问题的解决</w:t>
      </w:r>
      <w:r>
        <w:rPr>
          <w:rFonts w:hint="eastAsia" w:ascii="仿宋_GB2312" w:hAnsi="仿宋_GB2312" w:eastAsia="仿宋_GB2312" w:cs="仿宋_GB2312"/>
          <w:sz w:val="32"/>
          <w:szCs w:val="32"/>
        </w:rPr>
        <w:t>(按照项目总体目标简要描述项目成效），发现的主要问题：</w:t>
      </w:r>
      <w:r>
        <w:rPr>
          <w:rFonts w:hint="eastAsia" w:ascii="仿宋_GB2312" w:hAnsi="仿宋_GB2312" w:eastAsia="仿宋_GB2312" w:cs="仿宋_GB2312"/>
          <w:sz w:val="32"/>
          <w:szCs w:val="32"/>
          <w:lang w:eastAsia="zh-CN"/>
        </w:rPr>
        <w:t>程序繁琐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简化程序。</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农林水支出</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226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226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%。通过项目实施，保障（支持、促进、提高……）了</w:t>
      </w:r>
      <w:r>
        <w:rPr>
          <w:rFonts w:hint="eastAsia" w:ascii="仿宋_GB2312" w:hAnsi="仿宋_GB2312" w:eastAsia="仿宋_GB2312" w:cs="仿宋_GB2312"/>
          <w:sz w:val="32"/>
          <w:szCs w:val="32"/>
          <w:lang w:eastAsia="zh-CN"/>
        </w:rPr>
        <w:t>农村基层组织运行</w:t>
      </w:r>
      <w:r>
        <w:rPr>
          <w:rFonts w:hint="eastAsia" w:ascii="仿宋_GB2312" w:hAnsi="仿宋_GB2312" w:eastAsia="仿宋_GB2312" w:cs="仿宋_GB2312"/>
          <w:sz w:val="32"/>
          <w:szCs w:val="32"/>
        </w:rPr>
        <w:t>(按照项目总体目标简要描述项目成效），发现的主要问题：</w:t>
      </w:r>
      <w:r>
        <w:rPr>
          <w:rFonts w:hint="eastAsia" w:ascii="仿宋_GB2312" w:hAnsi="仿宋_GB2312" w:eastAsia="仿宋_GB2312" w:cs="仿宋_GB2312"/>
          <w:sz w:val="32"/>
          <w:szCs w:val="32"/>
          <w:lang w:eastAsia="zh-CN"/>
        </w:rPr>
        <w:t>农村干部工作量大，待遇低</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政府加大投入。</w:t>
      </w:r>
    </w:p>
    <w:p>
      <w:pPr>
        <w:tabs>
          <w:tab w:val="left" w:pos="312"/>
        </w:tabs>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行政事业类项目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芭蕉镇人民政府</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353.12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353.12</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423.55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423.55</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严格按预算执行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完成预算任务</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bidi="ar"/>
              </w:rPr>
              <w:t>项目完成</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正投入使用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完成</w:t>
            </w:r>
            <w:r>
              <w:rPr>
                <w:rFonts w:hint="eastAsia" w:ascii="宋体" w:hAnsi="宋体" w:cs="宋体"/>
                <w:color w:val="000000"/>
                <w:kern w:val="0"/>
                <w:sz w:val="24"/>
                <w:lang w:val="en-US" w:eastAsia="zh-CN" w:bidi="ar"/>
              </w:rPr>
              <w:t>100</w:t>
            </w:r>
            <w:r>
              <w:rPr>
                <w:rFonts w:hint="eastAsia" w:ascii="宋体" w:hAnsi="宋体" w:eastAsia="宋体" w:cs="宋体"/>
                <w:color w:val="000000"/>
                <w:kern w:val="0"/>
                <w:sz w:val="24"/>
                <w:lang w:bidi="ar"/>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eastAsia="zh-CN"/>
              </w:rPr>
              <w:t>按年初预算</w:t>
            </w:r>
            <w:r>
              <w:rPr>
                <w:rFonts w:hint="eastAsia" w:ascii="宋体" w:hAnsi="宋体" w:cs="宋体"/>
                <w:color w:val="000000"/>
                <w:sz w:val="24"/>
                <w:lang w:val="en-US" w:eastAsia="zh-CN"/>
              </w:rPr>
              <w:t>353.12万元。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eastAsia="zh-CN"/>
              </w:rPr>
              <w:t>年终完成</w:t>
            </w:r>
            <w:r>
              <w:rPr>
                <w:rFonts w:hint="eastAsia" w:ascii="宋体" w:hAnsi="宋体" w:cs="宋体"/>
                <w:color w:val="000000"/>
                <w:sz w:val="24"/>
                <w:lang w:val="en-US" w:eastAsia="zh-CN"/>
              </w:rPr>
              <w:t>353.12万元支出任务。</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bookmarkStart w:id="80" w:name="_GoBack"/>
            <w:bookmarkEnd w:id="80"/>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90分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90分</w:t>
            </w: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宣汉县芭蕉镇</w:t>
      </w:r>
      <w:r>
        <w:rPr>
          <w:rFonts w:hint="eastAsia" w:ascii="仿宋_GB2312" w:hAnsi="仿宋_GB2312" w:eastAsia="仿宋_GB2312" w:cs="仿宋_GB2312"/>
          <w:sz w:val="32"/>
          <w:szCs w:val="32"/>
        </w:rPr>
        <w:t>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农林水支出</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芭蕉镇行政事业类</w:t>
      </w:r>
      <w:r>
        <w:rPr>
          <w:rFonts w:hint="eastAsia" w:ascii="仿宋_GB2312" w:hAnsi="仿宋_GB2312" w:eastAsia="仿宋_GB2312" w:cs="仿宋_GB2312"/>
          <w:sz w:val="32"/>
          <w:szCs w:val="32"/>
        </w:rPr>
        <w:t>2018年绩效评价报告》见附件。（非涉密部门均需公开部门整体支出评价报告，部门自行组织的绩效评价情况根据部门实际公开）</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芭蕉镇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2.6</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7.69</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rPr>
        <w:t>7年决算数持平）。主要原因是</w:t>
      </w:r>
      <w:r>
        <w:rPr>
          <w:rFonts w:hint="eastAsia" w:ascii="仿宋" w:hAnsi="仿宋" w:eastAsia="仿宋"/>
          <w:color w:val="000000"/>
          <w:sz w:val="32"/>
          <w:szCs w:val="32"/>
          <w:lang w:eastAsia="zh-CN"/>
        </w:rPr>
        <w:t>按中央八项规定，严格控制</w:t>
      </w:r>
      <w:r>
        <w:rPr>
          <w:rFonts w:hint="eastAsia" w:ascii="仿宋" w:hAnsi="仿宋" w:eastAsia="仿宋"/>
          <w:b/>
          <w:color w:val="000000"/>
          <w:sz w:val="32"/>
          <w:szCs w:val="32"/>
        </w:rPr>
        <w:t>“三公”经费</w:t>
      </w:r>
      <w:r>
        <w:rPr>
          <w:rFonts w:hint="eastAsia" w:ascii="仿宋" w:hAnsi="仿宋" w:eastAsia="仿宋"/>
          <w:b/>
          <w:color w:val="000000"/>
          <w:sz w:val="32"/>
          <w:szCs w:val="32"/>
          <w:lang w:eastAsia="zh-CN"/>
        </w:rPr>
        <w:t>支出</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芭蕉镇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芭蕉镇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ascii="仿宋_GB2312" w:eastAsia="仿宋_GB2312"/>
          <w:color w:val="000000"/>
          <w:sz w:val="32"/>
          <w:szCs w:val="32"/>
        </w:rPr>
        <w:t>**</w:t>
      </w:r>
      <w:r>
        <w:rPr>
          <w:rFonts w:hint="eastAsia" w:ascii="仿宋_GB2312" w:eastAsia="仿宋_GB2312"/>
          <w:color w:val="000000"/>
          <w:sz w:val="32"/>
          <w:szCs w:val="32"/>
        </w:rPr>
        <w:t>辆、一般公务用车</w:t>
      </w:r>
      <w:r>
        <w:rPr>
          <w:rFonts w:ascii="仿宋_GB2312" w:eastAsia="仿宋_GB2312"/>
          <w:color w:val="000000"/>
          <w:sz w:val="32"/>
          <w:szCs w:val="32"/>
        </w:rPr>
        <w:t>**</w:t>
      </w:r>
      <w:r>
        <w:rPr>
          <w:rFonts w:hint="eastAsia" w:ascii="仿宋_GB2312" w:eastAsia="仿宋_GB2312"/>
          <w:color w:val="000000"/>
          <w:sz w:val="32"/>
          <w:szCs w:val="32"/>
        </w:rPr>
        <w:t>辆、一般执法执勤用车</w:t>
      </w:r>
      <w:r>
        <w:rPr>
          <w:rFonts w:ascii="仿宋_GB2312" w:eastAsia="仿宋_GB2312"/>
          <w:color w:val="000000"/>
          <w:sz w:val="32"/>
          <w:szCs w:val="32"/>
        </w:rPr>
        <w:t>**</w:t>
      </w:r>
      <w:r>
        <w:rPr>
          <w:rFonts w:hint="eastAsia" w:ascii="仿宋_GB2312" w:eastAsia="仿宋_GB2312"/>
          <w:color w:val="000000"/>
          <w:sz w:val="32"/>
          <w:szCs w:val="32"/>
        </w:rPr>
        <w:t>辆、特种专业技术用车</w:t>
      </w:r>
      <w:r>
        <w:rPr>
          <w:rFonts w:ascii="仿宋_GB2312" w:eastAsia="仿宋_GB2312"/>
          <w:color w:val="000000"/>
          <w:sz w:val="32"/>
          <w:szCs w:val="32"/>
        </w:rPr>
        <w:t>**</w:t>
      </w:r>
      <w:r>
        <w:rPr>
          <w:rFonts w:hint="eastAsia" w:ascii="仿宋_GB2312" w:eastAsia="仿宋_GB2312"/>
          <w:color w:val="000000"/>
          <w:sz w:val="32"/>
          <w:szCs w:val="32"/>
        </w:rPr>
        <w:t>辆、其他用车</w:t>
      </w:r>
      <w:r>
        <w:rPr>
          <w:rFonts w:ascii="仿宋_GB2312" w:eastAsia="仿宋_GB2312"/>
          <w:color w:val="000000"/>
          <w:sz w:val="32"/>
          <w:szCs w:val="32"/>
        </w:rPr>
        <w:t>**</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ascii="仿宋_GB2312" w:eastAsia="仿宋_GB2312"/>
          <w:color w:val="000000"/>
          <w:sz w:val="32"/>
          <w:szCs w:val="32"/>
        </w:rPr>
        <w:t>**</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7"/>
        </w:numPr>
        <w:spacing w:line="600" w:lineRule="exact"/>
        <w:ind w:firstLine="663" w:firstLineChars="150"/>
        <w:jc w:val="center"/>
        <w:outlineLvl w:val="0"/>
        <w:rPr>
          <w:rStyle w:val="24"/>
          <w:rFonts w:ascii="黑体" w:hAnsi="黑体" w:eastAsia="黑体"/>
          <w:b w:val="0"/>
        </w:rPr>
      </w:pPr>
      <w:bookmarkStart w:id="59" w:name="_Toc15396613"/>
      <w:bookmarkStart w:id="60"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62"/>
    </w:p>
    <w:p>
      <w:pPr>
        <w:spacing w:line="600" w:lineRule="exact"/>
        <w:jc w:val="center"/>
        <w:outlineLvl w:val="0"/>
        <w:rPr>
          <w:rStyle w:val="24"/>
        </w:rPr>
      </w:pPr>
    </w:p>
    <w:p>
      <w:pPr>
        <w:pStyle w:val="3"/>
        <w:rPr>
          <w:rStyle w:val="24"/>
          <w:rFonts w:ascii="仿宋" w:hAnsi="仿宋" w:eastAsia="仿宋"/>
          <w:b w:val="0"/>
          <w:bCs w:val="0"/>
          <w:sz w:val="32"/>
          <w:szCs w:val="32"/>
        </w:rPr>
      </w:pPr>
      <w:bookmarkStart w:id="63" w:name="_Toc15396615"/>
      <w:r>
        <w:rPr>
          <w:rStyle w:val="24"/>
          <w:rFonts w:hint="eastAsia" w:ascii="仿宋" w:hAnsi="仿宋" w:eastAsia="仿宋"/>
          <w:b w:val="0"/>
          <w:bCs w:val="0"/>
          <w:sz w:val="32"/>
          <w:szCs w:val="32"/>
        </w:rPr>
        <w:t>附件1</w:t>
      </w:r>
      <w:bookmarkEnd w:id="63"/>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黑体" w:hAnsi="黑体" w:eastAsia="黑体" w:cs="黑体"/>
          <w:color w:val="000000"/>
          <w:kern w:val="0"/>
          <w:sz w:val="32"/>
          <w:szCs w:val="32"/>
          <w:shd w:val="clear" w:color="auto" w:fill="FFFFFF"/>
          <w:lang w:val="zh-CN"/>
        </w:rPr>
      </w:pPr>
      <w:bookmarkStart w:id="64" w:name="_Toc15396616"/>
      <w:r>
        <w:rPr>
          <w:rFonts w:hint="eastAsia" w:ascii="黑体" w:hAnsi="黑体" w:eastAsia="黑体" w:cs="黑体"/>
          <w:color w:val="000000"/>
          <w:kern w:val="0"/>
          <w:sz w:val="32"/>
          <w:szCs w:val="32"/>
          <w:shd w:val="clear" w:color="auto" w:fill="FFFFFF"/>
        </w:rPr>
        <w:t>一、</w:t>
      </w:r>
      <w:r>
        <w:rPr>
          <w:rFonts w:hint="eastAsia" w:ascii="黑体" w:hAnsi="黑体" w:eastAsia="黑体" w:cs="黑体"/>
          <w:color w:val="000000"/>
          <w:kern w:val="0"/>
          <w:sz w:val="32"/>
          <w:szCs w:val="32"/>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（一）机构组成</w:t>
      </w:r>
    </w:p>
    <w:p>
      <w:pPr>
        <w:keepNext w:val="0"/>
        <w:keepLines w:val="0"/>
        <w:pageBreakBefore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年末，我镇</w:t>
      </w:r>
      <w:r>
        <w:rPr>
          <w:rFonts w:hint="eastAsia" w:ascii="仿宋_GB2312" w:hAnsi="仿宋_GB2312" w:eastAsia="仿宋_GB2312" w:cs="仿宋_GB2312"/>
          <w:sz w:val="32"/>
          <w:szCs w:val="32"/>
        </w:rPr>
        <w:t>纳入部门决算汇编范围的有</w:t>
      </w:r>
      <w:r>
        <w:rPr>
          <w:rFonts w:hint="eastAsia" w:ascii="仿宋_GB2312" w:hAnsi="仿宋_GB2312" w:eastAsia="仿宋_GB2312" w:cs="仿宋_GB2312"/>
          <w:color w:val="000000"/>
          <w:sz w:val="32"/>
          <w:szCs w:val="32"/>
        </w:rPr>
        <w:t>1个镇镇汇总录入单位，与上年一致。</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（二）机构职能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和组织我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（2）制定并组织实施我镇村镇建设规划，部署重点工程建设，地方道路建设及公共设施，水利设施的管理，负责土地、林木、水等自然资源和生态环境的保护，做好护林防火工作。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负责我镇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napToGrid/>
        <w:spacing w:line="579" w:lineRule="exact"/>
        <w:ind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按计划组织我镇本级财政收入，完成国家财政计划，不断培植税源，管好财政资金，增强财政实力。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（5）抓好我镇精神文明建设，丰富群众文化生活，提倡移风易俗，反对封建迷信，破除陈规陋习，树立社会主义新风尚。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（6）完成上级政府交办的其它事项。</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（三）人员概况</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zh-CN"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年年末人员3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eastAsia="zh-CN"/>
        </w:rPr>
        <w:t>一至</w:t>
      </w:r>
      <w:r>
        <w:rPr>
          <w:rFonts w:hint="eastAsia" w:ascii="仿宋_GB2312" w:hAnsi="仿宋_GB2312" w:eastAsia="仿宋_GB2312" w:cs="仿宋_GB2312"/>
          <w:sz w:val="32"/>
          <w:szCs w:val="32"/>
        </w:rPr>
        <w:t>。其中：在</w:t>
      </w:r>
      <w:r>
        <w:rPr>
          <w:rFonts w:hint="eastAsia" w:ascii="仿宋_GB2312" w:hAnsi="仿宋_GB2312" w:eastAsia="仿宋_GB2312" w:cs="仿宋_GB2312"/>
          <w:sz w:val="32"/>
          <w:szCs w:val="32"/>
          <w:lang w:eastAsia="zh-CN"/>
        </w:rPr>
        <w:t>岗、在</w:t>
      </w:r>
      <w:r>
        <w:rPr>
          <w:rFonts w:hint="eastAsia" w:ascii="仿宋_GB2312" w:hAnsi="仿宋_GB2312" w:eastAsia="仿宋_GB2312" w:cs="仿宋_GB2312"/>
          <w:sz w:val="32"/>
          <w:szCs w:val="32"/>
        </w:rPr>
        <w:t>职人员3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w:t>
      </w:r>
      <w:r>
        <w:rPr>
          <w:rFonts w:hint="eastAsia" w:ascii="黑体" w:hAnsi="黑体" w:eastAsia="黑体" w:cs="黑体"/>
          <w:color w:val="000000"/>
          <w:kern w:val="0"/>
          <w:sz w:val="32"/>
          <w:szCs w:val="32"/>
          <w:shd w:val="clear" w:color="auto" w:fill="FFFFFF"/>
          <w:lang w:eastAsia="zh-CN"/>
        </w:rPr>
        <w:t>、</w:t>
      </w:r>
      <w:r>
        <w:rPr>
          <w:rFonts w:hint="eastAsia" w:ascii="黑体" w:hAnsi="黑体" w:eastAsia="黑体" w:cs="黑体"/>
          <w:color w:val="000000"/>
          <w:kern w:val="0"/>
          <w:sz w:val="32"/>
          <w:szCs w:val="32"/>
          <w:shd w:val="clear" w:color="auto" w:fill="FFFFFF"/>
          <w:lang w:val="en-US" w:eastAsia="zh-CN"/>
        </w:rPr>
        <w:t>2018年</w:t>
      </w:r>
      <w:r>
        <w:rPr>
          <w:rFonts w:hint="eastAsia" w:ascii="黑体" w:hAnsi="黑体" w:eastAsia="黑体" w:cs="黑体"/>
          <w:color w:val="000000"/>
          <w:kern w:val="0"/>
          <w:sz w:val="32"/>
          <w:szCs w:val="32"/>
          <w:shd w:val="clear" w:color="auto" w:fill="FFFFFF"/>
        </w:rPr>
        <w:t>部门财政</w:t>
      </w:r>
      <w:r>
        <w:rPr>
          <w:rFonts w:hint="eastAsia" w:ascii="黑体" w:hAnsi="黑体" w:eastAsia="黑体" w:cs="黑体"/>
          <w:color w:val="000000"/>
          <w:kern w:val="0"/>
          <w:sz w:val="32"/>
          <w:szCs w:val="32"/>
          <w:shd w:val="clear" w:color="auto" w:fill="FFFFFF"/>
          <w:lang w:eastAsia="zh-CN"/>
        </w:rPr>
        <w:t>预算</w:t>
      </w:r>
      <w:r>
        <w:rPr>
          <w:rFonts w:hint="eastAsia" w:ascii="黑体" w:hAnsi="黑体" w:eastAsia="黑体" w:cs="黑体"/>
          <w:color w:val="000000"/>
          <w:kern w:val="0"/>
          <w:sz w:val="32"/>
          <w:szCs w:val="32"/>
          <w:shd w:val="clear" w:color="auto" w:fill="FFFFFF"/>
        </w:rPr>
        <w:t>收支情况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（一）部门财政资金收入情况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lang w:eastAsia="zh-CN"/>
        </w:rPr>
        <w:t>年初预算收入</w:t>
      </w:r>
      <w:r>
        <w:rPr>
          <w:rFonts w:hint="eastAsia" w:ascii="仿宋_GB2312" w:hAnsi="仿宋_GB2312" w:eastAsia="仿宋_GB2312" w:cs="仿宋_GB2312"/>
          <w:sz w:val="32"/>
          <w:szCs w:val="32"/>
          <w:lang w:val="en-US" w:eastAsia="zh-CN"/>
        </w:rPr>
        <w:t xml:space="preserve">692.08万元。其中人员经费494.45万元，比上年减少12％，属新增人员与退休人员工资性之差引起；日常公用经费197.63万元，比上年增长32％，属物价自然增长因素和政策性支出所至。  </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（二）部门财政资金支出情况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lang w:eastAsia="zh-CN"/>
        </w:rPr>
        <w:t>年初预算收入</w:t>
      </w:r>
      <w:r>
        <w:rPr>
          <w:rFonts w:hint="eastAsia" w:ascii="仿宋_GB2312" w:hAnsi="仿宋_GB2312" w:eastAsia="仿宋_GB2312" w:cs="仿宋_GB2312"/>
          <w:sz w:val="32"/>
          <w:szCs w:val="32"/>
          <w:lang w:val="en-US" w:eastAsia="zh-CN"/>
        </w:rPr>
        <w:t xml:space="preserve">692.08万元。其中人员经费494.45万元，比上年减少12％，属新增人员与退休人员工资性之差引起；日常公用经费197.63万元，比上年增长32％，属物价自然增长因素和政策性支出所至。  </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lang w:val="en-US" w:eastAsia="zh-CN"/>
        </w:rPr>
        <w:t>三、2018年</w:t>
      </w:r>
      <w:r>
        <w:rPr>
          <w:rFonts w:hint="eastAsia" w:ascii="黑体" w:hAnsi="黑体" w:eastAsia="黑体" w:cs="黑体"/>
          <w:color w:val="000000"/>
          <w:kern w:val="0"/>
          <w:sz w:val="32"/>
          <w:szCs w:val="32"/>
          <w:shd w:val="clear" w:color="auto" w:fill="FFFFFF"/>
        </w:rPr>
        <w:t>部门财政</w:t>
      </w:r>
      <w:r>
        <w:rPr>
          <w:rFonts w:hint="eastAsia" w:ascii="黑体" w:hAnsi="黑体" w:eastAsia="黑体" w:cs="黑体"/>
          <w:color w:val="000000"/>
          <w:kern w:val="0"/>
          <w:sz w:val="32"/>
          <w:szCs w:val="32"/>
          <w:shd w:val="clear" w:color="auto" w:fill="FFFFFF"/>
          <w:lang w:eastAsia="zh-CN"/>
        </w:rPr>
        <w:t>决算</w:t>
      </w:r>
      <w:r>
        <w:rPr>
          <w:rFonts w:hint="eastAsia" w:ascii="黑体" w:hAnsi="黑体" w:eastAsia="黑体" w:cs="黑体"/>
          <w:color w:val="000000"/>
          <w:kern w:val="0"/>
          <w:sz w:val="32"/>
          <w:szCs w:val="32"/>
          <w:shd w:val="clear" w:color="auto" w:fill="FFFFFF"/>
        </w:rPr>
        <w:t>收支情况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val="zh-CN"/>
        </w:rPr>
        <w:t>（一）部门财政决算收入情况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2017年</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拨款收入</w:t>
      </w:r>
      <w:r>
        <w:rPr>
          <w:rFonts w:hint="eastAsia" w:ascii="仿宋_GB2312" w:hAnsi="仿宋_GB2312" w:eastAsia="仿宋_GB2312" w:cs="仿宋_GB2312"/>
          <w:sz w:val="32"/>
          <w:szCs w:val="32"/>
          <w:lang w:val="en-US" w:eastAsia="zh-CN"/>
        </w:rPr>
        <w:t>1156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w:t>
      </w:r>
      <w:r>
        <w:rPr>
          <w:rFonts w:hint="eastAsia" w:ascii="仿宋_GB2312" w:hAnsi="仿宋_GB2312" w:eastAsia="仿宋_GB2312" w:cs="仿宋_GB2312"/>
          <w:sz w:val="32"/>
          <w:szCs w:val="32"/>
          <w:lang w:val="en-US" w:eastAsia="zh-CN"/>
        </w:rPr>
        <w:t>1011.39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144.61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，减长</w:t>
      </w:r>
      <w:r>
        <w:rPr>
          <w:rFonts w:hint="eastAsia" w:ascii="仿宋_GB2312" w:hAnsi="仿宋_GB2312" w:eastAsia="仿宋_GB2312" w:cs="仿宋_GB2312"/>
          <w:sz w:val="32"/>
          <w:szCs w:val="32"/>
          <w:lang w:val="en-US" w:eastAsia="zh-CN"/>
        </w:rPr>
        <w:t>12.51</w:t>
      </w:r>
      <w:r>
        <w:rPr>
          <w:rFonts w:hint="eastAsia" w:ascii="仿宋_GB2312" w:hAnsi="仿宋_GB2312" w:eastAsia="仿宋_GB2312" w:cs="仿宋_GB2312"/>
          <w:sz w:val="32"/>
          <w:szCs w:val="32"/>
          <w:lang w:eastAsia="zh-CN"/>
        </w:rPr>
        <w:t>％，主要原因是物价增长及专项支出所至。</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val="zh-CN"/>
        </w:rPr>
        <w:t>（二）部门财政决算支出情况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财政决算总支出</w:t>
      </w:r>
      <w:r>
        <w:rPr>
          <w:rFonts w:hint="eastAsia" w:ascii="仿宋_GB2312" w:hAnsi="仿宋_GB2312" w:eastAsia="仿宋_GB2312" w:cs="仿宋_GB2312"/>
          <w:sz w:val="32"/>
          <w:szCs w:val="32"/>
          <w:lang w:val="en-US" w:eastAsia="zh-CN"/>
        </w:rPr>
        <w:t>1156万元，其中：基本支出 732.45万元；项目支出423.55万元，全年实现收支平衡。</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一般公共服务支</w:t>
      </w:r>
      <w:r>
        <w:rPr>
          <w:rFonts w:hint="eastAsia" w:ascii="仿宋_GB2312" w:hAnsi="仿宋_GB2312" w:eastAsia="仿宋_GB2312" w:cs="仿宋_GB2312"/>
          <w:color w:val="auto"/>
          <w:sz w:val="32"/>
          <w:szCs w:val="32"/>
        </w:rPr>
        <w:t>出</w:t>
      </w:r>
      <w:r>
        <w:rPr>
          <w:rFonts w:hint="eastAsia" w:ascii="仿宋_GB2312" w:hAnsi="仿宋_GB2312" w:eastAsia="仿宋_GB2312" w:cs="仿宋_GB2312"/>
          <w:color w:val="auto"/>
          <w:sz w:val="32"/>
          <w:szCs w:val="32"/>
          <w:lang w:val="en-US" w:eastAsia="zh-CN"/>
        </w:rPr>
        <w:t>435.82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社会保障和就业支出</w:t>
      </w:r>
      <w:r>
        <w:rPr>
          <w:rFonts w:hint="eastAsia" w:ascii="仿宋_GB2312" w:hAnsi="仿宋_GB2312" w:eastAsia="仿宋_GB2312" w:cs="仿宋_GB2312"/>
          <w:color w:val="auto"/>
          <w:sz w:val="32"/>
          <w:szCs w:val="32"/>
          <w:lang w:val="en-US" w:eastAsia="zh-CN"/>
        </w:rPr>
        <w:t>65.6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医疗卫生与计划生育支出</w:t>
      </w:r>
      <w:r>
        <w:rPr>
          <w:rFonts w:hint="eastAsia" w:ascii="仿宋_GB2312" w:hAnsi="仿宋_GB2312" w:eastAsia="仿宋_GB2312" w:cs="仿宋_GB2312"/>
          <w:color w:val="auto"/>
          <w:sz w:val="32"/>
          <w:szCs w:val="32"/>
          <w:lang w:val="en-US" w:eastAsia="zh-CN"/>
        </w:rPr>
        <w:t>30.4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城镇社区支出</w:t>
      </w:r>
      <w:r>
        <w:rPr>
          <w:rFonts w:hint="eastAsia" w:ascii="仿宋_GB2312" w:hAnsi="仿宋_GB2312" w:eastAsia="仿宋_GB2312" w:cs="仿宋_GB2312"/>
          <w:color w:val="auto"/>
          <w:sz w:val="32"/>
          <w:szCs w:val="32"/>
          <w:lang w:val="en-US" w:eastAsia="zh-CN"/>
        </w:rPr>
        <w:t>27.4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农林水支出</w:t>
      </w:r>
      <w:r>
        <w:rPr>
          <w:rFonts w:hint="eastAsia" w:ascii="仿宋_GB2312" w:hAnsi="仿宋_GB2312" w:eastAsia="仿宋_GB2312" w:cs="仿宋_GB2312"/>
          <w:color w:val="auto"/>
          <w:sz w:val="32"/>
          <w:szCs w:val="32"/>
          <w:lang w:val="en-US" w:eastAsia="zh-CN"/>
        </w:rPr>
        <w:t>498.87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住房保障支出</w:t>
      </w:r>
      <w:r>
        <w:rPr>
          <w:rFonts w:hint="eastAsia" w:ascii="仿宋_GB2312" w:hAnsi="仿宋_GB2312" w:eastAsia="仿宋_GB2312" w:cs="仿宋_GB2312"/>
          <w:color w:val="auto"/>
          <w:sz w:val="32"/>
          <w:szCs w:val="32"/>
          <w:lang w:val="en-US" w:eastAsia="zh-CN"/>
        </w:rPr>
        <w:t>27.48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其他支出70.43万元。</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lang w:eastAsia="zh-CN"/>
        </w:rPr>
        <w:t>四、</w:t>
      </w:r>
      <w:r>
        <w:rPr>
          <w:rFonts w:hint="eastAsia" w:ascii="黑体" w:hAnsi="黑体" w:eastAsia="黑体" w:cs="黑体"/>
          <w:color w:val="000000"/>
          <w:kern w:val="0"/>
          <w:sz w:val="32"/>
          <w:szCs w:val="32"/>
          <w:shd w:val="clear" w:color="auto" w:fill="FFFFFF"/>
        </w:rPr>
        <w:t>部门财政支出管理情况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（一）预决算编制情况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（1）各项收入占总收入的比重</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财政拨款收入</w:t>
      </w:r>
      <w:r>
        <w:rPr>
          <w:rFonts w:hint="eastAsia" w:ascii="仿宋_GB2312" w:hAnsi="仿宋_GB2312" w:eastAsia="仿宋_GB2312" w:cs="仿宋_GB2312"/>
          <w:sz w:val="32"/>
          <w:szCs w:val="32"/>
          <w:lang w:val="en-US" w:eastAsia="zh-CN"/>
        </w:rPr>
        <w:t>1156</w:t>
      </w:r>
      <w:r>
        <w:rPr>
          <w:rFonts w:hint="eastAsia" w:ascii="仿宋_GB2312" w:hAnsi="仿宋_GB2312" w:eastAsia="仿宋_GB2312" w:cs="仿宋_GB2312"/>
          <w:sz w:val="32"/>
          <w:szCs w:val="32"/>
        </w:rPr>
        <w:t>万元，占总收入的100%。</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各项支出占总支出的比重</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财政拨款支出按功能分类：</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w:t>
      </w:r>
      <w:r>
        <w:rPr>
          <w:rFonts w:hint="eastAsia" w:ascii="仿宋_GB2312" w:hAnsi="仿宋_GB2312" w:eastAsia="仿宋_GB2312" w:cs="仿宋_GB2312"/>
          <w:color w:val="auto"/>
          <w:sz w:val="32"/>
          <w:szCs w:val="32"/>
        </w:rPr>
        <w:t>出</w:t>
      </w:r>
      <w:r>
        <w:rPr>
          <w:rFonts w:hint="eastAsia" w:ascii="仿宋_GB2312" w:hAnsi="仿宋_GB2312" w:eastAsia="仿宋_GB2312" w:cs="仿宋_GB2312"/>
          <w:color w:val="auto"/>
          <w:sz w:val="32"/>
          <w:szCs w:val="32"/>
          <w:lang w:val="en-US" w:eastAsia="zh-CN"/>
        </w:rPr>
        <w:t>435.82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社会保障和就业支出</w:t>
      </w:r>
      <w:r>
        <w:rPr>
          <w:rFonts w:hint="eastAsia" w:ascii="仿宋_GB2312" w:hAnsi="仿宋_GB2312" w:eastAsia="仿宋_GB2312" w:cs="仿宋_GB2312"/>
          <w:color w:val="auto"/>
          <w:sz w:val="32"/>
          <w:szCs w:val="32"/>
          <w:lang w:val="en-US" w:eastAsia="zh-CN"/>
        </w:rPr>
        <w:t>65.6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医疗卫生与计划生育支出</w:t>
      </w:r>
      <w:r>
        <w:rPr>
          <w:rFonts w:hint="eastAsia" w:ascii="仿宋_GB2312" w:hAnsi="仿宋_GB2312" w:eastAsia="仿宋_GB2312" w:cs="仿宋_GB2312"/>
          <w:color w:val="auto"/>
          <w:sz w:val="32"/>
          <w:szCs w:val="32"/>
          <w:lang w:val="en-US" w:eastAsia="zh-CN"/>
        </w:rPr>
        <w:t>30.4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城镇社区支出</w:t>
      </w:r>
      <w:r>
        <w:rPr>
          <w:rFonts w:hint="eastAsia" w:ascii="仿宋_GB2312" w:hAnsi="仿宋_GB2312" w:eastAsia="仿宋_GB2312" w:cs="仿宋_GB2312"/>
          <w:color w:val="auto"/>
          <w:sz w:val="32"/>
          <w:szCs w:val="32"/>
          <w:lang w:val="en-US" w:eastAsia="zh-CN"/>
        </w:rPr>
        <w:t>27.4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农林水支出</w:t>
      </w:r>
      <w:r>
        <w:rPr>
          <w:rFonts w:hint="eastAsia" w:ascii="仿宋_GB2312" w:hAnsi="仿宋_GB2312" w:eastAsia="仿宋_GB2312" w:cs="仿宋_GB2312"/>
          <w:color w:val="auto"/>
          <w:sz w:val="32"/>
          <w:szCs w:val="32"/>
          <w:lang w:val="en-US" w:eastAsia="zh-CN"/>
        </w:rPr>
        <w:t>498.87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住房保障支出</w:t>
      </w:r>
      <w:r>
        <w:rPr>
          <w:rFonts w:hint="eastAsia" w:ascii="仿宋_GB2312" w:hAnsi="仿宋_GB2312" w:eastAsia="仿宋_GB2312" w:cs="仿宋_GB2312"/>
          <w:color w:val="auto"/>
          <w:sz w:val="32"/>
          <w:szCs w:val="32"/>
          <w:lang w:val="en-US" w:eastAsia="zh-CN"/>
        </w:rPr>
        <w:t>27.48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其他支出70.43万元。</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）收入支出按部门所属单位分布情况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由于是镇汇总录入，所有收入支出由镇人民政府统一上报。</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支出按经济分类科目分析</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（1）“三公“经费支出情况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“三公经费”中201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年无公务用车</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购置，原上级奖励的一台小车因公车改革已上交。无因公出国（境），公务接</w:t>
      </w:r>
      <w:r>
        <w:rPr>
          <w:rFonts w:hint="eastAsia" w:ascii="仿宋_GB2312" w:hAnsi="仿宋_GB2312" w:eastAsia="仿宋_GB2312" w:cs="仿宋_GB2312"/>
          <w:sz w:val="32"/>
          <w:szCs w:val="32"/>
          <w:lang w:val="en-US" w:eastAsia="zh-CN"/>
        </w:rPr>
        <w:t>2.6万元，</w:t>
      </w:r>
      <w:r>
        <w:rPr>
          <w:rFonts w:hint="eastAsia" w:ascii="仿宋_GB2312" w:hAnsi="仿宋_GB2312" w:eastAsia="仿宋_GB2312" w:cs="仿宋_GB2312"/>
          <w:sz w:val="32"/>
          <w:szCs w:val="32"/>
        </w:rPr>
        <w:t>比上</w:t>
      </w:r>
      <w:r>
        <w:rPr>
          <w:rFonts w:hint="eastAsia" w:ascii="仿宋_GB2312" w:hAnsi="仿宋_GB2312" w:eastAsia="仿宋_GB2312" w:cs="仿宋_GB2312"/>
          <w:sz w:val="32"/>
          <w:szCs w:val="32"/>
          <w:lang w:eastAsia="zh-CN"/>
        </w:rPr>
        <w:t>年减少</w:t>
      </w:r>
      <w:r>
        <w:rPr>
          <w:rFonts w:hint="eastAsia" w:ascii="仿宋_GB2312" w:hAnsi="仿宋_GB2312" w:eastAsia="仿宋_GB2312" w:cs="仿宋_GB2312"/>
          <w:sz w:val="32"/>
          <w:szCs w:val="32"/>
          <w:lang w:val="en-US" w:eastAsia="zh-CN"/>
        </w:rPr>
        <w:t>0.1万元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保持了</w:t>
      </w:r>
      <w:r>
        <w:rPr>
          <w:rFonts w:hint="eastAsia" w:ascii="仿宋_GB2312" w:hAnsi="仿宋_GB2312" w:eastAsia="仿宋_GB2312" w:cs="仿宋_GB2312"/>
          <w:sz w:val="32"/>
          <w:szCs w:val="32"/>
        </w:rPr>
        <w:t>励行节约。</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（2）会议费支出情况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val="en-US" w:eastAsia="zh-CN"/>
        </w:rPr>
        <w:t>2.79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励行节约</w:t>
      </w:r>
      <w:r>
        <w:rPr>
          <w:rFonts w:hint="eastAsia" w:ascii="仿宋_GB2312" w:hAnsi="仿宋_GB2312" w:eastAsia="仿宋_GB2312" w:cs="仿宋_GB2312"/>
          <w:sz w:val="32"/>
          <w:szCs w:val="32"/>
          <w:lang w:eastAsia="zh-CN"/>
        </w:rPr>
        <w:t>出发控制支出，比上年减少</w:t>
      </w:r>
      <w:r>
        <w:rPr>
          <w:rFonts w:hint="eastAsia" w:ascii="仿宋_GB2312" w:hAnsi="仿宋_GB2312" w:eastAsia="仿宋_GB2312" w:cs="仿宋_GB2312"/>
          <w:sz w:val="32"/>
          <w:szCs w:val="32"/>
          <w:lang w:val="en-US" w:eastAsia="zh-CN"/>
        </w:rPr>
        <w:t>1.41万元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（3）培训费支出情况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培训费1.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6万元，</w:t>
      </w:r>
      <w:r>
        <w:rPr>
          <w:rFonts w:hint="eastAsia" w:ascii="仿宋_GB2312" w:hAnsi="仿宋_GB2312" w:eastAsia="仿宋_GB2312" w:cs="仿宋_GB2312"/>
          <w:sz w:val="32"/>
          <w:szCs w:val="32"/>
          <w:lang w:eastAsia="zh-CN"/>
        </w:rPr>
        <w:t>比上年增加</w:t>
      </w:r>
      <w:r>
        <w:rPr>
          <w:rFonts w:hint="eastAsia" w:ascii="仿宋_GB2312" w:hAnsi="仿宋_GB2312" w:eastAsia="仿宋_GB2312" w:cs="仿宋_GB2312"/>
          <w:sz w:val="32"/>
          <w:szCs w:val="32"/>
          <w:lang w:val="en-US" w:eastAsia="zh-CN"/>
        </w:rPr>
        <w:t>0.2万元，</w:t>
      </w:r>
      <w:r>
        <w:rPr>
          <w:rFonts w:hint="eastAsia" w:ascii="仿宋_GB2312" w:hAnsi="仿宋_GB2312" w:eastAsia="仿宋_GB2312" w:cs="仿宋_GB2312"/>
          <w:sz w:val="32"/>
          <w:szCs w:val="32"/>
        </w:rPr>
        <w:t>主要是今年培训人数增加。</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（4）其他对部门影响较大的支出情况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基本支出中工资福利支出增长是职工正常工资津贴调整增加；村（社区）组干部工资增加和涉农整合项目增加。</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（5）重点经济分类支出中存在的问题及改进措施</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重点经济分类支出中涉农整合项目资金拨付不及时，主要是实施单位资料不齐和不及时上报资料形成的。</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财政拨款收入、支出分析</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财政拨款收入1</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万元，占总收入的100%。</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财政拨款支出1</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万元，占总收入的100%。</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财政拨款支出按支出性质分类：</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732.45</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423.55</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其中基本支出人员经费</w:t>
      </w:r>
      <w:r>
        <w:rPr>
          <w:rFonts w:hint="eastAsia" w:ascii="仿宋_GB2312" w:hAnsi="仿宋_GB2312" w:eastAsia="仿宋_GB2312" w:cs="仿宋_GB2312"/>
          <w:sz w:val="32"/>
          <w:szCs w:val="32"/>
          <w:lang w:val="en-US" w:eastAsia="zh-CN"/>
        </w:rPr>
        <w:t>561.23</w:t>
      </w:r>
      <w:r>
        <w:rPr>
          <w:rFonts w:hint="eastAsia" w:ascii="仿宋_GB2312" w:hAnsi="仿宋_GB2312" w:eastAsia="仿宋_GB2312" w:cs="仿宋_GB2312"/>
          <w:sz w:val="32"/>
          <w:szCs w:val="32"/>
        </w:rPr>
        <w:t>万元、日常公用经费</w:t>
      </w:r>
      <w:r>
        <w:rPr>
          <w:rFonts w:hint="eastAsia" w:ascii="仿宋_GB2312" w:hAnsi="仿宋_GB2312" w:eastAsia="仿宋_GB2312" w:cs="仿宋_GB2312"/>
          <w:sz w:val="32"/>
          <w:szCs w:val="32"/>
          <w:lang w:val="en-US" w:eastAsia="zh-CN"/>
        </w:rPr>
        <w:t>171.22</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财政拨款支出按支出经济分类：</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工资福利支出</w:t>
      </w:r>
      <w:r>
        <w:rPr>
          <w:rFonts w:hint="eastAsia" w:ascii="仿宋_GB2312" w:hAnsi="仿宋_GB2312" w:eastAsia="仿宋_GB2312" w:cs="仿宋_GB2312"/>
          <w:sz w:val="32"/>
          <w:szCs w:val="32"/>
          <w:lang w:val="en-US" w:eastAsia="zh-CN"/>
        </w:rPr>
        <w:t>346.84</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171.22</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214.39</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全年无结余。</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包括预决算编制、绩效目标填报、专项预算提前细化、结余结转管理情况等。</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w:t>
      </w:r>
      <w:r>
        <w:rPr>
          <w:rFonts w:hint="eastAsia" w:ascii="楷体_GB2312" w:hAnsi="楷体_GB2312" w:eastAsia="楷体_GB2312" w:cs="楷体_GB2312"/>
          <w:color w:val="000000"/>
          <w:kern w:val="0"/>
          <w:sz w:val="32"/>
          <w:szCs w:val="32"/>
          <w:shd w:val="clear" w:color="auto" w:fill="FFFFFF"/>
          <w:lang w:val="zh-CN"/>
        </w:rPr>
        <w:t>三）执行管理情况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2018年6月全年执行年初预算过半；9月执行预算75％；11月执行预算80％；</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包括6月、9月、11月、全年执行进度、中期评估等。</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楷体_GB2312" w:hAnsi="楷体_GB2312" w:eastAsia="楷体_GB2312" w:cs="楷体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（四）支出绩效情况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1、部门支出绩效</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（1）行政运转保障。</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行政运转基本上能得到保障</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）厉行节约情况</w:t>
      </w:r>
    </w:p>
    <w:p>
      <w:pPr>
        <w:keepNext w:val="0"/>
        <w:keepLines w:val="0"/>
        <w:pageBreakBefore w:val="0"/>
        <w:kinsoku/>
        <w:wordWrap/>
        <w:overflowPunct/>
        <w:topLinePunct w:val="0"/>
        <w:autoSpaceDE/>
        <w:autoSpaceDN/>
        <w:bidi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“三公经费”中20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年无公务用车</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购置，原上级奖励的一台小车因公车改革已上交。无因公出国（境），公务接待</w:t>
      </w:r>
      <w:r>
        <w:rPr>
          <w:rFonts w:hint="eastAsia" w:ascii="仿宋_GB2312" w:hAnsi="仿宋_GB2312" w:eastAsia="仿宋_GB2312" w:cs="仿宋_GB2312"/>
          <w:sz w:val="32"/>
          <w:szCs w:val="32"/>
          <w:lang w:val="en-US" w:eastAsia="zh-CN"/>
        </w:rPr>
        <w:t>2.6万元，</w:t>
      </w:r>
      <w:r>
        <w:rPr>
          <w:rFonts w:hint="eastAsia" w:ascii="仿宋_GB2312" w:hAnsi="仿宋_GB2312" w:eastAsia="仿宋_GB2312" w:cs="仿宋_GB2312"/>
          <w:sz w:val="32"/>
          <w:szCs w:val="32"/>
        </w:rPr>
        <w:t>比上</w:t>
      </w:r>
      <w:r>
        <w:rPr>
          <w:rFonts w:hint="eastAsia" w:ascii="仿宋_GB2312" w:hAnsi="仿宋_GB2312" w:eastAsia="仿宋_GB2312" w:cs="仿宋_GB2312"/>
          <w:sz w:val="32"/>
          <w:szCs w:val="32"/>
          <w:lang w:eastAsia="zh-CN"/>
        </w:rPr>
        <w:t>年减少</w:t>
      </w:r>
      <w:r>
        <w:rPr>
          <w:rFonts w:hint="eastAsia" w:ascii="仿宋_GB2312" w:hAnsi="仿宋_GB2312" w:eastAsia="仿宋_GB2312" w:cs="仿宋_GB2312"/>
          <w:sz w:val="32"/>
          <w:szCs w:val="32"/>
          <w:lang w:val="en-US" w:eastAsia="zh-CN"/>
        </w:rPr>
        <w:t>0.1万元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保持了</w:t>
      </w:r>
      <w:r>
        <w:rPr>
          <w:rFonts w:hint="eastAsia" w:ascii="仿宋_GB2312" w:hAnsi="仿宋_GB2312" w:eastAsia="仿宋_GB2312" w:cs="仿宋_GB2312"/>
          <w:sz w:val="32"/>
          <w:szCs w:val="32"/>
        </w:rPr>
        <w:t>励行节约。</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（3）机关节能降耗。</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机关水、电、气、燃油节能降耗情况正常。</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2、专项预算项目（待批复项目）支出绩效</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（1）资金绩效分配情况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执行《四川省省级财政专项资金绩效分配管理暂行办法》，实施绩效分配情况。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（2）项目资金管理情况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项目资金管理办法、中长期规划等制度建设也有序开展。</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（3）绩效目标完成情况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项目实施完成后预期经济、社会效益等绩效目标得已实现。</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w:t>
      </w:r>
      <w:r>
        <w:rPr>
          <w:rFonts w:hint="eastAsia" w:ascii="仿宋_GB2312" w:hAnsi="仿宋_GB2312" w:eastAsia="仿宋_GB2312" w:cs="仿宋_GB2312"/>
          <w:color w:val="000000"/>
          <w:kern w:val="0"/>
          <w:sz w:val="32"/>
          <w:szCs w:val="32"/>
          <w:shd w:val="clear" w:color="auto" w:fill="FFFFFF"/>
          <w:lang w:val="en-US" w:eastAsia="zh-CN"/>
        </w:rPr>
        <w:t>4</w:t>
      </w:r>
      <w:r>
        <w:rPr>
          <w:rFonts w:hint="eastAsia" w:ascii="仿宋_GB2312" w:hAnsi="仿宋_GB2312" w:eastAsia="仿宋_GB2312" w:cs="仿宋_GB2312"/>
          <w:color w:val="000000"/>
          <w:kern w:val="0"/>
          <w:sz w:val="32"/>
          <w:szCs w:val="32"/>
          <w:shd w:val="clear" w:color="auto" w:fill="FFFFFF"/>
          <w:lang w:val="zh-CN"/>
        </w:rPr>
        <w:t>）财务管理情况</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机关财务管理规章制度已建立，并逐年得到改进和完善；会计核算和账务管理情况有了明显好转，政府采购制度执行正常有序。</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lang w:eastAsia="zh-CN"/>
        </w:rPr>
        <w:t>五</w:t>
      </w:r>
      <w:r>
        <w:rPr>
          <w:rFonts w:hint="eastAsia" w:ascii="黑体" w:hAnsi="黑体" w:eastAsia="黑体" w:cs="黑体"/>
          <w:color w:val="000000"/>
          <w:kern w:val="0"/>
          <w:sz w:val="32"/>
          <w:szCs w:val="32"/>
          <w:shd w:val="clear" w:color="auto" w:fill="FFFFFF"/>
        </w:rPr>
        <w:t>、评价结论及建议</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en-US" w:eastAsia="zh-CN"/>
        </w:rPr>
        <w:t>2018年绩效成果较往年有显著提高</w:t>
      </w:r>
      <w:r>
        <w:rPr>
          <w:rFonts w:hint="eastAsia" w:ascii="仿宋_GB2312" w:hAnsi="仿宋_GB2312" w:eastAsia="仿宋_GB2312" w:cs="仿宋_GB2312"/>
          <w:color w:val="000000"/>
          <w:kern w:val="0"/>
          <w:sz w:val="32"/>
          <w:szCs w:val="32"/>
          <w:shd w:val="clear" w:color="auto" w:fill="FFFFFF"/>
          <w:lang w:val="zh-CN"/>
        </w:rPr>
        <w:t>。但还存在管理制度执行力弱、效率不高等现象。</w:t>
      </w:r>
    </w:p>
    <w:p>
      <w:pPr>
        <w:keepNext w:val="0"/>
        <w:keepLines w:val="0"/>
        <w:pageBreakBefore w:val="0"/>
        <w:widowControl/>
        <w:kinsoku/>
        <w:wordWrap/>
        <w:overflowPunct/>
        <w:topLinePunct w:val="0"/>
        <w:autoSpaceDE/>
        <w:autoSpaceDN/>
        <w:bidi w:val="0"/>
        <w:adjustRightInd w:val="0"/>
        <w:snapToGrid w:val="0"/>
        <w:spacing w:line="579" w:lineRule="exact"/>
        <w:ind w:firstLine="7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shd w:val="clear" w:color="auto" w:fill="FFFFFF"/>
          <w:lang w:val="zh-CN"/>
        </w:rPr>
        <w:t>建议在制定管理制度上更科学化，例如：如何得到全社会关注、理解和支持，或者说如何让其主动配合，想方设法做好这项工作。</w:t>
      </w:r>
    </w:p>
    <w:p>
      <w:pPr>
        <w:keepNext w:val="0"/>
        <w:keepLines w:val="0"/>
        <w:pageBreakBefore w:val="0"/>
        <w:kinsoku/>
        <w:wordWrap/>
        <w:overflowPunct/>
        <w:topLinePunct w:val="0"/>
        <w:autoSpaceDE/>
        <w:autoSpaceDN/>
        <w:bidi w:val="0"/>
        <w:spacing w:line="579"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79"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79" w:lineRule="exact"/>
        <w:ind w:firstLine="5120" w:firstLineChars="16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79" w:lineRule="exact"/>
        <w:textAlignment w:val="auto"/>
        <w:rPr>
          <w:rFonts w:hint="default" w:eastAsia="宋体"/>
          <w:sz w:val="30"/>
          <w:szCs w:val="30"/>
          <w:lang w:val="en-US" w:eastAsia="zh-CN"/>
        </w:rPr>
      </w:pPr>
    </w:p>
    <w:p>
      <w:pPr>
        <w:spacing w:line="579" w:lineRule="exact"/>
        <w:rPr>
          <w:rFonts w:hint="eastAsia" w:ascii="仿宋_GB2312" w:hAnsi="仿宋" w:eastAsia="仿宋_GB2312" w:cs="仿宋"/>
          <w:sz w:val="32"/>
          <w:szCs w:val="32"/>
        </w:rPr>
      </w:pPr>
    </w:p>
    <w:bookmarkEnd w:id="64"/>
    <w:p>
      <w:pPr>
        <w:spacing w:line="600" w:lineRule="exact"/>
        <w:jc w:val="center"/>
        <w:outlineLvl w:val="0"/>
        <w:rPr>
          <w:rFonts w:ascii="仿宋" w:hAnsi="仿宋" w:eastAsia="仿宋"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5" w:name="_Toc15396617"/>
      <w:r>
        <w:rPr>
          <w:rStyle w:val="24"/>
          <w:rFonts w:hint="eastAsia" w:ascii="仿宋" w:hAnsi="仿宋" w:eastAsia="仿宋"/>
          <w:b w:val="0"/>
          <w:bCs w:val="0"/>
          <w:sz w:val="32"/>
          <w:szCs w:val="32"/>
        </w:rPr>
        <w:t>附件2</w:t>
      </w:r>
      <w:bookmarkEnd w:id="65"/>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4"/>
          <w:rFonts w:ascii="黑体" w:hAnsi="黑体" w:eastAsia="黑体"/>
          <w:b w:val="0"/>
        </w:rPr>
      </w:pPr>
      <w:bookmarkStart w:id="66"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61"/>
      <w:bookmarkEnd w:id="66"/>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7"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7"/>
    </w:p>
    <w:p>
      <w:pPr>
        <w:pStyle w:val="3"/>
        <w:rPr>
          <w:rFonts w:ascii="仿宋" w:hAnsi="仿宋" w:eastAsia="仿宋"/>
          <w:color w:val="000000"/>
        </w:rPr>
      </w:pPr>
      <w:bookmarkStart w:id="68"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8"/>
    </w:p>
    <w:p>
      <w:pPr>
        <w:pStyle w:val="3"/>
        <w:rPr>
          <w:rFonts w:ascii="仿宋" w:hAnsi="仿宋" w:eastAsia="仿宋"/>
          <w:color w:val="000000"/>
        </w:rPr>
      </w:pPr>
      <w:bookmarkStart w:id="69"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9"/>
    </w:p>
    <w:p>
      <w:pPr>
        <w:pStyle w:val="3"/>
        <w:rPr>
          <w:rFonts w:ascii="仿宋" w:hAnsi="仿宋" w:eastAsia="仿宋"/>
          <w:b w:val="0"/>
          <w:color w:val="000000"/>
        </w:rPr>
      </w:pPr>
      <w:bookmarkStart w:id="70"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70"/>
    </w:p>
    <w:p>
      <w:pPr>
        <w:pStyle w:val="3"/>
        <w:rPr>
          <w:rFonts w:ascii="仿宋" w:hAnsi="仿宋" w:eastAsia="仿宋"/>
          <w:color w:val="000000"/>
        </w:rPr>
      </w:pPr>
      <w:bookmarkStart w:id="71"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71"/>
    </w:p>
    <w:p>
      <w:pPr>
        <w:pStyle w:val="3"/>
        <w:rPr>
          <w:rFonts w:ascii="仿宋" w:hAnsi="仿宋" w:eastAsia="仿宋"/>
          <w:color w:val="000000"/>
        </w:rPr>
      </w:pPr>
      <w:bookmarkStart w:id="72"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2"/>
    </w:p>
    <w:p>
      <w:pPr>
        <w:pStyle w:val="3"/>
        <w:rPr>
          <w:rFonts w:ascii="仿宋" w:hAnsi="仿宋" w:eastAsia="仿宋"/>
          <w:color w:val="000000"/>
        </w:rPr>
      </w:pPr>
      <w:bookmarkStart w:id="73"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3"/>
    </w:p>
    <w:p>
      <w:pPr>
        <w:pStyle w:val="3"/>
        <w:rPr>
          <w:rFonts w:ascii="仿宋" w:hAnsi="仿宋" w:eastAsia="仿宋"/>
          <w:color w:val="000000"/>
        </w:rPr>
      </w:pPr>
      <w:bookmarkStart w:id="74"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4"/>
    </w:p>
    <w:p>
      <w:pPr>
        <w:pStyle w:val="3"/>
        <w:rPr>
          <w:rFonts w:ascii="仿宋" w:hAnsi="仿宋" w:eastAsia="仿宋"/>
          <w:color w:val="000000"/>
        </w:rPr>
      </w:pPr>
      <w:bookmarkStart w:id="75"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5"/>
    </w:p>
    <w:p>
      <w:pPr>
        <w:pStyle w:val="3"/>
        <w:rPr>
          <w:rFonts w:ascii="仿宋" w:hAnsi="仿宋" w:eastAsia="仿宋"/>
          <w:color w:val="000000"/>
        </w:rPr>
      </w:pPr>
      <w:bookmarkStart w:id="76"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6"/>
    </w:p>
    <w:p>
      <w:pPr>
        <w:pStyle w:val="3"/>
        <w:rPr>
          <w:rFonts w:ascii="仿宋" w:hAnsi="仿宋" w:eastAsia="仿宋"/>
          <w:color w:val="000000"/>
        </w:rPr>
      </w:pPr>
      <w:bookmarkStart w:id="77"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7"/>
    </w:p>
    <w:p>
      <w:pPr>
        <w:pStyle w:val="3"/>
        <w:rPr>
          <w:rFonts w:ascii="仿宋" w:hAnsi="仿宋" w:eastAsia="仿宋"/>
          <w:color w:val="000000"/>
        </w:rPr>
      </w:pPr>
      <w:bookmarkStart w:id="78"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8"/>
    </w:p>
    <w:p>
      <w:pPr>
        <w:pStyle w:val="3"/>
        <w:rPr>
          <w:rFonts w:ascii="仿宋" w:hAnsi="仿宋" w:eastAsia="仿宋"/>
          <w:color w:val="000000" w:themeColor="text1"/>
          <w14:textFill>
            <w14:solidFill>
              <w14:schemeClr w14:val="tx1"/>
            </w14:solidFill>
          </w14:textFill>
        </w:rPr>
      </w:pPr>
      <w:bookmarkStart w:id="79"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43A704C"/>
    <w:rsid w:val="062F4A10"/>
    <w:rsid w:val="10795CB7"/>
    <w:rsid w:val="10C055FF"/>
    <w:rsid w:val="16BB723D"/>
    <w:rsid w:val="23AA506A"/>
    <w:rsid w:val="240371BF"/>
    <w:rsid w:val="243706EA"/>
    <w:rsid w:val="29FD04D3"/>
    <w:rsid w:val="2B5B7431"/>
    <w:rsid w:val="31650E11"/>
    <w:rsid w:val="319F7F4E"/>
    <w:rsid w:val="31DE61EB"/>
    <w:rsid w:val="335F193C"/>
    <w:rsid w:val="35835F6E"/>
    <w:rsid w:val="3A2533BC"/>
    <w:rsid w:val="42A43E3F"/>
    <w:rsid w:val="4376316F"/>
    <w:rsid w:val="4DDB6803"/>
    <w:rsid w:val="515720E0"/>
    <w:rsid w:val="52E7311D"/>
    <w:rsid w:val="541E6557"/>
    <w:rsid w:val="56446C88"/>
    <w:rsid w:val="5A3B4BD1"/>
    <w:rsid w:val="5A9960B0"/>
    <w:rsid w:val="5D6B25D4"/>
    <w:rsid w:val="5DAB0051"/>
    <w:rsid w:val="5EF023B4"/>
    <w:rsid w:val="62191483"/>
    <w:rsid w:val="63357692"/>
    <w:rsid w:val="6E952D97"/>
    <w:rsid w:val="71AD311D"/>
    <w:rsid w:val="737E3BCA"/>
    <w:rsid w:val="7A9D30D4"/>
    <w:rsid w:val="7F7C46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2"/>
    <w:qFormat/>
    <w:uiPriority w:val="9"/>
    <w:rPr>
      <w:rFonts w:ascii="Times New Roman" w:hAnsi="Times New Roman"/>
      <w:b/>
      <w:bCs/>
      <w:kern w:val="44"/>
      <w:sz w:val="44"/>
      <w:szCs w:val="44"/>
    </w:rPr>
  </w:style>
  <w:style w:type="character" w:customStyle="1" w:styleId="25">
    <w:name w:val="标题 2 Char"/>
    <w:basedOn w:val="12"/>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收入图表</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工作表.xlsx]Sheet1'!$B$3:$C$3</c:f>
              <c:strCache>
                <c:ptCount val="2"/>
                <c:pt idx="0">
                  <c:v>序号</c:v>
                </c:pt>
                <c:pt idx="1">
                  <c:v>分值</c:v>
                </c:pt>
              </c:strCache>
            </c:strRef>
          </c:cat>
          <c:val>
            <c:numRef>
              <c:f>'[新建 XLSX 工作表.xlsx]Sheet1'!$B$4:$C$4</c:f>
              <c:numCache>
                <c:formatCode>General</c:formatCode>
                <c:ptCount val="2"/>
                <c:pt idx="0">
                  <c:v>1</c:v>
                </c:pt>
                <c:pt idx="1" c:formatCode="0_ ">
                  <c:v>1156</c:v>
                </c:pt>
              </c:numCache>
            </c:numRef>
          </c:val>
        </c:ser>
        <c:ser>
          <c:idx val="1"/>
          <c:order val="1"/>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工作表.xlsx]Sheet1'!$B$3:$C$3</c:f>
              <c:strCache>
                <c:ptCount val="2"/>
                <c:pt idx="0">
                  <c:v>序号</c:v>
                </c:pt>
                <c:pt idx="1">
                  <c:v>分值</c:v>
                </c:pt>
              </c:strCache>
            </c:strRef>
          </c:cat>
          <c:val>
            <c:numRef>
              <c:f>'[新建 XLSX 工作表.xlsx]Sheet1'!$B$5:$C$5</c:f>
              <c:numCache>
                <c:formatCode>General</c:formatCode>
                <c:ptCount val="2"/>
                <c:pt idx="0">
                  <c:v>2</c:v>
                </c:pt>
                <c:pt idx="1" c:formatCode="0_ ">
                  <c:v>1011</c:v>
                </c:pt>
              </c:numCache>
            </c:numRef>
          </c:val>
        </c:ser>
        <c:dLbls>
          <c:showLegendKey val="0"/>
          <c:showVal val="0"/>
          <c:showCatName val="0"/>
          <c:showSerName val="0"/>
          <c:showPercent val="0"/>
          <c:showBubbleSize val="0"/>
        </c:dLbls>
        <c:gapWidth val="219"/>
        <c:overlap val="-27"/>
        <c:axId val="774799471"/>
        <c:axId val="725769857"/>
      </c:barChart>
      <c:catAx>
        <c:axId val="7747994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5769857"/>
        <c:crosses val="autoZero"/>
        <c:auto val="1"/>
        <c:lblAlgn val="ctr"/>
        <c:lblOffset val="100"/>
        <c:noMultiLvlLbl val="0"/>
      </c:catAx>
      <c:valAx>
        <c:axId val="72576985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47994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支出图表</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工作表.xlsx]Sheet1'!$B$3:$C$3</c:f>
              <c:strCache>
                <c:ptCount val="2"/>
                <c:pt idx="0">
                  <c:v>序号</c:v>
                </c:pt>
                <c:pt idx="1">
                  <c:v>分值</c:v>
                </c:pt>
              </c:strCache>
            </c:strRef>
          </c:cat>
          <c:val>
            <c:numRef>
              <c:f>'[新建 XLSX 工作表.xlsx]Sheet1'!$B$4:$C$4</c:f>
              <c:numCache>
                <c:formatCode>General</c:formatCode>
                <c:ptCount val="2"/>
                <c:pt idx="0">
                  <c:v>1</c:v>
                </c:pt>
                <c:pt idx="1" c:formatCode="0_ ">
                  <c:v>1156</c:v>
                </c:pt>
              </c:numCache>
            </c:numRef>
          </c:val>
        </c:ser>
        <c:ser>
          <c:idx val="1"/>
          <c:order val="1"/>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工作表.xlsx]Sheet1'!$B$3:$C$3</c:f>
              <c:strCache>
                <c:ptCount val="2"/>
                <c:pt idx="0">
                  <c:v>序号</c:v>
                </c:pt>
                <c:pt idx="1">
                  <c:v>分值</c:v>
                </c:pt>
              </c:strCache>
            </c:strRef>
          </c:cat>
          <c:val>
            <c:numRef>
              <c:f>'[新建 XLSX 工作表.xlsx]Sheet1'!$B$5:$C$5</c:f>
              <c:numCache>
                <c:formatCode>General</c:formatCode>
                <c:ptCount val="2"/>
                <c:pt idx="0">
                  <c:v>2</c:v>
                </c:pt>
                <c:pt idx="1" c:formatCode="0_ ">
                  <c:v>1011</c:v>
                </c:pt>
              </c:numCache>
            </c:numRef>
          </c:val>
        </c:ser>
        <c:dLbls>
          <c:showLegendKey val="0"/>
          <c:showVal val="0"/>
          <c:showCatName val="0"/>
          <c:showSerName val="0"/>
          <c:showPercent val="0"/>
          <c:showBubbleSize val="0"/>
        </c:dLbls>
        <c:gapWidth val="219"/>
        <c:overlap val="-27"/>
        <c:axId val="774799471"/>
        <c:axId val="725769857"/>
      </c:barChart>
      <c:catAx>
        <c:axId val="7747994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5769857"/>
        <c:crosses val="autoZero"/>
        <c:auto val="1"/>
        <c:lblAlgn val="ctr"/>
        <c:lblOffset val="100"/>
        <c:noMultiLvlLbl val="0"/>
      </c:catAx>
      <c:valAx>
        <c:axId val="72576985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4799471"/>
        <c:crosses val="autoZero"/>
        <c:crossBetween val="between"/>
      </c:valAx>
      <c:spPr>
        <a:noFill/>
        <a:ln>
          <a:noFill/>
        </a:ln>
        <a:effectLst/>
      </c:spPr>
    </c:plotArea>
    <c:legend>
      <c:legendPos val="b"/>
      <c:layout>
        <c:manualLayout>
          <c:xMode val="edge"/>
          <c:yMode val="edge"/>
          <c:x val="0.433958333333333"/>
          <c:y val="0.9155092592592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'[新建 XLSX 工作表.xlsx]Sheet1'!$B$4:$C$4</c:f>
              <c:numCache>
                <c:formatCode>General</c:formatCode>
                <c:ptCount val="2"/>
                <c:pt idx="0">
                  <c:v>1</c:v>
                </c:pt>
                <c:pt idx="1">
                  <c:v>1086</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val>
            <c:numRef>
              <c:f>'[新建 XLSX 工作表.xlsx]Sheet1'!$B$5:$C$5</c:f>
              <c:numCache>
                <c:formatCode>General</c:formatCode>
                <c:ptCount val="2"/>
                <c:pt idx="0">
                  <c:v>2</c:v>
                </c:pt>
                <c:pt idx="1" c:formatCode="0_ ">
                  <c:v>70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val>
            <c:numRef>
              <c:f>'[新建 XLSX 工作表.xlsx]Sheet1'!$B$4:$B$5</c:f>
              <c:numCache>
                <c:formatCode>General</c:formatCode>
                <c:ptCount val="2"/>
                <c:pt idx="0">
                  <c:v>1</c:v>
                </c:pt>
                <c:pt idx="1">
                  <c:v>2</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val>
            <c:numRef>
              <c:f>'[新建 XLSX 工作表.xlsx]Sheet1'!$C$4:$C$5</c:f>
              <c:numCache>
                <c:formatCode>General</c:formatCode>
                <c:ptCount val="2"/>
                <c:pt idx="0">
                  <c:v>732</c:v>
                </c:pt>
                <c:pt idx="1" c:formatCode="0_ ">
                  <c:v>423.55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val>
            <c:numRef>
              <c:f>'[新建 XLSX 工作表.xlsx]Sheet1'!$B$4:$B$5</c:f>
              <c:numCache>
                <c:formatCode>General</c:formatCode>
                <c:ptCount val="2"/>
                <c:pt idx="0">
                  <c:v>1</c:v>
                </c:pt>
                <c:pt idx="1">
                  <c:v>2</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val>
            <c:numRef>
              <c:f>'[新建 XLSX 工作表.xlsx]Sheet1'!$C$4:$C$5</c:f>
              <c:numCache>
                <c:formatCode>General</c:formatCode>
                <c:ptCount val="2"/>
                <c:pt idx="0">
                  <c:v>732</c:v>
                </c:pt>
                <c:pt idx="1" c:formatCode="0_ ">
                  <c:v>423.55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val>
            <c:numRef>
              <c:f>'[新建 XLSX 工作表.xlsx]Sheet1'!$B$4:$B$5</c:f>
              <c:numCache>
                <c:formatCode>General</c:formatCode>
                <c:ptCount val="2"/>
                <c:pt idx="0">
                  <c:v>1</c:v>
                </c:pt>
                <c:pt idx="1">
                  <c:v>2</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val>
            <c:numRef>
              <c:f>'[新建 XLSX 工作表.xlsx]Sheet1'!$C$4:$C$5</c:f>
              <c:numCache>
                <c:formatCode>General</c:formatCode>
                <c:ptCount val="2"/>
                <c:pt idx="0">
                  <c:v>1156</c:v>
                </c:pt>
                <c:pt idx="1" c:formatCode="0_ ">
                  <c:v>1011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75625"/>
          <c:y val="0.9155092592592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'[新建 XLSX 工作表.xlsx]Sheet1'!$B$4:$B$10</c:f>
              <c:numCache>
                <c:formatCode>General</c:formatCode>
                <c:ptCount val="7"/>
                <c:pt idx="0">
                  <c:v>1</c:v>
                </c:pt>
                <c:pt idx="1">
                  <c:v>2</c:v>
                </c:pt>
                <c:pt idx="2">
                  <c:v>3</c:v>
                </c:pt>
                <c:pt idx="3">
                  <c:v>4</c:v>
                </c:pt>
                <c:pt idx="4">
                  <c:v>5</c:v>
                </c:pt>
                <c:pt idx="5">
                  <c:v>6</c:v>
                </c:pt>
                <c:pt idx="6">
                  <c:v>7</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val>
            <c:numRef>
              <c:f>'[新建 XLSX 工作表.xlsx]Sheet1'!$C$4:$C$10</c:f>
              <c:numCache>
                <c:formatCode>General</c:formatCode>
                <c:ptCount val="7"/>
                <c:pt idx="0">
                  <c:v>435.82</c:v>
                </c:pt>
                <c:pt idx="1" c:formatCode="0_ ">
                  <c:v>65.6</c:v>
                </c:pt>
                <c:pt idx="2" c:formatCode="0_ ">
                  <c:v>30.4</c:v>
                </c:pt>
                <c:pt idx="3" c:formatCode="0_ ">
                  <c:v>27.4</c:v>
                </c:pt>
                <c:pt idx="4" c:formatCode="0_ ">
                  <c:v>498.87</c:v>
                </c:pt>
                <c:pt idx="5" c:formatCode="0_ ">
                  <c:v>27.48</c:v>
                </c:pt>
                <c:pt idx="6" c:formatCode="0_ ">
                  <c:v>70.43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3</TotalTime>
  <ScaleCrop>false</ScaleCrop>
  <LinksUpToDate>false</LinksUpToDate>
  <CharactersWithSpaces>9641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王能升</cp:lastModifiedBy>
  <cp:lastPrinted>2019-08-01T00:48:00Z</cp:lastPrinted>
  <dcterms:modified xsi:type="dcterms:W3CDTF">2019-08-29T03:49:31Z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