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color w:val="000000"/>
          <w:sz w:val="44"/>
          <w:szCs w:val="44"/>
        </w:rPr>
        <w:t>宣汉县</w:t>
      </w:r>
      <w:r>
        <w:rPr>
          <w:rFonts w:hint="eastAsia" w:asciiTheme="majorEastAsia" w:hAnsiTheme="majorEastAsia" w:eastAsiaTheme="majorEastAsia" w:cstheme="majorEastAsia"/>
          <w:color w:val="000000"/>
          <w:sz w:val="44"/>
          <w:szCs w:val="44"/>
          <w:lang w:eastAsia="zh-CN"/>
        </w:rPr>
        <w:t>厂溪镇梨子</w:t>
      </w:r>
      <w:r>
        <w:rPr>
          <w:rFonts w:hint="eastAsia" w:asciiTheme="majorEastAsia" w:hAnsiTheme="majorEastAsia" w:eastAsiaTheme="majorEastAsia" w:cstheme="majorEastAsia"/>
          <w:color w:val="000000"/>
          <w:sz w:val="44"/>
          <w:szCs w:val="44"/>
        </w:rPr>
        <w:t>中心校</w:t>
      </w:r>
    </w:p>
    <w:p>
      <w:pPr>
        <w:spacing w:line="600" w:lineRule="exact"/>
        <w:jc w:val="center"/>
        <w:rPr>
          <w:rFonts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color w:val="000000"/>
          <w:sz w:val="44"/>
          <w:szCs w:val="44"/>
        </w:rPr>
        <w:t>201</w:t>
      </w:r>
      <w:r>
        <w:rPr>
          <w:rFonts w:hint="eastAsia" w:asciiTheme="majorEastAsia" w:hAnsiTheme="majorEastAsia" w:eastAsiaTheme="majorEastAsia" w:cstheme="majorEastAsia"/>
          <w:color w:val="000000"/>
          <w:sz w:val="44"/>
          <w:szCs w:val="44"/>
          <w:lang w:val="en-US" w:eastAsia="zh-CN"/>
        </w:rPr>
        <w:t>7</w:t>
      </w:r>
      <w:r>
        <w:rPr>
          <w:rFonts w:hint="eastAsia" w:asciiTheme="majorEastAsia" w:hAnsiTheme="majorEastAsia" w:eastAsiaTheme="majorEastAsia" w:cstheme="majorEastAsia"/>
          <w:color w:val="000000"/>
          <w:sz w:val="44"/>
          <w:szCs w:val="44"/>
        </w:rPr>
        <w:t>年</w:t>
      </w:r>
      <w:r>
        <w:rPr>
          <w:rFonts w:hint="eastAsia" w:asciiTheme="majorEastAsia" w:hAnsiTheme="majorEastAsia" w:eastAsiaTheme="majorEastAsia" w:cstheme="majorEastAsia"/>
          <w:sz w:val="44"/>
          <w:szCs w:val="44"/>
        </w:rPr>
        <w:t>部门</w:t>
      </w:r>
      <w:r>
        <w:rPr>
          <w:rFonts w:hint="eastAsia" w:asciiTheme="majorEastAsia" w:hAnsiTheme="majorEastAsia" w:eastAsiaTheme="majorEastAsia" w:cstheme="majorEastAsia"/>
          <w:color w:val="000000"/>
          <w:sz w:val="44"/>
          <w:szCs w:val="44"/>
        </w:rPr>
        <w:t xml:space="preserve">决算编制说明 </w:t>
      </w:r>
    </w:p>
    <w:p>
      <w:pPr>
        <w:spacing w:line="600" w:lineRule="exact"/>
        <w:jc w:val="center"/>
        <w:rPr>
          <w:rFonts w:ascii="宋体"/>
          <w:b/>
          <w:color w:val="000000"/>
          <w:sz w:val="44"/>
          <w:szCs w:val="44"/>
        </w:rPr>
      </w:pPr>
      <w:bookmarkStart w:id="0" w:name="_GoBack"/>
      <w:bookmarkEnd w:id="0"/>
    </w:p>
    <w:p>
      <w:pPr>
        <w:spacing w:line="600" w:lineRule="exact"/>
        <w:rPr>
          <w:rFonts w:ascii="黑体" w:eastAsia="黑体"/>
          <w:color w:val="000000"/>
          <w:sz w:val="32"/>
          <w:szCs w:val="32"/>
        </w:rPr>
      </w:pPr>
      <w:r>
        <w:rPr>
          <w:rFonts w:hint="eastAsia" w:ascii="黑体" w:eastAsia="黑体"/>
          <w:color w:val="000000"/>
          <w:sz w:val="32"/>
          <w:szCs w:val="32"/>
        </w:rPr>
        <w:t>一、基本职能及主要工作</w:t>
      </w:r>
    </w:p>
    <w:p>
      <w:pPr>
        <w:pStyle w:val="5"/>
        <w:widowControl/>
        <w:spacing w:line="19" w:lineRule="atLeast"/>
        <w:rPr>
          <w:rFonts w:ascii="仿宋_GB2312" w:eastAsia="仿宋_GB2312"/>
          <w:bCs/>
          <w:color w:val="000000"/>
          <w:sz w:val="32"/>
          <w:szCs w:val="32"/>
        </w:rPr>
      </w:pPr>
      <w:r>
        <w:rPr>
          <w:rFonts w:hint="eastAsia" w:ascii="仿宋_GB2312" w:eastAsia="仿宋_GB2312"/>
          <w:bCs/>
          <w:color w:val="000000"/>
          <w:sz w:val="32"/>
          <w:szCs w:val="32"/>
        </w:rPr>
        <w:t>（一）主要职能：全面贯彻国家教育方针，培养学生的创新精神与实践能力，使之成为社会主义事业的建设者和接班人。我校</w:t>
      </w:r>
      <w:r>
        <w:rPr>
          <w:rFonts w:hint="eastAsia" w:ascii="仿宋_GB2312" w:hAnsi="仿宋" w:eastAsia="仿宋_GB2312"/>
          <w:sz w:val="32"/>
          <w:szCs w:val="32"/>
        </w:rPr>
        <w:t>负责</w:t>
      </w:r>
      <w:r>
        <w:rPr>
          <w:rFonts w:hint="eastAsia" w:ascii="仿宋_GB2312" w:hAnsi="仿宋" w:eastAsia="仿宋_GB2312"/>
          <w:sz w:val="32"/>
          <w:szCs w:val="32"/>
          <w:lang w:eastAsia="zh-CN"/>
        </w:rPr>
        <w:t>厂溪镇原梨子</w:t>
      </w:r>
      <w:r>
        <w:rPr>
          <w:rFonts w:hint="eastAsia" w:ascii="仿宋_GB2312" w:hAnsi="仿宋" w:eastAsia="仿宋_GB2312"/>
          <w:sz w:val="32"/>
          <w:szCs w:val="32"/>
        </w:rPr>
        <w:t>辖区近</w:t>
      </w:r>
      <w:r>
        <w:rPr>
          <w:rFonts w:hint="eastAsia" w:ascii="仿宋_GB2312" w:hAnsi="仿宋" w:eastAsia="仿宋_GB2312"/>
          <w:sz w:val="32"/>
          <w:szCs w:val="32"/>
          <w:lang w:val="en-US" w:eastAsia="zh-CN"/>
        </w:rPr>
        <w:t>6千</w:t>
      </w:r>
      <w:r>
        <w:rPr>
          <w:rFonts w:hint="eastAsia" w:ascii="仿宋_GB2312" w:hAnsi="仿宋" w:eastAsia="仿宋_GB2312"/>
          <w:sz w:val="32"/>
          <w:szCs w:val="32"/>
        </w:rPr>
        <w:t>人口的义务教育的小学学历教育</w:t>
      </w:r>
      <w:r>
        <w:rPr>
          <w:rFonts w:hint="eastAsia" w:ascii="仿宋_GB2312" w:eastAsia="仿宋_GB2312"/>
          <w:bCs/>
          <w:color w:val="000000"/>
          <w:sz w:val="32"/>
          <w:szCs w:val="32"/>
        </w:rPr>
        <w:t>。</w:t>
      </w:r>
    </w:p>
    <w:p>
      <w:pPr>
        <w:pStyle w:val="2"/>
        <w:adjustRightInd w:val="0"/>
        <w:snapToGrid w:val="0"/>
        <w:spacing w:before="93" w:line="600" w:lineRule="exact"/>
        <w:rPr>
          <w:bCs/>
          <w:color w:val="000000"/>
          <w:sz w:val="32"/>
          <w:szCs w:val="32"/>
        </w:rPr>
      </w:pPr>
      <w:r>
        <w:rPr>
          <w:rFonts w:hint="eastAsia"/>
          <w:bCs/>
          <w:color w:val="000000"/>
          <w:sz w:val="32"/>
          <w:szCs w:val="32"/>
        </w:rPr>
        <w:t>（二）</w:t>
      </w:r>
      <w:r>
        <w:rPr>
          <w:bCs/>
          <w:color w:val="000000"/>
          <w:sz w:val="32"/>
          <w:szCs w:val="32"/>
        </w:rPr>
        <w:t>201</w:t>
      </w:r>
      <w:r>
        <w:rPr>
          <w:rFonts w:hint="eastAsia"/>
          <w:bCs/>
          <w:color w:val="000000"/>
          <w:sz w:val="32"/>
          <w:szCs w:val="32"/>
          <w:lang w:val="en-US" w:eastAsia="zh-CN"/>
        </w:rPr>
        <w:t>7</w:t>
      </w:r>
      <w:r>
        <w:rPr>
          <w:rFonts w:hint="eastAsia"/>
          <w:bCs/>
          <w:color w:val="000000"/>
          <w:sz w:val="32"/>
          <w:szCs w:val="32"/>
        </w:rPr>
        <w:t>年重点工作完成情况。</w:t>
      </w:r>
    </w:p>
    <w:p>
      <w:pPr>
        <w:pStyle w:val="2"/>
        <w:adjustRightInd w:val="0"/>
        <w:snapToGrid w:val="0"/>
        <w:spacing w:before="93" w:line="600" w:lineRule="exact"/>
        <w:ind w:firstLine="640" w:firstLineChars="200"/>
        <w:rPr>
          <w:bCs/>
          <w:color w:val="000000"/>
          <w:sz w:val="32"/>
          <w:szCs w:val="32"/>
        </w:rPr>
      </w:pPr>
      <w:r>
        <w:rPr>
          <w:rFonts w:hint="eastAsia" w:hAnsi="仿宋"/>
          <w:sz w:val="32"/>
          <w:szCs w:val="32"/>
        </w:rPr>
        <w:t>按照教科局的年初工作安排，在当地党委、政府的领导下学校制定了年初工作计划。按计划实施本年度工作，完成了年初工作任务。</w:t>
      </w:r>
      <w:r>
        <w:rPr>
          <w:rFonts w:hint="eastAsia"/>
          <w:bCs/>
          <w:color w:val="000000"/>
          <w:sz w:val="32"/>
          <w:szCs w:val="32"/>
        </w:rPr>
        <w:t>学校始终坚持以邓小平理论、“三个代表”重要思想和科学发展观为指导，按照县教科局党组的统一要求，结合党的群众路线教育实践活动和“三严三实”活动要求，扎实做好了学校党风廉政建设工作，坚持质量立校，优化教育行风，推进特色教育，继续深入学习新课程标准，推进课程改革，学校各项工作均取得了新的突破，先后获得“县</w:t>
      </w:r>
      <w:r>
        <w:rPr>
          <w:rFonts w:hint="eastAsia"/>
          <w:bCs/>
          <w:color w:val="000000"/>
          <w:sz w:val="32"/>
          <w:szCs w:val="32"/>
          <w:lang w:eastAsia="zh-CN"/>
        </w:rPr>
        <w:t>档案管理</w:t>
      </w:r>
      <w:r>
        <w:rPr>
          <w:rFonts w:hint="eastAsia"/>
          <w:bCs/>
          <w:color w:val="000000"/>
          <w:sz w:val="32"/>
          <w:szCs w:val="32"/>
        </w:rPr>
        <w:t>工作先进集体”、县级“</w:t>
      </w:r>
      <w:r>
        <w:rPr>
          <w:rFonts w:hint="eastAsia"/>
          <w:bCs/>
          <w:color w:val="000000"/>
          <w:sz w:val="32"/>
          <w:szCs w:val="32"/>
          <w:lang w:eastAsia="zh-CN"/>
        </w:rPr>
        <w:t>平安学校</w:t>
      </w:r>
      <w:r>
        <w:rPr>
          <w:rFonts w:hint="eastAsia"/>
          <w:bCs/>
          <w:color w:val="000000"/>
          <w:sz w:val="32"/>
          <w:szCs w:val="32"/>
        </w:rPr>
        <w:t>”、县级“爱国卫生先进集体”等多项殊誉，小学六年级毕业检测名列</w:t>
      </w:r>
      <w:r>
        <w:rPr>
          <w:rFonts w:hint="eastAsia"/>
          <w:bCs/>
          <w:color w:val="000000"/>
          <w:sz w:val="32"/>
          <w:szCs w:val="32"/>
          <w:lang w:eastAsia="zh-CN"/>
        </w:rPr>
        <w:t>全县</w:t>
      </w:r>
      <w:r>
        <w:rPr>
          <w:rFonts w:hint="eastAsia"/>
          <w:bCs/>
          <w:color w:val="000000"/>
          <w:sz w:val="32"/>
          <w:szCs w:val="32"/>
        </w:rPr>
        <w:t>前茅</w:t>
      </w:r>
      <w:r>
        <w:rPr>
          <w:rFonts w:hint="eastAsia"/>
          <w:bCs/>
          <w:color w:val="000000"/>
          <w:sz w:val="32"/>
          <w:szCs w:val="32"/>
          <w:lang w:eastAsia="zh-CN"/>
        </w:rPr>
        <w:t>，片区第一</w:t>
      </w:r>
      <w:r>
        <w:rPr>
          <w:rFonts w:hint="eastAsia"/>
          <w:bCs/>
          <w:color w:val="000000"/>
          <w:sz w:val="32"/>
          <w:szCs w:val="32"/>
        </w:rPr>
        <w:t>。圆满地完成了各项工作任务。</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二、机构人员情况</w:t>
      </w:r>
    </w:p>
    <w:p>
      <w:pPr>
        <w:snapToGrid w:val="0"/>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学校编制</w:t>
      </w:r>
      <w:r>
        <w:rPr>
          <w:rFonts w:hint="eastAsia" w:ascii="仿宋_GB2312" w:hAnsi="仿宋" w:eastAsia="仿宋_GB2312"/>
          <w:sz w:val="32"/>
          <w:szCs w:val="32"/>
          <w:lang w:val="en-US" w:eastAsia="zh-CN"/>
        </w:rPr>
        <w:t>22</w:t>
      </w:r>
      <w:r>
        <w:rPr>
          <w:rFonts w:hint="eastAsia" w:ascii="仿宋_GB2312" w:hAnsi="仿宋" w:eastAsia="仿宋_GB2312"/>
          <w:sz w:val="32"/>
          <w:szCs w:val="32"/>
        </w:rPr>
        <w:t>人，学校年末学生人数</w:t>
      </w:r>
      <w:r>
        <w:rPr>
          <w:rFonts w:hint="eastAsia" w:ascii="仿宋_GB2312" w:hAnsi="仿宋" w:eastAsia="仿宋_GB2312"/>
          <w:sz w:val="32"/>
          <w:szCs w:val="32"/>
          <w:lang w:val="en-US" w:eastAsia="zh-CN"/>
        </w:rPr>
        <w:t>226</w:t>
      </w:r>
      <w:r>
        <w:rPr>
          <w:rFonts w:hint="eastAsia" w:ascii="仿宋_GB2312" w:hAnsi="仿宋" w:eastAsia="仿宋_GB2312"/>
          <w:sz w:val="32"/>
          <w:szCs w:val="32"/>
        </w:rPr>
        <w:t>人，实有教职工</w:t>
      </w:r>
      <w:r>
        <w:rPr>
          <w:rFonts w:hint="eastAsia" w:ascii="仿宋_GB2312" w:hAnsi="仿宋" w:eastAsia="仿宋_GB2312"/>
          <w:sz w:val="32"/>
          <w:szCs w:val="32"/>
          <w:lang w:val="en-US" w:eastAsia="zh-CN"/>
        </w:rPr>
        <w:t>25</w:t>
      </w:r>
      <w:r>
        <w:rPr>
          <w:rFonts w:hint="eastAsia" w:ascii="仿宋_GB2312" w:hAnsi="仿宋" w:eastAsia="仿宋_GB2312"/>
          <w:sz w:val="32"/>
          <w:szCs w:val="32"/>
        </w:rPr>
        <w:t>人，</w:t>
      </w:r>
      <w:r>
        <w:rPr>
          <w:rFonts w:hint="eastAsia" w:ascii="仿宋_GB2312" w:hAnsi="仿宋" w:eastAsia="仿宋_GB2312"/>
          <w:sz w:val="32"/>
          <w:szCs w:val="32"/>
          <w:lang w:eastAsia="zh-CN"/>
        </w:rPr>
        <w:t>借调</w:t>
      </w:r>
      <w:r>
        <w:rPr>
          <w:rFonts w:hint="eastAsia" w:ascii="仿宋_GB2312" w:hAnsi="仿宋" w:eastAsia="仿宋_GB2312"/>
          <w:sz w:val="32"/>
          <w:szCs w:val="32"/>
          <w:lang w:val="en-US" w:eastAsia="zh-CN"/>
        </w:rPr>
        <w:t>2人，</w:t>
      </w:r>
      <w:r>
        <w:rPr>
          <w:rFonts w:hint="eastAsia" w:ascii="仿宋_GB2312" w:hAnsi="仿宋" w:eastAsia="仿宋_GB2312"/>
          <w:sz w:val="32"/>
          <w:szCs w:val="32"/>
        </w:rPr>
        <w:t>代课</w:t>
      </w:r>
      <w:r>
        <w:rPr>
          <w:rFonts w:hint="eastAsia" w:ascii="仿宋_GB2312" w:hAnsi="仿宋" w:eastAsia="仿宋_GB2312"/>
          <w:sz w:val="32"/>
          <w:szCs w:val="32"/>
          <w:lang w:val="en-US" w:eastAsia="zh-CN"/>
        </w:rPr>
        <w:t>4</w:t>
      </w:r>
      <w:r>
        <w:rPr>
          <w:rFonts w:hint="eastAsia" w:ascii="仿宋_GB2312" w:hAnsi="仿宋" w:eastAsia="仿宋_GB2312"/>
          <w:sz w:val="32"/>
          <w:szCs w:val="32"/>
        </w:rPr>
        <w:t>人</w:t>
      </w:r>
      <w:r>
        <w:rPr>
          <w:rFonts w:hint="eastAsia" w:ascii="仿宋_GB2312" w:hAnsi="仿宋" w:eastAsia="仿宋_GB2312"/>
          <w:sz w:val="32"/>
          <w:szCs w:val="32"/>
          <w:lang w:eastAsia="zh-CN"/>
        </w:rPr>
        <w:t>，退休教师</w:t>
      </w:r>
      <w:r>
        <w:rPr>
          <w:rFonts w:hint="eastAsia" w:ascii="仿宋_GB2312" w:hAnsi="仿宋" w:eastAsia="仿宋_GB2312"/>
          <w:sz w:val="32"/>
          <w:szCs w:val="32"/>
          <w:lang w:val="en-US" w:eastAsia="zh-CN"/>
        </w:rPr>
        <w:t>21人，遗属5人</w:t>
      </w:r>
      <w:r>
        <w:rPr>
          <w:rFonts w:hint="eastAsia" w:ascii="仿宋_GB2312" w:hAnsi="仿宋" w:eastAsia="仿宋_GB2312"/>
          <w:sz w:val="32"/>
          <w:szCs w:val="32"/>
        </w:rPr>
        <w:t>。学校校长</w:t>
      </w:r>
      <w:r>
        <w:rPr>
          <w:rFonts w:hint="eastAsia" w:ascii="仿宋_GB2312" w:hAnsi="仿宋" w:eastAsia="仿宋_GB2312"/>
          <w:sz w:val="32"/>
          <w:szCs w:val="32"/>
          <w:lang w:eastAsia="zh-CN"/>
        </w:rPr>
        <w:t>朱红</w:t>
      </w:r>
      <w:r>
        <w:rPr>
          <w:rFonts w:hint="eastAsia" w:ascii="仿宋_GB2312" w:hAnsi="仿宋" w:eastAsia="仿宋_GB2312"/>
          <w:sz w:val="32"/>
          <w:szCs w:val="32"/>
        </w:rPr>
        <w:t>，副校长</w:t>
      </w:r>
      <w:r>
        <w:rPr>
          <w:rFonts w:hint="eastAsia" w:ascii="仿宋_GB2312" w:hAnsi="仿宋" w:eastAsia="仿宋_GB2312"/>
          <w:sz w:val="32"/>
          <w:szCs w:val="32"/>
          <w:lang w:eastAsia="zh-CN"/>
        </w:rPr>
        <w:t>两</w:t>
      </w:r>
      <w:r>
        <w:rPr>
          <w:rFonts w:hint="eastAsia" w:ascii="仿宋_GB2312" w:hAnsi="仿宋" w:eastAsia="仿宋_GB2312"/>
          <w:sz w:val="32"/>
          <w:szCs w:val="32"/>
        </w:rPr>
        <w:t>名：</w:t>
      </w:r>
      <w:r>
        <w:rPr>
          <w:rFonts w:hint="eastAsia" w:ascii="仿宋_GB2312" w:hAnsi="仿宋" w:eastAsia="仿宋_GB2312"/>
          <w:sz w:val="32"/>
          <w:szCs w:val="32"/>
          <w:lang w:eastAsia="zh-CN"/>
        </w:rPr>
        <w:t>陈明</w:t>
      </w:r>
      <w:r>
        <w:rPr>
          <w:rFonts w:hint="eastAsia" w:ascii="仿宋_GB2312" w:hAnsi="仿宋" w:eastAsia="仿宋_GB2312"/>
          <w:sz w:val="32"/>
          <w:szCs w:val="32"/>
        </w:rPr>
        <w:t>、</w:t>
      </w:r>
      <w:r>
        <w:rPr>
          <w:rFonts w:hint="eastAsia" w:ascii="仿宋_GB2312" w:hAnsi="仿宋" w:eastAsia="仿宋_GB2312"/>
          <w:sz w:val="32"/>
          <w:szCs w:val="32"/>
          <w:lang w:eastAsia="zh-CN"/>
        </w:rPr>
        <w:t>赵光仲工会主席王元辉</w:t>
      </w:r>
      <w:r>
        <w:rPr>
          <w:rFonts w:hint="eastAsia" w:ascii="仿宋_GB2312" w:hAnsi="仿宋" w:eastAsia="仿宋_GB2312"/>
          <w:sz w:val="32"/>
          <w:szCs w:val="32"/>
        </w:rPr>
        <w:t>，中层有教务主任1人，总务处主任1人。</w:t>
      </w:r>
    </w:p>
    <w:p>
      <w:pPr>
        <w:snapToGrid w:val="0"/>
        <w:spacing w:line="588" w:lineRule="exact"/>
        <w:rPr>
          <w:rFonts w:ascii="仿宋_GB2312" w:hAnsi="仿宋" w:eastAsia="仿宋_GB2312"/>
          <w:sz w:val="32"/>
          <w:szCs w:val="32"/>
        </w:rPr>
      </w:pP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三、收支决算总体情况</w:t>
      </w:r>
    </w:p>
    <w:p>
      <w:pPr>
        <w:snapToGrid w:val="0"/>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drawing>
          <wp:anchor distT="0" distB="0" distL="114300" distR="114300" simplePos="0" relativeHeight="251659264" behindDoc="0" locked="0" layoutInCell="1" allowOverlap="1">
            <wp:simplePos x="0" y="0"/>
            <wp:positionH relativeFrom="column">
              <wp:posOffset>811530</wp:posOffset>
            </wp:positionH>
            <wp:positionV relativeFrom="paragraph">
              <wp:posOffset>1264920</wp:posOffset>
            </wp:positionV>
            <wp:extent cx="3716655" cy="2933065"/>
            <wp:effectExtent l="19050" t="0" r="17145" b="63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厂溪镇梨子</w:t>
      </w:r>
      <w:r>
        <w:rPr>
          <w:rFonts w:hint="eastAsia" w:ascii="仿宋_GB2312" w:eastAsia="仿宋_GB2312"/>
          <w:color w:val="000000"/>
          <w:sz w:val="32"/>
          <w:szCs w:val="32"/>
        </w:rPr>
        <w:t>中心校本年</w:t>
      </w:r>
      <w:r>
        <w:rPr>
          <w:rFonts w:hint="eastAsia" w:ascii="仿宋_GB2312" w:hAnsi="仿宋" w:eastAsia="仿宋_GB2312"/>
          <w:sz w:val="32"/>
          <w:szCs w:val="32"/>
        </w:rPr>
        <w:t>收入总额</w:t>
      </w:r>
      <w:r>
        <w:rPr>
          <w:rFonts w:hint="eastAsia" w:ascii="仿宋_GB2312" w:hAnsi="仿宋" w:eastAsia="仿宋_GB2312"/>
          <w:sz w:val="32"/>
          <w:szCs w:val="32"/>
          <w:lang w:val="en-US" w:eastAsia="zh-CN"/>
        </w:rPr>
        <w:t>477.43</w:t>
      </w:r>
      <w:r>
        <w:rPr>
          <w:rFonts w:hint="eastAsia" w:ascii="仿宋_GB2312" w:hAnsi="仿宋" w:eastAsia="仿宋_GB2312"/>
          <w:sz w:val="32"/>
          <w:szCs w:val="32"/>
        </w:rPr>
        <w:t>万元，其中，公共财政补助拨款</w:t>
      </w:r>
      <w:r>
        <w:rPr>
          <w:rFonts w:hint="eastAsia" w:ascii="仿宋_GB2312" w:hAnsi="仿宋" w:eastAsia="仿宋_GB2312"/>
          <w:sz w:val="32"/>
          <w:szCs w:val="32"/>
          <w:lang w:val="en-US" w:eastAsia="zh-CN"/>
        </w:rPr>
        <w:t>477.43</w:t>
      </w:r>
      <w:r>
        <w:rPr>
          <w:rFonts w:hint="eastAsia" w:ascii="仿宋_GB2312" w:hAnsi="仿宋" w:eastAsia="仿宋_GB2312"/>
          <w:sz w:val="32"/>
          <w:szCs w:val="32"/>
        </w:rPr>
        <w:t>万元，</w:t>
      </w:r>
      <w:r>
        <w:rPr>
          <w:rFonts w:hint="eastAsia" w:ascii="仿宋_GB2312" w:eastAsia="仿宋_GB2312"/>
          <w:color w:val="000000"/>
          <w:sz w:val="32"/>
          <w:szCs w:val="32"/>
        </w:rPr>
        <w:t>占</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；事业收</w:t>
      </w:r>
      <w:r>
        <w:rPr>
          <w:rFonts w:hint="eastAsia" w:ascii="仿宋_GB2312" w:eastAsia="仿宋_GB2312"/>
          <w:color w:val="000000"/>
          <w:sz w:val="32"/>
          <w:szCs w:val="32"/>
          <w:lang w:eastAsia="zh-CN"/>
        </w:rPr>
        <w:t>入</w:t>
      </w:r>
      <w:r>
        <w:rPr>
          <w:rFonts w:hint="eastAsia" w:ascii="仿宋_GB2312" w:hAnsi="仿宋" w:eastAsia="仿宋_GB2312"/>
          <w:sz w:val="32"/>
          <w:szCs w:val="32"/>
        </w:rPr>
        <w:t>0</w:t>
      </w:r>
      <w:r>
        <w:rPr>
          <w:rFonts w:hint="eastAsia" w:ascii="仿宋_GB2312" w:hAnsi="仿宋" w:eastAsia="仿宋_GB2312"/>
          <w:sz w:val="32"/>
          <w:szCs w:val="32"/>
          <w:lang w:eastAsia="zh-CN"/>
        </w:rPr>
        <w:t>元</w:t>
      </w:r>
      <w:r>
        <w:rPr>
          <w:rFonts w:hint="eastAsia" w:ascii="仿宋_GB2312" w:hAnsi="仿宋" w:eastAsia="仿宋_GB2312"/>
          <w:sz w:val="32"/>
          <w:szCs w:val="32"/>
        </w:rPr>
        <w:t>。</w:t>
      </w:r>
      <w:r>
        <w:rPr>
          <w:rFonts w:hint="eastAsia" w:ascii="仿宋_GB2312" w:eastAsia="仿宋_GB2312"/>
          <w:color w:val="000000"/>
          <w:sz w:val="32"/>
          <w:szCs w:val="32"/>
        </w:rPr>
        <w:t>（饼状图）</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厂溪镇梨子</w:t>
      </w:r>
      <w:r>
        <w:rPr>
          <w:rFonts w:hint="eastAsia" w:ascii="仿宋_GB2312" w:eastAsia="仿宋_GB2312"/>
          <w:color w:val="000000"/>
          <w:sz w:val="32"/>
          <w:szCs w:val="32"/>
        </w:rPr>
        <w:t>中心校本年支出</w:t>
      </w:r>
      <w:r>
        <w:rPr>
          <w:rFonts w:hint="eastAsia" w:ascii="仿宋_GB2312" w:hAnsi="仿宋" w:eastAsia="仿宋_GB2312"/>
          <w:sz w:val="32"/>
          <w:szCs w:val="32"/>
        </w:rPr>
        <w:t>总额</w:t>
      </w:r>
      <w:r>
        <w:rPr>
          <w:rFonts w:hint="eastAsia" w:ascii="仿宋_GB2312" w:hAnsi="仿宋" w:eastAsia="仿宋_GB2312"/>
          <w:sz w:val="32"/>
          <w:szCs w:val="32"/>
          <w:lang w:val="en-US" w:eastAsia="zh-CN"/>
        </w:rPr>
        <w:t>477.43</w:t>
      </w:r>
      <w:r>
        <w:rPr>
          <w:rFonts w:hint="eastAsia" w:ascii="仿宋_GB2312" w:hAnsi="仿宋" w:eastAsia="仿宋_GB2312"/>
          <w:sz w:val="32"/>
          <w:szCs w:val="32"/>
        </w:rPr>
        <w:t>万元</w:t>
      </w:r>
      <w:r>
        <w:rPr>
          <w:rFonts w:hint="eastAsia" w:ascii="仿宋_GB2312" w:eastAsia="仿宋_GB2312"/>
          <w:color w:val="000000"/>
          <w:sz w:val="32"/>
          <w:szCs w:val="32"/>
        </w:rPr>
        <w:t>，其中：基本支出</w:t>
      </w:r>
      <w:r>
        <w:rPr>
          <w:rFonts w:hint="eastAsia" w:ascii="仿宋_GB2312" w:eastAsia="仿宋_GB2312"/>
          <w:color w:val="000000"/>
          <w:sz w:val="32"/>
          <w:szCs w:val="32"/>
          <w:lang w:val="en-US" w:eastAsia="zh-CN"/>
        </w:rPr>
        <w:t>442.95</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92.78</w:t>
      </w:r>
      <w:r>
        <w:rPr>
          <w:rFonts w:ascii="仿宋_GB2312" w:eastAsia="仿宋_GB2312"/>
          <w:color w:val="000000"/>
          <w:sz w:val="32"/>
          <w:szCs w:val="32"/>
        </w:rPr>
        <w:t>%</w:t>
      </w:r>
      <w:r>
        <w:rPr>
          <w:rFonts w:hint="eastAsia" w:ascii="仿宋_GB2312" w:eastAsia="仿宋_GB2312"/>
          <w:color w:val="000000"/>
          <w:sz w:val="32"/>
          <w:szCs w:val="32"/>
          <w:lang w:eastAsia="zh-CN"/>
        </w:rPr>
        <w:t>；项目支出</w:t>
      </w:r>
      <w:r>
        <w:rPr>
          <w:rFonts w:hint="eastAsia" w:ascii="仿宋_GB2312" w:eastAsia="仿宋_GB2312"/>
          <w:color w:val="000000"/>
          <w:sz w:val="32"/>
          <w:szCs w:val="32"/>
          <w:lang w:val="en-US" w:eastAsia="zh-CN"/>
        </w:rPr>
        <w:t>34.48万元，占7.22%</w:t>
      </w:r>
      <w:r>
        <w:rPr>
          <w:rFonts w:hint="eastAsia" w:ascii="仿宋_GB2312" w:eastAsia="仿宋_GB2312"/>
          <w:color w:val="000000"/>
          <w:sz w:val="32"/>
          <w:szCs w:val="32"/>
        </w:rPr>
        <w:t>。（饼状图）</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drawing>
          <wp:anchor distT="0" distB="0" distL="114300" distR="114300" simplePos="0" relativeHeight="251661312" behindDoc="0" locked="0" layoutInCell="1" allowOverlap="1">
            <wp:simplePos x="0" y="0"/>
            <wp:positionH relativeFrom="column">
              <wp:posOffset>1052195</wp:posOffset>
            </wp:positionH>
            <wp:positionV relativeFrom="paragraph">
              <wp:posOffset>-7887970</wp:posOffset>
            </wp:positionV>
            <wp:extent cx="3507740" cy="2790825"/>
            <wp:effectExtent l="4445" t="4445" r="12065" b="508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eastAsia="黑体"/>
          <w:color w:val="000000"/>
          <w:sz w:val="32"/>
          <w:szCs w:val="32"/>
        </w:rPr>
        <w:t>四、财政拨款收支决算情况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宣汉县</w:t>
      </w:r>
      <w:r>
        <w:rPr>
          <w:rFonts w:hint="eastAsia" w:ascii="仿宋_GB2312" w:eastAsia="仿宋_GB2312"/>
          <w:color w:val="000000"/>
          <w:sz w:val="32"/>
          <w:szCs w:val="32"/>
          <w:lang w:eastAsia="zh-CN"/>
        </w:rPr>
        <w:t>厂溪镇梨子</w:t>
      </w:r>
      <w:r>
        <w:rPr>
          <w:rFonts w:hint="eastAsia" w:ascii="仿宋_GB2312" w:eastAsia="仿宋_GB2312"/>
          <w:color w:val="000000"/>
          <w:sz w:val="32"/>
          <w:szCs w:val="32"/>
        </w:rPr>
        <w:t>中心校</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年度财政拨款收支总决算</w:t>
      </w:r>
      <w:r>
        <w:rPr>
          <w:rFonts w:hint="eastAsia" w:ascii="仿宋_GB2312" w:eastAsia="仿宋_GB2312"/>
          <w:color w:val="000000"/>
          <w:sz w:val="32"/>
          <w:szCs w:val="32"/>
          <w:lang w:val="en-US" w:eastAsia="zh-CN"/>
        </w:rPr>
        <w:t>477.43</w:t>
      </w:r>
      <w:r>
        <w:rPr>
          <w:rFonts w:hint="eastAsia" w:ascii="仿宋_GB2312" w:eastAsia="仿宋_GB2312"/>
          <w:color w:val="000000"/>
          <w:sz w:val="32"/>
          <w:szCs w:val="32"/>
        </w:rPr>
        <w:t>万元。与</w:t>
      </w:r>
      <w:r>
        <w:rPr>
          <w:rFonts w:ascii="仿宋_GB2312" w:eastAsia="仿宋_GB2312"/>
          <w:color w:val="000000"/>
          <w:sz w:val="32"/>
          <w:szCs w:val="32"/>
        </w:rPr>
        <w:t>201</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年相比，财政拨款收、支总计各</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32.75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上升</w:t>
      </w:r>
      <w:r>
        <w:rPr>
          <w:rFonts w:hint="eastAsia" w:ascii="仿宋_GB2312" w:eastAsia="仿宋_GB2312"/>
          <w:color w:val="000000"/>
          <w:sz w:val="32"/>
          <w:szCs w:val="32"/>
          <w:lang w:val="en-US" w:eastAsia="zh-CN"/>
        </w:rPr>
        <w:t>7.36</w:t>
      </w:r>
      <w:r>
        <w:rPr>
          <w:rFonts w:ascii="仿宋_GB2312" w:eastAsia="仿宋_GB2312"/>
          <w:color w:val="000000"/>
          <w:sz w:val="32"/>
          <w:szCs w:val="32"/>
        </w:rPr>
        <w:t>%</w:t>
      </w:r>
      <w:r>
        <w:rPr>
          <w:rFonts w:hint="eastAsia" w:ascii="仿宋_GB2312" w:eastAsia="仿宋_GB2312"/>
          <w:color w:val="000000"/>
          <w:sz w:val="32"/>
          <w:szCs w:val="32"/>
        </w:rPr>
        <w:t>。（柱状图）</w:t>
      </w:r>
    </w:p>
    <w:p>
      <w:pPr>
        <w:spacing w:line="600" w:lineRule="exact"/>
        <w:ind w:firstLine="640" w:firstLineChars="200"/>
        <w:rPr>
          <w:rFonts w:ascii="仿宋_GB2312" w:eastAsia="仿宋_GB2312"/>
          <w:b/>
          <w:i/>
          <w:color w:val="404040"/>
          <w:sz w:val="32"/>
          <w:szCs w:val="32"/>
        </w:rPr>
      </w:pPr>
      <w:r>
        <w:rPr>
          <w:sz w:val="32"/>
        </w:rPr>
        <w:pict>
          <v:shape id="_x0000_s1027" o:spid="_x0000_s1027" o:spt="202" type="#_x0000_t202" style="position:absolute;left:0pt;margin-left:270.75pt;margin-top:171.65pt;height:28.95pt;width:87.3pt;mso-wrap-distance-bottom:0pt;mso-wrap-distance-top:0pt;z-index:251669504;mso-width-relative:page;mso-height-relative:page;" fillcolor="#FFFFFF" filled="t" stroked="f" coordsize="21600,21600" o:gfxdata="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HX4PVAAAACgEAAA8AAAAAAAAAAQAgAAAAIgAAAGRy&#10;cy9kb3ducmV2LnhtbFBLAQIUABQAAAAIAIdO4kC6KSsbQQIAAE8EAAAOAAAAAAAAAAEAIAAAACQB&#10;AABkcnMvZTJvRG9jLnhtbFBLBQYAAAAABgAGAFkBAADXBQAAAAA=&#10;">
            <v:path/>
            <v:fill on="t" color2="#FFFFFF" focussize="0,0"/>
            <v:stroke on="f" weight="0.5pt"/>
            <v:imagedata o:title=""/>
            <o:lock v:ext="edit" aspectratio="f"/>
            <v:textbox>
              <w:txbxContent>
                <w:p>
                  <w:pPr>
                    <w:rPr>
                      <w:color w:val="FF0000"/>
                    </w:rPr>
                  </w:pPr>
                  <w:r>
                    <w:rPr>
                      <w:rFonts w:hint="eastAsia"/>
                      <w:color w:val="FF0000"/>
                      <w:lang w:eastAsia="zh-CN"/>
                    </w:rPr>
                    <w:t>增加</w:t>
                  </w:r>
                  <w:r>
                    <w:rPr>
                      <w:rFonts w:hint="eastAsia"/>
                      <w:color w:val="FF0000"/>
                      <w:lang w:val="en-US" w:eastAsia="zh-CN"/>
                    </w:rPr>
                    <w:t>7.36</w:t>
                  </w:r>
                  <w:r>
                    <w:rPr>
                      <w:rFonts w:hint="eastAsia"/>
                      <w:color w:val="FF0000"/>
                    </w:rPr>
                    <w:t>%</w:t>
                  </w:r>
                </w:p>
              </w:txbxContent>
            </v:textbox>
            <w10:wrap type="topAndBottom"/>
          </v:shape>
        </w:pict>
      </w:r>
      <w:r>
        <w:rPr>
          <w:sz w:val="32"/>
        </w:rPr>
        <w:drawing>
          <wp:anchor distT="0" distB="0" distL="114300" distR="114300" simplePos="0" relativeHeight="251668480" behindDoc="0" locked="0" layoutInCell="1" allowOverlap="1">
            <wp:simplePos x="0" y="0"/>
            <wp:positionH relativeFrom="column">
              <wp:posOffset>575310</wp:posOffset>
            </wp:positionH>
            <wp:positionV relativeFrom="paragraph">
              <wp:posOffset>93345</wp:posOffset>
            </wp:positionV>
            <wp:extent cx="4001770" cy="2722880"/>
            <wp:effectExtent l="4445" t="4445" r="13335" b="1587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sz w:val="32"/>
        </w:rPr>
        <w:pict>
          <v:shape id="_x0000_s1026" o:spid="_x0000_s1026" o:spt="32" type="#_x0000_t32" style="position:absolute;left:0pt;margin-left:506.15pt;margin-top:66.85pt;height:37.6pt;width:36.6pt;z-index:251671552;mso-width-relative:page;mso-height-relative:page;" filled="f" stroked="t" coordsize="21600,21600">
            <v:path arrowok="t"/>
            <v:fill on="f" focussize="0,0"/>
            <v:stroke color="#4A7EBB" endarrow="open"/>
            <v:imagedata o:title=""/>
            <o:lock v:ext="edit" aspectratio="f"/>
          </v:shape>
        </w:pict>
      </w:r>
      <w:r>
        <w:rPr>
          <w:rFonts w:hint="eastAsia" w:ascii="仿宋_GB2312" w:eastAsia="仿宋_GB2312"/>
          <w:b/>
          <w:i/>
          <w:color w:val="404040"/>
          <w:sz w:val="32"/>
          <w:szCs w:val="32"/>
        </w:rPr>
        <w:t>（数据来源财决</w:t>
      </w:r>
      <w:r>
        <w:rPr>
          <w:rFonts w:ascii="仿宋_GB2312" w:eastAsia="仿宋_GB2312"/>
          <w:b/>
          <w:i/>
          <w:color w:val="404040"/>
          <w:sz w:val="32"/>
          <w:szCs w:val="32"/>
        </w:rPr>
        <w:t>Z01-1</w:t>
      </w:r>
      <w:r>
        <w:rPr>
          <w:rFonts w:hint="eastAsia" w:ascii="仿宋_GB2312" w:eastAsia="仿宋_GB2312"/>
          <w:b/>
          <w:i/>
          <w:color w:val="404040"/>
          <w:sz w:val="32"/>
          <w:szCs w:val="32"/>
        </w:rPr>
        <w:t>表，口径为“总计”数）</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五、一般公共预算财政拨款支出决算情况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（一）一般公共预算财政拨款支出决算总体情况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宣汉县</w:t>
      </w:r>
      <w:r>
        <w:rPr>
          <w:rFonts w:hint="eastAsia" w:ascii="仿宋_GB2312" w:eastAsia="仿宋_GB2312"/>
          <w:color w:val="000000"/>
          <w:sz w:val="32"/>
          <w:szCs w:val="32"/>
          <w:lang w:eastAsia="zh-CN"/>
        </w:rPr>
        <w:t>厂溪镇梨子</w:t>
      </w:r>
      <w:r>
        <w:rPr>
          <w:rFonts w:hint="eastAsia" w:ascii="仿宋_GB2312" w:eastAsia="仿宋_GB2312"/>
          <w:color w:val="000000"/>
          <w:sz w:val="32"/>
          <w:szCs w:val="32"/>
        </w:rPr>
        <w:t>中心校</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年度一般公共预算财政拨款支出</w:t>
      </w:r>
      <w:r>
        <w:rPr>
          <w:rFonts w:hint="eastAsia" w:ascii="仿宋_GB2312" w:hAnsi="仿宋" w:eastAsia="仿宋_GB2312"/>
          <w:sz w:val="32"/>
          <w:szCs w:val="32"/>
          <w:lang w:val="en-US" w:eastAsia="zh-CN"/>
        </w:rPr>
        <w:t>477.43</w:t>
      </w:r>
      <w:r>
        <w:rPr>
          <w:rFonts w:hint="eastAsia" w:ascii="仿宋_GB2312" w:eastAsia="仿宋_GB2312"/>
          <w:color w:val="000000"/>
          <w:sz w:val="32"/>
          <w:szCs w:val="32"/>
        </w:rPr>
        <w:t>万元，占本年支出合计的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。与</w:t>
      </w:r>
      <w:r>
        <w:rPr>
          <w:rFonts w:ascii="仿宋_GB2312" w:eastAsia="仿宋_GB2312"/>
          <w:color w:val="000000"/>
          <w:sz w:val="32"/>
          <w:szCs w:val="32"/>
        </w:rPr>
        <w:t>201</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年相比，一般公共预算财政拨款</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32.75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上升</w:t>
      </w:r>
      <w:r>
        <w:rPr>
          <w:rFonts w:hint="eastAsia" w:ascii="仿宋_GB2312" w:eastAsia="仿宋_GB2312"/>
          <w:color w:val="000000"/>
          <w:sz w:val="32"/>
          <w:szCs w:val="32"/>
          <w:lang w:val="en-US" w:eastAsia="zh-CN"/>
        </w:rPr>
        <w:t>7.36</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（二）一般公共预算财政拨款支出决算结构情况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宣汉县</w:t>
      </w:r>
      <w:r>
        <w:rPr>
          <w:rFonts w:hint="eastAsia" w:ascii="仿宋_GB2312" w:eastAsia="仿宋_GB2312"/>
          <w:color w:val="000000"/>
          <w:sz w:val="32"/>
          <w:szCs w:val="32"/>
          <w:lang w:eastAsia="zh-CN"/>
        </w:rPr>
        <w:t>厂溪镇梨子</w:t>
      </w:r>
      <w:r>
        <w:rPr>
          <w:rFonts w:hint="eastAsia" w:ascii="仿宋_GB2312" w:eastAsia="仿宋_GB2312"/>
          <w:color w:val="000000"/>
          <w:sz w:val="32"/>
          <w:szCs w:val="32"/>
        </w:rPr>
        <w:t>中心校</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年一般公共预算财政拨款支出</w:t>
      </w:r>
      <w:r>
        <w:rPr>
          <w:rFonts w:hint="eastAsia" w:ascii="仿宋_GB2312" w:hAnsi="仿宋" w:eastAsia="仿宋_GB2312"/>
          <w:sz w:val="32"/>
          <w:szCs w:val="32"/>
          <w:lang w:val="en-US" w:eastAsia="zh-CN"/>
        </w:rPr>
        <w:t>477.43</w:t>
      </w:r>
      <w:r>
        <w:rPr>
          <w:rFonts w:hint="eastAsia" w:ascii="仿宋_GB2312" w:eastAsia="仿宋_GB2312"/>
          <w:color w:val="000000"/>
          <w:sz w:val="32"/>
          <w:szCs w:val="32"/>
        </w:rPr>
        <w:t>万元，主要用于以下方面</w:t>
      </w:r>
      <w:r>
        <w:rPr>
          <w:rFonts w:ascii="仿宋_GB2312" w:eastAsia="仿宋_GB2312"/>
          <w:color w:val="000000"/>
          <w:sz w:val="32"/>
          <w:szCs w:val="32"/>
        </w:rPr>
        <w:t>:</w:t>
      </w:r>
      <w:r>
        <w:rPr>
          <w:rFonts w:hint="eastAsia" w:ascii="仿宋_GB2312" w:eastAsia="仿宋_GB2312"/>
          <w:color w:val="000000"/>
          <w:sz w:val="32"/>
          <w:szCs w:val="32"/>
        </w:rPr>
        <w:t>一般公共服务支出0万元；教育支出</w:t>
      </w:r>
      <w:r>
        <w:rPr>
          <w:rFonts w:hint="eastAsia" w:ascii="仿宋_GB2312" w:eastAsia="仿宋_GB2312"/>
          <w:color w:val="000000"/>
          <w:sz w:val="32"/>
          <w:szCs w:val="32"/>
          <w:lang w:val="en-US" w:eastAsia="zh-CN"/>
        </w:rPr>
        <w:t>391.48</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81.99</w:t>
      </w:r>
      <w:r>
        <w:rPr>
          <w:rFonts w:ascii="仿宋_GB2312" w:eastAsia="仿宋_GB2312"/>
          <w:color w:val="000000"/>
          <w:sz w:val="32"/>
          <w:szCs w:val="32"/>
        </w:rPr>
        <w:t>%</w:t>
      </w:r>
      <w:r>
        <w:rPr>
          <w:rFonts w:hint="eastAsia" w:ascii="仿宋_GB2312" w:eastAsia="仿宋_GB2312"/>
          <w:color w:val="000000"/>
          <w:sz w:val="32"/>
          <w:szCs w:val="32"/>
        </w:rPr>
        <w:t>；社会保障和就业支出</w:t>
      </w:r>
      <w:r>
        <w:rPr>
          <w:rFonts w:hint="eastAsia" w:ascii="仿宋_GB2312" w:eastAsia="仿宋_GB2312"/>
          <w:color w:val="000000"/>
          <w:sz w:val="32"/>
          <w:szCs w:val="32"/>
          <w:lang w:val="en-US" w:eastAsia="zh-CN"/>
        </w:rPr>
        <w:t>49.27</w:t>
      </w:r>
      <w:r>
        <w:rPr>
          <w:rFonts w:hint="eastAsia" w:ascii="仿宋_GB2312" w:eastAsia="仿宋_GB2312"/>
          <w:color w:val="000000"/>
          <w:sz w:val="32"/>
          <w:szCs w:val="32"/>
        </w:rPr>
        <w:t>万元，</w:t>
      </w:r>
      <w:r>
        <w:rPr>
          <w:rFonts w:hint="eastAsia" w:ascii="仿宋_GB2312" w:eastAsia="仿宋_GB2312"/>
          <w:sz w:val="32"/>
          <w:szCs w:val="32"/>
        </w:rPr>
        <w:t>占</w:t>
      </w:r>
      <w:r>
        <w:rPr>
          <w:rFonts w:hint="eastAsia" w:ascii="仿宋_GB2312" w:eastAsia="仿宋_GB2312"/>
          <w:sz w:val="32"/>
          <w:szCs w:val="32"/>
          <w:lang w:val="en-US" w:eastAsia="zh-CN"/>
        </w:rPr>
        <w:t>10.32</w:t>
      </w:r>
      <w:r>
        <w:rPr>
          <w:rFonts w:ascii="仿宋_GB2312" w:eastAsia="仿宋_GB2312"/>
          <w:sz w:val="32"/>
          <w:szCs w:val="32"/>
        </w:rPr>
        <w:t>%</w:t>
      </w:r>
      <w:r>
        <w:rPr>
          <w:rFonts w:hint="eastAsia" w:ascii="仿宋_GB2312" w:eastAsia="仿宋_GB2312"/>
          <w:sz w:val="32"/>
          <w:szCs w:val="32"/>
        </w:rPr>
        <w:t>；医</w:t>
      </w:r>
      <w:r>
        <w:rPr>
          <w:rFonts w:hint="eastAsia" w:ascii="仿宋_GB2312" w:eastAsia="仿宋_GB2312"/>
          <w:color w:val="000000"/>
          <w:sz w:val="32"/>
          <w:szCs w:val="32"/>
        </w:rPr>
        <w:t>疗卫生支出</w:t>
      </w:r>
      <w:r>
        <w:rPr>
          <w:rFonts w:hint="eastAsia" w:ascii="仿宋_GB2312" w:eastAsia="仿宋_GB2312"/>
          <w:color w:val="000000"/>
          <w:sz w:val="32"/>
          <w:szCs w:val="32"/>
          <w:lang w:val="en-US" w:eastAsia="zh-CN"/>
        </w:rPr>
        <w:t>13.18</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2.76</w:t>
      </w:r>
      <w:r>
        <w:rPr>
          <w:rFonts w:ascii="仿宋_GB2312" w:eastAsia="仿宋_GB2312"/>
          <w:color w:val="000000"/>
          <w:sz w:val="32"/>
          <w:szCs w:val="32"/>
        </w:rPr>
        <w:t>%</w:t>
      </w:r>
      <w:r>
        <w:rPr>
          <w:rFonts w:hint="eastAsia" w:ascii="仿宋_GB2312" w:eastAsia="仿宋_GB2312"/>
          <w:color w:val="000000"/>
          <w:sz w:val="32"/>
          <w:szCs w:val="32"/>
        </w:rPr>
        <w:t>；住房保障支出</w:t>
      </w:r>
      <w:r>
        <w:rPr>
          <w:rFonts w:hint="eastAsia" w:ascii="仿宋_GB2312" w:eastAsia="仿宋_GB2312"/>
          <w:color w:val="000000"/>
          <w:sz w:val="32"/>
          <w:szCs w:val="32"/>
          <w:lang w:val="en-US" w:eastAsia="zh-CN"/>
        </w:rPr>
        <w:t>23.5</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4.93</w:t>
      </w:r>
      <w:r>
        <w:rPr>
          <w:rFonts w:ascii="仿宋_GB2312" w:eastAsia="仿宋_GB2312"/>
          <w:color w:val="000000"/>
          <w:sz w:val="32"/>
          <w:szCs w:val="32"/>
        </w:rPr>
        <w:t>%</w:t>
      </w:r>
      <w:r>
        <w:rPr>
          <w:rFonts w:hint="eastAsia" w:ascii="仿宋_GB2312" w:eastAsia="仿宋_GB2312"/>
          <w:color w:val="000000"/>
          <w:sz w:val="32"/>
          <w:szCs w:val="32"/>
        </w:rPr>
        <w:t>。（饼状图）</w:t>
      </w:r>
    </w:p>
    <w:p>
      <w:pPr>
        <w:spacing w:line="600" w:lineRule="exact"/>
        <w:ind w:firstLine="640" w:firstLineChars="200"/>
        <w:rPr>
          <w:rFonts w:ascii="仿宋_GB2312" w:eastAsia="仿宋_GB2312"/>
          <w:i/>
          <w:color w:val="404040"/>
          <w:sz w:val="32"/>
          <w:szCs w:val="32"/>
        </w:rPr>
      </w:pPr>
      <w:r>
        <w:rPr>
          <w:rFonts w:hint="eastAsia" w:ascii="仿宋_GB2312" w:eastAsia="仿宋_GB2312"/>
          <w:color w:val="000000"/>
          <w:sz w:val="32"/>
          <w:szCs w:val="32"/>
        </w:rPr>
        <w:drawing>
          <wp:anchor distT="0" distB="0" distL="114300" distR="114300" simplePos="0" relativeHeight="251666432" behindDoc="0" locked="0" layoutInCell="1" allowOverlap="1">
            <wp:simplePos x="0" y="0"/>
            <wp:positionH relativeFrom="column">
              <wp:posOffset>554990</wp:posOffset>
            </wp:positionH>
            <wp:positionV relativeFrom="paragraph">
              <wp:posOffset>156210</wp:posOffset>
            </wp:positionV>
            <wp:extent cx="4460240" cy="3409315"/>
            <wp:effectExtent l="5080" t="4445" r="11430" b="15240"/>
            <wp:wrapTopAndBottom/>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eastAsia="仿宋_GB2312"/>
          <w:b/>
          <w:i/>
          <w:color w:val="404040"/>
          <w:sz w:val="32"/>
          <w:szCs w:val="32"/>
        </w:rPr>
        <w:t>（罗列全部功能分类科目，至类级）</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（三）一般公共预算财政拨款支出决算具体情况</w:t>
      </w:r>
    </w:p>
    <w:p>
      <w:pPr>
        <w:numPr>
          <w:ilvl w:val="0"/>
          <w:numId w:val="1"/>
        </w:numPr>
        <w:spacing w:line="600" w:lineRule="exact"/>
        <w:ind w:firstLine="643" w:firstLineChars="200"/>
        <w:rPr>
          <w:rFonts w:ascii="仿宋_GB2312" w:eastAsia="仿宋_GB2312"/>
          <w:color w:val="000000"/>
          <w:sz w:val="32"/>
          <w:szCs w:val="32"/>
        </w:rPr>
      </w:pPr>
      <w:r>
        <w:rPr>
          <w:rStyle w:val="7"/>
          <w:rFonts w:hint="eastAsia" w:ascii="仿宋_GB2312" w:eastAsia="仿宋_GB2312"/>
          <w:bCs/>
          <w:color w:val="000000"/>
          <w:sz w:val="32"/>
          <w:szCs w:val="32"/>
        </w:rPr>
        <w:t>一般公共服务（类）205（款）0202项）</w:t>
      </w:r>
      <w:r>
        <w:rPr>
          <w:rStyle w:val="7"/>
          <w:rFonts w:ascii="仿宋_GB2312" w:eastAsia="仿宋_GB2312"/>
          <w:bCs/>
          <w:color w:val="000000"/>
          <w:sz w:val="32"/>
          <w:szCs w:val="32"/>
        </w:rPr>
        <w:t>:</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391.48</w:t>
      </w:r>
      <w:r>
        <w:rPr>
          <w:rFonts w:hint="eastAsia" w:ascii="仿宋_GB2312" w:eastAsia="仿宋_GB2312"/>
          <w:color w:val="000000"/>
          <w:sz w:val="32"/>
          <w:szCs w:val="32"/>
        </w:rPr>
        <w:t>万元，完成预算100</w:t>
      </w:r>
      <w:r>
        <w:rPr>
          <w:rFonts w:ascii="仿宋_GB2312" w:eastAsia="仿宋_GB2312"/>
          <w:color w:val="000000"/>
          <w:sz w:val="32"/>
          <w:szCs w:val="32"/>
        </w:rPr>
        <w:t>%</w:t>
      </w:r>
      <w:r>
        <w:rPr>
          <w:rFonts w:hint="eastAsia" w:ascii="仿宋_GB2312" w:eastAsia="仿宋_GB2312"/>
          <w:color w:val="000000"/>
          <w:sz w:val="32"/>
          <w:szCs w:val="32"/>
        </w:rPr>
        <w:t>。</w:t>
      </w:r>
    </w:p>
    <w:p>
      <w:pPr>
        <w:numPr>
          <w:ilvl w:val="0"/>
          <w:numId w:val="1"/>
        </w:numPr>
        <w:spacing w:line="600" w:lineRule="exact"/>
        <w:ind w:firstLine="643" w:firstLineChars="200"/>
        <w:rPr>
          <w:rFonts w:ascii="仿宋_GB2312" w:eastAsia="仿宋_GB2312"/>
          <w:color w:val="000000"/>
          <w:sz w:val="32"/>
          <w:szCs w:val="32"/>
        </w:rPr>
      </w:pPr>
      <w:r>
        <w:rPr>
          <w:rStyle w:val="7"/>
          <w:rFonts w:hint="eastAsia" w:ascii="仿宋_GB2312" w:eastAsia="仿宋_GB2312"/>
          <w:bCs/>
          <w:color w:val="000000"/>
          <w:sz w:val="32"/>
          <w:szCs w:val="32"/>
        </w:rPr>
        <w:t>教育（类）205（款）0202（项）</w:t>
      </w:r>
      <w:r>
        <w:rPr>
          <w:rStyle w:val="7"/>
          <w:rFonts w:ascii="仿宋_GB2312" w:eastAsia="仿宋_GB2312"/>
          <w:bCs/>
          <w:color w:val="000000"/>
          <w:sz w:val="32"/>
          <w:szCs w:val="32"/>
        </w:rPr>
        <w:t>:</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391.48</w:t>
      </w:r>
      <w:r>
        <w:rPr>
          <w:rFonts w:hint="eastAsia" w:ascii="仿宋_GB2312" w:eastAsia="仿宋_GB2312"/>
          <w:color w:val="000000"/>
          <w:sz w:val="32"/>
          <w:szCs w:val="32"/>
        </w:rPr>
        <w:t>万元，完成预算100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Style w:val="7"/>
          <w:rFonts w:ascii="仿宋_GB2312" w:eastAsia="仿宋_GB2312"/>
          <w:bCs/>
          <w:color w:val="000000"/>
          <w:sz w:val="32"/>
          <w:szCs w:val="32"/>
        </w:rPr>
        <w:t>.</w:t>
      </w:r>
      <w:r>
        <w:rPr>
          <w:rStyle w:val="7"/>
          <w:rFonts w:hint="eastAsia" w:ascii="仿宋_GB2312" w:eastAsia="仿宋_GB2312"/>
          <w:bCs/>
          <w:color w:val="000000"/>
          <w:sz w:val="32"/>
          <w:szCs w:val="32"/>
        </w:rPr>
        <w:t>社会保障和就业（类）208（款）0502（项）</w:t>
      </w:r>
      <w:r>
        <w:rPr>
          <w:rStyle w:val="7"/>
          <w:rFonts w:ascii="仿宋_GB2312" w:eastAsia="仿宋_GB2312"/>
          <w:bCs/>
          <w:color w:val="000000"/>
          <w:sz w:val="32"/>
          <w:szCs w:val="32"/>
        </w:rPr>
        <w:t>:</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49.27</w:t>
      </w:r>
      <w:r>
        <w:rPr>
          <w:rFonts w:hint="eastAsia" w:ascii="仿宋_GB2312" w:eastAsia="仿宋_GB2312"/>
          <w:color w:val="000000"/>
          <w:sz w:val="32"/>
          <w:szCs w:val="32"/>
        </w:rPr>
        <w:t>元，完成预算100</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br w:type="textWrapping"/>
      </w:r>
      <w:r>
        <w:rPr>
          <w:rFonts w:hint="eastAsia" w:ascii="仿宋_GB2312" w:eastAsia="仿宋_GB2312"/>
          <w:color w:val="000000"/>
          <w:sz w:val="32"/>
          <w:szCs w:val="32"/>
        </w:rPr>
        <w:t>　  4</w:t>
      </w:r>
      <w:r>
        <w:rPr>
          <w:rStyle w:val="7"/>
          <w:rFonts w:ascii="仿宋_GB2312" w:eastAsia="仿宋_GB2312"/>
          <w:bCs/>
          <w:color w:val="000000"/>
          <w:sz w:val="32"/>
          <w:szCs w:val="32"/>
        </w:rPr>
        <w:t>.</w:t>
      </w:r>
      <w:r>
        <w:rPr>
          <w:rStyle w:val="7"/>
          <w:rFonts w:hint="eastAsia" w:ascii="仿宋_GB2312" w:eastAsia="仿宋_GB2312"/>
          <w:bCs/>
          <w:color w:val="000000"/>
          <w:sz w:val="32"/>
          <w:szCs w:val="32"/>
        </w:rPr>
        <w:t>医疗卫生与计划生育（类）210（款）0502（项）</w:t>
      </w:r>
      <w:r>
        <w:rPr>
          <w:rStyle w:val="7"/>
          <w:rFonts w:ascii="仿宋_GB2312" w:eastAsia="仿宋_GB2312"/>
          <w:bCs/>
          <w:color w:val="000000"/>
          <w:sz w:val="32"/>
          <w:szCs w:val="32"/>
        </w:rPr>
        <w:t>:</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13.18</w:t>
      </w:r>
      <w:r>
        <w:rPr>
          <w:rFonts w:hint="eastAsia" w:ascii="仿宋_GB2312" w:eastAsia="仿宋_GB2312"/>
          <w:color w:val="000000"/>
          <w:sz w:val="32"/>
          <w:szCs w:val="32"/>
        </w:rPr>
        <w:t>万元，完成预算100</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br w:type="textWrapping"/>
      </w:r>
      <w:r>
        <w:rPr>
          <w:rFonts w:hint="eastAsia" w:ascii="仿宋_GB2312" w:eastAsia="仿宋_GB2312"/>
          <w:color w:val="000000"/>
          <w:sz w:val="32"/>
          <w:szCs w:val="32"/>
        </w:rPr>
        <w:t>5、住房保障类</w:t>
      </w:r>
      <w:r>
        <w:rPr>
          <w:rStyle w:val="7"/>
          <w:rFonts w:hint="eastAsia" w:ascii="仿宋_GB2312" w:eastAsia="仿宋_GB2312"/>
          <w:bCs/>
          <w:color w:val="000000"/>
          <w:sz w:val="32"/>
          <w:szCs w:val="32"/>
        </w:rPr>
        <w:t>（类）221（款）0201（项）</w:t>
      </w:r>
      <w:r>
        <w:rPr>
          <w:rStyle w:val="7"/>
          <w:rFonts w:ascii="仿宋_GB2312" w:eastAsia="仿宋_GB2312"/>
          <w:bCs/>
          <w:color w:val="000000"/>
          <w:sz w:val="32"/>
          <w:szCs w:val="32"/>
        </w:rPr>
        <w:t>:</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23.5</w:t>
      </w:r>
      <w:r>
        <w:rPr>
          <w:rFonts w:hint="eastAsia" w:ascii="仿宋_GB2312" w:eastAsia="仿宋_GB2312"/>
          <w:color w:val="000000"/>
          <w:sz w:val="32"/>
          <w:szCs w:val="32"/>
        </w:rPr>
        <w:t>万元，完成预算100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b/>
          <w:i/>
          <w:color w:val="404040"/>
          <w:sz w:val="32"/>
          <w:szCs w:val="32"/>
        </w:rPr>
      </w:pPr>
      <w:r>
        <w:rPr>
          <w:rFonts w:hint="eastAsia" w:ascii="仿宋_GB2312" w:eastAsia="仿宋_GB2312"/>
          <w:b/>
          <w:i/>
          <w:color w:val="404040"/>
          <w:sz w:val="32"/>
          <w:szCs w:val="32"/>
        </w:rPr>
        <w:t>（数据来源财决</w:t>
      </w:r>
      <w:r>
        <w:rPr>
          <w:rFonts w:ascii="仿宋_GB2312" w:eastAsia="仿宋_GB2312"/>
          <w:b/>
          <w:i/>
          <w:color w:val="404040"/>
          <w:sz w:val="32"/>
          <w:szCs w:val="32"/>
        </w:rPr>
        <w:t>08</w:t>
      </w:r>
      <w:r>
        <w:rPr>
          <w:rFonts w:hint="eastAsia" w:ascii="仿宋_GB2312" w:eastAsia="仿宋_GB2312"/>
          <w:b/>
          <w:i/>
          <w:color w:val="404040"/>
          <w:sz w:val="32"/>
          <w:szCs w:val="32"/>
        </w:rPr>
        <w:t>表，罗列全部功能分类科目，至项级。上述“预算”口径为调整预算数。增减变动原因为决算数</w:t>
      </w:r>
      <w:r>
        <w:rPr>
          <w:rFonts w:ascii="仿宋_GB2312" w:eastAsia="仿宋_GB2312"/>
          <w:b/>
          <w:i/>
          <w:color w:val="404040"/>
          <w:sz w:val="32"/>
          <w:szCs w:val="32"/>
        </w:rPr>
        <w:t>&lt;</w:t>
      </w:r>
      <w:r>
        <w:rPr>
          <w:rFonts w:hint="eastAsia" w:ascii="仿宋_GB2312" w:eastAsia="仿宋_GB2312"/>
          <w:b/>
          <w:i/>
          <w:color w:val="404040"/>
          <w:sz w:val="32"/>
          <w:szCs w:val="32"/>
        </w:rPr>
        <w:t>项级</w:t>
      </w:r>
      <w:r>
        <w:rPr>
          <w:rFonts w:ascii="仿宋_GB2312" w:eastAsia="仿宋_GB2312"/>
          <w:b/>
          <w:i/>
          <w:color w:val="404040"/>
          <w:sz w:val="32"/>
          <w:szCs w:val="32"/>
        </w:rPr>
        <w:t>&gt;</w:t>
      </w:r>
      <w:r>
        <w:rPr>
          <w:rFonts w:hint="eastAsia" w:ascii="仿宋_GB2312" w:eastAsia="仿宋_GB2312"/>
          <w:b/>
          <w:i/>
          <w:color w:val="404040"/>
          <w:sz w:val="32"/>
          <w:szCs w:val="32"/>
        </w:rPr>
        <w:t>和调整预算数</w:t>
      </w:r>
      <w:r>
        <w:rPr>
          <w:rFonts w:ascii="仿宋_GB2312" w:eastAsia="仿宋_GB2312"/>
          <w:b/>
          <w:i/>
          <w:color w:val="404040"/>
          <w:sz w:val="32"/>
          <w:szCs w:val="32"/>
        </w:rPr>
        <w:t>&lt;</w:t>
      </w:r>
      <w:r>
        <w:rPr>
          <w:rFonts w:hint="eastAsia" w:ascii="仿宋_GB2312" w:eastAsia="仿宋_GB2312"/>
          <w:b/>
          <w:i/>
          <w:color w:val="404040"/>
          <w:sz w:val="32"/>
          <w:szCs w:val="32"/>
        </w:rPr>
        <w:t>项级</w:t>
      </w:r>
      <w:r>
        <w:rPr>
          <w:rFonts w:ascii="仿宋_GB2312" w:eastAsia="仿宋_GB2312"/>
          <w:b/>
          <w:i/>
          <w:color w:val="404040"/>
          <w:sz w:val="32"/>
          <w:szCs w:val="32"/>
        </w:rPr>
        <w:t>&gt;</w:t>
      </w:r>
      <w:r>
        <w:rPr>
          <w:rFonts w:hint="eastAsia" w:ascii="仿宋_GB2312" w:eastAsia="仿宋_GB2312"/>
          <w:b/>
          <w:i/>
          <w:color w:val="404040"/>
          <w:sz w:val="32"/>
          <w:szCs w:val="32"/>
        </w:rPr>
        <w:t>比较，与预算数持平可以不写原因。）</w:t>
      </w:r>
    </w:p>
    <w:p>
      <w:pPr>
        <w:spacing w:line="600" w:lineRule="exact"/>
        <w:ind w:firstLine="640"/>
        <w:rPr>
          <w:rFonts w:ascii="黑体" w:eastAsia="黑体"/>
          <w:color w:val="000000"/>
          <w:sz w:val="32"/>
          <w:szCs w:val="32"/>
        </w:rPr>
      </w:pPr>
      <w:r>
        <w:rPr>
          <w:rFonts w:hint="eastAsia" w:ascii="黑体" w:eastAsia="黑体"/>
          <w:color w:val="000000"/>
          <w:sz w:val="32"/>
          <w:szCs w:val="32"/>
        </w:rPr>
        <w:t>六、一般公共预算财政拨款基本支出决算情况</w:t>
      </w:r>
    </w:p>
    <w:p>
      <w:pPr>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宣汉县</w:t>
      </w:r>
      <w:r>
        <w:rPr>
          <w:rFonts w:hint="eastAsia" w:ascii="仿宋_GB2312" w:eastAsia="仿宋_GB2312"/>
          <w:color w:val="000000"/>
          <w:sz w:val="32"/>
          <w:szCs w:val="32"/>
          <w:lang w:eastAsia="zh-CN"/>
        </w:rPr>
        <w:t>厂溪镇梨子</w:t>
      </w:r>
      <w:r>
        <w:rPr>
          <w:rFonts w:hint="eastAsia" w:ascii="仿宋_GB2312" w:eastAsia="仿宋_GB2312"/>
          <w:color w:val="000000"/>
          <w:sz w:val="32"/>
          <w:szCs w:val="32"/>
        </w:rPr>
        <w:t>中心校</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年一般公共预算财政拨款基本支出</w:t>
      </w:r>
      <w:r>
        <w:rPr>
          <w:rFonts w:hint="eastAsia" w:ascii="仿宋_GB2312" w:eastAsia="仿宋_GB2312"/>
          <w:color w:val="000000"/>
          <w:sz w:val="32"/>
          <w:szCs w:val="32"/>
          <w:lang w:val="en-US" w:eastAsia="zh-CN"/>
        </w:rPr>
        <w:t>442.95</w:t>
      </w:r>
      <w:r>
        <w:rPr>
          <w:rFonts w:hint="eastAsia" w:ascii="仿宋_GB2312" w:eastAsia="仿宋_GB2312"/>
          <w:color w:val="000000"/>
          <w:sz w:val="32"/>
          <w:szCs w:val="32"/>
        </w:rPr>
        <w:t>万元，其中：</w:t>
      </w:r>
    </w:p>
    <w:p>
      <w:pPr>
        <w:spacing w:line="600" w:lineRule="exact"/>
        <w:ind w:firstLine="645"/>
        <w:rPr>
          <w:rFonts w:hint="eastAsia" w:ascii="仿宋_GB2312" w:eastAsia="仿宋_GB2312"/>
          <w:color w:val="000000"/>
          <w:sz w:val="32"/>
          <w:szCs w:val="32"/>
          <w:lang w:val="en-US" w:eastAsia="zh-CN"/>
        </w:rPr>
      </w:pP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365.25</w:t>
      </w:r>
      <w:r>
        <w:rPr>
          <w:rFonts w:hint="eastAsia" w:ascii="仿宋_GB2312" w:eastAsia="仿宋_GB2312"/>
          <w:color w:val="000000"/>
          <w:sz w:val="32"/>
          <w:szCs w:val="32"/>
        </w:rPr>
        <w:t>万元，主要包括：基本工资</w:t>
      </w:r>
      <w:r>
        <w:rPr>
          <w:rFonts w:hint="eastAsia" w:ascii="仿宋_GB2312" w:eastAsia="仿宋_GB2312"/>
          <w:color w:val="000000"/>
          <w:sz w:val="32"/>
          <w:szCs w:val="32"/>
          <w:lang w:val="en-US" w:eastAsia="zh-CN"/>
        </w:rPr>
        <w:t>69</w:t>
      </w:r>
      <w:r>
        <w:rPr>
          <w:rFonts w:hint="eastAsia" w:ascii="仿宋_GB2312" w:eastAsia="仿宋_GB2312"/>
          <w:color w:val="000000"/>
          <w:sz w:val="32"/>
          <w:szCs w:val="32"/>
        </w:rPr>
        <w:t>万元、津贴补贴</w:t>
      </w:r>
      <w:r>
        <w:rPr>
          <w:rFonts w:hint="eastAsia" w:ascii="仿宋_GB2312" w:eastAsia="仿宋_GB2312"/>
          <w:color w:val="000000"/>
          <w:sz w:val="32"/>
          <w:szCs w:val="32"/>
          <w:lang w:val="en-US" w:eastAsia="zh-CN"/>
        </w:rPr>
        <w:t>22.1</w:t>
      </w:r>
      <w:r>
        <w:rPr>
          <w:rFonts w:hint="eastAsia" w:ascii="仿宋_GB2312" w:eastAsia="仿宋_GB2312"/>
          <w:color w:val="000000"/>
          <w:sz w:val="32"/>
          <w:szCs w:val="32"/>
        </w:rPr>
        <w:t>万元、绩效工资</w:t>
      </w:r>
      <w:r>
        <w:rPr>
          <w:rFonts w:hint="eastAsia" w:ascii="仿宋_GB2312" w:eastAsia="仿宋_GB2312"/>
          <w:color w:val="000000"/>
          <w:sz w:val="32"/>
          <w:szCs w:val="32"/>
          <w:lang w:val="en-US" w:eastAsia="zh-CN"/>
        </w:rPr>
        <w:t>131.8</w:t>
      </w:r>
      <w:r>
        <w:rPr>
          <w:rFonts w:hint="eastAsia" w:ascii="仿宋_GB2312" w:eastAsia="仿宋_GB2312"/>
          <w:color w:val="000000"/>
          <w:sz w:val="32"/>
          <w:szCs w:val="32"/>
        </w:rPr>
        <w:t>万元、机关事业单位基本养老保险缴费</w:t>
      </w:r>
      <w:r>
        <w:rPr>
          <w:rFonts w:hint="eastAsia" w:ascii="仿宋_GB2312" w:eastAsia="仿宋_GB2312"/>
          <w:color w:val="000000"/>
          <w:sz w:val="32"/>
          <w:szCs w:val="32"/>
          <w:lang w:val="en-US" w:eastAsia="zh-CN"/>
        </w:rPr>
        <w:t>35.18</w:t>
      </w:r>
      <w:r>
        <w:rPr>
          <w:rFonts w:hint="eastAsia" w:ascii="仿宋_GB2312" w:eastAsia="仿宋_GB2312"/>
          <w:color w:val="000000"/>
          <w:sz w:val="32"/>
          <w:szCs w:val="32"/>
        </w:rPr>
        <w:t>万元、其他工资福利支出</w:t>
      </w:r>
      <w:r>
        <w:rPr>
          <w:rFonts w:hint="eastAsia" w:ascii="仿宋_GB2312" w:eastAsia="仿宋_GB2312"/>
          <w:color w:val="000000"/>
          <w:sz w:val="32"/>
          <w:szCs w:val="32"/>
          <w:lang w:val="en-US" w:eastAsia="zh-CN"/>
        </w:rPr>
        <w:t>33.7</w:t>
      </w:r>
      <w:r>
        <w:rPr>
          <w:rFonts w:hint="eastAsia" w:ascii="仿宋_GB2312" w:eastAsia="仿宋_GB2312"/>
          <w:color w:val="000000"/>
          <w:sz w:val="32"/>
          <w:szCs w:val="32"/>
        </w:rPr>
        <w:t>万元、生活补助</w:t>
      </w:r>
      <w:r>
        <w:rPr>
          <w:rFonts w:hint="eastAsia" w:ascii="仿宋_GB2312" w:eastAsia="仿宋_GB2312"/>
          <w:color w:val="000000"/>
          <w:sz w:val="32"/>
          <w:szCs w:val="32"/>
          <w:lang w:val="en-US" w:eastAsia="zh-CN"/>
        </w:rPr>
        <w:t>17.24</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、奖励金51.86万元、</w:t>
      </w:r>
      <w:r>
        <w:rPr>
          <w:rFonts w:hint="eastAsia" w:ascii="仿宋_GB2312" w:eastAsia="仿宋_GB2312"/>
          <w:color w:val="000000"/>
          <w:sz w:val="32"/>
          <w:szCs w:val="32"/>
        </w:rPr>
        <w:t>住房公积金</w:t>
      </w:r>
      <w:r>
        <w:rPr>
          <w:rFonts w:hint="eastAsia" w:ascii="仿宋_GB2312" w:eastAsia="仿宋_GB2312"/>
          <w:color w:val="000000"/>
          <w:sz w:val="32"/>
          <w:szCs w:val="32"/>
          <w:lang w:val="en-US" w:eastAsia="zh-CN"/>
        </w:rPr>
        <w:t>23.5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、其他社会保障缴费</w:t>
      </w:r>
      <w:r>
        <w:rPr>
          <w:rFonts w:hint="eastAsia" w:ascii="仿宋_GB2312" w:eastAsia="仿宋_GB2312"/>
          <w:color w:val="000000"/>
          <w:sz w:val="32"/>
          <w:szCs w:val="32"/>
          <w:lang w:val="en-US" w:eastAsia="zh-CN"/>
        </w:rPr>
        <w:t>16.67万元</w:t>
      </w:r>
      <w:r>
        <w:rPr>
          <w:rFonts w:hint="eastAsia" w:ascii="仿宋_GB2312" w:eastAsia="仿宋_GB2312"/>
          <w:color w:val="000000"/>
          <w:sz w:val="32"/>
          <w:szCs w:val="32"/>
          <w:lang w:eastAsia="zh-CN"/>
        </w:rPr>
        <w:t>。</w:t>
      </w:r>
    </w:p>
    <w:p>
      <w:pPr>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公用经费</w:t>
      </w:r>
      <w:r>
        <w:rPr>
          <w:rFonts w:hint="eastAsia" w:ascii="仿宋_GB2312" w:eastAsia="仿宋_GB2312"/>
          <w:color w:val="000000"/>
          <w:sz w:val="32"/>
          <w:szCs w:val="32"/>
          <w:lang w:val="en-US" w:eastAsia="zh-CN"/>
        </w:rPr>
        <w:t>41.9</w:t>
      </w:r>
      <w:r>
        <w:rPr>
          <w:rFonts w:hint="eastAsia" w:ascii="仿宋_GB2312" w:eastAsia="仿宋_GB2312"/>
          <w:color w:val="000000"/>
          <w:sz w:val="32"/>
          <w:szCs w:val="32"/>
        </w:rPr>
        <w:t>万元，主要包括：办公费</w:t>
      </w:r>
      <w:r>
        <w:rPr>
          <w:rFonts w:hint="eastAsia" w:ascii="仿宋_GB2312" w:eastAsia="仿宋_GB2312"/>
          <w:color w:val="000000"/>
          <w:sz w:val="32"/>
          <w:szCs w:val="32"/>
          <w:lang w:val="en-US" w:eastAsia="zh-CN"/>
        </w:rPr>
        <w:t>10.93</w:t>
      </w:r>
      <w:r>
        <w:rPr>
          <w:rFonts w:hint="eastAsia" w:ascii="仿宋_GB2312" w:eastAsia="仿宋_GB2312"/>
          <w:color w:val="000000"/>
          <w:sz w:val="32"/>
          <w:szCs w:val="32"/>
        </w:rPr>
        <w:t>万元、印刷费</w:t>
      </w:r>
      <w:r>
        <w:rPr>
          <w:rFonts w:hint="eastAsia" w:ascii="仿宋_GB2312" w:eastAsia="仿宋_GB2312"/>
          <w:color w:val="000000"/>
          <w:sz w:val="32"/>
          <w:szCs w:val="32"/>
          <w:lang w:val="en-US" w:eastAsia="zh-CN"/>
        </w:rPr>
        <w:t>0.86</w:t>
      </w:r>
      <w:r>
        <w:rPr>
          <w:rFonts w:hint="eastAsia" w:ascii="仿宋_GB2312" w:eastAsia="仿宋_GB2312"/>
          <w:color w:val="000000"/>
          <w:sz w:val="32"/>
          <w:szCs w:val="32"/>
        </w:rPr>
        <w:t>万元、水费</w:t>
      </w:r>
      <w:r>
        <w:rPr>
          <w:rFonts w:hint="eastAsia" w:ascii="仿宋_GB2312" w:eastAsia="仿宋_GB2312"/>
          <w:color w:val="000000"/>
          <w:sz w:val="32"/>
          <w:szCs w:val="32"/>
          <w:lang w:val="en-US" w:eastAsia="zh-CN"/>
        </w:rPr>
        <w:t>1.96</w:t>
      </w:r>
      <w:r>
        <w:rPr>
          <w:rFonts w:hint="eastAsia" w:ascii="仿宋_GB2312" w:eastAsia="仿宋_GB2312"/>
          <w:color w:val="000000"/>
          <w:sz w:val="32"/>
          <w:szCs w:val="32"/>
        </w:rPr>
        <w:t>万元、电费</w:t>
      </w:r>
      <w:r>
        <w:rPr>
          <w:rFonts w:hint="eastAsia" w:ascii="仿宋_GB2312" w:eastAsia="仿宋_GB2312"/>
          <w:color w:val="000000"/>
          <w:sz w:val="32"/>
          <w:szCs w:val="32"/>
          <w:lang w:val="en-US" w:eastAsia="zh-CN"/>
        </w:rPr>
        <w:t>3.2</w:t>
      </w:r>
      <w:r>
        <w:rPr>
          <w:rFonts w:hint="eastAsia" w:ascii="仿宋_GB2312" w:eastAsia="仿宋_GB2312"/>
          <w:color w:val="000000"/>
          <w:sz w:val="32"/>
          <w:szCs w:val="32"/>
        </w:rPr>
        <w:t>万元、邮电费</w:t>
      </w:r>
      <w:r>
        <w:rPr>
          <w:rFonts w:hint="eastAsia" w:ascii="仿宋_GB2312" w:eastAsia="仿宋_GB2312"/>
          <w:color w:val="000000"/>
          <w:sz w:val="32"/>
          <w:szCs w:val="32"/>
          <w:lang w:val="en-US" w:eastAsia="zh-CN"/>
        </w:rPr>
        <w:t>10.23</w:t>
      </w:r>
      <w:r>
        <w:rPr>
          <w:rFonts w:hint="eastAsia" w:ascii="仿宋_GB2312" w:eastAsia="仿宋_GB2312"/>
          <w:color w:val="000000"/>
          <w:sz w:val="32"/>
          <w:szCs w:val="32"/>
        </w:rPr>
        <w:t>万元、物业管理费</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万元、差旅费</w:t>
      </w:r>
      <w:r>
        <w:rPr>
          <w:rFonts w:hint="eastAsia" w:ascii="仿宋_GB2312" w:eastAsia="仿宋_GB2312"/>
          <w:color w:val="000000"/>
          <w:sz w:val="32"/>
          <w:szCs w:val="32"/>
          <w:lang w:val="en-US" w:eastAsia="zh-CN"/>
        </w:rPr>
        <w:t>3.68</w:t>
      </w:r>
      <w:r>
        <w:rPr>
          <w:rFonts w:hint="eastAsia" w:ascii="仿宋_GB2312" w:eastAsia="仿宋_GB2312"/>
          <w:color w:val="000000"/>
          <w:sz w:val="32"/>
          <w:szCs w:val="32"/>
        </w:rPr>
        <w:t>万元、维修（护）费</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万元、会议费</w:t>
      </w:r>
      <w:r>
        <w:rPr>
          <w:rFonts w:hint="eastAsia" w:ascii="仿宋_GB2312" w:eastAsia="仿宋_GB2312"/>
          <w:color w:val="000000"/>
          <w:sz w:val="32"/>
          <w:szCs w:val="32"/>
          <w:lang w:val="en-US" w:eastAsia="zh-CN"/>
        </w:rPr>
        <w:t>0.28</w:t>
      </w:r>
      <w:r>
        <w:rPr>
          <w:rFonts w:hint="eastAsia" w:ascii="仿宋_GB2312" w:eastAsia="仿宋_GB2312"/>
          <w:color w:val="000000"/>
          <w:sz w:val="32"/>
          <w:szCs w:val="32"/>
        </w:rPr>
        <w:t>万元、培训费</w:t>
      </w:r>
      <w:r>
        <w:rPr>
          <w:rFonts w:hint="eastAsia" w:ascii="仿宋_GB2312" w:eastAsia="仿宋_GB2312"/>
          <w:color w:val="000000"/>
          <w:sz w:val="32"/>
          <w:szCs w:val="32"/>
          <w:lang w:val="en-US" w:eastAsia="zh-CN"/>
        </w:rPr>
        <w:t>5.31</w:t>
      </w:r>
      <w:r>
        <w:rPr>
          <w:rFonts w:hint="eastAsia" w:ascii="仿宋_GB2312" w:eastAsia="仿宋_GB2312"/>
          <w:color w:val="000000"/>
          <w:sz w:val="32"/>
          <w:szCs w:val="32"/>
        </w:rPr>
        <w:t>万元、公务接待费</w:t>
      </w:r>
      <w:r>
        <w:rPr>
          <w:rFonts w:hint="eastAsia" w:ascii="仿宋_GB2312" w:eastAsia="仿宋_GB2312"/>
          <w:color w:val="000000"/>
          <w:sz w:val="32"/>
          <w:szCs w:val="32"/>
          <w:lang w:val="en-US" w:eastAsia="zh-CN"/>
        </w:rPr>
        <w:t>0.43</w:t>
      </w:r>
      <w:r>
        <w:rPr>
          <w:rFonts w:hint="eastAsia" w:ascii="仿宋_GB2312" w:eastAsia="仿宋_GB2312"/>
          <w:color w:val="000000"/>
          <w:sz w:val="32"/>
          <w:szCs w:val="32"/>
        </w:rPr>
        <w:t>万元、工会经费</w:t>
      </w:r>
      <w:r>
        <w:rPr>
          <w:rFonts w:hint="eastAsia" w:ascii="仿宋_GB2312" w:eastAsia="仿宋_GB2312"/>
          <w:color w:val="000000"/>
          <w:sz w:val="32"/>
          <w:szCs w:val="32"/>
          <w:lang w:val="en-US" w:eastAsia="zh-CN"/>
        </w:rPr>
        <w:t>2.03</w:t>
      </w:r>
      <w:r>
        <w:rPr>
          <w:rFonts w:hint="eastAsia" w:ascii="仿宋_GB2312" w:eastAsia="仿宋_GB2312"/>
          <w:color w:val="000000"/>
          <w:sz w:val="32"/>
          <w:szCs w:val="32"/>
        </w:rPr>
        <w:t>万元。</w:t>
      </w:r>
    </w:p>
    <w:p>
      <w:pPr>
        <w:spacing w:line="600" w:lineRule="exact"/>
        <w:ind w:firstLine="640"/>
        <w:rPr>
          <w:rFonts w:ascii="仿宋_GB2312" w:eastAsia="仿宋_GB2312"/>
          <w:b/>
          <w:i/>
          <w:color w:val="404040"/>
          <w:sz w:val="32"/>
          <w:szCs w:val="32"/>
        </w:rPr>
      </w:pPr>
      <w:r>
        <w:rPr>
          <w:rFonts w:hint="eastAsia" w:ascii="仿宋_GB2312" w:eastAsia="仿宋_GB2312"/>
          <w:b/>
          <w:i/>
          <w:color w:val="404040"/>
          <w:sz w:val="32"/>
          <w:szCs w:val="32"/>
        </w:rPr>
        <w:t>（数据来源数据来源财决</w:t>
      </w:r>
      <w:r>
        <w:rPr>
          <w:rFonts w:ascii="仿宋_GB2312" w:eastAsia="仿宋_GB2312"/>
          <w:b/>
          <w:i/>
          <w:color w:val="404040"/>
          <w:sz w:val="32"/>
          <w:szCs w:val="32"/>
        </w:rPr>
        <w:t>08-1</w:t>
      </w:r>
      <w:r>
        <w:rPr>
          <w:rFonts w:hint="eastAsia" w:ascii="仿宋_GB2312" w:eastAsia="仿宋_GB2312"/>
          <w:b/>
          <w:i/>
          <w:color w:val="404040"/>
          <w:sz w:val="32"/>
          <w:szCs w:val="32"/>
        </w:rPr>
        <w:t>表，罗列全部经济分类科目）</w:t>
      </w:r>
    </w:p>
    <w:p>
      <w:pPr>
        <w:spacing w:line="600" w:lineRule="exact"/>
        <w:ind w:firstLine="640"/>
        <w:rPr>
          <w:rFonts w:ascii="黑体" w:eastAsia="黑体"/>
          <w:color w:val="000000"/>
          <w:sz w:val="32"/>
          <w:szCs w:val="32"/>
        </w:rPr>
      </w:pPr>
      <w:r>
        <w:rPr>
          <w:rFonts w:hint="eastAsia" w:ascii="黑体" w:eastAsia="黑体"/>
          <w:color w:val="000000"/>
          <w:sz w:val="32"/>
          <w:szCs w:val="32"/>
        </w:rPr>
        <w:t>七、“三公”经费财政拨款支出决算情况</w:t>
      </w:r>
    </w:p>
    <w:p>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（一）“三公”经费财政拨款支出决算总体情况说明</w:t>
      </w:r>
    </w:p>
    <w:p>
      <w:pPr>
        <w:spacing w:line="600" w:lineRule="exact"/>
        <w:ind w:firstLine="640"/>
        <w:rPr>
          <w:rFonts w:ascii="仿宋_GB2312" w:eastAsia="仿宋_GB2312"/>
          <w:color w:val="333333"/>
          <w:sz w:val="32"/>
          <w:szCs w:val="32"/>
        </w:rPr>
      </w:pPr>
      <w:r>
        <w:rPr>
          <w:rFonts w:hint="eastAsia" w:ascii="仿宋_GB2312" w:eastAsia="仿宋_GB2312"/>
          <w:color w:val="333333"/>
          <w:sz w:val="32"/>
          <w:szCs w:val="32"/>
        </w:rPr>
        <w:t>宣汉县</w:t>
      </w:r>
      <w:r>
        <w:rPr>
          <w:rFonts w:hint="eastAsia" w:ascii="仿宋_GB2312" w:eastAsia="仿宋_GB2312"/>
          <w:color w:val="333333"/>
          <w:sz w:val="32"/>
          <w:szCs w:val="32"/>
          <w:lang w:eastAsia="zh-CN"/>
        </w:rPr>
        <w:t>厂溪镇梨子</w:t>
      </w:r>
      <w:r>
        <w:rPr>
          <w:rFonts w:hint="eastAsia" w:ascii="仿宋_GB2312" w:eastAsia="仿宋_GB2312"/>
          <w:color w:val="333333"/>
          <w:sz w:val="32"/>
          <w:szCs w:val="32"/>
        </w:rPr>
        <w:t>中心校</w:t>
      </w:r>
      <w:r>
        <w:rPr>
          <w:rFonts w:ascii="仿宋_GB2312" w:eastAsia="仿宋_GB2312"/>
          <w:color w:val="333333"/>
          <w:sz w:val="32"/>
          <w:szCs w:val="32"/>
        </w:rPr>
        <w:t>201</w:t>
      </w:r>
      <w:r>
        <w:rPr>
          <w:rFonts w:hint="eastAsia" w:ascii="仿宋_GB2312" w:eastAsia="仿宋_GB2312"/>
          <w:color w:val="333333"/>
          <w:sz w:val="32"/>
          <w:szCs w:val="32"/>
          <w:lang w:val="en-US" w:eastAsia="zh-CN"/>
        </w:rPr>
        <w:t>7</w:t>
      </w:r>
      <w:r>
        <w:rPr>
          <w:rFonts w:hint="eastAsia" w:ascii="仿宋_GB2312" w:eastAsia="仿宋_GB2312"/>
          <w:color w:val="333333"/>
          <w:sz w:val="32"/>
          <w:szCs w:val="32"/>
        </w:rPr>
        <w:t>年度“三公”经费财政拨款支出决算为</w:t>
      </w:r>
      <w:r>
        <w:rPr>
          <w:rFonts w:hint="eastAsia" w:ascii="仿宋_GB2312" w:eastAsia="仿宋_GB2312"/>
          <w:color w:val="333333"/>
          <w:sz w:val="32"/>
          <w:szCs w:val="32"/>
          <w:lang w:val="en-US" w:eastAsia="zh-CN"/>
        </w:rPr>
        <w:t>0.43</w:t>
      </w:r>
      <w:r>
        <w:rPr>
          <w:rFonts w:hint="eastAsia" w:ascii="仿宋_GB2312" w:eastAsia="仿宋_GB2312"/>
          <w:color w:val="333333"/>
          <w:sz w:val="32"/>
          <w:szCs w:val="32"/>
        </w:rPr>
        <w:t>万元，完成预算100</w:t>
      </w:r>
      <w:r>
        <w:rPr>
          <w:rFonts w:ascii="仿宋_GB2312" w:eastAsia="仿宋_GB2312"/>
          <w:color w:val="333333"/>
          <w:sz w:val="32"/>
          <w:szCs w:val="32"/>
        </w:rPr>
        <w:t>%</w:t>
      </w:r>
      <w:r>
        <w:rPr>
          <w:rFonts w:hint="eastAsia" w:ascii="仿宋_GB2312" w:eastAsia="仿宋_GB2312"/>
          <w:color w:val="333333"/>
          <w:sz w:val="32"/>
          <w:szCs w:val="32"/>
        </w:rPr>
        <w:t>，其中：因公出国（境）费支出决算为0万元，完成预算0</w:t>
      </w:r>
      <w:r>
        <w:rPr>
          <w:rFonts w:ascii="仿宋_GB2312" w:eastAsia="仿宋_GB2312"/>
          <w:color w:val="333333"/>
          <w:sz w:val="32"/>
          <w:szCs w:val="32"/>
        </w:rPr>
        <w:t>%</w:t>
      </w:r>
      <w:r>
        <w:rPr>
          <w:rFonts w:hint="eastAsia" w:ascii="仿宋_GB2312" w:eastAsia="仿宋_GB2312"/>
          <w:color w:val="333333"/>
          <w:sz w:val="32"/>
          <w:szCs w:val="32"/>
        </w:rPr>
        <w:t>；公务用车购置及运行维护费支出决算为0万元，完成预算0</w:t>
      </w:r>
      <w:r>
        <w:rPr>
          <w:rFonts w:ascii="仿宋_GB2312" w:eastAsia="仿宋_GB2312"/>
          <w:color w:val="333333"/>
          <w:sz w:val="32"/>
          <w:szCs w:val="32"/>
        </w:rPr>
        <w:t>%</w:t>
      </w:r>
      <w:r>
        <w:rPr>
          <w:rFonts w:hint="eastAsia" w:ascii="仿宋_GB2312" w:eastAsia="仿宋_GB2312"/>
          <w:color w:val="333333"/>
          <w:sz w:val="32"/>
          <w:szCs w:val="32"/>
        </w:rPr>
        <w:t>；公务接待费支出决算为</w:t>
      </w:r>
      <w:r>
        <w:rPr>
          <w:rFonts w:hint="eastAsia" w:ascii="仿宋_GB2312" w:eastAsia="仿宋_GB2312"/>
          <w:color w:val="333333"/>
          <w:sz w:val="32"/>
          <w:szCs w:val="32"/>
          <w:lang w:val="en-US" w:eastAsia="zh-CN"/>
        </w:rPr>
        <w:t>0.43</w:t>
      </w:r>
      <w:r>
        <w:rPr>
          <w:rFonts w:hint="eastAsia" w:ascii="仿宋_GB2312" w:eastAsia="仿宋_GB2312"/>
          <w:color w:val="333333"/>
          <w:sz w:val="32"/>
          <w:szCs w:val="32"/>
        </w:rPr>
        <w:t>万元，完成预算100</w:t>
      </w:r>
      <w:r>
        <w:rPr>
          <w:rFonts w:ascii="仿宋_GB2312" w:eastAsia="仿宋_GB2312"/>
          <w:color w:val="333333"/>
          <w:sz w:val="32"/>
          <w:szCs w:val="32"/>
        </w:rPr>
        <w:t>%</w:t>
      </w:r>
      <w:r>
        <w:rPr>
          <w:rFonts w:hint="eastAsia" w:ascii="仿宋_GB2312" w:eastAsia="仿宋_GB2312"/>
          <w:color w:val="333333"/>
          <w:sz w:val="32"/>
          <w:szCs w:val="32"/>
        </w:rPr>
        <w:t>。</w:t>
      </w:r>
    </w:p>
    <w:p>
      <w:pPr>
        <w:spacing w:line="600" w:lineRule="exact"/>
        <w:ind w:firstLine="640"/>
        <w:rPr>
          <w:rFonts w:ascii="仿宋_GB2312" w:eastAsia="仿宋_GB2312"/>
          <w:b/>
          <w:i/>
          <w:color w:val="404040"/>
          <w:sz w:val="32"/>
          <w:szCs w:val="32"/>
        </w:rPr>
      </w:pPr>
      <w:r>
        <w:rPr>
          <w:rFonts w:hint="eastAsia" w:ascii="仿宋_GB2312" w:eastAsia="仿宋_GB2312"/>
          <w:b/>
          <w:i/>
          <w:color w:val="404040"/>
          <w:sz w:val="32"/>
          <w:szCs w:val="32"/>
        </w:rPr>
        <w:t>（上述“预算”口径为调整预算数。）</w:t>
      </w:r>
    </w:p>
    <w:p>
      <w:pPr>
        <w:spacing w:line="600" w:lineRule="exact"/>
        <w:ind w:firstLine="640"/>
        <w:rPr>
          <w:rFonts w:ascii="仿宋_GB2312" w:eastAsia="仿宋_GB2312"/>
          <w:color w:val="333333"/>
          <w:sz w:val="32"/>
          <w:szCs w:val="32"/>
        </w:rPr>
      </w:pPr>
      <w:r>
        <w:rPr>
          <w:rFonts w:ascii="仿宋_GB2312" w:eastAsia="仿宋_GB2312"/>
          <w:color w:val="333333"/>
          <w:sz w:val="32"/>
          <w:szCs w:val="32"/>
        </w:rPr>
        <w:t>201</w:t>
      </w:r>
      <w:r>
        <w:rPr>
          <w:rFonts w:hint="eastAsia" w:ascii="仿宋_GB2312" w:eastAsia="仿宋_GB2312"/>
          <w:color w:val="333333"/>
          <w:sz w:val="32"/>
          <w:szCs w:val="32"/>
          <w:lang w:val="en-US" w:eastAsia="zh-CN"/>
        </w:rPr>
        <w:t>7</w:t>
      </w:r>
      <w:r>
        <w:rPr>
          <w:rFonts w:hint="eastAsia" w:ascii="仿宋_GB2312" w:eastAsia="仿宋_GB2312"/>
          <w:color w:val="333333"/>
          <w:sz w:val="32"/>
          <w:szCs w:val="32"/>
        </w:rPr>
        <w:t>年度“三公”经费财政拨款支出决算数比</w:t>
      </w:r>
      <w:r>
        <w:rPr>
          <w:rFonts w:ascii="仿宋_GB2312" w:eastAsia="仿宋_GB2312"/>
          <w:color w:val="333333"/>
          <w:sz w:val="32"/>
          <w:szCs w:val="32"/>
        </w:rPr>
        <w:t>201</w:t>
      </w:r>
      <w:r>
        <w:rPr>
          <w:rFonts w:hint="eastAsia" w:ascii="仿宋_GB2312" w:eastAsia="仿宋_GB2312"/>
          <w:color w:val="333333"/>
          <w:sz w:val="32"/>
          <w:szCs w:val="32"/>
          <w:lang w:val="en-US" w:eastAsia="zh-CN"/>
        </w:rPr>
        <w:t>6</w:t>
      </w:r>
      <w:r>
        <w:rPr>
          <w:rFonts w:hint="eastAsia" w:ascii="仿宋_GB2312" w:eastAsia="仿宋_GB2312"/>
          <w:color w:val="333333"/>
          <w:sz w:val="32"/>
          <w:szCs w:val="32"/>
        </w:rPr>
        <w:t>年</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0.05</w:t>
      </w:r>
      <w:r>
        <w:rPr>
          <w:rFonts w:hint="eastAsia" w:ascii="仿宋_GB2312" w:eastAsia="仿宋_GB2312"/>
          <w:color w:val="333333"/>
          <w:sz w:val="32"/>
          <w:szCs w:val="32"/>
        </w:rPr>
        <w:t>万元，</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6.43</w:t>
      </w:r>
      <w:r>
        <w:rPr>
          <w:rFonts w:ascii="仿宋_GB2312" w:eastAsia="仿宋_GB2312"/>
          <w:color w:val="000000"/>
          <w:sz w:val="32"/>
          <w:szCs w:val="32"/>
        </w:rPr>
        <w:t>%</w:t>
      </w:r>
      <w:r>
        <w:rPr>
          <w:rFonts w:hint="eastAsia" w:ascii="仿宋_GB2312" w:eastAsia="仿宋_GB2312"/>
          <w:color w:val="000000"/>
          <w:sz w:val="32"/>
          <w:szCs w:val="32"/>
        </w:rPr>
        <w:t>，其中：</w:t>
      </w:r>
      <w:r>
        <w:rPr>
          <w:rFonts w:hint="eastAsia" w:ascii="仿宋_GB2312" w:eastAsia="仿宋_GB2312"/>
          <w:color w:val="333333"/>
          <w:sz w:val="32"/>
          <w:szCs w:val="32"/>
        </w:rPr>
        <w:t>因公出国（境）费支出决算</w:t>
      </w:r>
      <w:r>
        <w:rPr>
          <w:rFonts w:hint="eastAsia" w:ascii="仿宋_GB2312" w:eastAsia="仿宋_GB2312"/>
          <w:color w:val="000000"/>
          <w:sz w:val="32"/>
          <w:szCs w:val="32"/>
        </w:rPr>
        <w:t>增加</w:t>
      </w:r>
      <w:r>
        <w:rPr>
          <w:rFonts w:ascii="仿宋_GB2312" w:eastAsia="仿宋_GB2312"/>
          <w:color w:val="000000"/>
          <w:sz w:val="32"/>
          <w:szCs w:val="32"/>
        </w:rPr>
        <w:t>/</w:t>
      </w:r>
      <w:r>
        <w:rPr>
          <w:rFonts w:hint="eastAsia" w:ascii="仿宋_GB2312" w:eastAsia="仿宋_GB2312"/>
          <w:color w:val="000000"/>
          <w:sz w:val="32"/>
          <w:szCs w:val="32"/>
        </w:rPr>
        <w:t>减少0</w:t>
      </w:r>
      <w:r>
        <w:rPr>
          <w:rFonts w:hint="eastAsia" w:ascii="仿宋_GB2312" w:eastAsia="仿宋_GB2312"/>
          <w:color w:val="333333"/>
          <w:sz w:val="32"/>
          <w:szCs w:val="32"/>
        </w:rPr>
        <w:t>万元，</w:t>
      </w:r>
      <w:r>
        <w:rPr>
          <w:rFonts w:hint="eastAsia" w:ascii="仿宋_GB2312" w:eastAsia="仿宋_GB2312"/>
          <w:color w:val="000000"/>
          <w:sz w:val="32"/>
          <w:szCs w:val="32"/>
        </w:rPr>
        <w:t>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333333"/>
          <w:sz w:val="32"/>
          <w:szCs w:val="32"/>
        </w:rPr>
        <w:t>；公务用车购置及运行维护费支出决算</w:t>
      </w:r>
      <w:r>
        <w:rPr>
          <w:rFonts w:hint="eastAsia" w:ascii="仿宋_GB2312" w:eastAsia="仿宋_GB2312"/>
          <w:color w:val="000000"/>
          <w:sz w:val="32"/>
          <w:szCs w:val="32"/>
        </w:rPr>
        <w:t>增加</w:t>
      </w:r>
      <w:r>
        <w:rPr>
          <w:rFonts w:ascii="仿宋_GB2312" w:eastAsia="仿宋_GB2312"/>
          <w:color w:val="000000"/>
          <w:sz w:val="32"/>
          <w:szCs w:val="32"/>
        </w:rPr>
        <w:t>/</w:t>
      </w:r>
      <w:r>
        <w:rPr>
          <w:rFonts w:hint="eastAsia" w:ascii="仿宋_GB2312" w:eastAsia="仿宋_GB2312"/>
          <w:color w:val="000000"/>
          <w:sz w:val="32"/>
          <w:szCs w:val="32"/>
        </w:rPr>
        <w:t>减少0</w:t>
      </w:r>
      <w:r>
        <w:rPr>
          <w:rFonts w:hint="eastAsia" w:ascii="仿宋_GB2312" w:eastAsia="仿宋_GB2312"/>
          <w:color w:val="333333"/>
          <w:sz w:val="32"/>
          <w:szCs w:val="32"/>
        </w:rPr>
        <w:t>万元，</w:t>
      </w:r>
      <w:r>
        <w:rPr>
          <w:rFonts w:hint="eastAsia" w:ascii="仿宋_GB2312" w:eastAsia="仿宋_GB2312"/>
          <w:color w:val="000000"/>
          <w:sz w:val="32"/>
          <w:szCs w:val="32"/>
        </w:rPr>
        <w:t>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333333"/>
          <w:sz w:val="32"/>
          <w:szCs w:val="32"/>
        </w:rPr>
        <w:t>；公务接待费支出决算</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0.05</w:t>
      </w:r>
      <w:r>
        <w:rPr>
          <w:rFonts w:hint="eastAsia" w:ascii="仿宋_GB2312" w:eastAsia="仿宋_GB2312"/>
          <w:color w:val="333333"/>
          <w:sz w:val="32"/>
          <w:szCs w:val="32"/>
        </w:rPr>
        <w:t>万元，</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6.43</w:t>
      </w:r>
      <w:r>
        <w:rPr>
          <w:rFonts w:ascii="仿宋_GB2312" w:eastAsia="仿宋_GB2312"/>
          <w:color w:val="000000"/>
          <w:sz w:val="32"/>
          <w:szCs w:val="32"/>
        </w:rPr>
        <w:t>%</w:t>
      </w:r>
      <w:r>
        <w:rPr>
          <w:rFonts w:hint="eastAsia" w:ascii="仿宋_GB2312" w:eastAsia="仿宋_GB2312"/>
          <w:color w:val="333333"/>
          <w:sz w:val="32"/>
          <w:szCs w:val="32"/>
        </w:rPr>
        <w:t>。增减变动的主要原因:严格控制了接待次数和接待标准。</w:t>
      </w:r>
    </w:p>
    <w:p>
      <w:pPr>
        <w:spacing w:line="600" w:lineRule="exact"/>
        <w:ind w:firstLine="640"/>
        <w:rPr>
          <w:rFonts w:ascii="仿宋_GB2312" w:eastAsia="仿宋_GB2312"/>
          <w:b/>
          <w:color w:val="333333"/>
          <w:sz w:val="32"/>
          <w:szCs w:val="32"/>
        </w:rPr>
      </w:pPr>
      <w:r>
        <w:rPr>
          <w:rFonts w:hint="eastAsia" w:ascii="仿宋_GB2312" w:eastAsia="仿宋_GB2312"/>
          <w:b/>
          <w:color w:val="333333"/>
          <w:sz w:val="32"/>
          <w:szCs w:val="32"/>
        </w:rPr>
        <w:t>（二）“三公”经费财政拨款支出决算具体情况说明</w:t>
      </w:r>
    </w:p>
    <w:p>
      <w:pPr>
        <w:spacing w:line="600" w:lineRule="exact"/>
        <w:ind w:firstLine="640"/>
        <w:rPr>
          <w:rFonts w:ascii="仿宋_GB2312" w:eastAsia="仿宋_GB2312"/>
          <w:color w:val="333333"/>
          <w:sz w:val="32"/>
          <w:szCs w:val="32"/>
        </w:rPr>
      </w:pPr>
      <w:r>
        <w:rPr>
          <w:rFonts w:ascii="仿宋_GB2312" w:eastAsia="仿宋_GB2312"/>
          <w:color w:val="333333"/>
          <w:sz w:val="32"/>
          <w:szCs w:val="32"/>
        </w:rPr>
        <w:t>201</w:t>
      </w:r>
      <w:r>
        <w:rPr>
          <w:rFonts w:hint="eastAsia" w:ascii="仿宋_GB2312" w:eastAsia="仿宋_GB2312"/>
          <w:color w:val="333333"/>
          <w:sz w:val="32"/>
          <w:szCs w:val="32"/>
          <w:lang w:val="en-US" w:eastAsia="zh-CN"/>
        </w:rPr>
        <w:t>7</w:t>
      </w:r>
      <w:r>
        <w:rPr>
          <w:rFonts w:hint="eastAsia" w:ascii="仿宋_GB2312" w:eastAsia="仿宋_GB2312"/>
          <w:color w:val="333333"/>
          <w:sz w:val="32"/>
          <w:szCs w:val="32"/>
        </w:rPr>
        <w:t>年度“三公”经费财政拨款支出决算中，因公出国（境）费支出决算0万元，</w:t>
      </w:r>
      <w:r>
        <w:rPr>
          <w:rFonts w:hint="eastAsia" w:ascii="仿宋_GB2312" w:eastAsia="仿宋_GB2312"/>
          <w:color w:val="000000"/>
          <w:sz w:val="32"/>
          <w:szCs w:val="32"/>
        </w:rPr>
        <w:t>占0</w:t>
      </w:r>
      <w:r>
        <w:rPr>
          <w:rFonts w:ascii="仿宋_GB2312" w:eastAsia="仿宋_GB2312"/>
          <w:color w:val="000000"/>
          <w:sz w:val="32"/>
          <w:szCs w:val="32"/>
        </w:rPr>
        <w:t>%</w:t>
      </w:r>
      <w:r>
        <w:rPr>
          <w:rFonts w:hint="eastAsia" w:ascii="仿宋_GB2312" w:eastAsia="仿宋_GB2312"/>
          <w:color w:val="333333"/>
          <w:sz w:val="32"/>
          <w:szCs w:val="32"/>
        </w:rPr>
        <w:t>；公务用车购置及运行维护费支出决算0万元，</w:t>
      </w:r>
      <w:r>
        <w:rPr>
          <w:rFonts w:hint="eastAsia" w:ascii="仿宋_GB2312" w:eastAsia="仿宋_GB2312"/>
          <w:color w:val="000000"/>
          <w:sz w:val="32"/>
          <w:szCs w:val="32"/>
        </w:rPr>
        <w:t>占0</w:t>
      </w:r>
      <w:r>
        <w:rPr>
          <w:rFonts w:ascii="仿宋_GB2312" w:eastAsia="仿宋_GB2312"/>
          <w:color w:val="000000"/>
          <w:sz w:val="32"/>
          <w:szCs w:val="32"/>
        </w:rPr>
        <w:t>%</w:t>
      </w:r>
      <w:r>
        <w:rPr>
          <w:rFonts w:hint="eastAsia" w:ascii="仿宋_GB2312" w:eastAsia="仿宋_GB2312"/>
          <w:color w:val="333333"/>
          <w:sz w:val="32"/>
          <w:szCs w:val="32"/>
        </w:rPr>
        <w:t>；公务接待费支出决算</w:t>
      </w:r>
      <w:r>
        <w:rPr>
          <w:rFonts w:hint="eastAsia" w:ascii="仿宋_GB2312" w:eastAsia="仿宋_GB2312"/>
          <w:color w:val="333333"/>
          <w:sz w:val="32"/>
          <w:szCs w:val="32"/>
          <w:lang w:val="en-US" w:eastAsia="zh-CN"/>
        </w:rPr>
        <w:t>0.43</w:t>
      </w:r>
      <w:r>
        <w:rPr>
          <w:rFonts w:hint="eastAsia" w:ascii="仿宋_GB2312" w:eastAsia="仿宋_GB2312"/>
          <w:color w:val="333333"/>
          <w:sz w:val="32"/>
          <w:szCs w:val="32"/>
        </w:rPr>
        <w:t>万元，</w:t>
      </w:r>
      <w:r>
        <w:rPr>
          <w:rFonts w:hint="eastAsia" w:ascii="仿宋_GB2312" w:eastAsia="仿宋_GB2312"/>
          <w:color w:val="000000"/>
          <w:sz w:val="32"/>
          <w:szCs w:val="32"/>
        </w:rPr>
        <w:t>占100</w:t>
      </w:r>
      <w:r>
        <w:rPr>
          <w:rFonts w:ascii="仿宋_GB2312" w:eastAsia="仿宋_GB2312"/>
          <w:color w:val="000000"/>
          <w:sz w:val="32"/>
          <w:szCs w:val="32"/>
        </w:rPr>
        <w:t>%</w:t>
      </w:r>
      <w:r>
        <w:rPr>
          <w:rFonts w:hint="eastAsia" w:ascii="仿宋_GB2312" w:eastAsia="仿宋_GB2312"/>
          <w:color w:val="000000"/>
          <w:sz w:val="32"/>
          <w:szCs w:val="32"/>
        </w:rPr>
        <w:t>。具体情况如下：</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（饼状图）</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drawing>
          <wp:anchor distT="0" distB="0" distL="114300" distR="114300" simplePos="0" relativeHeight="251667456" behindDoc="0" locked="0" layoutInCell="1" allowOverlap="1">
            <wp:simplePos x="0" y="0"/>
            <wp:positionH relativeFrom="column">
              <wp:posOffset>496570</wp:posOffset>
            </wp:positionH>
            <wp:positionV relativeFrom="paragraph">
              <wp:posOffset>156845</wp:posOffset>
            </wp:positionV>
            <wp:extent cx="4308475" cy="2762250"/>
            <wp:effectExtent l="4445" t="4445" r="11430" b="14605"/>
            <wp:wrapTopAndBottom/>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年因公出国（境）费0万元。全年安排因公出国（境）团组0次，出国（境）0人。</w:t>
      </w: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年公务用车购置及运行维护费0万元。</w:t>
      </w:r>
    </w:p>
    <w:p>
      <w:pPr>
        <w:spacing w:line="600" w:lineRule="exact"/>
        <w:ind w:firstLine="643" w:firstLineChars="200"/>
        <w:rPr>
          <w:rFonts w:ascii="楷体_GB2312" w:eastAsia="楷体_GB2312"/>
          <w:b/>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年公务接待费</w:t>
      </w:r>
      <w:r>
        <w:rPr>
          <w:rFonts w:hint="eastAsia" w:ascii="仿宋_GB2312" w:eastAsia="仿宋_GB2312"/>
          <w:color w:val="000000"/>
          <w:sz w:val="32"/>
          <w:szCs w:val="32"/>
          <w:lang w:val="en-US" w:eastAsia="zh-CN"/>
        </w:rPr>
        <w:t>0.43</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142</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0.43</w:t>
      </w:r>
      <w:r>
        <w:rPr>
          <w:rFonts w:hint="eastAsia" w:ascii="仿宋_GB2312" w:eastAsia="仿宋_GB2312"/>
          <w:color w:val="000000"/>
          <w:sz w:val="32"/>
          <w:szCs w:val="32"/>
        </w:rPr>
        <w:t>万元，具体内容包括：接待项目建设</w:t>
      </w:r>
      <w:r>
        <w:rPr>
          <w:rFonts w:hint="eastAsia" w:ascii="仿宋_GB2312" w:eastAsia="仿宋_GB2312"/>
          <w:color w:val="000000"/>
          <w:sz w:val="32"/>
          <w:szCs w:val="32"/>
          <w:lang w:val="en-US" w:eastAsia="zh-CN"/>
        </w:rPr>
        <w:t>840</w:t>
      </w:r>
      <w:r>
        <w:rPr>
          <w:rFonts w:hint="eastAsia" w:ascii="仿宋_GB2312" w:eastAsia="仿宋_GB2312"/>
          <w:color w:val="000000"/>
          <w:sz w:val="32"/>
          <w:szCs w:val="32"/>
        </w:rPr>
        <w:t>元；接待教学常规检查</w:t>
      </w:r>
      <w:r>
        <w:rPr>
          <w:rFonts w:hint="eastAsia" w:ascii="仿宋_GB2312" w:eastAsia="仿宋_GB2312"/>
          <w:color w:val="000000"/>
          <w:sz w:val="32"/>
          <w:szCs w:val="32"/>
          <w:lang w:val="en-US" w:eastAsia="zh-CN"/>
        </w:rPr>
        <w:t>1168</w:t>
      </w:r>
      <w:r>
        <w:rPr>
          <w:rFonts w:hint="eastAsia" w:ascii="仿宋_GB2312" w:eastAsia="仿宋_GB2312"/>
          <w:color w:val="000000"/>
          <w:sz w:val="32"/>
          <w:szCs w:val="32"/>
        </w:rPr>
        <w:t>元；接待教改教研活动</w:t>
      </w:r>
      <w:r>
        <w:rPr>
          <w:rFonts w:hint="eastAsia" w:ascii="仿宋_GB2312" w:eastAsia="仿宋_GB2312"/>
          <w:color w:val="000000"/>
          <w:sz w:val="32"/>
          <w:szCs w:val="32"/>
          <w:lang w:val="en-US" w:eastAsia="zh-CN"/>
        </w:rPr>
        <w:t>820</w:t>
      </w:r>
      <w:r>
        <w:rPr>
          <w:rFonts w:hint="eastAsia" w:ascii="仿宋_GB2312" w:eastAsia="仿宋_GB2312"/>
          <w:color w:val="000000"/>
          <w:sz w:val="32"/>
          <w:szCs w:val="32"/>
        </w:rPr>
        <w:t>元；接待校园安全管理检查等</w:t>
      </w:r>
      <w:r>
        <w:rPr>
          <w:rFonts w:hint="eastAsia" w:ascii="仿宋_GB2312" w:eastAsia="仿宋_GB2312"/>
          <w:color w:val="000000"/>
          <w:sz w:val="32"/>
          <w:szCs w:val="32"/>
          <w:lang w:val="en-US" w:eastAsia="zh-CN"/>
        </w:rPr>
        <w:t>1472</w:t>
      </w:r>
      <w:r>
        <w:rPr>
          <w:rFonts w:hint="eastAsia" w:ascii="仿宋_GB2312" w:eastAsia="仿宋_GB2312"/>
          <w:color w:val="000000"/>
          <w:sz w:val="32"/>
          <w:szCs w:val="32"/>
        </w:rPr>
        <w:t>元。</w:t>
      </w:r>
    </w:p>
    <w:p>
      <w:pPr>
        <w:spacing w:line="600" w:lineRule="exact"/>
        <w:ind w:firstLine="640"/>
        <w:rPr>
          <w:rFonts w:ascii="黑体" w:eastAsia="黑体"/>
          <w:color w:val="000000"/>
          <w:sz w:val="32"/>
          <w:szCs w:val="32"/>
        </w:rPr>
      </w:pPr>
      <w:r>
        <w:rPr>
          <w:rFonts w:hint="eastAsia" w:ascii="黑体" w:eastAsia="黑体"/>
          <w:color w:val="000000"/>
          <w:sz w:val="32"/>
          <w:szCs w:val="32"/>
        </w:rPr>
        <w:t>八、政府性基金预算财政拨款支出决算情况</w:t>
      </w:r>
    </w:p>
    <w:p>
      <w:pPr>
        <w:spacing w:line="600" w:lineRule="exact"/>
        <w:ind w:firstLine="2249" w:firstLineChars="703"/>
        <w:rPr>
          <w:rFonts w:ascii="仿宋_GB2312" w:eastAsia="仿宋_GB2312"/>
          <w:color w:val="000000"/>
          <w:sz w:val="32"/>
          <w:szCs w:val="32"/>
        </w:rPr>
      </w:pPr>
      <w:r>
        <w:rPr>
          <w:rFonts w:hint="eastAsia" w:ascii="仿宋_GB2312" w:eastAsia="仿宋_GB2312"/>
          <w:color w:val="000000"/>
          <w:sz w:val="32"/>
          <w:szCs w:val="32"/>
          <w:lang w:eastAsia="zh-CN"/>
        </w:rPr>
        <w:t>无</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九、其他重要事项的情况说明</w:t>
      </w:r>
    </w:p>
    <w:p>
      <w:pPr>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（一）机关运行经费支出情况</w:t>
      </w:r>
    </w:p>
    <w:p>
      <w:pPr>
        <w:spacing w:line="600" w:lineRule="exact"/>
        <w:ind w:firstLine="1600" w:firstLineChars="500"/>
        <w:rPr>
          <w:rFonts w:ascii="仿宋_GB2312" w:eastAsia="仿宋_GB2312"/>
          <w:color w:val="000000"/>
          <w:sz w:val="32"/>
          <w:szCs w:val="32"/>
        </w:rPr>
      </w:pPr>
      <w:r>
        <w:rPr>
          <w:rFonts w:hint="eastAsia" w:ascii="仿宋_GB2312" w:eastAsia="仿宋_GB2312"/>
          <w:color w:val="000000"/>
          <w:sz w:val="32"/>
          <w:szCs w:val="32"/>
        </w:rPr>
        <w:t>无</w:t>
      </w:r>
    </w:p>
    <w:p>
      <w:pPr>
        <w:spacing w:line="600" w:lineRule="exact"/>
        <w:ind w:firstLine="640"/>
        <w:rPr>
          <w:rFonts w:ascii="仿宋_GB2312" w:eastAsia="仿宋_GB2312"/>
          <w:b/>
          <w:color w:val="000000"/>
          <w:sz w:val="32"/>
          <w:szCs w:val="32"/>
        </w:rPr>
      </w:pPr>
      <w:r>
        <w:rPr>
          <w:rFonts w:hint="eastAsia" w:ascii="仿宋_GB2312" w:eastAsia="仿宋_GB2312"/>
          <w:b/>
          <w:i/>
          <w:color w:val="404040"/>
          <w:sz w:val="32"/>
          <w:szCs w:val="32"/>
        </w:rPr>
        <w:t>（数据来源财决</w:t>
      </w:r>
      <w:r>
        <w:rPr>
          <w:rFonts w:ascii="仿宋_GB2312" w:eastAsia="仿宋_GB2312"/>
          <w:b/>
          <w:i/>
          <w:color w:val="404040"/>
          <w:sz w:val="32"/>
          <w:szCs w:val="32"/>
        </w:rPr>
        <w:t>CS05</w:t>
      </w:r>
      <w:r>
        <w:rPr>
          <w:rFonts w:hint="eastAsia" w:ascii="仿宋_GB2312" w:eastAsia="仿宋_GB2312"/>
          <w:b/>
          <w:i/>
          <w:color w:val="404040"/>
          <w:sz w:val="32"/>
          <w:szCs w:val="32"/>
        </w:rPr>
        <w:t>表）</w:t>
      </w:r>
    </w:p>
    <w:p>
      <w:pPr>
        <w:autoSpaceDE w:val="0"/>
        <w:autoSpaceDN w:val="0"/>
        <w:adjustRightInd w:val="0"/>
        <w:spacing w:line="600" w:lineRule="exact"/>
        <w:ind w:firstLine="643" w:firstLineChars="200"/>
        <w:jc w:val="left"/>
        <w:rPr>
          <w:rFonts w:ascii="仿宋_GB2312" w:eastAsia="仿宋_GB2312"/>
          <w:b/>
          <w:color w:val="000000"/>
          <w:sz w:val="32"/>
          <w:szCs w:val="32"/>
        </w:rPr>
      </w:pPr>
      <w:r>
        <w:rPr>
          <w:rFonts w:hint="eastAsia" w:ascii="仿宋_GB2312" w:eastAsia="仿宋_GB2312"/>
          <w:b/>
          <w:color w:val="000000"/>
          <w:sz w:val="32"/>
          <w:szCs w:val="32"/>
        </w:rPr>
        <w:t>（二）政府采购支出情况</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年度，宣汉县</w:t>
      </w:r>
      <w:r>
        <w:rPr>
          <w:rFonts w:hint="eastAsia" w:ascii="仿宋_GB2312" w:eastAsia="仿宋_GB2312"/>
          <w:color w:val="000000"/>
          <w:sz w:val="32"/>
          <w:szCs w:val="32"/>
          <w:lang w:eastAsia="zh-CN"/>
        </w:rPr>
        <w:t>厂溪镇梨子</w:t>
      </w:r>
      <w:r>
        <w:rPr>
          <w:rFonts w:hint="eastAsia" w:ascii="仿宋_GB2312" w:eastAsia="仿宋_GB2312"/>
          <w:color w:val="000000"/>
          <w:sz w:val="32"/>
          <w:szCs w:val="32"/>
        </w:rPr>
        <w:t>中心校政府采购支出总额0万元。</w:t>
      </w:r>
    </w:p>
    <w:p>
      <w:pPr>
        <w:spacing w:line="600" w:lineRule="exact"/>
        <w:ind w:firstLine="640"/>
        <w:rPr>
          <w:rFonts w:ascii="仿宋_GB2312" w:eastAsia="仿宋_GB2312"/>
          <w:b/>
          <w:i/>
          <w:color w:val="404040"/>
          <w:sz w:val="32"/>
          <w:szCs w:val="32"/>
        </w:rPr>
      </w:pPr>
      <w:r>
        <w:rPr>
          <w:rFonts w:hint="eastAsia" w:ascii="仿宋_GB2312" w:eastAsia="仿宋_GB2312"/>
          <w:b/>
          <w:i/>
          <w:color w:val="404040"/>
          <w:sz w:val="32"/>
          <w:szCs w:val="32"/>
        </w:rPr>
        <w:t>（数据来源财决</w:t>
      </w:r>
      <w:r>
        <w:rPr>
          <w:rFonts w:ascii="仿宋_GB2312" w:eastAsia="仿宋_GB2312"/>
          <w:b/>
          <w:i/>
          <w:color w:val="404040"/>
          <w:sz w:val="32"/>
          <w:szCs w:val="32"/>
        </w:rPr>
        <w:t>CS06</w:t>
      </w:r>
      <w:r>
        <w:rPr>
          <w:rFonts w:hint="eastAsia" w:ascii="仿宋_GB2312" w:eastAsia="仿宋_GB2312"/>
          <w:b/>
          <w:i/>
          <w:color w:val="404040"/>
          <w:sz w:val="32"/>
          <w:szCs w:val="32"/>
        </w:rPr>
        <w:t>表）</w:t>
      </w:r>
    </w:p>
    <w:p>
      <w:pPr>
        <w:autoSpaceDE w:val="0"/>
        <w:autoSpaceDN w:val="0"/>
        <w:adjustRightInd w:val="0"/>
        <w:spacing w:line="600" w:lineRule="exact"/>
        <w:ind w:firstLine="643" w:firstLineChars="200"/>
        <w:jc w:val="left"/>
        <w:rPr>
          <w:rFonts w:ascii="仿宋_GB2312" w:eastAsia="仿宋_GB2312"/>
          <w:b/>
          <w:color w:val="000000"/>
          <w:sz w:val="32"/>
          <w:szCs w:val="32"/>
        </w:rPr>
      </w:pPr>
      <w:r>
        <w:rPr>
          <w:rFonts w:hint="eastAsia" w:ascii="仿宋_GB2312" w:eastAsia="仿宋_GB2312"/>
          <w:b/>
          <w:color w:val="000000"/>
          <w:sz w:val="32"/>
          <w:szCs w:val="32"/>
        </w:rPr>
        <w:t>（三）国有资产占有使用情况</w:t>
      </w:r>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日，宣汉县</w:t>
      </w:r>
      <w:r>
        <w:rPr>
          <w:rFonts w:hint="eastAsia" w:ascii="仿宋_GB2312" w:eastAsia="仿宋_GB2312"/>
          <w:color w:val="000000"/>
          <w:sz w:val="32"/>
          <w:szCs w:val="32"/>
          <w:lang w:eastAsia="zh-CN"/>
        </w:rPr>
        <w:t>厂溪镇梨子</w:t>
      </w:r>
      <w:r>
        <w:rPr>
          <w:rFonts w:hint="eastAsia" w:ascii="仿宋_GB2312" w:eastAsia="仿宋_GB2312"/>
          <w:color w:val="000000"/>
          <w:sz w:val="32"/>
          <w:szCs w:val="32"/>
        </w:rPr>
        <w:t>中心校公</w:t>
      </w:r>
      <w:r>
        <w:rPr>
          <w:rFonts w:hint="eastAsia" w:ascii="仿宋_GB2312" w:eastAsia="仿宋_GB2312"/>
          <w:color w:val="000000"/>
          <w:sz w:val="32"/>
          <w:szCs w:val="32"/>
          <w:lang w:eastAsia="zh-CN"/>
        </w:rPr>
        <w:t>务</w:t>
      </w:r>
      <w:r>
        <w:rPr>
          <w:rFonts w:hint="eastAsia" w:ascii="仿宋_GB2312" w:eastAsia="仿宋_GB2312"/>
          <w:color w:val="000000"/>
          <w:sz w:val="32"/>
          <w:szCs w:val="32"/>
        </w:rPr>
        <w:t>车辆0辆。</w:t>
      </w:r>
    </w:p>
    <w:p>
      <w:pPr>
        <w:spacing w:line="600" w:lineRule="exact"/>
        <w:ind w:firstLine="640"/>
        <w:rPr>
          <w:rFonts w:ascii="仿宋_GB2312" w:eastAsia="仿宋_GB2312"/>
          <w:b/>
          <w:color w:val="000000"/>
          <w:sz w:val="32"/>
          <w:szCs w:val="32"/>
        </w:rPr>
      </w:pPr>
      <w:r>
        <w:rPr>
          <w:rFonts w:hint="eastAsia" w:ascii="仿宋_GB2312" w:eastAsia="仿宋_GB2312"/>
          <w:b/>
          <w:i/>
          <w:color w:val="404040"/>
          <w:sz w:val="32"/>
          <w:szCs w:val="32"/>
        </w:rPr>
        <w:t>（数据来源财决</w:t>
      </w:r>
      <w:r>
        <w:rPr>
          <w:rFonts w:ascii="仿宋_GB2312" w:eastAsia="仿宋_GB2312"/>
          <w:b/>
          <w:i/>
          <w:color w:val="404040"/>
          <w:sz w:val="32"/>
          <w:szCs w:val="32"/>
        </w:rPr>
        <w:t>CS05</w:t>
      </w:r>
      <w:r>
        <w:rPr>
          <w:rFonts w:hint="eastAsia" w:ascii="仿宋_GB2312" w:eastAsia="仿宋_GB2312"/>
          <w:b/>
          <w:i/>
          <w:color w:val="404040"/>
          <w:sz w:val="32"/>
          <w:szCs w:val="32"/>
        </w:rPr>
        <w:t>表）</w:t>
      </w:r>
    </w:p>
    <w:p>
      <w:pPr>
        <w:autoSpaceDE w:val="0"/>
        <w:autoSpaceDN w:val="0"/>
        <w:adjustRightInd w:val="0"/>
        <w:spacing w:line="600" w:lineRule="exact"/>
        <w:ind w:firstLine="643" w:firstLineChars="200"/>
        <w:jc w:val="left"/>
        <w:rPr>
          <w:rFonts w:ascii="仿宋_GB2312" w:eastAsia="仿宋_GB2312"/>
          <w:b/>
          <w:color w:val="000000"/>
          <w:sz w:val="32"/>
          <w:szCs w:val="32"/>
        </w:rPr>
      </w:pPr>
      <w:r>
        <w:rPr>
          <w:rFonts w:hint="eastAsia" w:ascii="仿宋_GB2312" w:eastAsia="仿宋_GB2312"/>
          <w:b/>
          <w:color w:val="000000"/>
          <w:sz w:val="32"/>
          <w:szCs w:val="32"/>
        </w:rPr>
        <w:t>（四）预算绩效情况</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按照预算绩效管理要求，本部门对</w:t>
      </w:r>
      <w:r>
        <w:rPr>
          <w:rFonts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年一般公共预算项目支出开展了绩效目标管理，共编制绩效目标</w:t>
      </w:r>
      <w:r>
        <w:rPr>
          <w:rFonts w:hint="eastAsia" w:ascii="仿宋_GB2312" w:eastAsia="仿宋_GB2312"/>
          <w:sz w:val="32"/>
          <w:szCs w:val="32"/>
          <w:lang w:val="en-US" w:eastAsia="zh-CN"/>
        </w:rPr>
        <w:t>1</w:t>
      </w:r>
      <w:r>
        <w:rPr>
          <w:rFonts w:hint="eastAsia" w:ascii="仿宋_GB2312" w:eastAsia="仿宋_GB2312"/>
          <w:sz w:val="32"/>
          <w:szCs w:val="32"/>
        </w:rPr>
        <w:t>个，涉及财政资金</w:t>
      </w:r>
      <w:r>
        <w:rPr>
          <w:rFonts w:hint="eastAsia" w:ascii="仿宋_GB2312" w:eastAsia="仿宋_GB2312"/>
          <w:sz w:val="32"/>
          <w:szCs w:val="32"/>
          <w:lang w:val="en-US" w:eastAsia="zh-CN"/>
        </w:rPr>
        <w:t>34.48</w:t>
      </w:r>
      <w:r>
        <w:rPr>
          <w:rFonts w:hint="eastAsia" w:ascii="仿宋_GB2312" w:eastAsia="仿宋_GB2312"/>
          <w:sz w:val="32"/>
          <w:szCs w:val="32"/>
        </w:rPr>
        <w:t>万元，覆盖率达到100</w:t>
      </w:r>
      <w:r>
        <w:rPr>
          <w:rFonts w:ascii="仿宋_GB2312" w:eastAsia="仿宋_GB2312"/>
          <w:sz w:val="32"/>
          <w:szCs w:val="32"/>
        </w:rPr>
        <w:t>%</w:t>
      </w:r>
      <w:r>
        <w:rPr>
          <w:rFonts w:hint="eastAsia" w:ascii="仿宋_GB2312" w:eastAsia="仿宋_GB2312"/>
          <w:sz w:val="32"/>
          <w:szCs w:val="32"/>
        </w:rPr>
        <w:t>。开展了项目绩效自评，请将自评结果得分、存在的问题、整改措施等相关情况上报主管局审核后，及时整改，达到预期目标。</w:t>
      </w:r>
    </w:p>
    <w:p>
      <w:pPr>
        <w:autoSpaceDE w:val="0"/>
        <w:autoSpaceDN w:val="0"/>
        <w:adjustRightInd w:val="0"/>
        <w:spacing w:line="600" w:lineRule="exact"/>
        <w:ind w:firstLine="640" w:firstLineChars="200"/>
        <w:jc w:val="left"/>
        <w:rPr>
          <w:rFonts w:ascii="黑体" w:eastAsia="黑体"/>
          <w:color w:val="000000"/>
          <w:sz w:val="32"/>
          <w:szCs w:val="32"/>
        </w:rPr>
      </w:pPr>
      <w:r>
        <w:rPr>
          <w:rFonts w:hint="eastAsia" w:ascii="黑体" w:eastAsia="黑体"/>
          <w:color w:val="000000"/>
          <w:sz w:val="32"/>
          <w:szCs w:val="32"/>
        </w:rPr>
        <w:t>十、名词解释</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财政拨款收入：指省级财政当年拨付的资金。</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事业收入：指事业单位开展专业业务活动及辅助活动所取得的收入。如…（二级预算单位事业收入情况）等。</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其他收入：指除上述“财政拨款收入”、“事业收入”、“经营收入”等以外的收入。主要是…（收入类型）等。</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一般公共服务（类）205（款）0203（项）：指教育支出。</w:t>
      </w:r>
    </w:p>
    <w:p>
      <w:pPr>
        <w:ind w:firstLine="640" w:firstLineChars="20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教育（类）205（款）0203（项）：指初中教育。</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Style w:val="7"/>
          <w:rFonts w:hint="eastAsia" w:ascii="仿宋_GB2312" w:eastAsia="仿宋_GB2312"/>
          <w:bCs/>
          <w:color w:val="000000"/>
          <w:sz w:val="32"/>
          <w:szCs w:val="32"/>
        </w:rPr>
        <w:t>医疗卫生与计划生育（类）210（款）0502（项）</w:t>
      </w:r>
      <w:r>
        <w:rPr>
          <w:rFonts w:hint="eastAsia" w:ascii="仿宋_GB2312" w:eastAsia="仿宋_GB2312"/>
          <w:color w:val="000000"/>
          <w:sz w:val="32"/>
          <w:szCs w:val="32"/>
        </w:rPr>
        <w:t>：指教职工医保缴费。</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住房保障类</w:t>
      </w:r>
      <w:r>
        <w:rPr>
          <w:rStyle w:val="7"/>
          <w:rFonts w:hint="eastAsia" w:ascii="仿宋_GB2312" w:eastAsia="仿宋_GB2312"/>
          <w:bCs/>
          <w:color w:val="000000"/>
          <w:sz w:val="32"/>
          <w:szCs w:val="32"/>
        </w:rPr>
        <w:t>（类）221（款）0201（项）</w:t>
      </w:r>
      <w:r>
        <w:rPr>
          <w:rFonts w:hint="eastAsia" w:ascii="仿宋_GB2312" w:eastAsia="仿宋_GB2312"/>
          <w:color w:val="000000"/>
          <w:sz w:val="32"/>
          <w:szCs w:val="32"/>
        </w:rPr>
        <w:t>：指教职工医保缴费。</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Style w:val="7"/>
          <w:rFonts w:hint="eastAsia" w:ascii="仿宋_GB2312" w:eastAsia="仿宋_GB2312"/>
          <w:bCs/>
          <w:color w:val="000000"/>
          <w:sz w:val="32"/>
          <w:szCs w:val="32"/>
        </w:rPr>
        <w:t>社会保障和就业（类）208（款）0502（项）</w:t>
      </w:r>
      <w:r>
        <w:rPr>
          <w:rFonts w:hint="eastAsia" w:ascii="仿宋_GB2312" w:eastAsia="仿宋_GB2312"/>
          <w:color w:val="000000"/>
          <w:sz w:val="32"/>
          <w:szCs w:val="32"/>
        </w:rPr>
        <w:t>：指退休职工生活补助。</w:t>
      </w:r>
    </w:p>
    <w:p>
      <w:pPr>
        <w:spacing w:line="600" w:lineRule="exact"/>
        <w:ind w:firstLine="640"/>
        <w:rPr>
          <w:rFonts w:ascii="仿宋_GB2312" w:eastAsia="仿宋_GB2312"/>
          <w:b/>
          <w:i/>
          <w:color w:val="404040"/>
          <w:sz w:val="32"/>
          <w:szCs w:val="32"/>
        </w:rPr>
      </w:pPr>
      <w:r>
        <w:rPr>
          <w:rFonts w:hint="eastAsia" w:ascii="仿宋_GB2312" w:eastAsia="仿宋_GB2312"/>
          <w:b/>
          <w:i/>
          <w:color w:val="404040"/>
          <w:sz w:val="32"/>
          <w:szCs w:val="32"/>
        </w:rPr>
        <w:t>（解释本部门决算报表中全部功能分类科目，至项级，参照《</w:t>
      </w:r>
      <w:r>
        <w:rPr>
          <w:rFonts w:ascii="仿宋_GB2312" w:eastAsia="仿宋_GB2312"/>
          <w:b/>
          <w:i/>
          <w:color w:val="404040"/>
          <w:sz w:val="32"/>
          <w:szCs w:val="32"/>
        </w:rPr>
        <w:t>2016</w:t>
      </w:r>
      <w:r>
        <w:rPr>
          <w:rFonts w:hint="eastAsia" w:ascii="仿宋_GB2312" w:eastAsia="仿宋_GB2312"/>
          <w:b/>
          <w:i/>
          <w:color w:val="404040"/>
          <w:sz w:val="32"/>
          <w:szCs w:val="32"/>
        </w:rPr>
        <w:t>年政府收支分类科目》）</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结余分配：指事业单位按规定提取的职工福利基金、事业基金和缴纳的所得税，以及建设单位按规定应交回的基本建设竣工项目结余资金。</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年末结转和结余：指本年度或以前年度预算安排、因客观条件发生变化无法按原计划实施，需延迟到以后年度按有关规定继续使用的资金。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经营支出：指事业单位在专业业务活动及其辅助活动之外开展非独立核算经营活动发生的支出。</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9"/>
        <w:spacing w:line="560" w:lineRule="exact"/>
        <w:ind w:firstLine="640" w:firstLineChars="200"/>
        <w:rPr>
          <w:rFonts w:ascii="仿宋_GB2312" w:eastAsia="仿宋_GB2312" w:cs="黑体"/>
          <w:sz w:val="32"/>
          <w:szCs w:val="32"/>
        </w:rPr>
      </w:pPr>
    </w:p>
    <w:p>
      <w:pPr>
        <w:rPr>
          <w:rFonts w:ascii="仿宋_GB2312" w:eastAsia="仿宋_GB2312"/>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DC300"/>
    <w:multiLevelType w:val="singleLevel"/>
    <w:tmpl w:val="59DDC30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B047F"/>
    <w:rsid w:val="000B5A48"/>
    <w:rsid w:val="000C3CA6"/>
    <w:rsid w:val="000D5782"/>
    <w:rsid w:val="000E63D4"/>
    <w:rsid w:val="0014729F"/>
    <w:rsid w:val="00191536"/>
    <w:rsid w:val="00236BFA"/>
    <w:rsid w:val="00260C38"/>
    <w:rsid w:val="0037013F"/>
    <w:rsid w:val="003A484F"/>
    <w:rsid w:val="003B0C1B"/>
    <w:rsid w:val="004D119C"/>
    <w:rsid w:val="00510CFC"/>
    <w:rsid w:val="0058486E"/>
    <w:rsid w:val="005D5CED"/>
    <w:rsid w:val="005F31D2"/>
    <w:rsid w:val="00607E6C"/>
    <w:rsid w:val="0066343B"/>
    <w:rsid w:val="006805DA"/>
    <w:rsid w:val="0068457C"/>
    <w:rsid w:val="0070084B"/>
    <w:rsid w:val="0076182A"/>
    <w:rsid w:val="00767B7E"/>
    <w:rsid w:val="007770C3"/>
    <w:rsid w:val="00794588"/>
    <w:rsid w:val="007D45FD"/>
    <w:rsid w:val="007D7FA5"/>
    <w:rsid w:val="00800112"/>
    <w:rsid w:val="00821329"/>
    <w:rsid w:val="008434F8"/>
    <w:rsid w:val="00871F71"/>
    <w:rsid w:val="008E09D4"/>
    <w:rsid w:val="00932C3A"/>
    <w:rsid w:val="00951248"/>
    <w:rsid w:val="0095152F"/>
    <w:rsid w:val="00971FFC"/>
    <w:rsid w:val="009B4EAE"/>
    <w:rsid w:val="009B7573"/>
    <w:rsid w:val="009D3447"/>
    <w:rsid w:val="00A307CD"/>
    <w:rsid w:val="00A35A11"/>
    <w:rsid w:val="00A62661"/>
    <w:rsid w:val="00A67F54"/>
    <w:rsid w:val="00B03C9D"/>
    <w:rsid w:val="00B10517"/>
    <w:rsid w:val="00B310B9"/>
    <w:rsid w:val="00C03E31"/>
    <w:rsid w:val="00C35554"/>
    <w:rsid w:val="00C533CC"/>
    <w:rsid w:val="00C62B85"/>
    <w:rsid w:val="00CC09B6"/>
    <w:rsid w:val="00CE7B61"/>
    <w:rsid w:val="00D81976"/>
    <w:rsid w:val="00DB66A0"/>
    <w:rsid w:val="00DC3E14"/>
    <w:rsid w:val="00DC410D"/>
    <w:rsid w:val="00E34066"/>
    <w:rsid w:val="00E82267"/>
    <w:rsid w:val="00ED1B63"/>
    <w:rsid w:val="00EF4C34"/>
    <w:rsid w:val="00F1361C"/>
    <w:rsid w:val="00F160C7"/>
    <w:rsid w:val="00FA14D5"/>
    <w:rsid w:val="00FC067D"/>
    <w:rsid w:val="00FF1E02"/>
    <w:rsid w:val="017D5F18"/>
    <w:rsid w:val="01C107CD"/>
    <w:rsid w:val="05490DCF"/>
    <w:rsid w:val="06A16C66"/>
    <w:rsid w:val="07000808"/>
    <w:rsid w:val="09CC5E77"/>
    <w:rsid w:val="09D35789"/>
    <w:rsid w:val="0AA36606"/>
    <w:rsid w:val="0AEE671B"/>
    <w:rsid w:val="0EC12585"/>
    <w:rsid w:val="125F5374"/>
    <w:rsid w:val="12C621D2"/>
    <w:rsid w:val="14704C2A"/>
    <w:rsid w:val="14C1246C"/>
    <w:rsid w:val="14F115D9"/>
    <w:rsid w:val="16A326A8"/>
    <w:rsid w:val="16EC1AA9"/>
    <w:rsid w:val="17B16047"/>
    <w:rsid w:val="18125DA9"/>
    <w:rsid w:val="18CA51D3"/>
    <w:rsid w:val="1C1775F0"/>
    <w:rsid w:val="1F042A3A"/>
    <w:rsid w:val="1F06642D"/>
    <w:rsid w:val="210E48A9"/>
    <w:rsid w:val="24516A07"/>
    <w:rsid w:val="246C4A13"/>
    <w:rsid w:val="24A52C4D"/>
    <w:rsid w:val="25401B58"/>
    <w:rsid w:val="25E82C5E"/>
    <w:rsid w:val="26521612"/>
    <w:rsid w:val="2B77356A"/>
    <w:rsid w:val="2B790780"/>
    <w:rsid w:val="2CC3190E"/>
    <w:rsid w:val="2D360BE7"/>
    <w:rsid w:val="2E2B6A3D"/>
    <w:rsid w:val="321A6F60"/>
    <w:rsid w:val="34727168"/>
    <w:rsid w:val="34C400C7"/>
    <w:rsid w:val="35EC1F80"/>
    <w:rsid w:val="3689617D"/>
    <w:rsid w:val="37070755"/>
    <w:rsid w:val="376A627B"/>
    <w:rsid w:val="37817D55"/>
    <w:rsid w:val="382D3220"/>
    <w:rsid w:val="382D468F"/>
    <w:rsid w:val="3E0A5E05"/>
    <w:rsid w:val="3F681C00"/>
    <w:rsid w:val="404F6AF8"/>
    <w:rsid w:val="40531197"/>
    <w:rsid w:val="41EF7BF3"/>
    <w:rsid w:val="46455521"/>
    <w:rsid w:val="474B23D8"/>
    <w:rsid w:val="47770008"/>
    <w:rsid w:val="47E11605"/>
    <w:rsid w:val="497B5628"/>
    <w:rsid w:val="4CD414E7"/>
    <w:rsid w:val="4CEC3B7D"/>
    <w:rsid w:val="4D5E047D"/>
    <w:rsid w:val="4EA007EE"/>
    <w:rsid w:val="53F33088"/>
    <w:rsid w:val="54A8612C"/>
    <w:rsid w:val="5864404A"/>
    <w:rsid w:val="5AD62A63"/>
    <w:rsid w:val="5BA24680"/>
    <w:rsid w:val="5BC27155"/>
    <w:rsid w:val="5C4B6886"/>
    <w:rsid w:val="5F850FEF"/>
    <w:rsid w:val="627C7BA4"/>
    <w:rsid w:val="6283172D"/>
    <w:rsid w:val="63885D0E"/>
    <w:rsid w:val="647F0DA1"/>
    <w:rsid w:val="6572437E"/>
    <w:rsid w:val="65992C7D"/>
    <w:rsid w:val="66E55218"/>
    <w:rsid w:val="69961C65"/>
    <w:rsid w:val="69E27F56"/>
    <w:rsid w:val="6A024633"/>
    <w:rsid w:val="6B85082B"/>
    <w:rsid w:val="6C2C1A00"/>
    <w:rsid w:val="6D702027"/>
    <w:rsid w:val="71324F42"/>
    <w:rsid w:val="71B50BC4"/>
    <w:rsid w:val="72DF1088"/>
    <w:rsid w:val="72E44913"/>
    <w:rsid w:val="72EE36FD"/>
    <w:rsid w:val="76F2342B"/>
    <w:rsid w:val="776E4A8B"/>
    <w:rsid w:val="78F93486"/>
    <w:rsid w:val="7A303892"/>
    <w:rsid w:val="7D0849D1"/>
    <w:rsid w:val="7EA62918"/>
    <w:rsid w:val="7F5175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8"/>
    <w:qFormat/>
    <w:uiPriority w:val="99"/>
    <w:pPr>
      <w:spacing w:beforeLines="30"/>
    </w:pPr>
    <w:rPr>
      <w:rFonts w:ascii="仿宋_GB2312" w:eastAsia="仿宋_GB2312"/>
      <w:kern w:val="0"/>
      <w:sz w:val="30"/>
    </w:rPr>
  </w:style>
  <w:style w:type="paragraph" w:styleId="3">
    <w:name w:val="footer"/>
    <w:basedOn w:val="1"/>
    <w:link w:val="17"/>
    <w:unhideWhenUsed/>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Normal (Web)"/>
    <w:basedOn w:val="1"/>
    <w:unhideWhenUsed/>
    <w:qFormat/>
    <w:uiPriority w:val="99"/>
    <w:pPr>
      <w:jc w:val="left"/>
    </w:pPr>
    <w:rPr>
      <w:kern w:val="0"/>
      <w:sz w:val="24"/>
    </w:rPr>
  </w:style>
  <w:style w:type="character" w:styleId="7">
    <w:name w:val="Strong"/>
    <w:basedOn w:val="6"/>
    <w:qFormat/>
    <w:uiPriority w:val="22"/>
    <w:rPr>
      <w:b/>
    </w:rPr>
  </w:style>
  <w:style w:type="character" w:styleId="8">
    <w:name w:val="FollowedHyperlink"/>
    <w:basedOn w:val="6"/>
    <w:unhideWhenUsed/>
    <w:qFormat/>
    <w:uiPriority w:val="99"/>
    <w:rPr>
      <w:color w:val="3665C3"/>
      <w:u w:val="none"/>
    </w:rPr>
  </w:style>
  <w:style w:type="character" w:styleId="9">
    <w:name w:val="Emphasis"/>
    <w:basedOn w:val="6"/>
    <w:qFormat/>
    <w:uiPriority w:val="20"/>
  </w:style>
  <w:style w:type="character" w:styleId="10">
    <w:name w:val="HTML Definition"/>
    <w:basedOn w:val="6"/>
    <w:unhideWhenUsed/>
    <w:qFormat/>
    <w:uiPriority w:val="99"/>
  </w:style>
  <w:style w:type="character" w:styleId="11">
    <w:name w:val="HTML Variable"/>
    <w:basedOn w:val="6"/>
    <w:unhideWhenUsed/>
    <w:qFormat/>
    <w:uiPriority w:val="99"/>
  </w:style>
  <w:style w:type="character" w:styleId="12">
    <w:name w:val="Hyperlink"/>
    <w:basedOn w:val="6"/>
    <w:unhideWhenUsed/>
    <w:qFormat/>
    <w:uiPriority w:val="99"/>
    <w:rPr>
      <w:color w:val="3665C3"/>
      <w:u w:val="none"/>
    </w:rPr>
  </w:style>
  <w:style w:type="character" w:styleId="13">
    <w:name w:val="HTML Code"/>
    <w:basedOn w:val="6"/>
    <w:unhideWhenUsed/>
    <w:qFormat/>
    <w:uiPriority w:val="99"/>
    <w:rPr>
      <w:rFonts w:ascii="Courier New" w:hAnsi="Courier New"/>
      <w:sz w:val="20"/>
    </w:rPr>
  </w:style>
  <w:style w:type="character" w:styleId="14">
    <w:name w:val="HTML Cite"/>
    <w:basedOn w:val="6"/>
    <w:unhideWhenUsed/>
    <w:qFormat/>
    <w:uiPriority w:val="99"/>
  </w:style>
  <w:style w:type="character" w:customStyle="1" w:styleId="16">
    <w:name w:val="页眉 Char"/>
    <w:basedOn w:val="6"/>
    <w:link w:val="4"/>
    <w:semiHidden/>
    <w:qFormat/>
    <w:locked/>
    <w:uiPriority w:val="99"/>
    <w:rPr>
      <w:sz w:val="18"/>
    </w:rPr>
  </w:style>
  <w:style w:type="character" w:customStyle="1" w:styleId="17">
    <w:name w:val="页脚 Char"/>
    <w:basedOn w:val="6"/>
    <w:link w:val="3"/>
    <w:qFormat/>
    <w:locked/>
    <w:uiPriority w:val="99"/>
    <w:rPr>
      <w:sz w:val="18"/>
    </w:rPr>
  </w:style>
  <w:style w:type="character" w:customStyle="1" w:styleId="18">
    <w:name w:val="正文文本 Char"/>
    <w:basedOn w:val="6"/>
    <w:link w:val="2"/>
    <w:qFormat/>
    <w:locked/>
    <w:uiPriority w:val="99"/>
    <w:rPr>
      <w:rFonts w:ascii="仿宋_GB2312" w:hAnsi="Times New Roman" w:eastAsia="仿宋_GB2312"/>
      <w:sz w:val="24"/>
    </w:rPr>
  </w:style>
  <w:style w:type="paragraph" w:customStyle="1" w:styleId="1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0">
    <w:name w:val="hover26"/>
    <w:basedOn w:val="6"/>
    <w:qFormat/>
    <w:uiPriority w:val="0"/>
  </w:style>
  <w:style w:type="character" w:customStyle="1" w:styleId="21">
    <w:name w:val="cu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本年收入总额</a:t>
            </a:r>
          </a:p>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a:t>477.43</a:t>
            </a:r>
            <a:r>
              <a:t>万元</a:t>
            </a:r>
          </a:p>
        </c:rich>
      </c:tx>
      <c:layout>
        <c:manualLayout>
          <c:xMode val="edge"/>
          <c:yMode val="edge"/>
          <c:x val="0.340722166499498"/>
          <c:y val="0.0311418685121107"/>
        </c:manualLayout>
      </c:layout>
      <c:overlay val="0"/>
      <c:spPr>
        <a:noFill/>
        <a:ln>
          <a:noFill/>
        </a:ln>
        <a:effectLst/>
      </c:spPr>
    </c:title>
    <c:autoTitleDeleted val="0"/>
    <c:plotArea>
      <c:layout/>
      <c:pieChart>
        <c:varyColors val="1"/>
        <c:ser>
          <c:idx val="0"/>
          <c:order val="0"/>
          <c:tx>
            <c:strRef>
              <c:f>Sheet1!$B$1</c:f>
              <c:strCache>
                <c:ptCount val="1"/>
                <c:pt idx="0">
                  <c:v>列1</c:v>
                </c:pt>
              </c:strCache>
            </c:strRef>
          </c:tx>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公共财政补助拨款
477.43万元</c:v>
                </c:pt>
                <c:pt idx="1">
                  <c:v>其他收入
0万元</c:v>
                </c:pt>
                <c:pt idx="2">
                  <c:v>事业收入 
0万元</c:v>
                </c:pt>
              </c:strCache>
            </c:strRef>
          </c:cat>
          <c:val>
            <c:numRef>
              <c:f>Sheet1!$B$2:$B$4</c:f>
              <c:numCache>
                <c:formatCode>0%</c:formatCode>
                <c:ptCount val="3"/>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51253761283852"/>
          <c:y val="0.84567474048443"/>
          <c:w val="0.752256770310933"/>
          <c:h val="0.12664359861591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b="1">
                <a:solidFill>
                  <a:sysClr val="windowText" lastClr="000000"/>
                </a:solidFill>
              </a:rPr>
              <a:t>2017</a:t>
            </a:r>
            <a:r>
              <a:rPr b="1">
                <a:solidFill>
                  <a:sysClr val="windowText" lastClr="000000"/>
                </a:solidFill>
              </a:rPr>
              <a:t>年支出总额</a:t>
            </a:r>
            <a:endParaRPr b="1">
              <a:solidFill>
                <a:sysClr val="windowText" lastClr="000000"/>
              </a:solidFill>
            </a:endParaRPr>
          </a:p>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b="1">
                <a:solidFill>
                  <a:sysClr val="windowText" lastClr="000000"/>
                </a:solidFill>
              </a:rPr>
              <a:t>477.43</a:t>
            </a:r>
            <a:r>
              <a:rPr b="1">
                <a:solidFill>
                  <a:sysClr val="windowText" lastClr="000000"/>
                </a:solidFill>
              </a:rPr>
              <a:t>万元</a:t>
            </a:r>
            <a:endParaRPr b="1">
              <a:solidFill>
                <a:sysClr val="windowText" lastClr="000000"/>
              </a:solidFill>
            </a:endParaRPr>
          </a:p>
        </c:rich>
      </c:tx>
      <c:layout>
        <c:manualLayout>
          <c:xMode val="edge"/>
          <c:yMode val="edge"/>
          <c:x val="0.30756698044895"/>
          <c:y val="0.0229806598407281"/>
        </c:manualLayout>
      </c:layout>
      <c:overlay val="0"/>
      <c:spPr>
        <a:noFill/>
        <a:ln>
          <a:noFill/>
        </a:ln>
        <a:effectLst/>
      </c:spPr>
    </c:title>
    <c:autoTitleDeleted val="0"/>
    <c:plotArea>
      <c:layout/>
      <c:pieChart>
        <c:varyColors val="1"/>
        <c:ser>
          <c:idx val="0"/>
          <c:order val="0"/>
          <c:tx>
            <c:strRef>
              <c:f>Sheet1!$B$1</c:f>
              <c:strCache>
                <c:ptCount val="1"/>
                <c:pt idx="0">
                  <c:v>本年支出总额
477.43万元</c:v>
                </c:pt>
              </c:strCache>
            </c:strRef>
          </c:tx>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Lbls>
            <c:dLbl>
              <c:idx val="0"/>
              <c:layout/>
              <c:tx>
                <c:rich>
                  <a:bodyPr rot="0" spcFirstLastPara="0" vertOverflow="ellipsis" vert="horz" wrap="square" lIns="38100" tIns="19050" rIns="38100" bIns="19050" anchor="ctr" anchorCtr="1"/>
                  <a:lstStyle/>
                  <a:p>
                    <a:pPr>
                      <a:defRPr lang="zh-CN" sz="900" b="1" i="0" u="none" strike="noStrike" kern="1200" cap="none" spc="0" normalizeH="0" baseline="0">
                        <a:solidFill>
                          <a:schemeClr val="tx1"/>
                        </a:solidFill>
                        <a:uFill>
                          <a:solidFill>
                            <a:schemeClr val="tx1">
                              <a:lumMod val="65000"/>
                              <a:lumOff val="35000"/>
                            </a:schemeClr>
                          </a:solidFill>
                        </a:uFill>
                        <a:latin typeface="+mn-lt"/>
                        <a:ea typeface="+mn-ea"/>
                        <a:cs typeface="+mn-cs"/>
                      </a:defRPr>
                    </a:pPr>
                    <a:r>
                      <a:rPr lang="en-US" altLang="zh-CN" b="1" u="none" strike="noStrike" cap="none" normalizeH="0">
                        <a:solidFill>
                          <a:schemeClr val="tx1"/>
                        </a:solidFill>
                        <a:uFill>
                          <a:solidFill>
                            <a:schemeClr val="tx1">
                              <a:lumMod val="65000"/>
                              <a:lumOff val="35000"/>
                            </a:schemeClr>
                          </a:solidFill>
                        </a:uFill>
                      </a:rPr>
                      <a:t>92.78</a:t>
                    </a:r>
                    <a:r>
                      <a:rPr b="1" u="none" strike="noStrike" cap="none" normalizeH="0">
                        <a:solidFill>
                          <a:schemeClr val="tx1"/>
                        </a:solidFill>
                        <a:uFill>
                          <a:solidFill>
                            <a:schemeClr val="tx1">
                              <a:lumMod val="65000"/>
                              <a:lumOff val="35000"/>
                            </a:schemeClr>
                          </a:solidFill>
                        </a:uFill>
                      </a:rPr>
                      <a:t>%</a:t>
                    </a:r>
                    <a:endParaRPr b="1" u="none" strike="noStrike" cap="none" normalizeH="0">
                      <a:solidFill>
                        <a:schemeClr val="tx1"/>
                      </a:solidFill>
                      <a:uFill>
                        <a:solidFill>
                          <a:schemeClr val="tx1">
                            <a:lumMod val="65000"/>
                            <a:lumOff val="35000"/>
                          </a:schemeClr>
                        </a:solidFill>
                      </a:uFill>
                    </a:endParaRP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1" i="0" u="none" strike="noStrike" kern="1200" cap="none" spc="0" normalizeH="0" baseline="0">
                        <a:solidFill>
                          <a:schemeClr val="tx1"/>
                        </a:solidFill>
                        <a:uFill>
                          <a:solidFill>
                            <a:schemeClr val="tx1">
                              <a:lumMod val="65000"/>
                              <a:lumOff val="35000"/>
                            </a:schemeClr>
                          </a:solidFill>
                        </a:uFill>
                        <a:latin typeface="+mn-lt"/>
                        <a:ea typeface="+mn-ea"/>
                        <a:cs typeface="+mn-cs"/>
                      </a:defRPr>
                    </a:pPr>
                    <a:r>
                      <a:rPr lang="en-US" altLang="zh-CN"/>
                      <a:t>7.22%</a:t>
                    </a:r>
                    <a:endParaRPr lang="en-US" altLang="zh-CN" b="1" u="none" strike="noStrike" cap="none" normalizeH="0">
                      <a:solidFill>
                        <a:schemeClr val="tx1"/>
                      </a:solidFill>
                      <a:uFill>
                        <a:solidFill>
                          <a:schemeClr val="tx1">
                            <a:lumMod val="65000"/>
                            <a:lumOff val="35000"/>
                          </a:schemeClr>
                        </a:solidFill>
                      </a:uFill>
                    </a:endParaRPr>
                  </a:p>
                </c:rich>
              </c:tx>
              <c:dLblPos val="ctr"/>
              <c:showLegendKey val="0"/>
              <c:showVal val="1"/>
              <c:showCatName val="0"/>
              <c:showSerName val="0"/>
              <c:showPercent val="0"/>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
442.95万元</c:v>
                </c:pt>
                <c:pt idx="1">
                  <c:v>项目支出 
34.48万元</c:v>
                </c:pt>
              </c:strCache>
            </c:strRef>
          </c:cat>
          <c:val>
            <c:numRef>
              <c:f>Sheet1!$B$2:$B$3</c:f>
              <c:numCache>
                <c:formatCode>General</c:formatCode>
                <c:ptCount val="2"/>
                <c:pt idx="0">
                  <c:v>442.95</c:v>
                </c:pt>
                <c:pt idx="1">
                  <c:v>34.48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cap="none" spc="0" normalizeH="0" baseline="0">
                <a:solidFill>
                  <a:schemeClr val="tx1"/>
                </a:solidFill>
                <a:uFill>
                  <a:solidFill>
                    <a:schemeClr val="tx1">
                      <a:lumMod val="50000"/>
                      <a:lumOff val="50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cap="none" spc="0" normalizeH="0" baseline="0">
                <a:solidFill>
                  <a:schemeClr val="tx1"/>
                </a:solidFill>
                <a:uFill>
                  <a:solidFill>
                    <a:schemeClr val="tx1">
                      <a:lumMod val="50000"/>
                      <a:lumOff val="50000"/>
                    </a:schemeClr>
                  </a:solidFill>
                </a:uFill>
                <a:latin typeface="+mn-lt"/>
                <a:ea typeface="+mn-ea"/>
                <a:cs typeface="+mn-cs"/>
              </a:defRPr>
            </a:pPr>
          </a:p>
        </c:txPr>
      </c:legendEntry>
      <c:layout>
        <c:manualLayout>
          <c:xMode val="edge"/>
          <c:yMode val="edge"/>
          <c:x val="0.144232698094283"/>
          <c:y val="0.84567474048443"/>
          <c:w val="0.746238716148446"/>
          <c:h val="0.126643598615917"/>
        </c:manualLayout>
      </c:layout>
      <c:overlay val="0"/>
      <c:spPr>
        <a:noFill/>
        <a:ln>
          <a:noFill/>
        </a:ln>
        <a:effectLst/>
      </c:spPr>
      <c:txPr>
        <a:bodyPr rot="0" spcFirstLastPara="0" vertOverflow="ellipsis" vert="horz" wrap="square" anchor="ctr" anchorCtr="1"/>
        <a:lstStyle/>
        <a:p>
          <a:pPr>
            <a:defRPr lang="zh-CN" sz="900" b="1" i="0" u="none" strike="noStrike" kern="1200" cap="none" spc="0" normalizeH="0" baseline="0">
              <a:solidFill>
                <a:schemeClr val="tx1"/>
              </a:solidFill>
              <a:uFill>
                <a:solidFill>
                  <a:schemeClr val="tx1">
                    <a:lumMod val="50000"/>
                    <a:lumOff val="50000"/>
                  </a:schemeClr>
                </a:solidFill>
              </a:u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373915628307"/>
          <c:y val="0.0725833058396569"/>
          <c:w val="0.535095022624435"/>
          <c:h val="0.768525239194986"/>
        </c:manualLayout>
      </c:layout>
      <c:barChart>
        <c:barDir val="col"/>
        <c:grouping val="percentStacked"/>
        <c:varyColors val="0"/>
        <c:ser>
          <c:idx val="1"/>
          <c:order val="0"/>
          <c:tx>
            <c:strRef>
              <c:f>Sheet1!$C$1</c:f>
              <c:strCache>
                <c:ptCount val="1"/>
                <c:pt idx="0">
                  <c:v>总决算增加金额（万元）</c:v>
                </c:pt>
              </c:strCache>
            </c:strRef>
          </c:tx>
          <c:spPr>
            <a:solidFill>
              <a:schemeClr val="accent6">
                <a:lumMod val="60000"/>
                <a:lumOff val="40000"/>
              </a:schemeClr>
            </a:solidFill>
            <a:ln>
              <a:noFill/>
            </a:ln>
            <a:effectLst/>
          </c:spPr>
          <c:invertIfNegative val="0"/>
          <c:dLbls>
            <c:dLbl>
              <c:idx val="0"/>
              <c:layout>
                <c:manualLayout>
                  <c:x val="0"/>
                  <c:y val="0.00466417910447761"/>
                </c:manualLayout>
              </c:layout>
              <c:tx>
                <c:rich>
                  <a:bodyPr rot="0" spcFirstLastPara="0" vertOverflow="ellipsis" vert="horz" wrap="square" lIns="38100" tIns="19050" rIns="38100" bIns="19050" anchor="ctr" anchorCtr="1"/>
                  <a:lstStyle/>
                  <a:p>
                    <a:pPr defTabSz="914400">
                      <a:defRPr lang="zh-CN" sz="900" b="0" i="0" u="none" strike="noStrike" kern="1200" cap="none" spc="0" normalizeH="0" baseline="0">
                        <a:solidFill>
                          <a:srgbClr val="FF0000"/>
                        </a:solidFill>
                        <a:uFill>
                          <a:solidFill>
                            <a:schemeClr val="tx1">
                              <a:lumMod val="75000"/>
                              <a:lumOff val="25000"/>
                            </a:schemeClr>
                          </a:solidFill>
                        </a:uFill>
                        <a:latin typeface="+mn-lt"/>
                        <a:ea typeface="宋体" panose="02010600030101010101" charset="-122"/>
                        <a:cs typeface="+mn-cs"/>
                      </a:defRPr>
                    </a:pPr>
                    <a:r>
                      <a:rPr lang="en-US" altLang="zh-CN"/>
                      <a:t>32.75</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cap="none" spc="0" normalizeH="0" baseline="0">
                        <a:solidFill>
                          <a:srgbClr val="FF0000"/>
                        </a:solidFill>
                        <a:uFill>
                          <a:solidFill>
                            <a:schemeClr val="tx1">
                              <a:lumMod val="75000"/>
                              <a:lumOff val="25000"/>
                            </a:schemeClr>
                          </a:solidFill>
                        </a:uFill>
                        <a:latin typeface="+mn-lt"/>
                        <a:ea typeface="宋体" panose="02010600030101010101" charset="-122"/>
                        <a:cs typeface="+mn-cs"/>
                      </a:defRPr>
                    </a:pPr>
                    <a:r>
                      <a:rPr lang="en-US" altLang="zh-CN"/>
                      <a:t>32.75</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rgbClr val="FF0000"/>
                    </a:solidFill>
                    <a:uFill>
                      <a:solidFill>
                        <a:schemeClr val="tx1">
                          <a:lumMod val="75000"/>
                          <a:lumOff val="25000"/>
                        </a:schemeClr>
                      </a:solidFill>
                    </a:uFill>
                    <a:latin typeface="+mn-lt"/>
                    <a:ea typeface="宋体" panose="02010600030101010101" charset="-122"/>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c:v>
                </c:pt>
                <c:pt idx="1">
                  <c:v>财政拨款支</c:v>
                </c:pt>
              </c:strCache>
            </c:strRef>
          </c:cat>
          <c:val>
            <c:numRef>
              <c:f>Sheet1!$C$2:$C$3</c:f>
              <c:numCache>
                <c:formatCode>General</c:formatCode>
                <c:ptCount val="2"/>
                <c:pt idx="0">
                  <c:v>32.75</c:v>
                </c:pt>
                <c:pt idx="1">
                  <c:v>32.75</c:v>
                </c:pt>
              </c:numCache>
            </c:numRef>
          </c:val>
        </c:ser>
        <c:ser>
          <c:idx val="0"/>
          <c:order val="1"/>
          <c:tx>
            <c:strRef>
              <c:f>Sheet1!$B$1</c:f>
              <c:strCache>
                <c:ptCount val="1"/>
                <c:pt idx="0">
                  <c:v>2017年</c:v>
                </c:pt>
              </c:strCache>
            </c:strRef>
          </c:tx>
          <c:spPr>
            <a:solidFill>
              <a:schemeClr val="tx2">
                <a:lumMod val="40000"/>
                <a:lumOff val="60000"/>
              </a:schemeClr>
            </a:solidFill>
            <a:ln>
              <a:noFill/>
            </a:ln>
            <a:effectLst/>
          </c:spPr>
          <c:invertIfNegative val="0"/>
          <c:dLbls>
            <c:dLbl>
              <c:idx val="0"/>
              <c:layout>
                <c:manualLayout>
                  <c:x val="0"/>
                  <c:y val="-0.0046641791044776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2017</a:t>
                    </a:r>
                    <a:r>
                      <a:rPr altLang="en-US"/>
                      <a:t>年</a:t>
                    </a:r>
                    <a:endParaRPr alt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2017</a:t>
                    </a:r>
                    <a:r>
                      <a:rPr altLang="en-US"/>
                      <a:t>年</a:t>
                    </a:r>
                    <a:endParaRPr altLang="en-US"/>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c:v>
                </c:pt>
                <c:pt idx="1">
                  <c:v>财政拨款支</c:v>
                </c:pt>
              </c:strCache>
            </c:strRef>
          </c:cat>
          <c:val>
            <c:numRef>
              <c:f>Sheet1!$B$2:$B$3</c:f>
              <c:numCache>
                <c:formatCode>General</c:formatCode>
                <c:ptCount val="2"/>
                <c:pt idx="0">
                  <c:v>477.43</c:v>
                </c:pt>
                <c:pt idx="1">
                  <c:v>477.43</c:v>
                </c:pt>
              </c:numCache>
            </c:numRef>
          </c:val>
        </c:ser>
        <c:dLbls>
          <c:showLegendKey val="0"/>
          <c:showVal val="1"/>
          <c:showCatName val="0"/>
          <c:showSerName val="0"/>
          <c:showPercent val="0"/>
          <c:showBubbleSize val="0"/>
        </c:dLbls>
        <c:gapWidth val="150"/>
        <c:overlap val="100"/>
        <c:axId val="173339392"/>
        <c:axId val="173340928"/>
      </c:barChart>
      <c:catAx>
        <c:axId val="17333939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crossAx val="173340928"/>
        <c:crosses val="autoZero"/>
        <c:auto val="1"/>
        <c:lblAlgn val="ctr"/>
        <c:lblOffset val="100"/>
        <c:noMultiLvlLbl val="0"/>
      </c:catAx>
      <c:valAx>
        <c:axId val="1733409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3339392"/>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900" b="1"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ayout/>
      <c:overlay val="0"/>
      <c:txPr>
        <a:bodyPr rot="0" spcFirstLastPara="0" vertOverflow="ellipsis" vert="horz" wrap="square" anchor="ctr" anchorCtr="1"/>
        <a:lstStyle/>
        <a:p>
          <a:pPr>
            <a:defRPr lang="zh-CN" sz="900" b="0" i="0" u="none" strike="noStrike" kern="1200" cap="none" spc="0" normalizeH="0" baseline="0">
              <a:solidFill>
                <a:srgbClr val="00B050"/>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spc="0" baseline="0">
                <a:solidFill>
                  <a:schemeClr val="tx1">
                    <a:lumMod val="65000"/>
                    <a:lumOff val="35000"/>
                  </a:schemeClr>
                </a:solidFill>
                <a:latin typeface="+mn-lt"/>
                <a:ea typeface="+mn-ea"/>
                <a:cs typeface="+mn-cs"/>
              </a:defRPr>
            </a:pPr>
            <a:r>
              <a:rPr sz="1400" b="1">
                <a:solidFill>
                  <a:schemeClr val="tx1"/>
                </a:solidFill>
                <a:uFillTx/>
                <a:latin typeface="+mj-ea"/>
              </a:rPr>
              <a:t>201</a:t>
            </a:r>
            <a:r>
              <a:rPr lang="en-US" altLang="zh-CN" sz="1400" b="1">
                <a:solidFill>
                  <a:schemeClr val="tx1"/>
                </a:solidFill>
                <a:uFillTx/>
                <a:latin typeface="+mj-ea"/>
              </a:rPr>
              <a:t>7</a:t>
            </a:r>
            <a:r>
              <a:rPr sz="1400" b="1">
                <a:solidFill>
                  <a:schemeClr val="tx1"/>
                </a:solidFill>
                <a:uFillTx/>
                <a:latin typeface="+mj-ea"/>
              </a:rPr>
              <a:t>年一般公共预</a:t>
            </a:r>
            <a:r>
              <a:rPr b="1">
                <a:solidFill>
                  <a:schemeClr val="tx1"/>
                </a:solidFill>
                <a:latin typeface="+mj-ea"/>
              </a:rPr>
              <a:t>算财政拨款支出</a:t>
            </a:r>
            <a:endParaRPr b="1">
              <a:solidFill>
                <a:schemeClr val="tx1"/>
              </a:solidFill>
              <a:latin typeface="+mj-ea"/>
            </a:endParaRPr>
          </a:p>
        </c:rich>
      </c:tx>
      <c:layout>
        <c:manualLayout>
          <c:xMode val="edge"/>
          <c:yMode val="edge"/>
          <c:x val="0.228359908883827"/>
          <c:y val="0.036319612590799"/>
        </c:manualLayout>
      </c:layout>
      <c:overlay val="0"/>
      <c:spPr>
        <a:noFill/>
        <a:ln>
          <a:noFill/>
        </a:ln>
        <a:effectLst/>
      </c:spPr>
    </c:title>
    <c:autoTitleDeleted val="0"/>
    <c:plotArea>
      <c:layout/>
      <c:pieChart>
        <c:varyColors val="1"/>
        <c:ser>
          <c:idx val="0"/>
          <c:order val="0"/>
          <c:spPr>
            <a:solidFill>
              <a:schemeClr val="accent6">
                <a:lumMod val="60000"/>
                <a:lumOff val="40000"/>
              </a:schemeClr>
            </a:solidFill>
          </c:spPr>
          <c:explosion val="0"/>
          <c:dPt>
            <c:idx val="0"/>
            <c:bubble3D val="0"/>
            <c:spPr>
              <a:solidFill>
                <a:schemeClr val="accent6">
                  <a:lumMod val="60000"/>
                  <a:lumOff val="40000"/>
                </a:schemeClr>
              </a:solidFill>
              <a:ln w="19050">
                <a:solidFill>
                  <a:schemeClr val="lt1"/>
                </a:solidFill>
              </a:ln>
              <a:effectLst/>
            </c:spPr>
          </c:dPt>
          <c:dPt>
            <c:idx val="1"/>
            <c:bubble3D val="0"/>
            <c:spPr>
              <a:gradFill>
                <a:gsLst>
                  <a:gs pos="0">
                    <a:srgbClr val="FE4444"/>
                  </a:gs>
                  <a:gs pos="100000">
                    <a:srgbClr val="832B2B"/>
                  </a:gs>
                </a:gsLst>
                <a:lin ang="16200000" scaled="0"/>
              </a:gradFill>
              <a:ln w="19050">
                <a:solidFill>
                  <a:schemeClr val="lt1"/>
                </a:solidFill>
              </a:ln>
              <a:effectLst/>
            </c:spPr>
          </c:dPt>
          <c:dPt>
            <c:idx val="2"/>
            <c:bubble3D val="0"/>
            <c:spPr>
              <a:solidFill>
                <a:schemeClr val="accent2">
                  <a:lumMod val="40000"/>
                  <a:lumOff val="60000"/>
                </a:schemeClr>
              </a:solidFill>
              <a:ln w="19050">
                <a:solidFill>
                  <a:schemeClr val="lt1"/>
                </a:solidFill>
              </a:ln>
              <a:effectLst/>
            </c:spPr>
          </c:dPt>
          <c:dPt>
            <c:idx val="3"/>
            <c:bubble3D val="0"/>
            <c:spPr>
              <a:solidFill>
                <a:schemeClr val="tx2">
                  <a:lumMod val="60000"/>
                  <a:lumOff val="40000"/>
                </a:schemeClr>
              </a:solidFill>
              <a:ln w="19050">
                <a:solidFill>
                  <a:schemeClr val="lt1"/>
                </a:solidFill>
              </a:ln>
              <a:effectLst/>
            </c:spPr>
          </c:dPt>
          <c:dLbls>
            <c:dLbl>
              <c:idx val="0"/>
              <c:layout>
                <c:manualLayout>
                  <c:x val="-0.19339345231988"/>
                  <c:y val="-0.318918517328509"/>
                </c:manualLayout>
              </c:layout>
              <c:tx>
                <c:rich>
                  <a:bodyPr rot="0" spcFirstLastPara="0" vertOverflow="ellipsis" vert="horz" wrap="square" lIns="38100" tIns="19050" rIns="38100" bIns="19050" anchor="ctr" anchorCtr="1"/>
                  <a:lstStyle/>
                  <a:p>
                    <a:pPr defTabSz="914400">
                      <a:defRPr lang="zh-CN"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r>
                      <a:rPr lang="en-US" altLang="zh-CN" sz="1200"/>
                      <a:t>81.99</a:t>
                    </a:r>
                    <a:r>
                      <a:rPr sz="1200"/>
                      <a:t>%</a:t>
                    </a:r>
                    <a:endParaRPr sz="1200"/>
                  </a:p>
                </c:rich>
              </c:tx>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manualLayout>
                      <c:w val="0.137813211845103"/>
                      <c:h val="0.0931272117712796"/>
                    </c:manualLayout>
                  </c15:layout>
                </c:ext>
              </c:extLst>
            </c:dLbl>
            <c:dLbl>
              <c:idx val="1"/>
              <c:layout>
                <c:manualLayout>
                  <c:x val="0.0753390116347347"/>
                  <c:y val="0.104117072043338"/>
                </c:manualLayout>
              </c:layout>
              <c:tx>
                <c:rich>
                  <a:bodyPr rot="0" spcFirstLastPara="0" vertOverflow="ellipsis" vert="horz" wrap="square" lIns="38100" tIns="19050" rIns="38100" bIns="19050" anchor="ctr" anchorCtr="1"/>
                  <a:lstStyle/>
                  <a:p>
                    <a:pPr defTabSz="914400">
                      <a:defRPr lang="zh-CN" sz="10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r>
                      <a:rPr lang="en-US" altLang="zh-CN"/>
                      <a:t>10.32</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458945332961328"/>
                  <c:y val="0.115452415615462"/>
                </c:manualLayout>
              </c:layout>
              <c:tx>
                <c:rich>
                  <a:bodyPr rot="0" spcFirstLastPara="0" vertOverflow="ellipsis" vert="horz" wrap="square" lIns="38100" tIns="19050" rIns="38100" bIns="19050" anchor="ctr" anchorCtr="1"/>
                  <a:lstStyle/>
                  <a:p>
                    <a:pPr defTabSz="914400">
                      <a:defRPr lang="zh-CN" sz="10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r>
                      <a:rPr lang="en-US" altLang="zh-CN"/>
                      <a:t>2.76</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234077864697551"/>
                  <c:y val="0.0793868212949096"/>
                </c:manualLayout>
              </c:layout>
              <c:tx>
                <c:rich>
                  <a:bodyPr rot="0" spcFirstLastPara="0" vertOverflow="ellipsis" vert="horz" wrap="square" lIns="38100" tIns="19050" rIns="38100" bIns="19050" anchor="ctr" anchorCtr="1"/>
                  <a:lstStyle/>
                  <a:p>
                    <a:pPr>
                      <a:defRPr lang="zh-CN" sz="10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r>
                      <a:rPr lang="en-US" altLang="zh-CN"/>
                      <a:t>4.93</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教育支出</c:v>
                </c:pt>
                <c:pt idx="1">
                  <c:v>社会保障和就业支出</c:v>
                </c:pt>
                <c:pt idx="2">
                  <c:v>医疗卫生支出</c:v>
                </c:pt>
                <c:pt idx="3">
                  <c:v>住房保障支出</c:v>
                </c:pt>
              </c:strCache>
            </c:strRef>
          </c:cat>
          <c:val>
            <c:numRef>
              <c:f>Sheet1!$B$2:$B$5</c:f>
              <c:numCache>
                <c:formatCode>General</c:formatCode>
                <c:ptCount val="4"/>
                <c:pt idx="0">
                  <c:v>391.48</c:v>
                </c:pt>
                <c:pt idx="1">
                  <c:v>49.27</c:v>
                </c:pt>
                <c:pt idx="2">
                  <c:v>13.18</c:v>
                </c:pt>
                <c:pt idx="3">
                  <c:v>23.5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ayout>
        <c:manualLayout>
          <c:xMode val="edge"/>
          <c:yMode val="edge"/>
          <c:x val="0.699743735763098"/>
          <c:y val="0.240268206369902"/>
          <c:w val="0.291571753986333"/>
          <c:h val="0.441422983795866"/>
        </c:manualLayout>
      </c:layout>
      <c:overlay val="0"/>
      <c:spPr>
        <a:noFill/>
        <a:ln>
          <a:noFill/>
        </a:ln>
        <a:effectLst/>
      </c:spPr>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b="1">
                <a:latin typeface="+mj-ea"/>
              </a:rPr>
              <a:t>“</a:t>
            </a:r>
            <a:r>
              <a:rPr b="1">
                <a:latin typeface="+mj-ea"/>
              </a:rPr>
              <a:t>三公</a:t>
            </a:r>
            <a:r>
              <a:rPr lang="en-US" altLang="zh-CN" b="1">
                <a:latin typeface="+mj-ea"/>
              </a:rPr>
              <a:t>”</a:t>
            </a:r>
            <a:r>
              <a:rPr altLang="en-US" b="1">
                <a:latin typeface="+mj-ea"/>
              </a:rPr>
              <a:t>经费财政拨款支出</a:t>
            </a:r>
            <a:endParaRPr altLang="en-US" b="1">
              <a:latin typeface="+mj-ea"/>
            </a:endParaRP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2"/>
              <c:layout>
                <c:manualLayout>
                  <c:x val="0.0178409127991974"/>
                  <c:y val="-0.37962999264839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sz="1400"/>
                      <a:t>100%</a:t>
                    </a:r>
                    <a:endParaRPr sz="1400"/>
                  </a:p>
                </c:rich>
              </c:tx>
              <c:dLblPos val="bestFit"/>
              <c:showLegendKey val="0"/>
              <c:showVal val="0"/>
              <c:showCatName val="0"/>
              <c:showSerName val="0"/>
              <c:showPercent val="1"/>
              <c:showBubbleSize val="0"/>
              <c:extLst>
                <c:ext xmlns:c15="http://schemas.microsoft.com/office/drawing/2012/chart" uri="{CE6537A1-D6FC-4f65-9D91-7224C49458BB}">
                  <c15:layout>
                    <c:manualLayout>
                      <c:w val="0.138864109426108"/>
                      <c:h val="0.1521685861308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因公出国（境）支出</c:v>
                </c:pt>
                <c:pt idx="1">
                  <c:v>公务用车购置及运行维护费支出</c:v>
                </c:pt>
                <c:pt idx="2">
                  <c:v>公务接待费支出</c:v>
                </c:pt>
              </c:strCache>
            </c:strRef>
          </c:cat>
          <c:val>
            <c:numRef>
              <c:f>Sheet1!$B$2:$B$4</c:f>
              <c:numCache>
                <c:formatCode>General</c:formatCode>
                <c:ptCount val="3"/>
                <c:pt idx="0">
                  <c:v>0</c:v>
                </c:pt>
                <c:pt idx="1">
                  <c:v>0</c:v>
                </c:pt>
                <c:pt idx="2">
                  <c:v>1.61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1983348201011"/>
          <c:y val="0.298456260720412"/>
          <c:w val="0.333333333333333"/>
          <c:h val="0.45993629012496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11</Pages>
  <Words>629</Words>
  <Characters>3588</Characters>
  <Lines>29</Lines>
  <Paragraphs>8</Paragraphs>
  <TotalTime>63</TotalTime>
  <ScaleCrop>false</ScaleCrop>
  <LinksUpToDate>false</LinksUpToDate>
  <CharactersWithSpaces>4209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2017-10-13T01:17:00Z</dcterms:created>
  <dc:creator>张彬茜</dc:creator>
  <cp:lastModifiedBy>Administrator</cp:lastModifiedBy>
  <cp:lastPrinted>2017-08-03T09:26:00Z</cp:lastPrinted>
  <dcterms:modified xsi:type="dcterms:W3CDTF">2018-09-05T03:58:40Z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