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8441"/>
      <w:bookmarkStart w:id="4" w:name="_Toc15377425"/>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96476"/>
      <w:bookmarkStart w:id="8" w:name="_Toc15377426"/>
      <w:bookmarkStart w:id="9" w:name="_Toc15378442"/>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宣汉县白马镇人民政府决算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公开时间：2019年9月5日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8446"/>
      <w:bookmarkStart w:id="19" w:name="_Toc15377199"/>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根据《中华人民共和国预算法》、《国务院关于深化预算管理制度改革的决定》及《四川省深化财税体制改革总体方案》等相关规定，按照全面深化财税体制改革总体方案，坚持依法理财和统筹兼顾、增收节支的方针，加强财政科学管理，从严控制一般性支出，提高财政资金使用效益。坚持集中财力办大事，不断调整和优化支出结构，着力改善民生，努力推进白马社会经济和谐发展，服务巴山大峡谷旅游综合扶贫开发，提升白马老百姓的获得感和幸福感。</w:t>
      </w:r>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一是严格控制“三公”经费等一般性支出，坚持中央八项规定和省市县的各项规定，坚决制止奢侈浪费。</w:t>
      </w:r>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二是严格执行《预算法》的相关规定，进一步深化收支两条线改革，提高年初预算到位率，提升预算管理科学化精细化水平。从严控制不同预算科目资金的调剂使用。</w:t>
      </w:r>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三是做好部门预决算、“三公”经费等等财政资金的公开公示工作。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财政所在镇党委领导下重点完成2018年度涉农领域和扶贫领域项目资料资金的妥善保管与拨付，在项目众多的情况下处理好账务中的往来与资金的来龙去脉。同时在党委政府的正确领导下，上级主管部门的关心指导下，认真执行中央八项规定和省市县文件精神，按照一保“人员经费”，二保“重点支出”的原则，压缩各种非生产性开支，努力完成上级财政下达的各项任务，</w:t>
      </w:r>
      <w:bookmarkStart w:id="76" w:name="_GoBack"/>
      <w:bookmarkEnd w:id="76"/>
      <w:r>
        <w:rPr>
          <w:rFonts w:hint="eastAsia" w:ascii="仿宋" w:hAnsi="仿宋" w:eastAsia="仿宋"/>
          <w:bCs/>
          <w:color w:val="000000"/>
          <w:sz w:val="32"/>
          <w:szCs w:val="32"/>
        </w:rPr>
        <w:t>确保社会安定。在村级代理记账工作上，严格按照《会计法》和《村级会计制度》，为全镇广大村民记好账，理好财。</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白马镇人民政府下属二级单位2个，其中行政单位1个，事业单位1个。</w:t>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rPr>
          <w:rFonts w:ascii="仿宋" w:hAnsi="仿宋" w:eastAsia="仿宋"/>
          <w:color w:val="000000"/>
          <w:sz w:val="32"/>
          <w:szCs w:val="32"/>
        </w:rPr>
      </w:pPr>
      <w:r>
        <w:rPr>
          <w:rFonts w:hint="eastAsia" w:ascii="仿宋" w:hAnsi="仿宋" w:eastAsia="仿宋"/>
          <w:color w:val="000000"/>
          <w:sz w:val="32"/>
          <w:szCs w:val="32"/>
        </w:rPr>
        <w:t>2018年度收、支总计754.06万元。与2017年相比，收、支总计各减少19.38万元。</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58240" behindDoc="0" locked="0" layoutInCell="1" allowOverlap="1">
            <wp:simplePos x="0" y="0"/>
            <wp:positionH relativeFrom="column">
              <wp:posOffset>397510</wp:posOffset>
            </wp:positionH>
            <wp:positionV relativeFrom="paragraph">
              <wp:posOffset>19685</wp:posOffset>
            </wp:positionV>
            <wp:extent cx="4340860" cy="2249170"/>
            <wp:effectExtent l="19050" t="0" r="21590" b="0"/>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8年本年收入合计754.06万元，其中：一般公共预算财政拨款收入693.91万元，占92.02</w:t>
      </w:r>
      <w:r>
        <w:rPr>
          <w:rFonts w:ascii="仿宋" w:hAnsi="仿宋" w:eastAsia="仿宋"/>
          <w:color w:val="000000"/>
          <w:sz w:val="32"/>
          <w:szCs w:val="32"/>
        </w:rPr>
        <w:t>%</w:t>
      </w:r>
      <w:r>
        <w:rPr>
          <w:rFonts w:hint="eastAsia" w:ascii="仿宋" w:hAnsi="仿宋" w:eastAsia="仿宋"/>
          <w:color w:val="000000"/>
          <w:sz w:val="32"/>
          <w:szCs w:val="32"/>
        </w:rPr>
        <w:t>；政府性基金预算财政拨款收入60.15万元，占7.98</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59264" behindDoc="0" locked="0" layoutInCell="1" allowOverlap="1">
            <wp:simplePos x="0" y="0"/>
            <wp:positionH relativeFrom="column">
              <wp:posOffset>384175</wp:posOffset>
            </wp:positionH>
            <wp:positionV relativeFrom="paragraph">
              <wp:posOffset>141605</wp:posOffset>
            </wp:positionV>
            <wp:extent cx="4480560" cy="2450465"/>
            <wp:effectExtent l="19050" t="0" r="14985" b="6967"/>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8年本年支出合计754.06万元，其中：基本支出452.53万元，占60.01</w:t>
      </w:r>
      <w:r>
        <w:rPr>
          <w:rFonts w:ascii="仿宋" w:hAnsi="仿宋" w:eastAsia="仿宋"/>
          <w:color w:val="000000"/>
          <w:sz w:val="32"/>
          <w:szCs w:val="32"/>
        </w:rPr>
        <w:t>%</w:t>
      </w:r>
      <w:r>
        <w:rPr>
          <w:rFonts w:hint="eastAsia" w:ascii="仿宋" w:hAnsi="仿宋" w:eastAsia="仿宋"/>
          <w:color w:val="000000"/>
          <w:sz w:val="32"/>
          <w:szCs w:val="32"/>
        </w:rPr>
        <w:t>；项目支出301.53万元，占39.99</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384175</wp:posOffset>
            </wp:positionH>
            <wp:positionV relativeFrom="paragraph">
              <wp:posOffset>-286385</wp:posOffset>
            </wp:positionV>
            <wp:extent cx="4342130" cy="2149475"/>
            <wp:effectExtent l="19050" t="0" r="20204" b="3477"/>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8年财政拨款收、支总计754.06万元。与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7年相比，财政拨款收、支总计各减少19.38万元下降2.5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390525</wp:posOffset>
            </wp:positionH>
            <wp:positionV relativeFrom="paragraph">
              <wp:posOffset>60960</wp:posOffset>
            </wp:positionV>
            <wp:extent cx="4331335" cy="2249170"/>
            <wp:effectExtent l="19050" t="0" r="11949" b="0"/>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8年一般公共预算财政拨款支出693.91万元，占本年支出合计的92.02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7年相比，一般公共预算财政拨款减少33.53万元，下降4.6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424180</wp:posOffset>
            </wp:positionH>
            <wp:positionV relativeFrom="paragraph">
              <wp:posOffset>73025</wp:posOffset>
            </wp:positionV>
            <wp:extent cx="4492625" cy="2133600"/>
            <wp:effectExtent l="19050" t="0" r="22225" b="0"/>
            <wp:wrapNone/>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政拨款支出693.91万元，主要用于以下方面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支出330.02万元，占47.56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支出29.99万元，占4.32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医疗卫生</w:t>
      </w:r>
      <w:r>
        <w:rPr>
          <w:rFonts w:hint="eastAsia" w:ascii="仿宋" w:hAnsi="仿宋" w:eastAsia="仿宋"/>
          <w:color w:val="000000" w:themeColor="text1"/>
          <w:sz w:val="32"/>
          <w:szCs w:val="32"/>
        </w:rPr>
        <w:t>支出16.21万元，占2.34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w:t>
      </w:r>
      <w:r>
        <w:rPr>
          <w:rFonts w:hint="eastAsia" w:ascii="仿宋" w:hAnsi="仿宋" w:eastAsia="仿宋"/>
          <w:color w:val="000000" w:themeColor="text1"/>
          <w:sz w:val="32"/>
          <w:szCs w:val="32"/>
        </w:rPr>
        <w:t>支出17.87万元，占2.58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城乡社区</w:t>
      </w:r>
      <w:r>
        <w:rPr>
          <w:rFonts w:hint="eastAsia" w:ascii="仿宋" w:hAnsi="仿宋" w:eastAsia="仿宋"/>
          <w:color w:val="000000" w:themeColor="text1"/>
          <w:sz w:val="32"/>
          <w:szCs w:val="32"/>
        </w:rPr>
        <w:t>支出28.72万元，占4.14%；</w:t>
      </w:r>
      <w:r>
        <w:rPr>
          <w:rFonts w:hint="eastAsia" w:ascii="仿宋" w:hAnsi="仿宋" w:eastAsia="仿宋"/>
          <w:b/>
          <w:color w:val="000000" w:themeColor="text1"/>
          <w:sz w:val="32"/>
          <w:szCs w:val="32"/>
        </w:rPr>
        <w:t>农林水</w:t>
      </w:r>
      <w:r>
        <w:rPr>
          <w:rFonts w:hint="eastAsia" w:ascii="仿宋" w:hAnsi="仿宋" w:eastAsia="仿宋"/>
          <w:color w:val="000000" w:themeColor="text1"/>
          <w:sz w:val="32"/>
          <w:szCs w:val="32"/>
        </w:rPr>
        <w:t>支出271.10万元，占39.06%。</w:t>
      </w:r>
    </w:p>
    <w:p>
      <w:pPr>
        <w:spacing w:line="600" w:lineRule="exact"/>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4384" behindDoc="0" locked="0" layoutInCell="1" allowOverlap="1">
            <wp:simplePos x="0" y="0"/>
            <wp:positionH relativeFrom="column">
              <wp:posOffset>424180</wp:posOffset>
            </wp:positionH>
            <wp:positionV relativeFrom="paragraph">
              <wp:posOffset>184785</wp:posOffset>
            </wp:positionV>
            <wp:extent cx="4586605" cy="2482850"/>
            <wp:effectExtent l="19050" t="0" r="23778"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rPr>
        <w:t>2018年一般公共预算支出决算数为693.91万元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一般公共服务（类）政府办公厅（室）及相关机构事务（款）行政运行（项）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支出决算为157.53万元，完成预算100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2. 一般公共服务（类）政府办公厅（室）及相关机构事务（款）一般行政管理事务（项）: </w:t>
      </w:r>
      <w:r>
        <w:rPr>
          <w:rStyle w:val="14"/>
          <w:rFonts w:hint="eastAsia" w:ascii="仿宋" w:hAnsi="仿宋" w:eastAsia="仿宋"/>
          <w:b w:val="0"/>
          <w:bCs/>
          <w:color w:val="000000"/>
          <w:sz w:val="32"/>
          <w:szCs w:val="32"/>
        </w:rPr>
        <w:t>支出决算为89.76万元，完成预算100%。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3. 一般公共服务（类）政府办公厅（室）及相关机构事务（款）其他政府办公厅（室）及相关机构事务支出（项）: </w:t>
      </w:r>
      <w:r>
        <w:rPr>
          <w:rStyle w:val="14"/>
          <w:rFonts w:hint="eastAsia" w:ascii="仿宋" w:hAnsi="仿宋" w:eastAsia="仿宋"/>
          <w:b w:val="0"/>
          <w:bCs/>
          <w:color w:val="000000"/>
          <w:sz w:val="32"/>
          <w:szCs w:val="32"/>
        </w:rPr>
        <w:t>支出决算为66.26万元，完成预算100%。</w:t>
      </w:r>
    </w:p>
    <w:p>
      <w:pPr>
        <w:spacing w:line="600" w:lineRule="exact"/>
        <w:ind w:firstLine="642"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 xml:space="preserve">4. 一般公共服务（类）财政事务（款）其他财政事务支出（项）: </w:t>
      </w:r>
      <w:r>
        <w:rPr>
          <w:rStyle w:val="14"/>
          <w:rFonts w:hint="eastAsia" w:ascii="仿宋" w:hAnsi="仿宋" w:eastAsia="仿宋"/>
          <w:b w:val="0"/>
          <w:bCs/>
          <w:color w:val="000000"/>
          <w:sz w:val="32"/>
          <w:szCs w:val="32"/>
        </w:rPr>
        <w:t>支出决算为6万元，完成预算100%。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5. 一般公共服务（类）纪检监察事务（款）派驻派出机构（项）: </w:t>
      </w:r>
      <w:r>
        <w:rPr>
          <w:rStyle w:val="14"/>
          <w:rFonts w:hint="eastAsia" w:ascii="仿宋" w:hAnsi="仿宋" w:eastAsia="仿宋"/>
          <w:b w:val="0"/>
          <w:bCs/>
          <w:color w:val="000000"/>
          <w:sz w:val="32"/>
          <w:szCs w:val="32"/>
        </w:rPr>
        <w:t>支出决算为3.21万元，完成预算100%。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6. 一般公共服务（类）纪检监察事务（款）其他纪检监察事务支出（项）: </w:t>
      </w:r>
      <w:r>
        <w:rPr>
          <w:rStyle w:val="14"/>
          <w:rFonts w:hint="eastAsia" w:ascii="仿宋" w:hAnsi="仿宋" w:eastAsia="仿宋"/>
          <w:b w:val="0"/>
          <w:bCs/>
          <w:color w:val="000000"/>
          <w:sz w:val="32"/>
          <w:szCs w:val="32"/>
        </w:rPr>
        <w:t>支出决算为3万元，完成预算100%。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7. 一般公共服务（类）组织事务（款）其他组织事务支出（项）: </w:t>
      </w:r>
      <w:r>
        <w:rPr>
          <w:rStyle w:val="14"/>
          <w:rFonts w:hint="eastAsia" w:ascii="仿宋" w:hAnsi="仿宋" w:eastAsia="仿宋"/>
          <w:b w:val="0"/>
          <w:bCs/>
          <w:color w:val="000000"/>
          <w:sz w:val="32"/>
          <w:szCs w:val="32"/>
        </w:rPr>
        <w:t>支出决算为4.26万元，完成预算100%。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8. 社会保障和就业支出（类）行政事业单位离退休（款）机关事业单位基本养老保险缴费支出（项）: </w:t>
      </w:r>
      <w:r>
        <w:rPr>
          <w:rStyle w:val="14"/>
          <w:rFonts w:hint="eastAsia" w:ascii="仿宋" w:hAnsi="仿宋" w:eastAsia="仿宋"/>
          <w:b w:val="0"/>
          <w:bCs/>
          <w:color w:val="000000"/>
          <w:sz w:val="32"/>
          <w:szCs w:val="32"/>
        </w:rPr>
        <w:t>支出决算为28.51万元，完成预算100%。</w:t>
      </w:r>
    </w:p>
    <w:p>
      <w:pPr>
        <w:spacing w:line="600" w:lineRule="exact"/>
        <w:ind w:firstLine="642"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 xml:space="preserve">9. 社会保障和就业支出（类）行政事业单位离退休（款）机关事业单位职业年金缴费支出（项）: </w:t>
      </w:r>
      <w:r>
        <w:rPr>
          <w:rStyle w:val="14"/>
          <w:rFonts w:hint="eastAsia" w:ascii="仿宋" w:hAnsi="仿宋" w:eastAsia="仿宋"/>
          <w:b w:val="0"/>
          <w:bCs/>
          <w:color w:val="000000"/>
          <w:sz w:val="32"/>
          <w:szCs w:val="32"/>
        </w:rPr>
        <w:t>支出决算为1.48万元，完成预算100%。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10. 医疗卫生与计划生育支出（类）公共卫生（款）重大公共卫生专项（项）: </w:t>
      </w:r>
      <w:r>
        <w:rPr>
          <w:rStyle w:val="14"/>
          <w:rFonts w:hint="eastAsia" w:ascii="仿宋" w:hAnsi="仿宋" w:eastAsia="仿宋"/>
          <w:b w:val="0"/>
          <w:bCs/>
          <w:color w:val="000000"/>
          <w:sz w:val="32"/>
          <w:szCs w:val="32"/>
        </w:rPr>
        <w:t>支出决算为3.15万元，完成预算100%。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11. 医疗卫生与计划生育支出（类）行政事业单位医疗（款）行政单位医疗（项）: </w:t>
      </w:r>
      <w:r>
        <w:rPr>
          <w:rStyle w:val="14"/>
          <w:rFonts w:hint="eastAsia" w:ascii="仿宋" w:hAnsi="仿宋" w:eastAsia="仿宋"/>
          <w:b w:val="0"/>
          <w:bCs/>
          <w:color w:val="000000"/>
          <w:sz w:val="32"/>
          <w:szCs w:val="32"/>
        </w:rPr>
        <w:t>支出决算为7.03万元，完成预算100%。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12. 医疗卫生与计划生育支出（类）行政事业单位医疗（款）事业单位医疗（项）: </w:t>
      </w:r>
      <w:r>
        <w:rPr>
          <w:rStyle w:val="14"/>
          <w:rFonts w:hint="eastAsia" w:ascii="仿宋" w:hAnsi="仿宋" w:eastAsia="仿宋"/>
          <w:b w:val="0"/>
          <w:bCs/>
          <w:color w:val="000000"/>
          <w:sz w:val="32"/>
          <w:szCs w:val="32"/>
        </w:rPr>
        <w:t>支出决算为2.71万元，完成预算100%。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13. 医疗卫生与计划生育支出（类）行政事业单位医疗（款）公务员医疗补助（项）: </w:t>
      </w:r>
      <w:r>
        <w:rPr>
          <w:rStyle w:val="14"/>
          <w:rFonts w:hint="eastAsia" w:ascii="仿宋" w:hAnsi="仿宋" w:eastAsia="仿宋"/>
          <w:b w:val="0"/>
          <w:bCs/>
          <w:color w:val="000000"/>
          <w:sz w:val="32"/>
          <w:szCs w:val="32"/>
        </w:rPr>
        <w:t>支出决算为3.19万元，完成预算100%。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14. 医疗卫生与计划生育支出（类）行政事业单位医疗（款）其他行政事业单位医疗支出（项）: </w:t>
      </w:r>
      <w:r>
        <w:rPr>
          <w:rStyle w:val="14"/>
          <w:rFonts w:hint="eastAsia" w:ascii="仿宋" w:hAnsi="仿宋" w:eastAsia="仿宋"/>
          <w:b w:val="0"/>
          <w:bCs/>
          <w:color w:val="000000"/>
          <w:sz w:val="32"/>
          <w:szCs w:val="32"/>
        </w:rPr>
        <w:t>支出决算为0.13万元，完成预算100%。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15. 城乡社区支出（类）城乡社区管理事务（款）其他城乡社区管理事务支出（项）: </w:t>
      </w:r>
      <w:r>
        <w:rPr>
          <w:rStyle w:val="14"/>
          <w:rFonts w:hint="eastAsia" w:ascii="仿宋" w:hAnsi="仿宋" w:eastAsia="仿宋"/>
          <w:b w:val="0"/>
          <w:bCs/>
          <w:color w:val="000000"/>
          <w:sz w:val="32"/>
          <w:szCs w:val="32"/>
        </w:rPr>
        <w:t>支出决算为28.72万元，完成预算100%。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16. 农林水支出（类）农业（款）农村道路建设（项）: </w:t>
      </w:r>
      <w:r>
        <w:rPr>
          <w:rStyle w:val="14"/>
          <w:rFonts w:hint="eastAsia" w:ascii="仿宋" w:hAnsi="仿宋" w:eastAsia="仿宋"/>
          <w:b w:val="0"/>
          <w:bCs/>
          <w:color w:val="000000"/>
          <w:sz w:val="32"/>
          <w:szCs w:val="32"/>
        </w:rPr>
        <w:t>支出决算为10万元，完成预算100%。</w:t>
      </w:r>
    </w:p>
    <w:p>
      <w:pPr>
        <w:spacing w:line="600" w:lineRule="exact"/>
        <w:ind w:firstLine="642"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 xml:space="preserve">17.农林水支出（类）农业（款）其他农业支出（项）: </w:t>
      </w:r>
      <w:r>
        <w:rPr>
          <w:rStyle w:val="14"/>
          <w:rFonts w:hint="eastAsia" w:ascii="仿宋" w:hAnsi="仿宋" w:eastAsia="仿宋"/>
          <w:b w:val="0"/>
          <w:bCs/>
          <w:color w:val="000000"/>
          <w:sz w:val="32"/>
          <w:szCs w:val="32"/>
        </w:rPr>
        <w:t>支出决算为10万元，完成预算100%。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18. 农林水支出（类）扶贫（款）农村基础设施建设（项）: </w:t>
      </w:r>
      <w:r>
        <w:rPr>
          <w:rStyle w:val="14"/>
          <w:rFonts w:hint="eastAsia" w:ascii="仿宋" w:hAnsi="仿宋" w:eastAsia="仿宋"/>
          <w:b w:val="0"/>
          <w:bCs/>
          <w:color w:val="000000"/>
          <w:sz w:val="32"/>
          <w:szCs w:val="32"/>
        </w:rPr>
        <w:t>支出决算为50.1万元，完成预算100%。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19. 农林水支出（类）扶贫（款）社会发展（项）: </w:t>
      </w:r>
      <w:r>
        <w:rPr>
          <w:rStyle w:val="14"/>
          <w:rFonts w:hint="eastAsia" w:ascii="仿宋" w:hAnsi="仿宋" w:eastAsia="仿宋"/>
          <w:b w:val="0"/>
          <w:bCs/>
          <w:color w:val="000000"/>
          <w:sz w:val="32"/>
          <w:szCs w:val="32"/>
        </w:rPr>
        <w:t>支出决算为49.9万元，完成预算100%。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20. 农林水支出（类）扶贫（款）其他扶贫支出（项）: </w:t>
      </w:r>
      <w:r>
        <w:rPr>
          <w:rStyle w:val="14"/>
          <w:rFonts w:hint="eastAsia" w:ascii="仿宋" w:hAnsi="仿宋" w:eastAsia="仿宋"/>
          <w:b w:val="0"/>
          <w:bCs/>
          <w:color w:val="000000"/>
          <w:sz w:val="32"/>
          <w:szCs w:val="32"/>
        </w:rPr>
        <w:t>支出决算为12万元，完成预算100%。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21. 农林水支出（类）农村综合改革（款）对村民委员会和村党支部的补助（项）: </w:t>
      </w:r>
      <w:r>
        <w:rPr>
          <w:rStyle w:val="14"/>
          <w:rFonts w:hint="eastAsia" w:ascii="仿宋" w:hAnsi="仿宋" w:eastAsia="仿宋"/>
          <w:b w:val="0"/>
          <w:bCs/>
          <w:color w:val="000000"/>
          <w:sz w:val="32"/>
          <w:szCs w:val="32"/>
        </w:rPr>
        <w:t>支出决算为139.1万元，完成预算100%。</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22. 住房保障支出（类）住房改革支出（款）住房公积金（项）: </w:t>
      </w:r>
      <w:r>
        <w:rPr>
          <w:rStyle w:val="14"/>
          <w:rFonts w:hint="eastAsia" w:ascii="仿宋" w:hAnsi="仿宋" w:eastAsia="仿宋"/>
          <w:b w:val="0"/>
          <w:bCs/>
          <w:color w:val="000000"/>
          <w:sz w:val="32"/>
          <w:szCs w:val="32"/>
        </w:rPr>
        <w:t>支出决算为17.87万元，完成预算100%。</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8年一般公共预算财政拨款基本支出452.53万元，其中：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324.85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127.68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8年“三公”经费财政拨款支出决算为3.5万元，完成预算100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；公务接待费支出决算3.5万元，占100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517525</wp:posOffset>
            </wp:positionH>
            <wp:positionV relativeFrom="paragraph">
              <wp:posOffset>176530</wp:posOffset>
            </wp:positionV>
            <wp:extent cx="4076065" cy="2082165"/>
            <wp:effectExtent l="19050" t="0" r="19847" b="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3.5万元，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201</w:t>
      </w:r>
      <w:r>
        <w:rPr>
          <w:rFonts w:hint="eastAsia" w:ascii="仿宋_GB2312" w:eastAsia="仿宋_GB2312"/>
          <w:color w:val="000000"/>
          <w:sz w:val="32"/>
          <w:szCs w:val="32"/>
        </w:rPr>
        <w:t>7年比无变化。</w:t>
      </w:r>
    </w:p>
    <w:p>
      <w:pPr>
        <w:spacing w:line="600" w:lineRule="exact"/>
        <w:ind w:firstLine="640"/>
        <w:rPr>
          <w:rFonts w:ascii="仿宋_GB2312" w:eastAsia="仿宋_GB2312"/>
          <w:color w:val="000000"/>
          <w:sz w:val="32"/>
          <w:szCs w:val="32"/>
        </w:rPr>
      </w:pPr>
      <w:bookmarkStart w:id="46" w:name="_Toc15396610"/>
      <w:bookmarkStart w:id="47" w:name="_Toc15377218"/>
      <w:r>
        <w:rPr>
          <w:rFonts w:hint="eastAsia" w:ascii="仿宋_GB2312" w:eastAsia="仿宋_GB2312"/>
          <w:color w:val="000000"/>
          <w:sz w:val="32"/>
          <w:szCs w:val="32"/>
        </w:rPr>
        <w:t>主要用于执行公务、开展业务活动开支的交通费、住宿费、用餐费等。国内公务接待132批次，1080人次，共计支出3.5万元，具体内容包括：县级部门检查、验收项目、县级部门视察工作。</w:t>
      </w:r>
    </w:p>
    <w:p>
      <w:pPr>
        <w:spacing w:line="600" w:lineRule="exact"/>
        <w:ind w:firstLine="640"/>
        <w:outlineLvl w:val="1"/>
        <w:rPr>
          <w:rStyle w:val="25"/>
          <w:rFonts w:ascii="黑体" w:hAnsi="黑体" w:eastAsia="黑体"/>
          <w:b w:val="0"/>
        </w:rPr>
      </w:pPr>
      <w:r>
        <w:rPr>
          <w:rStyle w:val="25"/>
          <w:rFonts w:hint="eastAsia" w:ascii="黑体" w:hAnsi="黑体" w:eastAsia="黑体"/>
        </w:rPr>
        <w:t>八、</w:t>
      </w:r>
      <w:r>
        <w:rPr>
          <w:rStyle w:val="25"/>
          <w:rFonts w:hint="eastAsia" w:ascii="黑体" w:hAnsi="黑体" w:eastAsia="黑体"/>
          <w:b w:val="0"/>
        </w:rPr>
        <w:t>政府性基金预算支出决算情况说明</w:t>
      </w:r>
      <w:bookmarkEnd w:id="46"/>
      <w:bookmarkEnd w:id="47"/>
    </w:p>
    <w:p>
      <w:pPr>
        <w:spacing w:line="600" w:lineRule="exact"/>
        <w:ind w:firstLine="640"/>
        <w:rPr>
          <w:rStyle w:val="14"/>
          <w:rFonts w:hint="eastAsia" w:ascii="仿宋" w:hAnsi="仿宋" w:eastAsia="仿宋"/>
          <w:b w:val="0"/>
          <w:bCs/>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8年政府性基金预算拨款支出60.15万元，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Style w:val="14"/>
          <w:rFonts w:hint="eastAsia" w:ascii="仿宋" w:hAnsi="仿宋" w:eastAsia="仿宋"/>
          <w:b w:val="0"/>
          <w:bCs/>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 xml:space="preserve"> 其他政府性基金及对应专项债务收入安排的支出</w:t>
      </w:r>
      <w:r>
        <w:rPr>
          <w:rFonts w:ascii="仿宋_GB2312" w:eastAsia="仿宋_GB2312"/>
          <w:color w:val="000000"/>
          <w:sz w:val="32"/>
          <w:szCs w:val="32"/>
        </w:rPr>
        <w:t>55.15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2. 彩票公益金及对应专项债务收入安排的支出</w:t>
      </w:r>
      <w:r>
        <w:rPr>
          <w:rFonts w:hint="eastAsia" w:ascii="仿宋_GB2312" w:eastAsia="仿宋_GB2312"/>
          <w:color w:val="000000"/>
          <w:sz w:val="32"/>
          <w:szCs w:val="32"/>
        </w:rPr>
        <w:t>5万元，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hint="eastAsia" w:ascii="仿宋" w:hAnsi="仿宋" w:eastAsia="仿宋"/>
          <w:b/>
          <w:color w:val="000000" w:themeColor="text1"/>
          <w:sz w:val="32"/>
          <w:szCs w:val="32"/>
        </w:rPr>
        <w:t>（数据来源财决10表。上述“预算”口径为调整预算数）</w:t>
      </w: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11个项目开展了预算事前绩效评估，对11个项目编制了绩效目标，预算执行过程中，选取3个项目开展绩效监控，年终执行完毕后，对3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本部门按要求对2018年部门整体支出开展绩效自评，从评价情况来看，收支达到平衡，在保证刚性支出的同时，压缩各种非生产性支出，</w:t>
      </w:r>
      <w:r>
        <w:rPr>
          <w:rFonts w:hint="eastAsia" w:ascii="仿宋_GB2312" w:hAnsi="仿宋_GB2312" w:eastAsia="仿宋_GB2312" w:cs="仿宋_GB2312"/>
          <w:color w:val="000000" w:themeColor="text1"/>
          <w:sz w:val="32"/>
          <w:szCs w:val="32"/>
        </w:rPr>
        <w:t>项目完成良好，基本达到了预期效果</w:t>
      </w:r>
      <w:r>
        <w:rPr>
          <w:rFonts w:hint="eastAsia" w:ascii="仿宋_GB2312" w:hAnsi="仿宋_GB2312" w:eastAsia="仿宋_GB2312" w:cs="仿宋_GB2312"/>
          <w:sz w:val="32"/>
          <w:szCs w:val="32"/>
        </w:rPr>
        <w:t>。</w:t>
      </w:r>
    </w:p>
    <w:p>
      <w:pPr>
        <w:numPr>
          <w:ilvl w:val="0"/>
          <w:numId w:val="4"/>
        </w:numPr>
        <w:spacing w:line="580"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33个项目绩效目标实际完成情况。本单位部门选取5个项目进行公开，基本达到了预期效果。（本单位部门项目绩效目标个数在5个以上的，选取5个项目进行公开，目标个数在5个以下的，全部进行公开，公开内容包括完成情况综述和完成情况表）。</w:t>
      </w:r>
    </w:p>
    <w:p>
      <w:pPr>
        <w:numPr>
          <w:ilvl w:val="0"/>
          <w:numId w:val="5"/>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2018年白马镇客车签单人员经费项目绩效目标完成情况综述。项目全年预算数</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万元，完成预算的100%。</w:t>
      </w:r>
      <w:r>
        <w:rPr>
          <w:rFonts w:hint="eastAsia" w:ascii="仿宋_GB2312" w:hAnsi="仿宋_GB2312" w:eastAsia="仿宋_GB2312" w:cs="仿宋_GB2312"/>
          <w:color w:val="000000" w:themeColor="text1"/>
          <w:sz w:val="32"/>
          <w:szCs w:val="32"/>
        </w:rPr>
        <w:t>通过项目实施，保障我镇客车正常运输，减少了安全事故的发生，确保了人民群众的生命财产安全。</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2018年白马镇客车签单人员经费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白马镇人民政府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确保客车运输安全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保障了客车运输安全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科学决策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必要性、可行性</w:t>
            </w:r>
            <w:r>
              <w:rPr>
                <w:rFonts w:hint="eastAsia" w:ascii="宋体" w:hAnsi="宋体" w:cs="宋体"/>
                <w:color w:val="000000" w:themeColor="text1"/>
                <w:kern w:val="0"/>
                <w:sz w:val="24"/>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绩效目标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明确性、合理性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资金管理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保障运输安全</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保障正常运行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满意</w:t>
            </w:r>
          </w:p>
        </w:tc>
      </w:tr>
    </w:tbl>
    <w:p>
      <w:pPr>
        <w:tabs>
          <w:tab w:val="left" w:pos="312"/>
        </w:tabs>
        <w:spacing w:line="580" w:lineRule="exact"/>
        <w:ind w:left="640"/>
        <w:rPr>
          <w:rFonts w:ascii="仿宋_GB2312" w:hAnsi="仿宋_GB2312" w:eastAsia="仿宋_GB2312" w:cs="仿宋_GB2312"/>
          <w:sz w:val="32"/>
          <w:szCs w:val="32"/>
        </w:rPr>
      </w:pPr>
    </w:p>
    <w:p>
      <w:pPr>
        <w:numPr>
          <w:ilvl w:val="0"/>
          <w:numId w:val="5"/>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白马镇建档立卡贫困村第一书记驻村办公费项目绩效目标完成情况综述。项目全年预算数6万元，执行数为6万元，完成预算的100%。通过项目实施，保障了贫困村第一书记到村开展工作，认真履行第一书记职责，进一步提高了人民群众的满意度。发现的主要问题：个别第一书记履职不到位。下一步改进措施：加强对第一书记的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2018年白马镇建档立卡贫困村第一书记驻村办公费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白马镇人民政府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保障第一书记到村开展工作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保障了贫困村第一书记到村开展工作，认真履行第一书记职责，进一步提高了人民群众的满意度</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科学决策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必要性、可行性</w:t>
            </w:r>
            <w:r>
              <w:rPr>
                <w:rFonts w:hint="eastAsia" w:ascii="宋体" w:hAnsi="宋体" w:cs="宋体"/>
                <w:color w:val="000000" w:themeColor="text1"/>
                <w:kern w:val="0"/>
                <w:sz w:val="24"/>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绩效目标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明确性、合理性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资金管理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保障脱贫攻坚全力推进</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保障第一书记工作经费</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满意</w:t>
            </w:r>
          </w:p>
        </w:tc>
      </w:tr>
    </w:tbl>
    <w:p>
      <w:pPr>
        <w:tabs>
          <w:tab w:val="left" w:pos="312"/>
        </w:tabs>
        <w:spacing w:line="580" w:lineRule="exact"/>
        <w:rPr>
          <w:rFonts w:ascii="仿宋_GB2312" w:hAnsi="仿宋_GB2312" w:eastAsia="仿宋_GB2312" w:cs="仿宋_GB2312"/>
          <w:sz w:val="32"/>
          <w:szCs w:val="32"/>
        </w:rPr>
      </w:pPr>
    </w:p>
    <w:p>
      <w:pPr>
        <w:numPr>
          <w:ilvl w:val="0"/>
          <w:numId w:val="5"/>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2018年白马镇毕城村1组道路垮塌维修项目绩效目标完成情况综述。项目全年预算数5万元，执行数为5万元，完成预算的100%。通过项目实施，保障了道路交通安全，提高道路安全，保障了村民出行。</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2018年白马镇毕城村1组道路垮塌维修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白马镇人民政府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保障道路交通安全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道路维修完成，出行得到保障</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科学决策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必要性、可行性</w:t>
            </w:r>
            <w:r>
              <w:rPr>
                <w:rFonts w:hint="eastAsia" w:ascii="宋体" w:hAnsi="宋体" w:cs="宋体"/>
                <w:color w:val="000000" w:themeColor="text1"/>
                <w:kern w:val="0"/>
                <w:sz w:val="24"/>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绩效目标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明确性、合理性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资金管理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保障脱贫攻坚全力推进</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保障道路交通安全</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满意</w:t>
            </w:r>
          </w:p>
        </w:tc>
      </w:tr>
    </w:tbl>
    <w:p>
      <w:pPr>
        <w:tabs>
          <w:tab w:val="left" w:pos="312"/>
        </w:tabs>
        <w:spacing w:line="580" w:lineRule="exact"/>
        <w:ind w:left="640"/>
        <w:rPr>
          <w:rFonts w:hint="eastAsia" w:ascii="仿宋_GB2312" w:hAnsi="仿宋_GB2312" w:eastAsia="仿宋_GB2312" w:cs="仿宋_GB2312"/>
          <w:sz w:val="32"/>
          <w:szCs w:val="32"/>
        </w:rPr>
      </w:pPr>
    </w:p>
    <w:p>
      <w:pPr>
        <w:numPr>
          <w:ilvl w:val="0"/>
          <w:numId w:val="5"/>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2018年白马镇人大代表联络站运行经费项目绩效目标完成情况综述。项目全年预算数3.46万元，执行数为3.46万元，完成预算的100%。通过项目实施</w:t>
      </w:r>
      <w:r>
        <w:rPr>
          <w:rFonts w:hint="eastAsia" w:ascii="仿宋_GB2312" w:hAnsi="仿宋_GB2312" w:eastAsia="仿宋_GB2312" w:cs="仿宋_GB2312"/>
          <w:color w:val="000000" w:themeColor="text1"/>
          <w:sz w:val="32"/>
          <w:szCs w:val="32"/>
        </w:rPr>
        <w:t>保障了各村社人大联络站正常开展人大工作，代表履职尽责，促进了地方经济社会健康发展，提高选民的满意度。发现的主要问题：个别接访不到位。下一步改进措施：按照县人大的要求，坚持到岗到位，认真履行代表职责。</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2018年白马镇人大代表联络站运行经费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白马镇人民政府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3.46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3.46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3.46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3.46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保障各村社人大联络站开展工作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代表履职尽责，认真接待选民</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科学决策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必要性、可行性</w:t>
            </w:r>
            <w:r>
              <w:rPr>
                <w:rFonts w:hint="eastAsia" w:ascii="宋体" w:hAnsi="宋体" w:cs="宋体"/>
                <w:color w:val="000000" w:themeColor="text1"/>
                <w:kern w:val="0"/>
                <w:sz w:val="24"/>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绩效目标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明确性、合理性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资金管理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推进农村人大工作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保障各村社人大联络站工作的开展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满意</w:t>
            </w:r>
          </w:p>
        </w:tc>
      </w:tr>
    </w:tbl>
    <w:p>
      <w:pPr>
        <w:tabs>
          <w:tab w:val="left" w:pos="312"/>
        </w:tabs>
        <w:spacing w:line="580" w:lineRule="exact"/>
        <w:ind w:left="640"/>
        <w:rPr>
          <w:rFonts w:hint="eastAsia" w:ascii="仿宋_GB2312" w:hAnsi="仿宋_GB2312" w:eastAsia="仿宋_GB2312" w:cs="仿宋_GB2312"/>
          <w:sz w:val="32"/>
          <w:szCs w:val="32"/>
        </w:rPr>
      </w:pP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2018年白马镇严重精神障碍患者监护人奖补助项目绩效目标完成情况综述。项目全年预算数3.15万元，执行数为3.15万元，完成预算的100%。通过项目实施，保障困难群众的切身利益，提高人民群众的满意度。</w:t>
      </w:r>
    </w:p>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2018年白马镇严重精神障碍患者监护人奖补助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白马镇人民政府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保障困难群众利益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themeColor="text1"/>
                <w:sz w:val="24"/>
              </w:rPr>
              <w:t>缓解患病家庭经济压力，提高人民群众满意度</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科学决策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必要性、可行性</w:t>
            </w:r>
            <w:r>
              <w:rPr>
                <w:rFonts w:hint="eastAsia" w:ascii="宋体" w:hAnsi="宋体" w:cs="宋体"/>
                <w:color w:val="000000" w:themeColor="text1"/>
                <w:kern w:val="0"/>
                <w:sz w:val="24"/>
              </w:rPr>
              <w:br w:type="textWrapping"/>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符合国家政策，符合当前经济发展需要。</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绩效目标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明确性、合理性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符合实际需求</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资金管理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资金使用规范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sz w:val="24"/>
              </w:rPr>
              <w:t>管理制度健全，管理过程科学规范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项目完成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符合绩效目标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保障脱贫攻坚全力推进</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使用效率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保障困难群众利益</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满意</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本部门按要求对2018年部门整体支出绩效评价情况开展自评，《白马镇部门2018年部门整体支出绩效评价报告》见附件。</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8年，机关运行经费支出0万元。</w:t>
      </w:r>
      <w:r>
        <w:rPr>
          <w:rFonts w:hint="eastAsia" w:ascii="仿宋_GB2312" w:eastAsia="仿宋_GB2312"/>
          <w:color w:val="000000" w:themeColor="text1"/>
          <w:sz w:val="32"/>
          <w:szCs w:val="32"/>
        </w:rPr>
        <w:t>主要原因是我单位执行的是其他会计制度。</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8年，政府采购支出总额0万元，。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日，车辆0辆。</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2"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themeColor="text1"/>
          <w:sz w:val="32"/>
          <w:szCs w:val="32"/>
        </w:rPr>
      </w:pPr>
      <w:r>
        <w:rPr>
          <w:rFonts w:ascii="仿宋_GB2312" w:eastAsia="仿宋_GB2312"/>
          <w:color w:val="000000"/>
          <w:sz w:val="32"/>
          <w:szCs w:val="32"/>
        </w:rPr>
        <w:t>9.</w:t>
      </w:r>
      <w:r>
        <w:rPr>
          <w:rFonts w:hint="eastAsia" w:ascii="仿宋_GB2312" w:eastAsia="仿宋_GB2312"/>
          <w:color w:val="000000" w:themeColor="text1"/>
          <w:sz w:val="32"/>
          <w:szCs w:val="32"/>
        </w:rPr>
        <w:t xml:space="preserve"> 一般公共服务支出：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（1）政府办公厅（室）及相关机构事务：行政运行；一般行政管理事务；其他政府办公厅（室）及相关机构事务支出。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（2）财政事务：其他财政事务支出。</w:t>
      </w:r>
    </w:p>
    <w:p>
      <w:pPr>
        <w:ind w:firstLine="640" w:firstLineChars="200"/>
        <w:rPr>
          <w:rFonts w:ascii="仿宋_GB2312" w:hAnsi="宋体" w:eastAsia="仿宋_GB2312" w:cs="宋体"/>
          <w:color w:val="000000" w:themeColor="text1"/>
          <w:sz w:val="32"/>
          <w:szCs w:val="32"/>
        </w:rPr>
      </w:pPr>
      <w:r>
        <w:rPr>
          <w:rFonts w:hint="eastAsia" w:ascii="仿宋_GB2312" w:eastAsia="仿宋_GB2312"/>
          <w:color w:val="000000" w:themeColor="text1"/>
          <w:sz w:val="32"/>
          <w:szCs w:val="32"/>
        </w:rPr>
        <w:t>（3）纪检监察事务支出：派驻派出机构。</w:t>
      </w:r>
    </w:p>
    <w:p>
      <w:pPr>
        <w:ind w:firstLine="640" w:firstLineChars="200"/>
        <w:rPr>
          <w:rFonts w:ascii="仿宋_GB2312" w:hAnsi="宋体" w:eastAsia="仿宋_GB2312" w:cs="宋体"/>
          <w:color w:val="000000" w:themeColor="text1"/>
          <w:sz w:val="32"/>
          <w:szCs w:val="32"/>
        </w:rPr>
      </w:pPr>
      <w:r>
        <w:rPr>
          <w:rFonts w:hint="eastAsia" w:ascii="仿宋_GB2312" w:eastAsia="仿宋_GB2312"/>
          <w:color w:val="000000" w:themeColor="text1"/>
          <w:sz w:val="32"/>
          <w:szCs w:val="32"/>
        </w:rPr>
        <w:t>（4）组织事务：其他组织事务支出。</w:t>
      </w:r>
    </w:p>
    <w:p>
      <w:pPr>
        <w:ind w:firstLine="640" w:firstLineChars="200"/>
        <w:rPr>
          <w:rFonts w:ascii="仿宋_GB2312" w:hAnsi="宋体" w:eastAsia="仿宋_GB2312" w:cs="宋体"/>
          <w:color w:val="000000" w:themeColor="text1"/>
          <w:sz w:val="32"/>
          <w:szCs w:val="32"/>
        </w:rPr>
      </w:pPr>
      <w:r>
        <w:rPr>
          <w:rFonts w:hint="eastAsia" w:ascii="仿宋_GB2312" w:eastAsia="仿宋_GB2312"/>
          <w:color w:val="000000" w:themeColor="text1"/>
          <w:sz w:val="32"/>
          <w:szCs w:val="32"/>
        </w:rPr>
        <w:t>10.公共安全支出：其他公共安全支出：其他公共安全支出。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11.社会保障和就业支出：</w:t>
      </w:r>
    </w:p>
    <w:p>
      <w:pPr>
        <w:ind w:firstLine="640" w:firstLineChars="200"/>
        <w:rPr>
          <w:rFonts w:ascii="仿宋_GB2312" w:hAnsi="宋体" w:eastAsia="仿宋_GB2312" w:cs="宋体"/>
          <w:color w:val="000000" w:themeColor="text1"/>
          <w:sz w:val="32"/>
          <w:szCs w:val="32"/>
        </w:rPr>
      </w:pPr>
      <w:r>
        <w:rPr>
          <w:rFonts w:hint="eastAsia" w:ascii="仿宋_GB2312" w:eastAsia="仿宋_GB2312"/>
          <w:color w:val="000000" w:themeColor="text1"/>
          <w:sz w:val="32"/>
          <w:szCs w:val="32"/>
        </w:rPr>
        <w:t>（1）行政事业单位离退休：机关事业单位基本养老保险缴费支出；机关事业单位职业年金缴费支出。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（2）抚恤：死亡抚恤。</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12.医疗卫生与计划生育支出：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（1）公共卫生：重大公共卫生专项。</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（2）行政事业单位医疗：行政单位医疗；事业单位医疗；公务员医疗补助；其他行政事业单位医疗支出。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13.城乡社区支出：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（1）城乡社区管理事务：其他城乡社区管理事务支出。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（2）其他城乡社区支出：其他城乡社区支出。</w:t>
      </w:r>
    </w:p>
    <w:p>
      <w:pPr>
        <w:ind w:firstLine="640" w:firstLineChars="200"/>
        <w:rPr>
          <w:rFonts w:ascii="仿宋_GB2312" w:hAnsi="宋体" w:eastAsia="仿宋_GB2312" w:cs="宋体"/>
          <w:color w:val="000000" w:themeColor="text1"/>
          <w:sz w:val="32"/>
          <w:szCs w:val="32"/>
        </w:rPr>
      </w:pPr>
      <w:r>
        <w:rPr>
          <w:rFonts w:hint="eastAsia" w:ascii="仿宋_GB2312" w:eastAsia="仿宋_GB2312"/>
          <w:color w:val="000000" w:themeColor="text1"/>
          <w:sz w:val="32"/>
          <w:szCs w:val="32"/>
        </w:rPr>
        <w:t>（3）城市基础设施配套费及对应专项债务收入安排的支出：城市公共设施。</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14.农林水支出：</w:t>
      </w:r>
    </w:p>
    <w:p>
      <w:pPr>
        <w:ind w:firstLine="640" w:firstLineChars="200"/>
        <w:rPr>
          <w:rFonts w:ascii="仿宋_GB2312" w:hAnsi="宋体" w:eastAsia="仿宋_GB2312" w:cs="宋体"/>
          <w:color w:val="000000" w:themeColor="text1"/>
          <w:sz w:val="32"/>
          <w:szCs w:val="32"/>
        </w:rPr>
      </w:pPr>
      <w:r>
        <w:rPr>
          <w:rFonts w:hint="eastAsia" w:ascii="仿宋_GB2312" w:eastAsia="仿宋_GB2312"/>
          <w:color w:val="000000" w:themeColor="text1"/>
          <w:sz w:val="32"/>
          <w:szCs w:val="32"/>
        </w:rPr>
        <w:t>（1）农业：农村道路建设；对高校毕业生到基层任职补助；其他农业支出。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（2）水利：农田水利。</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（3）扶贫：农村基础设施建设；其他扶贫支出。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（4）农村综合改革：对村民委员会和村党支部的补助；对村集体经济组织的补助。</w:t>
      </w:r>
    </w:p>
    <w:p>
      <w:pPr>
        <w:ind w:firstLine="640" w:firstLineChars="200"/>
        <w:rPr>
          <w:rFonts w:ascii="仿宋_GB2312" w:hAnsi="宋体" w:eastAsia="仿宋_GB2312" w:cs="宋体"/>
          <w:color w:val="000000" w:themeColor="text1"/>
          <w:sz w:val="32"/>
          <w:szCs w:val="32"/>
        </w:rPr>
      </w:pPr>
      <w:r>
        <w:rPr>
          <w:rFonts w:hint="eastAsia" w:ascii="仿宋_GB2312" w:eastAsia="仿宋_GB2312"/>
          <w:color w:val="000000" w:themeColor="text1"/>
          <w:sz w:val="32"/>
          <w:szCs w:val="32"/>
        </w:rPr>
        <w:t>（6）其他农林水支出：其他农林水支出。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15.住房保障支出：住房改革支出：住房公积金。</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16.其他支出：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（1）其他政府性基金及对应专项债务收入安排的支出：其他政府性基金及对应专项债务收入安排的支出。</w:t>
      </w:r>
    </w:p>
    <w:p>
      <w:pPr>
        <w:ind w:firstLine="640" w:firstLineChars="200"/>
        <w:rPr>
          <w:rFonts w:ascii="仿宋_GB2312" w:hAnsi="宋体" w:eastAsia="仿宋_GB2312" w:cs="宋体"/>
          <w:color w:val="000000" w:themeColor="text1"/>
          <w:sz w:val="32"/>
          <w:szCs w:val="32"/>
        </w:rPr>
      </w:pPr>
      <w:r>
        <w:rPr>
          <w:rFonts w:hint="eastAsia" w:ascii="仿宋_GB2312" w:eastAsia="仿宋_GB2312"/>
          <w:color w:val="000000" w:themeColor="text1"/>
          <w:sz w:val="32"/>
          <w:szCs w:val="32"/>
        </w:rPr>
        <w:t>（2）彩票公益金及对应专项债务收入安排的支出：用于社会福利的彩票公益金支出。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7" w:name="_Toc15396614"/>
      <w:bookmarkStart w:id="58"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白马镇 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eastAsia="仿宋_GB2312"/>
          <w:kern w:val="1"/>
          <w:sz w:val="32"/>
          <w:szCs w:val="32"/>
        </w:rPr>
        <w:t>白马镇人民政府系行政机关单位。辖7个村民委员会和1个社区，含3个贫困村。全镇常住人口18229人(城镇人口1126人，农村人口17103人），单位办公地址为宣汉县白马镇白庙街120号。</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（二）机构职能。</w:t>
      </w:r>
    </w:p>
    <w:p>
      <w:pPr>
        <w:spacing w:line="579" w:lineRule="exact"/>
        <w:ind w:firstLine="640" w:firstLineChars="200"/>
        <w:rPr>
          <w:rFonts w:eastAsia="仿宋_GB2312"/>
          <w:kern w:val="1"/>
          <w:sz w:val="32"/>
          <w:szCs w:val="32"/>
        </w:rPr>
      </w:pPr>
      <w:r>
        <w:rPr>
          <w:rFonts w:eastAsia="仿宋_GB2312"/>
          <w:kern w:val="1"/>
          <w:sz w:val="32"/>
          <w:szCs w:val="32"/>
        </w:rPr>
        <w:t>1.制定和组织实施经济、科技和社会发展计划，制定资源开发和产业结构调整方案及预算，组织指导好各行业生产，搞好商品流通，协调好本乡镇与外地区的经济交流与合作，抓好招商引资，人才引进项目开发，不断培育市场体系，组织经济运行，促进经济发展。</w:t>
      </w:r>
    </w:p>
    <w:p>
      <w:pPr>
        <w:spacing w:line="579" w:lineRule="exact"/>
        <w:ind w:firstLine="640" w:firstLineChars="200"/>
        <w:rPr>
          <w:rFonts w:eastAsia="仿宋_GB2312"/>
          <w:kern w:val="1"/>
          <w:sz w:val="32"/>
          <w:szCs w:val="32"/>
        </w:rPr>
      </w:pPr>
      <w:r>
        <w:rPr>
          <w:rFonts w:eastAsia="仿宋_GB2312"/>
          <w:kern w:val="1"/>
          <w:sz w:val="32"/>
          <w:szCs w:val="32"/>
        </w:rPr>
        <w:t>2.制定并组织实施村镇建设规划，部署重点工程建设，地方道路建设及公共设施，水利设施的建设管理，负责土地、林木、水等自然资源和生态环境的保护，做好护林防火工作。</w:t>
      </w:r>
    </w:p>
    <w:p>
      <w:pPr>
        <w:spacing w:line="579" w:lineRule="exact"/>
        <w:ind w:firstLine="640" w:firstLineChars="200"/>
        <w:rPr>
          <w:rFonts w:eastAsia="仿宋_GB2312"/>
          <w:kern w:val="1"/>
          <w:sz w:val="32"/>
          <w:szCs w:val="32"/>
        </w:rPr>
      </w:pPr>
      <w:r>
        <w:rPr>
          <w:rFonts w:eastAsia="仿宋_GB2312"/>
          <w:kern w:val="1"/>
          <w:sz w:val="32"/>
          <w:szCs w:val="32"/>
        </w:rPr>
        <w:t>3.负责本行政区域内的财政、民政、计划生育、文化、教育、卫生、公安、司法、体育等社会公益事业的综合性工作，维护一切经济单位和个人的正当经济权益，取缔非法经济活动，调解和处理民事纠纷，打击违法犯罪行为，维护社会稳定，保障公民的合法权益。</w:t>
      </w:r>
    </w:p>
    <w:p>
      <w:pPr>
        <w:spacing w:line="579" w:lineRule="exact"/>
        <w:ind w:firstLine="640" w:firstLineChars="200"/>
        <w:rPr>
          <w:rFonts w:eastAsia="仿宋_GB2312"/>
          <w:kern w:val="1"/>
          <w:sz w:val="32"/>
          <w:szCs w:val="32"/>
        </w:rPr>
      </w:pPr>
      <w:r>
        <w:rPr>
          <w:rFonts w:eastAsia="仿宋_GB2312"/>
          <w:kern w:val="1"/>
          <w:sz w:val="32"/>
          <w:szCs w:val="32"/>
        </w:rPr>
        <w:t>4.按计划组织本级财政收入，完成本级财政计划，不断培植税源，管好用好财政资金，增强财政实力。</w:t>
      </w:r>
    </w:p>
    <w:p>
      <w:pPr>
        <w:spacing w:line="579" w:lineRule="exact"/>
        <w:ind w:firstLine="640" w:firstLineChars="200"/>
        <w:rPr>
          <w:rFonts w:eastAsia="仿宋_GB2312"/>
          <w:kern w:val="1"/>
          <w:sz w:val="32"/>
          <w:szCs w:val="32"/>
        </w:rPr>
      </w:pPr>
      <w:r>
        <w:rPr>
          <w:rFonts w:eastAsia="仿宋_GB2312"/>
          <w:kern w:val="1"/>
          <w:sz w:val="32"/>
          <w:szCs w:val="32"/>
        </w:rPr>
        <w:t>5.抓好精神文明建设，丰富群众文化生活，提倡移风易俗，反对封建迷信，破除陈规陋习，树立社会主义新风尚。</w:t>
      </w:r>
    </w:p>
    <w:p>
      <w:pPr>
        <w:spacing w:line="579" w:lineRule="exact"/>
        <w:ind w:firstLine="640" w:firstLineChars="200"/>
        <w:rPr>
          <w:rFonts w:eastAsia="仿宋_GB2312"/>
          <w:kern w:val="1"/>
          <w:sz w:val="32"/>
          <w:szCs w:val="32"/>
        </w:rPr>
      </w:pPr>
      <w:r>
        <w:rPr>
          <w:rFonts w:eastAsia="仿宋_GB2312"/>
          <w:kern w:val="1"/>
          <w:sz w:val="32"/>
          <w:szCs w:val="32"/>
        </w:rPr>
        <w:t>6.抓好城镇建设和精准扶贫工作。</w:t>
      </w:r>
    </w:p>
    <w:p>
      <w:pPr>
        <w:spacing w:line="579" w:lineRule="exact"/>
        <w:ind w:firstLine="640" w:firstLineChars="200"/>
        <w:rPr>
          <w:rFonts w:eastAsia="仿宋_GB2312"/>
          <w:kern w:val="1"/>
          <w:sz w:val="32"/>
          <w:szCs w:val="32"/>
        </w:rPr>
      </w:pPr>
      <w:r>
        <w:rPr>
          <w:rFonts w:eastAsia="仿宋_GB2312"/>
          <w:kern w:val="1"/>
          <w:sz w:val="32"/>
          <w:szCs w:val="32"/>
        </w:rPr>
        <w:t>7.抓好党建工作。</w:t>
      </w:r>
    </w:p>
    <w:p>
      <w:pPr>
        <w:spacing w:line="579" w:lineRule="exact"/>
        <w:ind w:firstLine="640" w:firstLineChars="200"/>
        <w:rPr>
          <w:rFonts w:eastAsia="仿宋_GB2312"/>
          <w:kern w:val="1"/>
          <w:sz w:val="32"/>
          <w:szCs w:val="32"/>
        </w:rPr>
      </w:pPr>
      <w:r>
        <w:rPr>
          <w:rFonts w:eastAsia="仿宋_GB2312"/>
          <w:kern w:val="1"/>
          <w:sz w:val="32"/>
          <w:szCs w:val="32"/>
        </w:rPr>
        <w:t>8.完成上级政府交办的其它事项。</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eastAsia="仿宋_GB2312"/>
          <w:kern w:val="1"/>
          <w:sz w:val="32"/>
          <w:szCs w:val="32"/>
        </w:rPr>
        <w:t>2018年年初预算，行政编制人数为15人，其中全额拨款事业编制9人。年末实有在职人员24人，其中行政编制人员15人，事业编制9人。财政供养人员控制良好，未超过编制。</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（一）部门财政资金收入情况。</w:t>
      </w:r>
    </w:p>
    <w:p>
      <w:pPr>
        <w:spacing w:line="579" w:lineRule="exact"/>
        <w:ind w:firstLine="640" w:firstLineChars="200"/>
        <w:rPr>
          <w:rFonts w:eastAsia="仿宋_GB2312"/>
          <w:kern w:val="1"/>
          <w:sz w:val="32"/>
          <w:szCs w:val="32"/>
        </w:rPr>
      </w:pPr>
      <w:r>
        <w:rPr>
          <w:rFonts w:eastAsia="仿宋_GB2312"/>
          <w:kern w:val="1"/>
          <w:sz w:val="32"/>
          <w:szCs w:val="32"/>
        </w:rPr>
        <w:t>2018年，全镇公共财政预算收入432.22万元，政府性基金收入0万元。财政总收入432.22万元。</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（二）部门财政资金支出情况。</w:t>
      </w:r>
    </w:p>
    <w:p>
      <w:pPr>
        <w:spacing w:line="579" w:lineRule="exact"/>
        <w:ind w:firstLine="640" w:firstLineChars="200"/>
        <w:rPr>
          <w:rFonts w:eastAsia="仿宋_GB2312"/>
          <w:kern w:val="1"/>
          <w:sz w:val="32"/>
          <w:szCs w:val="32"/>
        </w:rPr>
      </w:pPr>
      <w:r>
        <w:rPr>
          <w:rFonts w:eastAsia="仿宋_GB2312"/>
          <w:kern w:val="1"/>
          <w:sz w:val="32"/>
          <w:szCs w:val="32"/>
        </w:rPr>
        <w:t xml:space="preserve">2018年财政决算支出754.06万元，其中：公共财政支出693.91万元，基金预算支出 60.15万元。 </w:t>
      </w:r>
    </w:p>
    <w:p>
      <w:pPr>
        <w:spacing w:line="579" w:lineRule="exact"/>
        <w:ind w:firstLine="640" w:firstLineChars="200"/>
        <w:rPr>
          <w:rFonts w:eastAsia="仿宋_GB2312"/>
          <w:kern w:val="1"/>
          <w:sz w:val="32"/>
          <w:szCs w:val="32"/>
        </w:rPr>
      </w:pPr>
      <w:r>
        <w:rPr>
          <w:rFonts w:eastAsia="仿宋_GB2312"/>
          <w:kern w:val="1"/>
          <w:sz w:val="32"/>
          <w:szCs w:val="32"/>
        </w:rPr>
        <w:t>2018年，财政支出754.06万元：一般公共服务支出330.02万元；社会保障和就业支出29.99万元；医疗卫生与计划生育支出16.21万元；城乡社区支出28.72万元；农林水支出271.10万元；住房保障支出17.87万元；其它支出60.15万元。就其相差原因分析，一是公共财政预算收入追加261.69万元，二是基金预算收入追加60.15万元。</w:t>
      </w:r>
    </w:p>
    <w:p>
      <w:pPr>
        <w:spacing w:line="580" w:lineRule="exact"/>
        <w:ind w:firstLine="640" w:firstLineChars="200"/>
        <w:rPr>
          <w:rFonts w:hint="eastAsia" w:ascii="黑体" w:hAnsi="黑体" w:eastAsia="黑体" w:cs="黑体"/>
          <w:sz w:val="32"/>
          <w:szCs w:val="32"/>
        </w:rPr>
      </w:pPr>
      <w:r>
        <w:rPr>
          <w:rFonts w:ascii="黑体" w:hAnsi="黑体" w:eastAsia="黑体" w:cs="黑体"/>
          <w:sz w:val="32"/>
          <w:szCs w:val="32"/>
        </w:rPr>
        <w:t>三、部门整体预算绩效管理情况</w:t>
      </w:r>
    </w:p>
    <w:p>
      <w:pPr>
        <w:spacing w:line="579" w:lineRule="exact"/>
        <w:ind w:firstLine="640" w:firstLineChars="200"/>
        <w:rPr>
          <w:rFonts w:eastAsia="楷体_GB2312"/>
          <w:kern w:val="1"/>
          <w:sz w:val="32"/>
          <w:szCs w:val="32"/>
        </w:rPr>
      </w:pPr>
      <w:r>
        <w:rPr>
          <w:rFonts w:eastAsia="楷体_GB2312"/>
          <w:kern w:val="1"/>
          <w:sz w:val="32"/>
          <w:szCs w:val="32"/>
        </w:rPr>
        <w:t>（一）预算编制情况</w:t>
      </w:r>
    </w:p>
    <w:p>
      <w:pPr>
        <w:spacing w:line="579" w:lineRule="exact"/>
        <w:rPr>
          <w:rFonts w:eastAsia="仿宋_GB2312"/>
          <w:kern w:val="1"/>
          <w:sz w:val="32"/>
          <w:szCs w:val="32"/>
        </w:rPr>
      </w:pPr>
      <w:r>
        <w:rPr>
          <w:rFonts w:eastAsia="仿宋_GB2312"/>
          <w:kern w:val="1"/>
          <w:sz w:val="32"/>
          <w:szCs w:val="32"/>
        </w:rPr>
        <w:t xml:space="preserve">    根据上述财政收入计划，在确保2018年目标完成的基础上，预计全镇财政支出计划安排</w:t>
      </w:r>
      <w:r>
        <w:rPr>
          <w:rFonts w:hint="eastAsia" w:eastAsia="仿宋_GB2312"/>
          <w:kern w:val="1"/>
          <w:sz w:val="32"/>
          <w:szCs w:val="32"/>
        </w:rPr>
        <w:t>754.06</w:t>
      </w:r>
      <w:r>
        <w:rPr>
          <w:rFonts w:eastAsia="仿宋_GB2312"/>
          <w:kern w:val="1"/>
          <w:sz w:val="32"/>
          <w:szCs w:val="32"/>
        </w:rPr>
        <w:t xml:space="preserve">万元，具体预算安排如下： </w:t>
      </w:r>
    </w:p>
    <w:p>
      <w:pPr>
        <w:spacing w:line="579" w:lineRule="exact"/>
        <w:ind w:firstLine="640" w:firstLineChars="200"/>
        <w:rPr>
          <w:rFonts w:eastAsia="仿宋_GB2312"/>
          <w:kern w:val="1"/>
          <w:sz w:val="32"/>
          <w:szCs w:val="32"/>
        </w:rPr>
      </w:pPr>
      <w:r>
        <w:rPr>
          <w:rFonts w:eastAsia="仿宋_GB2312"/>
          <w:kern w:val="1"/>
          <w:sz w:val="32"/>
          <w:szCs w:val="32"/>
        </w:rPr>
        <w:t xml:space="preserve">1.乡镇本级支出 </w:t>
      </w:r>
      <w:r>
        <w:rPr>
          <w:rFonts w:hint="eastAsia" w:eastAsia="仿宋_GB2312"/>
          <w:kern w:val="1"/>
          <w:sz w:val="32"/>
          <w:szCs w:val="32"/>
        </w:rPr>
        <w:t>454.24</w:t>
      </w:r>
      <w:r>
        <w:rPr>
          <w:rFonts w:eastAsia="仿宋_GB2312"/>
          <w:kern w:val="1"/>
          <w:sz w:val="32"/>
          <w:szCs w:val="32"/>
        </w:rPr>
        <w:t>万元。主要用于</w:t>
      </w:r>
      <w:r>
        <w:rPr>
          <w:rFonts w:hint="eastAsia" w:eastAsia="仿宋_GB2312"/>
          <w:kern w:val="1"/>
          <w:sz w:val="32"/>
          <w:szCs w:val="32"/>
        </w:rPr>
        <w:t>镇</w:t>
      </w:r>
      <w:r>
        <w:rPr>
          <w:rFonts w:eastAsia="仿宋_GB2312"/>
          <w:kern w:val="1"/>
          <w:sz w:val="32"/>
          <w:szCs w:val="32"/>
        </w:rPr>
        <w:t xml:space="preserve">政府及部门事务、人大事务、共产党事务等一般公共服务部门的行政运行费用、工资类支出，以及相关的各类专项业务支出等。  </w:t>
      </w:r>
    </w:p>
    <w:p>
      <w:pPr>
        <w:spacing w:line="579" w:lineRule="exact"/>
        <w:ind w:firstLine="640" w:firstLineChars="200"/>
        <w:rPr>
          <w:rFonts w:eastAsia="仿宋_GB2312"/>
          <w:kern w:val="1"/>
          <w:sz w:val="32"/>
          <w:szCs w:val="32"/>
        </w:rPr>
      </w:pPr>
      <w:r>
        <w:rPr>
          <w:rFonts w:eastAsia="仿宋_GB2312"/>
          <w:kern w:val="1"/>
          <w:sz w:val="32"/>
          <w:szCs w:val="32"/>
        </w:rPr>
        <w:t>2.村级支出</w:t>
      </w:r>
      <w:r>
        <w:rPr>
          <w:rFonts w:hint="eastAsia" w:eastAsia="仿宋_GB2312"/>
          <w:kern w:val="1"/>
          <w:sz w:val="32"/>
          <w:szCs w:val="32"/>
        </w:rPr>
        <w:t>271.10</w:t>
      </w:r>
      <w:r>
        <w:rPr>
          <w:rFonts w:eastAsia="仿宋_GB2312"/>
          <w:kern w:val="1"/>
          <w:sz w:val="32"/>
          <w:szCs w:val="32"/>
        </w:rPr>
        <w:t xml:space="preserve">万元。主要用于村级一般公共服务部门的运行费用、工资类支出，以及相关的各类专项业务支出等。 </w:t>
      </w:r>
    </w:p>
    <w:p>
      <w:pPr>
        <w:spacing w:line="579" w:lineRule="exact"/>
        <w:ind w:firstLine="640" w:firstLineChars="200"/>
        <w:rPr>
          <w:rFonts w:eastAsia="仿宋_GB2312"/>
          <w:kern w:val="1"/>
          <w:sz w:val="32"/>
          <w:szCs w:val="32"/>
        </w:rPr>
      </w:pPr>
      <w:r>
        <w:rPr>
          <w:rFonts w:eastAsia="仿宋_GB2312"/>
          <w:kern w:val="1"/>
          <w:sz w:val="32"/>
          <w:szCs w:val="32"/>
        </w:rPr>
        <w:t>3.城乡社区支出28.72万元。主要用于社区干部的补助、办公经费、阵地建设、城乡环境卫生补助经费。</w:t>
      </w:r>
    </w:p>
    <w:p>
      <w:pPr>
        <w:spacing w:line="579" w:lineRule="exact"/>
        <w:ind w:firstLine="640" w:firstLineChars="200"/>
        <w:rPr>
          <w:rFonts w:eastAsia="楷体_GB2312"/>
          <w:kern w:val="1"/>
          <w:sz w:val="32"/>
          <w:szCs w:val="32"/>
        </w:rPr>
      </w:pPr>
      <w:r>
        <w:rPr>
          <w:rFonts w:eastAsia="楷体_GB2312"/>
          <w:kern w:val="1"/>
          <w:sz w:val="32"/>
          <w:szCs w:val="32"/>
        </w:rPr>
        <w:t>（二）支出绩效管理情况</w:t>
      </w:r>
    </w:p>
    <w:p>
      <w:pPr>
        <w:spacing w:line="579" w:lineRule="exact"/>
        <w:ind w:firstLine="640" w:firstLineChars="200"/>
        <w:rPr>
          <w:rFonts w:eastAsia="仿宋_GB2312"/>
          <w:kern w:val="1"/>
          <w:sz w:val="32"/>
          <w:szCs w:val="32"/>
        </w:rPr>
      </w:pPr>
      <w:r>
        <w:rPr>
          <w:rFonts w:eastAsia="仿宋_GB2312"/>
          <w:kern w:val="1"/>
          <w:sz w:val="32"/>
          <w:szCs w:val="32"/>
        </w:rPr>
        <w:t>1.部门支出绩效</w:t>
      </w:r>
    </w:p>
    <w:p>
      <w:pPr>
        <w:spacing w:line="579" w:lineRule="exact"/>
        <w:ind w:firstLine="640" w:firstLineChars="200"/>
        <w:rPr>
          <w:rFonts w:eastAsia="仿宋_GB2312"/>
          <w:kern w:val="1"/>
          <w:sz w:val="32"/>
          <w:szCs w:val="32"/>
        </w:rPr>
      </w:pPr>
      <w:r>
        <w:rPr>
          <w:rFonts w:eastAsia="仿宋_GB2312"/>
          <w:kern w:val="1"/>
          <w:sz w:val="32"/>
          <w:szCs w:val="32"/>
        </w:rPr>
        <w:t>为贯彻中央八项规定和中央《党政机关厉行节约反对浪费条例》，根据区财政局的相关规定，我镇制定了关于严格“三公”经费预算管理的规定、关于落实厉行节约反对浪费条例的实施意见、机关财务管理制度、出差管理制度、机关内接待管理规定、机关公务用车管理等相关制度;加强了资金的使用管理，坚持勤俭节约，反对奢侈浪费，按制度办事，确保每一分钱都落到实处，每一环节按程序进行，部门财务管理工作做到了细、严、实。预决算在每年人大会上公开，对国有资产、固定资产进行了清理并建立了台账，在县财政局的统一领导下，进一步健全内部管理制度，并对岗位进行了调整。</w:t>
      </w:r>
    </w:p>
    <w:p>
      <w:pPr>
        <w:spacing w:line="579" w:lineRule="exact"/>
        <w:ind w:firstLine="640" w:firstLineChars="200"/>
        <w:rPr>
          <w:rFonts w:eastAsia="仿宋_GB2312"/>
          <w:kern w:val="1"/>
          <w:sz w:val="32"/>
          <w:szCs w:val="32"/>
        </w:rPr>
      </w:pPr>
      <w:r>
        <w:rPr>
          <w:rFonts w:eastAsia="仿宋_GB2312"/>
          <w:kern w:val="1"/>
          <w:sz w:val="32"/>
          <w:szCs w:val="32"/>
        </w:rPr>
        <w:t>2.机关例行节约</w:t>
      </w:r>
    </w:p>
    <w:p>
      <w:pPr>
        <w:tabs>
          <w:tab w:val="left" w:pos="630"/>
        </w:tabs>
        <w:spacing w:line="579" w:lineRule="exact"/>
        <w:ind w:firstLine="640" w:firstLineChars="200"/>
        <w:rPr>
          <w:rFonts w:eastAsia="仿宋_GB2312"/>
          <w:kern w:val="1"/>
          <w:sz w:val="32"/>
          <w:szCs w:val="32"/>
        </w:rPr>
      </w:pPr>
      <w:r>
        <w:rPr>
          <w:rFonts w:eastAsia="仿宋_GB2312"/>
          <w:kern w:val="1"/>
          <w:sz w:val="32"/>
          <w:szCs w:val="32"/>
        </w:rPr>
        <w:t>全年未产生购置公务用车和因公出国费用和会议费。由于公车改革原因，2018年公务用车运行费0万元，接待费3.5万元，比2017年无增加。“三公”经费在我镇进行了公示。</w:t>
      </w:r>
    </w:p>
    <w:p>
      <w:pPr>
        <w:tabs>
          <w:tab w:val="left" w:pos="630"/>
        </w:tabs>
        <w:spacing w:line="579" w:lineRule="exact"/>
        <w:ind w:firstLine="640" w:firstLineChars="200"/>
        <w:rPr>
          <w:rFonts w:eastAsia="仿宋_GB2312"/>
          <w:kern w:val="1"/>
          <w:sz w:val="32"/>
          <w:szCs w:val="32"/>
        </w:rPr>
      </w:pPr>
      <w:r>
        <w:rPr>
          <w:rFonts w:eastAsia="仿宋_GB2312"/>
          <w:kern w:val="1"/>
          <w:sz w:val="32"/>
          <w:szCs w:val="32"/>
        </w:rPr>
        <w:t>3.节能降耗</w:t>
      </w:r>
    </w:p>
    <w:p>
      <w:pPr>
        <w:spacing w:line="579" w:lineRule="exact"/>
        <w:ind w:firstLine="640" w:firstLineChars="200"/>
        <w:rPr>
          <w:rFonts w:eastAsia="仿宋_GB2312"/>
          <w:kern w:val="1"/>
          <w:sz w:val="32"/>
          <w:szCs w:val="32"/>
        </w:rPr>
      </w:pPr>
      <w:r>
        <w:rPr>
          <w:rFonts w:eastAsia="仿宋_GB2312"/>
          <w:kern w:val="1"/>
          <w:sz w:val="32"/>
          <w:szCs w:val="32"/>
        </w:rPr>
        <w:t>深入开展全民节能行动的重大意义，增强紧迫感和危机感，全面开展学习《中华人民共和国公共节能条例》，提高干部职工节能意识，织开展主题鲜明、形式多样的能源紧缺体验活动，强化节能意识把节能变成每名职工的自觉行动。2018年我镇水、电、气费用支出4.15万元，同比下降5.7%。</w:t>
      </w:r>
    </w:p>
    <w:p>
      <w:pPr>
        <w:spacing w:line="579" w:lineRule="exact"/>
        <w:ind w:firstLine="640" w:firstLineChars="200"/>
        <w:rPr>
          <w:rFonts w:eastAsia="楷体_GB2312"/>
          <w:kern w:val="1"/>
          <w:sz w:val="32"/>
          <w:szCs w:val="32"/>
        </w:rPr>
      </w:pPr>
      <w:r>
        <w:rPr>
          <w:rFonts w:eastAsia="楷体_GB2312"/>
          <w:kern w:val="1"/>
          <w:sz w:val="32"/>
          <w:szCs w:val="32"/>
        </w:rPr>
        <w:t>（三）专项支出</w:t>
      </w:r>
    </w:p>
    <w:p>
      <w:pPr>
        <w:spacing w:line="579" w:lineRule="exact"/>
        <w:ind w:firstLine="640" w:firstLineChars="200"/>
        <w:rPr>
          <w:rFonts w:eastAsia="仿宋_GB2312"/>
          <w:kern w:val="1"/>
          <w:sz w:val="32"/>
          <w:szCs w:val="32"/>
        </w:rPr>
      </w:pPr>
      <w:r>
        <w:rPr>
          <w:rFonts w:eastAsia="仿宋_GB2312"/>
          <w:kern w:val="1"/>
          <w:sz w:val="32"/>
          <w:szCs w:val="32"/>
        </w:rPr>
        <w:t>为加强专项项目管理，白马镇严格按照国家相关法律法规、主管部门相关文件精神、业务管理制度和专项资金管理办法实施，并按照相关质量控制体系要求实施专项项目。我镇制定了机关财务管理制度，明确了专项支出审批程序，对专项资金加强了监督检查。所有专项支出都有项目书。</w:t>
      </w:r>
    </w:p>
    <w:p>
      <w:pPr>
        <w:spacing w:line="579" w:lineRule="exact"/>
        <w:ind w:firstLine="640" w:firstLineChars="200"/>
        <w:rPr>
          <w:rFonts w:eastAsia="楷体_GB2312"/>
          <w:kern w:val="1"/>
          <w:sz w:val="32"/>
          <w:szCs w:val="32"/>
        </w:rPr>
      </w:pPr>
      <w:r>
        <w:rPr>
          <w:rFonts w:eastAsia="楷体_GB2312"/>
          <w:kern w:val="1"/>
          <w:sz w:val="32"/>
          <w:szCs w:val="32"/>
        </w:rPr>
        <w:t>（四）财务管理基本情况</w:t>
      </w:r>
    </w:p>
    <w:p>
      <w:pPr>
        <w:spacing w:line="579" w:lineRule="exact"/>
        <w:ind w:firstLine="640" w:firstLineChars="200"/>
        <w:rPr>
          <w:rFonts w:eastAsia="仿宋_GB2312"/>
          <w:kern w:val="1"/>
          <w:sz w:val="32"/>
          <w:szCs w:val="32"/>
        </w:rPr>
      </w:pPr>
      <w:r>
        <w:rPr>
          <w:rFonts w:eastAsia="仿宋_GB2312"/>
          <w:kern w:val="1"/>
          <w:sz w:val="32"/>
          <w:szCs w:val="32"/>
        </w:rPr>
        <w:t>根据县财政局的相关规定，我镇制定了关于严格“三公”经费预算管理的规定、关于落实厉行节约反对浪费条例的实施意见、机关财务管理制度、出差管理制度、机关内接待管理规定、机关公务用车管理等相关制度;加强了资金的使用管理，坚持勤俭节约，反对奢侈浪费，按制度办事，确保每一分钱都落到实处，每一环节按程序进行，财务管理工作做到了细、严、实。预决算在每年人大会上公开，对国有资产、固定资产进行了清理并建立了台账，在县财政局的统一领导下，进一步健全内部管理制度，严格按照财务管理的相关要求，建立了固定资产和办公用品使用、审批、稽核等内部管理规范，严格按相关规范运行。</w:t>
      </w:r>
    </w:p>
    <w:p>
      <w:pPr>
        <w:spacing w:line="579" w:lineRule="exact"/>
        <w:ind w:firstLine="640" w:firstLineChars="200"/>
        <w:rPr>
          <w:rFonts w:eastAsia="仿宋_GB2312"/>
          <w:kern w:val="1"/>
          <w:sz w:val="32"/>
          <w:szCs w:val="32"/>
        </w:rPr>
      </w:pPr>
      <w:r>
        <w:rPr>
          <w:rFonts w:eastAsia="黑体"/>
          <w:kern w:val="1"/>
          <w:sz w:val="32"/>
          <w:szCs w:val="32"/>
        </w:rPr>
        <w:t>四、涉农整合资金支出绩效</w:t>
      </w:r>
    </w:p>
    <w:p>
      <w:pPr>
        <w:spacing w:line="579" w:lineRule="exact"/>
        <w:ind w:firstLine="640" w:firstLineChars="200"/>
        <w:rPr>
          <w:rFonts w:eastAsia="仿宋_GB2312"/>
          <w:kern w:val="1"/>
          <w:sz w:val="32"/>
          <w:szCs w:val="32"/>
        </w:rPr>
      </w:pPr>
      <w:r>
        <w:rPr>
          <w:rFonts w:eastAsia="仿宋_GB2312"/>
          <w:kern w:val="1"/>
          <w:sz w:val="32"/>
          <w:szCs w:val="32"/>
        </w:rPr>
        <w:t>2018年我镇共有涉农整合资金项目3个，上级拨观岩村道路建设专项资金10万元；人饮工程建设资金15万元，其中沙坪村10万元，马鞍村5万元；马鞍村山坪塘维修5万元。截止目前为止，上级划拨我</w:t>
      </w:r>
      <w:r>
        <w:rPr>
          <w:rFonts w:hint="eastAsia" w:eastAsia="仿宋_GB2312"/>
          <w:kern w:val="1"/>
          <w:sz w:val="32"/>
          <w:szCs w:val="32"/>
        </w:rPr>
        <w:t>镇</w:t>
      </w:r>
      <w:r>
        <w:rPr>
          <w:rFonts w:eastAsia="仿宋_GB2312"/>
          <w:kern w:val="1"/>
          <w:sz w:val="32"/>
          <w:szCs w:val="32"/>
        </w:rPr>
        <w:t>项目资金 30万元。我</w:t>
      </w:r>
      <w:r>
        <w:rPr>
          <w:rFonts w:hint="eastAsia" w:eastAsia="仿宋_GB2312"/>
          <w:kern w:val="1"/>
          <w:sz w:val="32"/>
          <w:szCs w:val="32"/>
        </w:rPr>
        <w:t>镇</w:t>
      </w:r>
      <w:r>
        <w:rPr>
          <w:rFonts w:eastAsia="仿宋_GB2312"/>
          <w:kern w:val="1"/>
          <w:sz w:val="32"/>
          <w:szCs w:val="32"/>
        </w:rPr>
        <w:t>已划拨各村项目30万元，资金全部拨付完毕。</w:t>
      </w:r>
    </w:p>
    <w:p>
      <w:pPr>
        <w:spacing w:line="579" w:lineRule="exact"/>
        <w:ind w:firstLine="640" w:firstLineChars="200"/>
        <w:rPr>
          <w:rFonts w:eastAsia="黑体"/>
          <w:kern w:val="1"/>
          <w:sz w:val="32"/>
          <w:szCs w:val="32"/>
        </w:rPr>
      </w:pPr>
      <w:r>
        <w:rPr>
          <w:rFonts w:eastAsia="黑体"/>
          <w:kern w:val="1"/>
          <w:sz w:val="32"/>
          <w:szCs w:val="32"/>
        </w:rPr>
        <w:t>五、评价结论及建议</w:t>
      </w:r>
    </w:p>
    <w:p>
      <w:pPr>
        <w:spacing w:line="579" w:lineRule="exact"/>
        <w:ind w:firstLine="640" w:firstLineChars="200"/>
        <w:rPr>
          <w:rFonts w:eastAsia="楷体_GB2312"/>
          <w:kern w:val="1"/>
          <w:sz w:val="32"/>
          <w:szCs w:val="32"/>
        </w:rPr>
      </w:pPr>
      <w:r>
        <w:rPr>
          <w:rFonts w:eastAsia="楷体_GB2312"/>
          <w:kern w:val="1"/>
          <w:sz w:val="32"/>
          <w:szCs w:val="32"/>
        </w:rPr>
        <w:t>（一）部门整体支出及项目实施情况分析</w:t>
      </w:r>
    </w:p>
    <w:p>
      <w:pPr>
        <w:spacing w:line="579" w:lineRule="exact"/>
        <w:ind w:firstLine="640" w:firstLineChars="200"/>
        <w:rPr>
          <w:rFonts w:eastAsia="仿宋_GB2312"/>
          <w:kern w:val="1"/>
          <w:sz w:val="32"/>
          <w:szCs w:val="32"/>
        </w:rPr>
      </w:pPr>
      <w:r>
        <w:rPr>
          <w:rFonts w:eastAsia="仿宋_GB2312"/>
          <w:kern w:val="1"/>
          <w:sz w:val="32"/>
          <w:szCs w:val="32"/>
        </w:rPr>
        <w:t>2018年我</w:t>
      </w:r>
      <w:r>
        <w:rPr>
          <w:rFonts w:hint="eastAsia" w:eastAsia="仿宋_GB2312"/>
          <w:kern w:val="1"/>
          <w:sz w:val="32"/>
          <w:szCs w:val="32"/>
        </w:rPr>
        <w:t>镇</w:t>
      </w:r>
      <w:r>
        <w:rPr>
          <w:rFonts w:eastAsia="仿宋_GB2312"/>
          <w:kern w:val="1"/>
          <w:sz w:val="32"/>
          <w:szCs w:val="32"/>
        </w:rPr>
        <w:t>部门整体支出情况良好，资金主要用于保证机关正常运转、干</w:t>
      </w:r>
      <w:r>
        <w:rPr>
          <w:rFonts w:hint="eastAsia" w:eastAsia="仿宋_GB2312"/>
          <w:kern w:val="1"/>
          <w:sz w:val="32"/>
          <w:szCs w:val="32"/>
        </w:rPr>
        <w:t>部</w:t>
      </w:r>
      <w:r>
        <w:rPr>
          <w:rFonts w:eastAsia="仿宋_GB2312"/>
          <w:kern w:val="1"/>
          <w:sz w:val="32"/>
          <w:szCs w:val="32"/>
        </w:rPr>
        <w:t>职工工资、民生保障等方面，对于项目资金，从立项、审批、设计、财评、建设、验收、审计全程监管，并由专人具体负责项目实施，取得了较好的经济效益和社会效益。</w:t>
      </w:r>
    </w:p>
    <w:p>
      <w:pPr>
        <w:spacing w:line="579" w:lineRule="exact"/>
        <w:ind w:firstLine="640" w:firstLineChars="200"/>
        <w:rPr>
          <w:rFonts w:eastAsia="仿宋_GB2312"/>
          <w:kern w:val="1"/>
          <w:sz w:val="32"/>
          <w:szCs w:val="32"/>
        </w:rPr>
      </w:pPr>
      <w:r>
        <w:rPr>
          <w:rFonts w:eastAsia="仿宋_GB2312"/>
          <w:kern w:val="1"/>
          <w:sz w:val="32"/>
          <w:szCs w:val="32"/>
        </w:rPr>
        <w:t>加强政府职能建设，提高政府履职水平和能力，加强预决算公开力度，严控三公经费，使之逐年下降，完善机关内部控制度建设，合理高效利用资金，广泛服务于全镇的社会经济发展。进一步加强财务管理，规范资金使用，强化资产管理。从部门整体支出绩效评价结果来看，单位预算编制科学合理，民主理财、公开理财氛围浓厚，重大财务事项经由党委政府集体研究决定，财务制度健全。</w:t>
      </w:r>
    </w:p>
    <w:p>
      <w:pPr>
        <w:spacing w:line="579" w:lineRule="exact"/>
        <w:ind w:firstLine="640" w:firstLineChars="200"/>
        <w:rPr>
          <w:rFonts w:eastAsia="楷体_GB2312"/>
          <w:kern w:val="1"/>
          <w:sz w:val="32"/>
          <w:szCs w:val="32"/>
        </w:rPr>
      </w:pPr>
      <w:r>
        <w:rPr>
          <w:rFonts w:eastAsia="楷体_GB2312"/>
          <w:kern w:val="1"/>
          <w:sz w:val="32"/>
          <w:szCs w:val="32"/>
        </w:rPr>
        <w:t>（二）存在的主要问题</w:t>
      </w:r>
    </w:p>
    <w:p>
      <w:pPr>
        <w:spacing w:line="579" w:lineRule="exact"/>
        <w:ind w:firstLine="640" w:firstLineChars="200"/>
        <w:rPr>
          <w:rFonts w:eastAsia="仿宋_GB2312"/>
          <w:kern w:val="1"/>
          <w:sz w:val="32"/>
          <w:szCs w:val="32"/>
        </w:rPr>
      </w:pPr>
      <w:r>
        <w:rPr>
          <w:rFonts w:eastAsia="仿宋_GB2312"/>
          <w:kern w:val="1"/>
          <w:sz w:val="32"/>
          <w:szCs w:val="32"/>
        </w:rPr>
        <w:t>一是工作机制有待进一步完善，由于在平时工作中未加强对绩效监控工作的重视，绩效监控工作容易滞后，未形成对绩效目标进行监控的习惯。二是单位各部门衔接不及时，无法及时监控预算绩效目标实施情况。三是政府和财务部门在部门整体支出的资金安排和使用上仍有不可预见性。</w:t>
      </w:r>
    </w:p>
    <w:p>
      <w:pPr>
        <w:spacing w:line="579" w:lineRule="exact"/>
        <w:ind w:firstLine="640" w:firstLineChars="200"/>
        <w:rPr>
          <w:rFonts w:eastAsia="仿宋_GB2312"/>
          <w:kern w:val="1"/>
          <w:sz w:val="32"/>
          <w:szCs w:val="32"/>
        </w:rPr>
      </w:pPr>
      <w:r>
        <w:rPr>
          <w:rFonts w:eastAsia="楷体_GB2312"/>
          <w:kern w:val="1"/>
          <w:sz w:val="32"/>
          <w:szCs w:val="32"/>
        </w:rPr>
        <w:t>（三）改进措施和有关建议</w:t>
      </w:r>
    </w:p>
    <w:p>
      <w:pPr>
        <w:spacing w:line="579" w:lineRule="exact"/>
        <w:ind w:firstLine="640" w:firstLineChars="200"/>
        <w:rPr>
          <w:rFonts w:eastAsia="仿宋_GB2312"/>
          <w:kern w:val="1"/>
          <w:sz w:val="32"/>
          <w:szCs w:val="32"/>
        </w:rPr>
      </w:pPr>
      <w:r>
        <w:rPr>
          <w:rFonts w:eastAsia="仿宋_GB2312"/>
          <w:kern w:val="1"/>
          <w:sz w:val="32"/>
          <w:szCs w:val="32"/>
        </w:rPr>
        <w:t>1.建议政府在平时工作中进一步加强对绩效目标监控的重视，定期对预算执行情况进行监督，使绩效目标监控与政府工作、财务工作挂钩，做到及时监控，及时控制，避免疏忽。</w:t>
      </w:r>
    </w:p>
    <w:p>
      <w:pPr>
        <w:spacing w:line="579" w:lineRule="exact"/>
        <w:ind w:firstLine="640" w:firstLineChars="200"/>
        <w:rPr>
          <w:rFonts w:eastAsia="仿宋_GB2312"/>
          <w:kern w:val="1"/>
          <w:sz w:val="32"/>
          <w:szCs w:val="32"/>
        </w:rPr>
      </w:pPr>
      <w:r>
        <w:rPr>
          <w:rFonts w:eastAsia="仿宋_GB2312"/>
          <w:kern w:val="1"/>
          <w:sz w:val="32"/>
          <w:szCs w:val="32"/>
        </w:rPr>
        <w:t>2.加强各部门衔接，使预算绩效目标实施进度得到及时反馈，便于及时汇总监控。</w:t>
      </w:r>
    </w:p>
    <w:p>
      <w:pPr>
        <w:spacing w:line="579" w:lineRule="exact"/>
        <w:ind w:firstLine="640" w:firstLineChars="200"/>
        <w:rPr>
          <w:rFonts w:eastAsia="仿宋_GB2312"/>
          <w:kern w:val="1"/>
          <w:sz w:val="32"/>
          <w:szCs w:val="32"/>
        </w:rPr>
      </w:pPr>
      <w:r>
        <w:rPr>
          <w:rFonts w:eastAsia="仿宋_GB2312"/>
          <w:kern w:val="1"/>
          <w:sz w:val="32"/>
          <w:szCs w:val="32"/>
        </w:rPr>
        <w:t>3.制定合理有效的绩效目标监控机制，科学设置预算绩效指标，合理安排经费和各项资金，使其物尽其用，更加贴合我镇财务工作的实际情况，能够合理运用现有资源，及时协调上级争取资金，保证各预算绩效指标的顺利实施。</w:t>
      </w:r>
    </w:p>
    <w:p>
      <w:pPr>
        <w:spacing w:line="579" w:lineRule="exact"/>
        <w:ind w:firstLine="640" w:firstLineChars="200"/>
        <w:rPr>
          <w:rFonts w:eastAsia="仿宋_GB2312"/>
          <w:kern w:val="1"/>
          <w:sz w:val="32"/>
          <w:szCs w:val="32"/>
        </w:rPr>
      </w:pPr>
      <w:r>
        <w:rPr>
          <w:rFonts w:eastAsia="仿宋_GB2312"/>
          <w:kern w:val="1"/>
          <w:sz w:val="32"/>
          <w:szCs w:val="32"/>
        </w:rPr>
        <w:t>4.对资金的使用管理、项目组织实施、工程完工验收、绩效运行监控、工作考核评价等实行全方位管理，为发展政府经济，民生保障起到积极有效的作用。</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1" w:name="_Toc15396617"/>
      <w:r>
        <w:rPr>
          <w:rStyle w:val="24"/>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4"/>
          <w:rFonts w:ascii="黑体" w:hAnsi="黑体" w:eastAsia="黑体"/>
          <w:b w:val="0"/>
        </w:rPr>
      </w:pPr>
      <w:bookmarkStart w:id="62"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rPr>
      </w:pPr>
      <w:bookmarkStart w:id="7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1164"/>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3337A"/>
    <w:rsid w:val="0006487A"/>
    <w:rsid w:val="00065F8F"/>
    <w:rsid w:val="000768F2"/>
    <w:rsid w:val="00083704"/>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07A5"/>
    <w:rsid w:val="0018106D"/>
    <w:rsid w:val="001877A7"/>
    <w:rsid w:val="00191536"/>
    <w:rsid w:val="00196687"/>
    <w:rsid w:val="00197620"/>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97242"/>
    <w:rsid w:val="002B2613"/>
    <w:rsid w:val="002F1818"/>
    <w:rsid w:val="002F567B"/>
    <w:rsid w:val="003216A9"/>
    <w:rsid w:val="00355690"/>
    <w:rsid w:val="0037013F"/>
    <w:rsid w:val="00380C92"/>
    <w:rsid w:val="00390344"/>
    <w:rsid w:val="003A484F"/>
    <w:rsid w:val="003B0BE0"/>
    <w:rsid w:val="003B0C1B"/>
    <w:rsid w:val="003B5C3E"/>
    <w:rsid w:val="003B688C"/>
    <w:rsid w:val="003C0291"/>
    <w:rsid w:val="003C39AE"/>
    <w:rsid w:val="003C7B60"/>
    <w:rsid w:val="003D1FB2"/>
    <w:rsid w:val="003D4E8F"/>
    <w:rsid w:val="003D66DA"/>
    <w:rsid w:val="003E1310"/>
    <w:rsid w:val="003E6F55"/>
    <w:rsid w:val="00406254"/>
    <w:rsid w:val="004223DE"/>
    <w:rsid w:val="00434489"/>
    <w:rsid w:val="00437085"/>
    <w:rsid w:val="00443880"/>
    <w:rsid w:val="004464F4"/>
    <w:rsid w:val="00471401"/>
    <w:rsid w:val="00473F31"/>
    <w:rsid w:val="0048219A"/>
    <w:rsid w:val="0048263A"/>
    <w:rsid w:val="00487E5D"/>
    <w:rsid w:val="004908E3"/>
    <w:rsid w:val="00490E25"/>
    <w:rsid w:val="004A711F"/>
    <w:rsid w:val="004B199D"/>
    <w:rsid w:val="004B4690"/>
    <w:rsid w:val="004C5165"/>
    <w:rsid w:val="004E0A2D"/>
    <w:rsid w:val="004E206B"/>
    <w:rsid w:val="004E62FD"/>
    <w:rsid w:val="004E6DF7"/>
    <w:rsid w:val="004F0FBD"/>
    <w:rsid w:val="0050027E"/>
    <w:rsid w:val="00505A47"/>
    <w:rsid w:val="0050694B"/>
    <w:rsid w:val="00512FDA"/>
    <w:rsid w:val="00514F97"/>
    <w:rsid w:val="00520DA0"/>
    <w:rsid w:val="005637C6"/>
    <w:rsid w:val="005664BB"/>
    <w:rsid w:val="00567AAA"/>
    <w:rsid w:val="0057481D"/>
    <w:rsid w:val="0058486E"/>
    <w:rsid w:val="005A787A"/>
    <w:rsid w:val="005D1C8B"/>
    <w:rsid w:val="005D5CED"/>
    <w:rsid w:val="005E50FF"/>
    <w:rsid w:val="005F1A4C"/>
    <w:rsid w:val="005F26D5"/>
    <w:rsid w:val="00605688"/>
    <w:rsid w:val="006070AF"/>
    <w:rsid w:val="00607E6C"/>
    <w:rsid w:val="006101B1"/>
    <w:rsid w:val="00614386"/>
    <w:rsid w:val="00614E44"/>
    <w:rsid w:val="00622830"/>
    <w:rsid w:val="00630AEF"/>
    <w:rsid w:val="006325F8"/>
    <w:rsid w:val="00634C9A"/>
    <w:rsid w:val="006440E4"/>
    <w:rsid w:val="0066343B"/>
    <w:rsid w:val="00664777"/>
    <w:rsid w:val="006748A4"/>
    <w:rsid w:val="006751F3"/>
    <w:rsid w:val="00683E73"/>
    <w:rsid w:val="006A3141"/>
    <w:rsid w:val="006A5E34"/>
    <w:rsid w:val="006A6223"/>
    <w:rsid w:val="006A7584"/>
    <w:rsid w:val="006B2422"/>
    <w:rsid w:val="006B2B9A"/>
    <w:rsid w:val="006C1937"/>
    <w:rsid w:val="006F020C"/>
    <w:rsid w:val="00704665"/>
    <w:rsid w:val="007127B7"/>
    <w:rsid w:val="007416B6"/>
    <w:rsid w:val="00746F48"/>
    <w:rsid w:val="0075404D"/>
    <w:rsid w:val="00760138"/>
    <w:rsid w:val="0076182A"/>
    <w:rsid w:val="00767B7E"/>
    <w:rsid w:val="007770C3"/>
    <w:rsid w:val="00784D24"/>
    <w:rsid w:val="00785FBA"/>
    <w:rsid w:val="00786E4A"/>
    <w:rsid w:val="007875EB"/>
    <w:rsid w:val="0079426B"/>
    <w:rsid w:val="007A6BFE"/>
    <w:rsid w:val="007A7E2C"/>
    <w:rsid w:val="007D312A"/>
    <w:rsid w:val="007D3F19"/>
    <w:rsid w:val="007E23B0"/>
    <w:rsid w:val="007F1991"/>
    <w:rsid w:val="007F2685"/>
    <w:rsid w:val="007F2C2F"/>
    <w:rsid w:val="007F55FC"/>
    <w:rsid w:val="007F5665"/>
    <w:rsid w:val="00800112"/>
    <w:rsid w:val="008253BB"/>
    <w:rsid w:val="008318FD"/>
    <w:rsid w:val="0083706E"/>
    <w:rsid w:val="008423A5"/>
    <w:rsid w:val="00850625"/>
    <w:rsid w:val="00853024"/>
    <w:rsid w:val="00853718"/>
    <w:rsid w:val="00855221"/>
    <w:rsid w:val="00860645"/>
    <w:rsid w:val="0086750D"/>
    <w:rsid w:val="00871F71"/>
    <w:rsid w:val="00885AF4"/>
    <w:rsid w:val="0089204E"/>
    <w:rsid w:val="008939CD"/>
    <w:rsid w:val="00894921"/>
    <w:rsid w:val="008A187F"/>
    <w:rsid w:val="008B768C"/>
    <w:rsid w:val="008C4DB1"/>
    <w:rsid w:val="008C4EAF"/>
    <w:rsid w:val="008C5176"/>
    <w:rsid w:val="008C7FD0"/>
    <w:rsid w:val="008E017A"/>
    <w:rsid w:val="008E1DE7"/>
    <w:rsid w:val="008E707C"/>
    <w:rsid w:val="008F03C6"/>
    <w:rsid w:val="00900440"/>
    <w:rsid w:val="00900B08"/>
    <w:rsid w:val="00902155"/>
    <w:rsid w:val="00902FA3"/>
    <w:rsid w:val="00923564"/>
    <w:rsid w:val="0092392E"/>
    <w:rsid w:val="009315F9"/>
    <w:rsid w:val="00946945"/>
    <w:rsid w:val="00951248"/>
    <w:rsid w:val="0095152F"/>
    <w:rsid w:val="00954C49"/>
    <w:rsid w:val="0097099F"/>
    <w:rsid w:val="00971997"/>
    <w:rsid w:val="00971FFC"/>
    <w:rsid w:val="0098366E"/>
    <w:rsid w:val="0098660A"/>
    <w:rsid w:val="009931C3"/>
    <w:rsid w:val="009B2C43"/>
    <w:rsid w:val="009B4EAE"/>
    <w:rsid w:val="009B7573"/>
    <w:rsid w:val="009C22F4"/>
    <w:rsid w:val="009C2E98"/>
    <w:rsid w:val="009D27AA"/>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0D24"/>
    <w:rsid w:val="00A67AB5"/>
    <w:rsid w:val="00A760B9"/>
    <w:rsid w:val="00A91760"/>
    <w:rsid w:val="00A93B00"/>
    <w:rsid w:val="00A93C21"/>
    <w:rsid w:val="00AC3C6A"/>
    <w:rsid w:val="00AD5620"/>
    <w:rsid w:val="00AD602A"/>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96C99"/>
    <w:rsid w:val="00BB4DF0"/>
    <w:rsid w:val="00BC289F"/>
    <w:rsid w:val="00BC5361"/>
    <w:rsid w:val="00BC5460"/>
    <w:rsid w:val="00BC6B50"/>
    <w:rsid w:val="00BD0E25"/>
    <w:rsid w:val="00BD2594"/>
    <w:rsid w:val="00BF5BD6"/>
    <w:rsid w:val="00C03E31"/>
    <w:rsid w:val="00C33E72"/>
    <w:rsid w:val="00C354B2"/>
    <w:rsid w:val="00C35554"/>
    <w:rsid w:val="00C42709"/>
    <w:rsid w:val="00C533CC"/>
    <w:rsid w:val="00C5751C"/>
    <w:rsid w:val="00C61BFC"/>
    <w:rsid w:val="00C62B85"/>
    <w:rsid w:val="00C65438"/>
    <w:rsid w:val="00C7388C"/>
    <w:rsid w:val="00C91CBB"/>
    <w:rsid w:val="00C9375D"/>
    <w:rsid w:val="00C95532"/>
    <w:rsid w:val="00CC09B6"/>
    <w:rsid w:val="00CC1DE3"/>
    <w:rsid w:val="00CC666F"/>
    <w:rsid w:val="00CD1E3F"/>
    <w:rsid w:val="00CD4EB8"/>
    <w:rsid w:val="00CE44F6"/>
    <w:rsid w:val="00CE49DA"/>
    <w:rsid w:val="00CE7B61"/>
    <w:rsid w:val="00D00095"/>
    <w:rsid w:val="00D01DFA"/>
    <w:rsid w:val="00D20620"/>
    <w:rsid w:val="00D26091"/>
    <w:rsid w:val="00D34E7C"/>
    <w:rsid w:val="00D35489"/>
    <w:rsid w:val="00D46FE4"/>
    <w:rsid w:val="00D51276"/>
    <w:rsid w:val="00D62002"/>
    <w:rsid w:val="00D7035F"/>
    <w:rsid w:val="00D73CC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91920"/>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67215"/>
    <w:rsid w:val="00F81FD9"/>
    <w:rsid w:val="00F841AA"/>
    <w:rsid w:val="00FA23E8"/>
    <w:rsid w:val="00FC064B"/>
    <w:rsid w:val="00FD3CC1"/>
    <w:rsid w:val="00FF1E02"/>
    <w:rsid w:val="00FF30B4"/>
    <w:rsid w:val="10C055FF"/>
    <w:rsid w:val="16BB723D"/>
    <w:rsid w:val="240371BF"/>
    <w:rsid w:val="29FD04D3"/>
    <w:rsid w:val="31650E11"/>
    <w:rsid w:val="319F7F4E"/>
    <w:rsid w:val="E3FAC6D2"/>
    <w:rsid w:val="FA9DF3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zh-CN" sz="1800" b="1" i="0" u="none" strike="noStrike" baseline="0"/>
              <a:t>收、支决算总计变动情况图</a:t>
            </a:r>
            <a:endParaRPr lang="zh-CN" altLang="en-US"/>
          </a:p>
        </c:rich>
      </c:tx>
      <c:layout/>
      <c:overlay val="false"/>
    </c:title>
    <c:autoTitleDeleted val="false"/>
    <c:plotArea>
      <c:layout/>
      <c:barChart>
        <c:barDir val="col"/>
        <c:grouping val="clustered"/>
        <c:varyColors val="false"/>
        <c:ser>
          <c:idx val="0"/>
          <c:order val="0"/>
          <c:tx>
            <c:strRef>
              <c:f>Sheet1!$B$1</c:f>
              <c:strCache>
                <c:ptCount val="1"/>
                <c:pt idx="0">
                  <c:v>2017年度</c:v>
                </c:pt>
              </c:strCache>
            </c:strRef>
          </c:tx>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财政拨款收支</c:v>
                </c:pt>
              </c:strCache>
            </c:strRef>
          </c:cat>
          <c:val>
            <c:numRef>
              <c:f>Sheet1!$B$2</c:f>
              <c:numCache>
                <c:formatCode>General</c:formatCode>
                <c:ptCount val="1"/>
                <c:pt idx="0">
                  <c:v>773.439999999999</c:v>
                </c:pt>
              </c:numCache>
            </c:numRef>
          </c:val>
        </c:ser>
        <c:ser>
          <c:idx val="1"/>
          <c:order val="1"/>
          <c:tx>
            <c:strRef>
              <c:f>Sheet1!$C$1</c:f>
              <c:strCache>
                <c:ptCount val="1"/>
                <c:pt idx="0">
                  <c:v>2018年度</c:v>
                </c:pt>
              </c:strCache>
            </c:strRef>
          </c:tx>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财政拨款收支</c:v>
                </c:pt>
              </c:strCache>
            </c:strRef>
          </c:cat>
          <c:val>
            <c:numRef>
              <c:f>Sheet1!$C$2</c:f>
              <c:numCache>
                <c:formatCode>General</c:formatCode>
                <c:ptCount val="1"/>
                <c:pt idx="0">
                  <c:v>754.06</c:v>
                </c:pt>
              </c:numCache>
            </c:numRef>
          </c:val>
        </c:ser>
        <c:dLbls>
          <c:showLegendKey val="false"/>
          <c:showVal val="true"/>
          <c:showCatName val="false"/>
          <c:showSerName val="false"/>
          <c:showPercent val="false"/>
          <c:showBubbleSize val="false"/>
        </c:dLbls>
        <c:gapWidth val="150"/>
        <c:axId val="86629760"/>
        <c:axId val="116184576"/>
      </c:barChart>
      <c:catAx>
        <c:axId val="86629760"/>
        <c:scaling>
          <c:orientation val="minMax"/>
        </c:scaling>
        <c:delete val="false"/>
        <c:axPos val="b"/>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6184576"/>
        <c:crosses val="autoZero"/>
        <c:auto val="true"/>
        <c:lblAlgn val="ctr"/>
        <c:lblOffset val="100"/>
        <c:noMultiLvlLbl val="false"/>
      </c:catAx>
      <c:valAx>
        <c:axId val="116184576"/>
        <c:scaling>
          <c:orientation val="minMax"/>
        </c:scaling>
        <c:delete val="false"/>
        <c:axPos val="l"/>
        <c:majorGridlines/>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86629760"/>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财政拨款收入</c:v>
                </c:pt>
              </c:strCache>
            </c:strRef>
          </c:tx>
          <c:explosion val="25"/>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一般公共预算收入</c:v>
                </c:pt>
                <c:pt idx="1">
                  <c:v>政府性基金预算收入</c:v>
                </c:pt>
              </c:strCache>
            </c:strRef>
          </c:cat>
          <c:val>
            <c:numRef>
              <c:f>Sheet1!$B$2:$B$3</c:f>
              <c:numCache>
                <c:formatCode>General</c:formatCode>
                <c:ptCount val="2"/>
                <c:pt idx="0">
                  <c:v>693.91</c:v>
                </c:pt>
                <c:pt idx="1">
                  <c:v>60.15</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财政拨款支出</c:v>
                </c:pt>
              </c:strCache>
            </c:strRef>
          </c:tx>
          <c:explosion val="25"/>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452.53</c:v>
                </c:pt>
                <c:pt idx="1">
                  <c:v>301.53</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zh-CN" sz="1800" b="1" i="0" u="none" strike="noStrike" baseline="0"/>
              <a:t>收、支决算总计变动情况图</a:t>
            </a:r>
            <a:endParaRPr lang="zh-CN" altLang="en-US"/>
          </a:p>
        </c:rich>
      </c:tx>
      <c:layout/>
      <c:overlay val="false"/>
    </c:title>
    <c:autoTitleDeleted val="false"/>
    <c:plotArea>
      <c:layout/>
      <c:barChart>
        <c:barDir val="col"/>
        <c:grouping val="clustered"/>
        <c:varyColors val="false"/>
        <c:ser>
          <c:idx val="0"/>
          <c:order val="0"/>
          <c:tx>
            <c:strRef>
              <c:f>Sheet1!$B$1</c:f>
              <c:strCache>
                <c:ptCount val="1"/>
                <c:pt idx="0">
                  <c:v>2017年度</c:v>
                </c:pt>
              </c:strCache>
            </c:strRef>
          </c:tx>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财政拨款收支</c:v>
                </c:pt>
              </c:strCache>
            </c:strRef>
          </c:cat>
          <c:val>
            <c:numRef>
              <c:f>Sheet1!$B$2</c:f>
              <c:numCache>
                <c:formatCode>General</c:formatCode>
                <c:ptCount val="1"/>
                <c:pt idx="0">
                  <c:v>773.439999999999</c:v>
                </c:pt>
              </c:numCache>
            </c:numRef>
          </c:val>
        </c:ser>
        <c:ser>
          <c:idx val="1"/>
          <c:order val="1"/>
          <c:tx>
            <c:strRef>
              <c:f>Sheet1!$C$1</c:f>
              <c:strCache>
                <c:ptCount val="1"/>
                <c:pt idx="0">
                  <c:v>2018年度</c:v>
                </c:pt>
              </c:strCache>
            </c:strRef>
          </c:tx>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财政拨款收支</c:v>
                </c:pt>
              </c:strCache>
            </c:strRef>
          </c:cat>
          <c:val>
            <c:numRef>
              <c:f>Sheet1!$C$2</c:f>
              <c:numCache>
                <c:formatCode>General</c:formatCode>
                <c:ptCount val="1"/>
                <c:pt idx="0">
                  <c:v>754.06</c:v>
                </c:pt>
              </c:numCache>
            </c:numRef>
          </c:val>
        </c:ser>
        <c:dLbls>
          <c:showLegendKey val="false"/>
          <c:showVal val="true"/>
          <c:showCatName val="false"/>
          <c:showSerName val="false"/>
          <c:showPercent val="false"/>
          <c:showBubbleSize val="false"/>
        </c:dLbls>
        <c:gapWidth val="150"/>
        <c:axId val="262410240"/>
        <c:axId val="262808704"/>
      </c:barChart>
      <c:catAx>
        <c:axId val="262410240"/>
        <c:scaling>
          <c:orientation val="minMax"/>
        </c:scaling>
        <c:delete val="false"/>
        <c:axPos val="b"/>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62808704"/>
        <c:crosses val="autoZero"/>
        <c:auto val="true"/>
        <c:lblAlgn val="ctr"/>
        <c:lblOffset val="100"/>
        <c:noMultiLvlLbl val="false"/>
      </c:catAx>
      <c:valAx>
        <c:axId val="262808704"/>
        <c:scaling>
          <c:orientation val="minMax"/>
        </c:scaling>
        <c:delete val="false"/>
        <c:axPos val="l"/>
        <c:majorGridlines/>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62410240"/>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57062061198527"/>
          <c:y val="0.0251909997318447"/>
          <c:w val="0.776775161111123"/>
          <c:h val="0.847475195631507"/>
        </c:manualLayout>
      </c:layout>
      <c:barChart>
        <c:barDir val="col"/>
        <c:grouping val="clustered"/>
        <c:varyColors val="false"/>
        <c:ser>
          <c:idx val="0"/>
          <c:order val="0"/>
          <c:tx>
            <c:strRef>
              <c:f>Sheet1!$B$1</c:f>
              <c:strCache>
                <c:ptCount val="1"/>
                <c:pt idx="0">
                  <c:v>2017年</c:v>
                </c:pt>
              </c:strCache>
            </c:strRef>
          </c:tx>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Sheet1!$B$2</c:f>
              <c:numCache>
                <c:formatCode>General</c:formatCode>
                <c:ptCount val="1"/>
                <c:pt idx="0">
                  <c:v>727.439999999999</c:v>
                </c:pt>
              </c:numCache>
            </c:numRef>
          </c:val>
        </c:ser>
        <c:ser>
          <c:idx val="1"/>
          <c:order val="1"/>
          <c:tx>
            <c:strRef>
              <c:f>Sheet1!$C$1</c:f>
              <c:strCache>
                <c:ptCount val="1"/>
                <c:pt idx="0">
                  <c:v>2018年</c:v>
                </c:pt>
              </c:strCache>
            </c:strRef>
          </c:tx>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Sheet1!$C$2</c:f>
              <c:numCache>
                <c:formatCode>General</c:formatCode>
                <c:ptCount val="1"/>
                <c:pt idx="0">
                  <c:v>693.91</c:v>
                </c:pt>
              </c:numCache>
            </c:numRef>
          </c:val>
        </c:ser>
        <c:dLbls>
          <c:showLegendKey val="false"/>
          <c:showVal val="true"/>
          <c:showCatName val="false"/>
          <c:showSerName val="false"/>
          <c:showPercent val="false"/>
          <c:showBubbleSize val="false"/>
        </c:dLbls>
        <c:gapWidth val="150"/>
        <c:axId val="263997312"/>
        <c:axId val="264159232"/>
      </c:barChart>
      <c:catAx>
        <c:axId val="26399731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64159232"/>
        <c:crosses val="autoZero"/>
        <c:auto val="true"/>
        <c:lblAlgn val="ctr"/>
        <c:lblOffset val="100"/>
        <c:noMultiLvlLbl val="false"/>
      </c:catAx>
      <c:valAx>
        <c:axId val="26415923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63997312"/>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财政拨款支出决算</c:v>
                </c:pt>
              </c:strCache>
            </c:strRef>
          </c:tx>
          <c:explosion val="25"/>
          <c:dPt>
            <c:idx val="0"/>
            <c:bubble3D val="false"/>
          </c:dPt>
          <c:dPt>
            <c:idx val="1"/>
            <c:bubble3D val="false"/>
          </c:dPt>
          <c:dPt>
            <c:idx val="2"/>
            <c:bubble3D val="false"/>
          </c:dPt>
          <c:dPt>
            <c:idx val="3"/>
            <c:bubble3D val="false"/>
          </c:dPt>
          <c:dPt>
            <c:idx val="4"/>
            <c:bubble3D val="false"/>
          </c:dPt>
          <c:dPt>
            <c:idx val="5"/>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Sheet1!$A$2:$A$7</c:f>
              <c:strCache>
                <c:ptCount val="6"/>
                <c:pt idx="0">
                  <c:v>一般公共服务</c:v>
                </c:pt>
                <c:pt idx="1">
                  <c:v>社会保障和就业</c:v>
                </c:pt>
                <c:pt idx="2">
                  <c:v>医疗卫生</c:v>
                </c:pt>
                <c:pt idx="3">
                  <c:v>住房保障</c:v>
                </c:pt>
                <c:pt idx="4">
                  <c:v>城乡社区</c:v>
                </c:pt>
                <c:pt idx="5">
                  <c:v>农林水</c:v>
                </c:pt>
              </c:strCache>
            </c:strRef>
          </c:cat>
          <c:val>
            <c:numRef>
              <c:f>Sheet1!$B$2:$B$7</c:f>
              <c:numCache>
                <c:formatCode>General</c:formatCode>
                <c:ptCount val="6"/>
                <c:pt idx="0">
                  <c:v>330.02</c:v>
                </c:pt>
                <c:pt idx="1">
                  <c:v>29.99</c:v>
                </c:pt>
                <c:pt idx="2">
                  <c:v>16.21</c:v>
                </c:pt>
                <c:pt idx="3">
                  <c:v>17.87</c:v>
                </c:pt>
                <c:pt idx="4">
                  <c:v>28.72</c:v>
                </c:pt>
                <c:pt idx="5">
                  <c:v>271.1</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ctr"/>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公务接待费</c:v>
                </c:pt>
                <c:pt idx="1">
                  <c:v>因公出国（境）费</c:v>
                </c:pt>
                <c:pt idx="2">
                  <c:v>公务用车购置及运行维护费</c:v>
                </c:pt>
              </c:strCache>
            </c:strRef>
          </c:cat>
          <c:val>
            <c:numRef>
              <c:f>Sheet1!$B$2:$B$4</c:f>
              <c:numCache>
                <c:formatCode>General</c:formatCode>
                <c:ptCount val="3"/>
                <c:pt idx="0">
                  <c:v>3.5</c:v>
                </c:pt>
                <c:pt idx="1">
                  <c:v>0</c:v>
                </c:pt>
                <c:pt idx="2">
                  <c:v>0</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2329</Words>
  <Characters>13277</Characters>
  <Lines>110</Lines>
  <Paragraphs>31</Paragraphs>
  <TotalTime>195</TotalTime>
  <ScaleCrop>false</ScaleCrop>
  <LinksUpToDate>false</LinksUpToDate>
  <CharactersWithSpaces>15575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2019-08-01T17:14:00Z</dcterms:created>
  <dc:creator>张彬茜</dc:creator>
  <cp:lastModifiedBy>仁可女青</cp:lastModifiedBy>
  <cp:lastPrinted>2019-08-01T16:48:00Z</cp:lastPrinted>
  <dcterms:modified xsi:type="dcterms:W3CDTF">2022-03-04T16:59:34Z</dcterms:modified>
  <dc:title>四川省***</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