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6A" w:rsidRDefault="00F5656A">
      <w:pPr>
        <w:spacing w:line="600" w:lineRule="exact"/>
        <w:jc w:val="center"/>
        <w:outlineLvl w:val="0"/>
        <w:rPr>
          <w:rFonts w:ascii="方正小标宋简体" w:eastAsia="方正小标宋简体" w:hAnsi="宋体"/>
          <w:color w:val="000000"/>
          <w:sz w:val="72"/>
          <w:szCs w:val="72"/>
        </w:rPr>
      </w:pPr>
      <w:bookmarkStart w:id="0" w:name="_Toc15306267"/>
    </w:p>
    <w:p w:rsidR="00F5656A" w:rsidRDefault="00F5656A">
      <w:pPr>
        <w:spacing w:line="600" w:lineRule="exact"/>
        <w:jc w:val="center"/>
        <w:outlineLvl w:val="0"/>
        <w:rPr>
          <w:rFonts w:ascii="方正小标宋简体" w:eastAsia="方正小标宋简体" w:hAnsi="宋体"/>
          <w:color w:val="000000"/>
          <w:sz w:val="72"/>
          <w:szCs w:val="72"/>
        </w:rPr>
      </w:pPr>
    </w:p>
    <w:p w:rsidR="00F5656A" w:rsidRDefault="00F5656A">
      <w:pPr>
        <w:spacing w:line="600" w:lineRule="exact"/>
        <w:jc w:val="center"/>
        <w:outlineLvl w:val="0"/>
        <w:rPr>
          <w:rFonts w:ascii="方正小标宋简体" w:eastAsia="方正小标宋简体" w:hAnsi="宋体"/>
          <w:color w:val="000000"/>
          <w:sz w:val="72"/>
          <w:szCs w:val="72"/>
        </w:rPr>
      </w:pPr>
    </w:p>
    <w:p w:rsidR="00F5656A" w:rsidRDefault="00F5656A">
      <w:pPr>
        <w:spacing w:line="600" w:lineRule="exact"/>
        <w:jc w:val="center"/>
        <w:outlineLvl w:val="0"/>
        <w:rPr>
          <w:rFonts w:ascii="方正小标宋简体" w:eastAsia="方正小标宋简体" w:hAnsi="宋体"/>
          <w:color w:val="000000"/>
          <w:sz w:val="72"/>
          <w:szCs w:val="72"/>
        </w:rPr>
      </w:pPr>
    </w:p>
    <w:p w:rsidR="00F5656A" w:rsidRDefault="00F6095B">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8441"/>
      <w:bookmarkStart w:id="3" w:name="_Toc15377193"/>
      <w:bookmarkStart w:id="4" w:name="_Toc15377425"/>
      <w:bookmarkStart w:id="5" w:name="_Toc15396597"/>
      <w:r>
        <w:rPr>
          <w:rFonts w:ascii="黑体" w:eastAsia="黑体" w:hAnsi="黑体"/>
          <w:color w:val="000000"/>
          <w:sz w:val="72"/>
          <w:szCs w:val="72"/>
        </w:rPr>
        <w:t>20</w:t>
      </w:r>
      <w:r>
        <w:rPr>
          <w:rFonts w:ascii="黑体" w:eastAsia="黑体" w:hAnsi="黑体" w:hint="eastAsia"/>
          <w:color w:val="000000"/>
          <w:sz w:val="72"/>
          <w:szCs w:val="72"/>
        </w:rPr>
        <w:t>20</w:t>
      </w:r>
      <w:r>
        <w:rPr>
          <w:rFonts w:ascii="方正小标宋简体" w:eastAsia="方正小标宋简体" w:hAnsi="宋体" w:hint="eastAsia"/>
          <w:color w:val="000000"/>
          <w:sz w:val="72"/>
          <w:szCs w:val="72"/>
        </w:rPr>
        <w:t>年度</w:t>
      </w:r>
      <w:bookmarkEnd w:id="1"/>
      <w:bookmarkEnd w:id="2"/>
      <w:bookmarkEnd w:id="3"/>
      <w:bookmarkEnd w:id="4"/>
      <w:bookmarkEnd w:id="5"/>
    </w:p>
    <w:p w:rsidR="00F5656A" w:rsidRDefault="00F6095B">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8442"/>
      <w:bookmarkStart w:id="8" w:name="_Toc15396598"/>
      <w:bookmarkStart w:id="9" w:name="_Toc15377194"/>
      <w:bookmarkStart w:id="10" w:name="_Toc15377426"/>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达州市宣汉县国有资产管理服务中心部门</w:t>
      </w:r>
    </w:p>
    <w:p w:rsidR="00F5656A" w:rsidRDefault="00F6095B">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决算</w:t>
      </w:r>
      <w:bookmarkEnd w:id="6"/>
      <w:bookmarkEnd w:id="7"/>
      <w:bookmarkEnd w:id="8"/>
      <w:bookmarkEnd w:id="9"/>
      <w:bookmarkEnd w:id="10"/>
      <w:bookmarkEnd w:id="11"/>
      <w:r>
        <w:rPr>
          <w:rFonts w:ascii="方正小标宋简体" w:eastAsia="方正小标宋简体" w:hAnsi="宋体" w:hint="eastAsia"/>
          <w:color w:val="000000"/>
          <w:sz w:val="72"/>
          <w:szCs w:val="72"/>
        </w:rPr>
        <w:t>公开编制说明</w:t>
      </w:r>
    </w:p>
    <w:p w:rsidR="00F5656A" w:rsidRDefault="00F6095B">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F5656A" w:rsidRDefault="00F5656A">
      <w:pPr>
        <w:widowControl/>
        <w:jc w:val="center"/>
        <w:rPr>
          <w:rFonts w:ascii="黑体" w:eastAsia="黑体" w:hAnsi="黑体" w:cstheme="minorBidi"/>
          <w:sz w:val="28"/>
          <w:szCs w:val="28"/>
        </w:rPr>
      </w:pPr>
    </w:p>
    <w:p w:rsidR="00F5656A" w:rsidRDefault="00F6095B">
      <w:pPr>
        <w:pStyle w:val="10"/>
      </w:pPr>
      <w:r>
        <w:rPr>
          <w:rFonts w:hint="eastAsia"/>
        </w:rPr>
        <w:t>公开时间：2020年11月</w:t>
      </w:r>
      <w:r w:rsidR="003C51F0">
        <w:rPr>
          <w:rFonts w:hint="eastAsia"/>
        </w:rPr>
        <w:t>30</w:t>
      </w:r>
      <w:r>
        <w:rPr>
          <w:rFonts w:hint="eastAsia"/>
        </w:rPr>
        <w:t>日</w:t>
      </w:r>
    </w:p>
    <w:p w:rsidR="00F5656A" w:rsidRDefault="00F5656A"/>
    <w:p w:rsidR="00F5656A" w:rsidRDefault="00F6095B">
      <w:pPr>
        <w:pStyle w:val="10"/>
        <w:adjustRightInd w:val="0"/>
        <w:snapToGrid w:val="0"/>
        <w:spacing w:before="0" w:line="580" w:lineRule="exact"/>
        <w:jc w:val="left"/>
        <w:rPr>
          <w:rFonts w:ascii="宋体" w:eastAsia="宋体" w:hAnsi="宋体" w:cs="宋体"/>
        </w:rPr>
      </w:pPr>
      <w:r>
        <w:rPr>
          <w:rFonts w:ascii="宋体" w:eastAsia="宋体" w:hAnsi="宋体" w:cs="宋体" w:hint="eastAsia"/>
        </w:rPr>
        <w:t>第一部分 部门概况</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一、基本职能及主要工作</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二、机构设置</w:t>
      </w:r>
    </w:p>
    <w:p w:rsidR="00F5656A" w:rsidRDefault="00F6095B">
      <w:pPr>
        <w:pStyle w:val="10"/>
        <w:adjustRightInd w:val="0"/>
        <w:snapToGrid w:val="0"/>
        <w:spacing w:before="0" w:line="580" w:lineRule="exact"/>
        <w:jc w:val="left"/>
        <w:rPr>
          <w:rFonts w:ascii="宋体" w:eastAsia="宋体" w:hAnsi="宋体" w:cs="宋体"/>
        </w:rPr>
      </w:pPr>
      <w:r>
        <w:rPr>
          <w:rFonts w:ascii="宋体" w:eastAsia="宋体" w:hAnsi="宋体" w:cs="宋体" w:hint="eastAsia"/>
        </w:rPr>
        <w:t>第二部分度部门决算情况说明</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一、收入支出决算总体情况说明</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二、收入决算情况说明</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三、支出决算情况说明</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四、财政拨款收入支出决算总体情况说明</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五、一般公共预算财政拨款支出决算情况说明</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六、一般公共预算财政拨款基本支出决算情况说明</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七、“三公”经费财政拨款支出决算情况说明</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八、政府性基金预算支出决算情况说明</w:t>
      </w:r>
    </w:p>
    <w:p w:rsidR="00F5656A" w:rsidRDefault="00F6095B">
      <w:pPr>
        <w:pStyle w:val="20"/>
        <w:adjustRightInd w:val="0"/>
        <w:snapToGrid w:val="0"/>
        <w:spacing w:line="580" w:lineRule="exact"/>
        <w:ind w:leftChars="0"/>
        <w:jc w:val="left"/>
        <w:rPr>
          <w:rFonts w:ascii="宋体" w:hAnsi="宋体" w:cs="宋体"/>
          <w:sz w:val="28"/>
          <w:szCs w:val="28"/>
        </w:rPr>
      </w:pPr>
      <w:r>
        <w:rPr>
          <w:rFonts w:ascii="宋体" w:hAnsi="宋体" w:cs="宋体" w:hint="eastAsia"/>
          <w:sz w:val="28"/>
          <w:szCs w:val="28"/>
        </w:rPr>
        <w:t>九、 国有资本经营预算支出决算情况说明</w:t>
      </w:r>
    </w:p>
    <w:p w:rsidR="00F5656A" w:rsidRDefault="00F6095B">
      <w:pPr>
        <w:adjustRightInd w:val="0"/>
        <w:snapToGrid w:val="0"/>
        <w:spacing w:line="580" w:lineRule="exact"/>
        <w:ind w:firstLineChars="200" w:firstLine="560"/>
        <w:jc w:val="left"/>
        <w:rPr>
          <w:rFonts w:ascii="宋体" w:hAnsi="宋体" w:cs="宋体"/>
          <w:sz w:val="28"/>
          <w:szCs w:val="28"/>
        </w:rPr>
      </w:pPr>
      <w:r>
        <w:rPr>
          <w:rStyle w:val="a9"/>
          <w:rFonts w:ascii="宋体" w:hAnsi="宋体" w:cs="宋体" w:hint="eastAsia"/>
          <w:color w:val="000000" w:themeColor="text1"/>
          <w:sz w:val="28"/>
          <w:szCs w:val="28"/>
          <w:u w:val="none"/>
        </w:rPr>
        <w:t>十、</w:t>
      </w:r>
      <w:r>
        <w:rPr>
          <w:rFonts w:ascii="宋体" w:hAnsi="宋体" w:cs="宋体" w:hint="eastAsia"/>
          <w:sz w:val="28"/>
          <w:szCs w:val="28"/>
        </w:rPr>
        <w:t>其他重要事项的情况说明</w:t>
      </w:r>
      <w:r>
        <w:rPr>
          <w:rFonts w:ascii="宋体" w:hAnsi="宋体" w:cs="宋体" w:hint="eastAsia"/>
          <w:sz w:val="28"/>
          <w:szCs w:val="28"/>
        </w:rPr>
        <w:tab/>
      </w:r>
    </w:p>
    <w:p w:rsidR="00F5656A" w:rsidRDefault="00F6095B">
      <w:pPr>
        <w:pStyle w:val="10"/>
        <w:adjustRightInd w:val="0"/>
        <w:snapToGrid w:val="0"/>
        <w:spacing w:before="0" w:line="580" w:lineRule="exact"/>
        <w:jc w:val="left"/>
        <w:rPr>
          <w:rFonts w:ascii="宋体" w:eastAsia="宋体" w:hAnsi="宋体" w:cs="宋体"/>
        </w:rPr>
      </w:pPr>
      <w:r>
        <w:rPr>
          <w:rFonts w:ascii="宋体" w:eastAsia="宋体" w:hAnsi="宋体" w:cs="宋体" w:hint="eastAsia"/>
        </w:rPr>
        <w:t>第三部分 名词解释</w:t>
      </w:r>
    </w:p>
    <w:p w:rsidR="00F5656A" w:rsidRDefault="00F6095B">
      <w:pPr>
        <w:pStyle w:val="10"/>
        <w:adjustRightInd w:val="0"/>
        <w:snapToGrid w:val="0"/>
        <w:spacing w:before="0" w:line="580" w:lineRule="exact"/>
        <w:jc w:val="left"/>
        <w:rPr>
          <w:rFonts w:ascii="宋体" w:eastAsia="宋体" w:hAnsi="宋体" w:cs="宋体"/>
        </w:rPr>
      </w:pPr>
      <w:r>
        <w:rPr>
          <w:rFonts w:ascii="宋体" w:eastAsia="宋体" w:hAnsi="宋体" w:cs="宋体" w:hint="eastAsia"/>
        </w:rPr>
        <w:t>第四部分 附件</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附件1</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附件2</w:t>
      </w:r>
    </w:p>
    <w:p w:rsidR="00F5656A" w:rsidRDefault="00F6095B">
      <w:pPr>
        <w:pStyle w:val="10"/>
        <w:adjustRightInd w:val="0"/>
        <w:snapToGrid w:val="0"/>
        <w:spacing w:before="0" w:line="580" w:lineRule="exact"/>
        <w:jc w:val="left"/>
        <w:rPr>
          <w:rFonts w:ascii="宋体" w:eastAsia="宋体" w:hAnsi="宋体" w:cs="宋体"/>
        </w:rPr>
      </w:pPr>
      <w:r>
        <w:rPr>
          <w:rFonts w:ascii="宋体" w:eastAsia="宋体" w:hAnsi="宋体" w:cs="宋体" w:hint="eastAsia"/>
        </w:rPr>
        <w:t>第五部分 附表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一、收入支出决算总表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lastRenderedPageBreak/>
        <w:t>二、收入决算表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三、支出决算表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四、财政拨款收入支出决算总表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五、财政拨款支出决算明细表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六、一般公共预算财政拨款支出决算表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七、一般公共预算财政拨款支出决算明细表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八、一般公共预算财政拨款基本支出决算表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九、一般公共预算财政拨款项目支出决算表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十、一般公共预算财政拨款“三公”经费支出决算表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十一、政府性基金预算财政拨款收入支出决算表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十二、政府性基金预算财政拨款“三公”经费支出决算表</w:t>
      </w:r>
    </w:p>
    <w:p w:rsidR="00F5656A" w:rsidRDefault="00F6095B">
      <w:pPr>
        <w:pStyle w:val="20"/>
        <w:adjustRightInd w:val="0"/>
        <w:snapToGrid w:val="0"/>
        <w:spacing w:line="580" w:lineRule="exact"/>
        <w:jc w:val="left"/>
        <w:rPr>
          <w:rFonts w:ascii="宋体" w:hAnsi="宋体" w:cs="宋体"/>
          <w:sz w:val="28"/>
          <w:szCs w:val="28"/>
        </w:rPr>
      </w:pPr>
      <w:r>
        <w:rPr>
          <w:rFonts w:ascii="宋体" w:hAnsi="宋体" w:cs="宋体" w:hint="eastAsia"/>
          <w:sz w:val="28"/>
          <w:szCs w:val="28"/>
        </w:rPr>
        <w:t>十三、国有资本经营预算支出决算表</w:t>
      </w:r>
    </w:p>
    <w:p w:rsidR="00F5656A" w:rsidRDefault="00F6095B">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F5656A" w:rsidRDefault="00F6095B">
      <w:pPr>
        <w:pStyle w:val="1"/>
        <w:jc w:val="center"/>
        <w:rPr>
          <w:rFonts w:ascii="黑体" w:eastAsia="黑体"/>
          <w:color w:val="000000"/>
          <w:sz w:val="32"/>
          <w:szCs w:val="32"/>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F5656A" w:rsidRDefault="00F6095B">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F5656A" w:rsidRDefault="00F6095B">
      <w:pPr>
        <w:ind w:firstLineChars="250" w:firstLine="800"/>
        <w:rPr>
          <w:rFonts w:ascii="仿宋" w:eastAsia="仿宋" w:hAnsi="仿宋"/>
          <w:sz w:val="32"/>
          <w:szCs w:val="32"/>
        </w:rPr>
      </w:pPr>
      <w:bookmarkStart w:id="16" w:name="_Toc15378445"/>
      <w:bookmarkStart w:id="17" w:name="_Toc15377198"/>
      <w:r>
        <w:rPr>
          <w:rFonts w:ascii="仿宋" w:eastAsia="仿宋" w:hAnsi="仿宋" w:hint="eastAsia"/>
          <w:sz w:val="32"/>
          <w:szCs w:val="32"/>
        </w:rPr>
        <w:t>（一）主要职能。</w:t>
      </w:r>
      <w:bookmarkStart w:id="18" w:name="_Toc15377199"/>
      <w:bookmarkStart w:id="19" w:name="_Toc15378446"/>
      <w:bookmarkEnd w:id="16"/>
      <w:bookmarkEnd w:id="17"/>
    </w:p>
    <w:p w:rsidR="00F5656A" w:rsidRDefault="00F6095B">
      <w:pPr>
        <w:ind w:firstLineChars="250" w:firstLine="800"/>
        <w:rPr>
          <w:rFonts w:ascii="仿宋_GB2312" w:eastAsia="仿宋_GB2312" w:hAnsi="仿宋_GB2312"/>
          <w:sz w:val="32"/>
        </w:rPr>
      </w:pPr>
      <w:r>
        <w:rPr>
          <w:rFonts w:ascii="仿宋_GB2312" w:eastAsia="仿宋_GB2312" w:hAnsi="仿宋_GB2312" w:hint="eastAsia"/>
          <w:sz w:val="32"/>
        </w:rPr>
        <w:t>（1）</w:t>
      </w:r>
      <w:r>
        <w:rPr>
          <w:rFonts w:ascii="仿宋_GB2312" w:eastAsia="仿宋_GB2312" w:hAnsi="仿宋_GB2312" w:hint="eastAsia"/>
          <w:sz w:val="32"/>
          <w:szCs w:val="32"/>
        </w:rPr>
        <w:t>代表县政府履行出资人职责，监督管理县属国有及国有控股（参股）企业和全县行政事业单位经营性和非经营性国有资产，加强国有资产的管理工作</w:t>
      </w:r>
      <w:r>
        <w:rPr>
          <w:rFonts w:ascii="仿宋_GB2312" w:eastAsia="仿宋_GB2312" w:hAnsi="仿宋_GB2312" w:hint="eastAsia"/>
          <w:sz w:val="32"/>
        </w:rPr>
        <w:t>。</w:t>
      </w:r>
    </w:p>
    <w:p w:rsidR="00F5656A" w:rsidRDefault="00F6095B">
      <w:pPr>
        <w:tabs>
          <w:tab w:val="left" w:pos="400"/>
        </w:tabs>
        <w:spacing w:line="580" w:lineRule="exact"/>
        <w:ind w:left="1" w:firstLineChars="200" w:firstLine="640"/>
        <w:rPr>
          <w:rFonts w:ascii="仿宋_GB2312" w:eastAsia="仿宋_GB2312" w:hAnsi="仿宋_GB2312"/>
          <w:spacing w:val="4"/>
          <w:sz w:val="32"/>
        </w:rPr>
      </w:pPr>
      <w:r>
        <w:rPr>
          <w:rFonts w:ascii="仿宋_GB2312" w:eastAsia="仿宋_GB2312" w:hAnsi="仿宋_GB2312" w:hint="eastAsia"/>
          <w:sz w:val="32"/>
        </w:rPr>
        <w:t>（2）</w:t>
      </w:r>
      <w:r>
        <w:rPr>
          <w:rFonts w:ascii="仿宋_GB2312" w:eastAsia="仿宋_GB2312" w:hAnsi="仿宋_GB2312" w:hint="eastAsia"/>
          <w:sz w:val="32"/>
          <w:szCs w:val="32"/>
        </w:rPr>
        <w:t>研究拟订全县国有资产管理的规范性文件，制定或拟订有关制度，</w:t>
      </w:r>
      <w:r>
        <w:rPr>
          <w:rFonts w:ascii="仿宋_GB2312" w:eastAsia="仿宋_GB2312" w:hAnsi="仿宋_GB2312" w:hint="eastAsia"/>
          <w:spacing w:val="4"/>
          <w:sz w:val="32"/>
        </w:rPr>
        <w:t>依法对全县国有资产监督管理。</w:t>
      </w:r>
    </w:p>
    <w:p w:rsidR="00F5656A" w:rsidRDefault="00F6095B">
      <w:pPr>
        <w:tabs>
          <w:tab w:val="left" w:pos="400"/>
        </w:tabs>
        <w:spacing w:line="580" w:lineRule="exact"/>
        <w:ind w:left="1" w:firstLineChars="200" w:firstLine="640"/>
        <w:rPr>
          <w:rFonts w:ascii="仿宋_GB2312" w:eastAsia="仿宋_GB2312" w:hAnsi="仿宋_GB2312"/>
          <w:sz w:val="32"/>
          <w:szCs w:val="32"/>
        </w:rPr>
      </w:pPr>
      <w:r>
        <w:rPr>
          <w:rFonts w:ascii="仿宋_GB2312" w:eastAsia="仿宋_GB2312" w:hAnsi="仿宋_GB2312" w:hint="eastAsia"/>
          <w:sz w:val="32"/>
          <w:szCs w:val="32"/>
        </w:rPr>
        <w:t>（3）对县属国有及国有控股（参股）企业国有资产保值增值情况、全县行政事业单位国有资产进行监督管理；负责县属国有及国有控股企业工资总额和分配管理工作，制定县属国有及国有控股企业领导人收入分配政策、考核办法并组织实施。</w:t>
      </w:r>
    </w:p>
    <w:p w:rsidR="00F5656A" w:rsidRDefault="00F6095B">
      <w:pPr>
        <w:tabs>
          <w:tab w:val="left" w:pos="400"/>
        </w:tabs>
        <w:spacing w:line="580" w:lineRule="exact"/>
        <w:ind w:left="1" w:firstLineChars="200" w:firstLine="640"/>
        <w:rPr>
          <w:rFonts w:ascii="仿宋_GB2312" w:eastAsia="仿宋_GB2312" w:hAnsi="仿宋_GB2312"/>
          <w:sz w:val="32"/>
          <w:szCs w:val="32"/>
        </w:rPr>
      </w:pPr>
      <w:r>
        <w:rPr>
          <w:rFonts w:ascii="仿宋_GB2312" w:eastAsia="仿宋_GB2312" w:hAnsi="仿宋_GB2312" w:hint="eastAsia"/>
          <w:sz w:val="32"/>
          <w:szCs w:val="32"/>
        </w:rPr>
        <w:t>（4）指导推进县属国有企业改革、重组和现代企业制度建设，推动国有经济布局和结构的战略性调整。</w:t>
      </w:r>
    </w:p>
    <w:p w:rsidR="00F5656A" w:rsidRDefault="00F6095B">
      <w:pPr>
        <w:tabs>
          <w:tab w:val="left" w:pos="400"/>
        </w:tabs>
        <w:spacing w:line="580" w:lineRule="exact"/>
        <w:ind w:left="1" w:firstLineChars="200" w:firstLine="640"/>
        <w:rPr>
          <w:rFonts w:ascii="仿宋_GB2312" w:eastAsia="仿宋_GB2312" w:hAnsi="仿宋_GB2312"/>
          <w:sz w:val="32"/>
          <w:szCs w:val="32"/>
        </w:rPr>
      </w:pPr>
      <w:r>
        <w:rPr>
          <w:rFonts w:ascii="仿宋_GB2312" w:eastAsia="仿宋_GB2312" w:hAnsi="仿宋_GB2312" w:hint="eastAsia"/>
          <w:sz w:val="32"/>
          <w:szCs w:val="32"/>
        </w:rPr>
        <w:t>（5）监督管理全县国有资产（含行政事业单位国有资产）的清产核资、产权界定、资产划拨、资产处置、资产评估、资产损失和报废核销等工作。</w:t>
      </w:r>
    </w:p>
    <w:p w:rsidR="00F5656A" w:rsidRDefault="00F6095B">
      <w:pPr>
        <w:tabs>
          <w:tab w:val="left" w:pos="400"/>
        </w:tabs>
        <w:spacing w:line="580" w:lineRule="exact"/>
        <w:ind w:left="1" w:firstLineChars="200" w:firstLine="640"/>
        <w:rPr>
          <w:rFonts w:ascii="仿宋_GB2312" w:eastAsia="仿宋_GB2312" w:hAnsi="仿宋_GB2312"/>
          <w:sz w:val="32"/>
          <w:szCs w:val="32"/>
        </w:rPr>
      </w:pPr>
      <w:r>
        <w:rPr>
          <w:rFonts w:ascii="仿宋_GB2312" w:eastAsia="仿宋_GB2312" w:hAnsi="仿宋_GB2312" w:hint="eastAsia"/>
          <w:sz w:val="32"/>
          <w:szCs w:val="32"/>
        </w:rPr>
        <w:t>（6）通过法定程序对县属国有及国有控股（参股）企业领导人员、企业财务负责人进行任免、考核并根据其经营业绩进行奖惩，完善经营者激励和约束制度。代表县政府向县属国有、国有控股（参股）企业委派董事、监事，并派驻</w:t>
      </w:r>
      <w:r>
        <w:rPr>
          <w:rFonts w:ascii="仿宋_GB2312" w:eastAsia="仿宋_GB2312" w:hAnsi="仿宋_GB2312" w:hint="eastAsia"/>
          <w:sz w:val="32"/>
          <w:szCs w:val="32"/>
        </w:rPr>
        <w:lastRenderedPageBreak/>
        <w:t>监事会。</w:t>
      </w:r>
    </w:p>
    <w:p w:rsidR="00F5656A" w:rsidRDefault="00F6095B">
      <w:pPr>
        <w:tabs>
          <w:tab w:val="left" w:pos="400"/>
        </w:tabs>
        <w:spacing w:line="580" w:lineRule="exact"/>
        <w:ind w:left="1" w:firstLineChars="200" w:firstLine="640"/>
        <w:rPr>
          <w:rFonts w:ascii="仿宋_GB2312" w:eastAsia="仿宋_GB2312" w:hAnsi="仿宋_GB2312"/>
          <w:sz w:val="32"/>
          <w:szCs w:val="32"/>
        </w:rPr>
      </w:pPr>
      <w:r>
        <w:rPr>
          <w:rFonts w:ascii="仿宋_GB2312" w:eastAsia="仿宋_GB2312" w:hAnsi="仿宋_GB2312" w:hint="eastAsia"/>
          <w:sz w:val="32"/>
          <w:szCs w:val="32"/>
        </w:rPr>
        <w:t>（7）参与制定国有资本经营预算管理；编报年度国有资本经营决算草案；负责组织收缴国有资本收益。</w:t>
      </w:r>
    </w:p>
    <w:p w:rsidR="00F5656A" w:rsidRDefault="00F6095B">
      <w:pPr>
        <w:tabs>
          <w:tab w:val="left" w:pos="400"/>
        </w:tabs>
        <w:spacing w:line="580" w:lineRule="exact"/>
        <w:ind w:left="1" w:firstLineChars="200" w:firstLine="640"/>
        <w:rPr>
          <w:rFonts w:ascii="仿宋_GB2312" w:eastAsia="仿宋_GB2312" w:hAnsi="仿宋_GB2312"/>
          <w:sz w:val="32"/>
          <w:szCs w:val="32"/>
        </w:rPr>
      </w:pPr>
      <w:r>
        <w:rPr>
          <w:rFonts w:ascii="仿宋_GB2312" w:eastAsia="仿宋_GB2312" w:hAnsi="仿宋_GB2312" w:hint="eastAsia"/>
          <w:sz w:val="32"/>
          <w:szCs w:val="32"/>
        </w:rPr>
        <w:t>（8）负责县属国有企业党的组织建设、思想建设、精神文明建设和宣传工作；协助管理中央和省、市驻宣国有企业党建工作。</w:t>
      </w:r>
    </w:p>
    <w:p w:rsidR="00F5656A" w:rsidRDefault="00F6095B">
      <w:pPr>
        <w:tabs>
          <w:tab w:val="left" w:pos="400"/>
        </w:tabs>
        <w:spacing w:line="580" w:lineRule="exact"/>
        <w:ind w:left="1" w:firstLineChars="200" w:firstLine="640"/>
        <w:rPr>
          <w:rFonts w:ascii="仿宋_GB2312" w:eastAsia="仿宋_GB2312" w:hAnsi="仿宋_GB2312"/>
          <w:spacing w:val="-20"/>
          <w:sz w:val="32"/>
          <w:szCs w:val="32"/>
        </w:rPr>
      </w:pPr>
      <w:r>
        <w:rPr>
          <w:rFonts w:ascii="仿宋_GB2312" w:eastAsia="仿宋_GB2312" w:hAnsi="仿宋_GB2312" w:hint="eastAsia"/>
          <w:sz w:val="32"/>
          <w:szCs w:val="32"/>
        </w:rPr>
        <w:t>（9）协调中央、省、市在宣国有</w:t>
      </w:r>
      <w:r>
        <w:rPr>
          <w:rFonts w:ascii="仿宋_GB2312" w:eastAsia="仿宋_GB2312" w:hAnsi="仿宋_GB2312" w:hint="eastAsia"/>
          <w:spacing w:val="-20"/>
          <w:sz w:val="32"/>
          <w:szCs w:val="32"/>
        </w:rPr>
        <w:t>企业改革发展中与地方相关的事宜。</w:t>
      </w:r>
    </w:p>
    <w:p w:rsidR="00F5656A" w:rsidRDefault="00F6095B">
      <w:pPr>
        <w:tabs>
          <w:tab w:val="left" w:pos="400"/>
        </w:tabs>
        <w:spacing w:line="580" w:lineRule="exact"/>
        <w:ind w:left="1" w:firstLineChars="200" w:firstLine="640"/>
        <w:rPr>
          <w:rFonts w:ascii="仿宋_GB2312" w:eastAsia="仿宋_GB2312" w:hAnsi="仿宋"/>
          <w:sz w:val="32"/>
          <w:szCs w:val="32"/>
        </w:rPr>
      </w:pPr>
      <w:r>
        <w:rPr>
          <w:rFonts w:ascii="仿宋_GB2312" w:eastAsia="仿宋_GB2312" w:hAnsi="仿宋_GB2312" w:hint="eastAsia"/>
          <w:sz w:val="32"/>
          <w:szCs w:val="32"/>
        </w:rPr>
        <w:t>（10）承办县委、县政府交办的其他事项。</w:t>
      </w:r>
    </w:p>
    <w:p w:rsidR="00F5656A" w:rsidRDefault="00F6095B">
      <w:pPr>
        <w:ind w:firstLineChars="200" w:firstLine="640"/>
        <w:rPr>
          <w:rFonts w:ascii="仿宋" w:eastAsia="仿宋" w:hAnsi="仿宋"/>
          <w:sz w:val="32"/>
          <w:szCs w:val="32"/>
        </w:rPr>
      </w:pPr>
      <w:r>
        <w:rPr>
          <w:rFonts w:ascii="仿宋" w:eastAsia="仿宋" w:hAnsi="仿宋" w:hint="eastAsia"/>
          <w:sz w:val="32"/>
          <w:szCs w:val="32"/>
        </w:rPr>
        <w:t>（二）2020年重点工作完成情况。</w:t>
      </w:r>
      <w:bookmarkEnd w:id="18"/>
      <w:bookmarkEnd w:id="19"/>
    </w:p>
    <w:p w:rsidR="00F5656A" w:rsidRDefault="00F6095B">
      <w:pPr>
        <w:spacing w:line="579" w:lineRule="exact"/>
        <w:ind w:firstLineChars="300" w:firstLine="960"/>
        <w:rPr>
          <w:rFonts w:ascii="楷体" w:eastAsia="楷体" w:hAnsi="楷体" w:cs="楷体"/>
          <w:color w:val="FF0000"/>
          <w:sz w:val="32"/>
          <w:szCs w:val="32"/>
        </w:rPr>
      </w:pPr>
      <w:bookmarkStart w:id="20" w:name="_Toc15396601"/>
      <w:bookmarkStart w:id="21" w:name="_Toc15377200"/>
      <w:r>
        <w:rPr>
          <w:rFonts w:ascii="楷体" w:eastAsia="楷体" w:hAnsi="楷体" w:cs="楷体" w:hint="eastAsia"/>
          <w:sz w:val="32"/>
          <w:szCs w:val="32"/>
        </w:rPr>
        <w:t>1、关于国有资产监督管理情况</w:t>
      </w:r>
    </w:p>
    <w:p w:rsidR="00F5656A" w:rsidRDefault="00F6095B">
      <w:pPr>
        <w:spacing w:line="579" w:lineRule="exact"/>
        <w:ind w:firstLineChars="200" w:firstLine="656"/>
        <w:rPr>
          <w:rFonts w:ascii="楷体" w:eastAsia="楷体" w:hAnsi="楷体" w:cs="楷体"/>
          <w:color w:val="FF0000"/>
          <w:sz w:val="32"/>
          <w:szCs w:val="32"/>
        </w:rPr>
      </w:pPr>
      <w:r>
        <w:rPr>
          <w:rFonts w:ascii="仿宋_GB2312" w:eastAsia="仿宋_GB2312" w:hAnsi="仿宋_GB2312" w:hint="eastAsia"/>
          <w:spacing w:val="4"/>
          <w:sz w:val="32"/>
          <w:szCs w:val="32"/>
        </w:rPr>
        <w:t>一是认真做好全县行政事业单位国有资产配置、使用、处置工作，加强国有资产监管，依法报批、处置国有资产，并对该改（扩）建涉及的国有资产进行审批。</w:t>
      </w:r>
    </w:p>
    <w:p w:rsidR="00F5656A" w:rsidRDefault="00F6095B">
      <w:pPr>
        <w:ind w:firstLineChars="200" w:firstLine="656"/>
        <w:rPr>
          <w:rFonts w:ascii="楷体" w:eastAsia="楷体" w:hAnsi="楷体" w:cs="楷体"/>
          <w:sz w:val="32"/>
          <w:szCs w:val="32"/>
        </w:rPr>
      </w:pPr>
      <w:r>
        <w:rPr>
          <w:rFonts w:ascii="仿宋_GB2312" w:eastAsia="仿宋_GB2312" w:hAnsi="仿宋_GB2312" w:hint="eastAsia"/>
          <w:spacing w:val="4"/>
          <w:sz w:val="32"/>
          <w:szCs w:val="32"/>
        </w:rPr>
        <w:t>二是强化经营性资产管理工作。我办对县级国有经营性资产采取市场化经营管理模式，按照“公开、公平、公正”的原则，对统一集中管理的国有经营性门市通过公开竞租等方式进行市场化运作。</w:t>
      </w:r>
    </w:p>
    <w:p w:rsidR="00F5656A" w:rsidRDefault="00F6095B">
      <w:pPr>
        <w:ind w:firstLineChars="200" w:firstLine="640"/>
        <w:rPr>
          <w:rFonts w:ascii="楷体" w:eastAsia="楷体" w:hAnsi="楷体" w:cs="楷体"/>
          <w:sz w:val="32"/>
          <w:szCs w:val="32"/>
        </w:rPr>
      </w:pPr>
      <w:r>
        <w:rPr>
          <w:rFonts w:ascii="楷体" w:eastAsia="楷体" w:hAnsi="楷体" w:cs="楷体" w:hint="eastAsia"/>
          <w:sz w:val="32"/>
          <w:szCs w:val="32"/>
        </w:rPr>
        <w:t>2、关于全县国有企业管理情况</w:t>
      </w:r>
    </w:p>
    <w:p w:rsidR="00F5656A" w:rsidRDefault="00F6095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扎实推进县属停产国企改制。县国资办作为县属停产国企改制工作牵头部门，按照相关部署，完成了对县属51家国有企业前期摸底调查，掌握了县属国有企业基本情况，初步测算出了改制工作费用，形成了《县属停产国有企业改</w:t>
      </w:r>
      <w:r>
        <w:rPr>
          <w:rFonts w:ascii="仿宋_GB2312" w:eastAsia="仿宋_GB2312" w:hAnsi="仿宋_GB2312" w:cs="仿宋_GB2312" w:hint="eastAsia"/>
          <w:sz w:val="32"/>
          <w:szCs w:val="32"/>
        </w:rPr>
        <w:lastRenderedPageBreak/>
        <w:t>制工作方案》，确定了15家改制企业，目前正在有序推进过程中；已启动了鸿业化工改制工作，形成了《改制工作方案》和《职工安置方案》，保障了该企业未出现重大信访问题。</w:t>
      </w:r>
    </w:p>
    <w:p w:rsidR="00F5656A" w:rsidRDefault="00F6095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全面深化国有企业改革。今年以来，国资办按照省、市、县有关深化改革工作要求，拟定并提交县委、县政府相关国有企业改革性文件，出台了《宣汉县深化国有企业改革实施方案》，明确了到2021年，要实现停（破）产企业改制全面完成、国有资本布局不断优化、现代企业制度不断健全、推进产权多元化发展、国有资产监管体制进一步健全等主要工作目标；出台了《关于推进县属国有企业发展混合所有制经济的实施意见》合理设定国有企业股权比例结构，切实维护各类市场主体合法权益；出台了《宣汉县属国有企业深化劳动人事分配三项制度改革方案》；出台了《宣汉县人民政府办公室关于建立县属国有企业专职外部董事队伍的意见》。</w:t>
      </w:r>
    </w:p>
    <w:p w:rsidR="00F5656A" w:rsidRDefault="00F6095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三是强化国有企业监督管理。今年8月，政府授权国资办对9家县直国有企业履行出资人职责，明确了国资办监管对象。</w:t>
      </w:r>
    </w:p>
    <w:p w:rsidR="00F5656A" w:rsidRDefault="00F6095B">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四是加强国企党建工作。</w:t>
      </w:r>
      <w:r>
        <w:rPr>
          <w:rFonts w:ascii="仿宋_GB2312" w:eastAsia="仿宋_GB2312" w:hAnsi="仿宋_GB2312" w:cs="仿宋_GB2312" w:hint="eastAsia"/>
          <w:color w:val="000000"/>
          <w:sz w:val="32"/>
          <w:szCs w:val="32"/>
        </w:rPr>
        <w:t>根据县委决定，县国资办成立党委，按照县委、县政府的各项决策部署，深入贯彻党组织在国有企业的政治核心和领导核心作用；扎实推进国有企业党建工作要求写入公司章程；贯彻落实国有企业党建38项重点工作任务并高度重视稳定工作。</w:t>
      </w:r>
    </w:p>
    <w:p w:rsidR="00F5656A" w:rsidRDefault="00F6095B">
      <w:pPr>
        <w:tabs>
          <w:tab w:val="left" w:pos="-180"/>
        </w:tabs>
        <w:spacing w:line="58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lastRenderedPageBreak/>
        <w:t>3、</w:t>
      </w:r>
      <w:r>
        <w:rPr>
          <w:rFonts w:ascii="楷体" w:eastAsia="楷体" w:hAnsi="楷体" w:cs="楷体" w:hint="eastAsia"/>
          <w:sz w:val="32"/>
          <w:szCs w:val="32"/>
        </w:rPr>
        <w:t>关于国有资产的财务监督与评价工作</w:t>
      </w:r>
    </w:p>
    <w:p w:rsidR="00F5656A" w:rsidRDefault="00F6095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力推平台公司做大做强。编制了2020年各投融资平台公司贷款本息预算工作，充分发挥了县投融资服务中心作用，将平台公司做大做强。现已成立3个子公司；指导了平台公司融资工作。</w:t>
      </w:r>
    </w:p>
    <w:p w:rsidR="00F5656A" w:rsidRDefault="00F6095B">
      <w:pPr>
        <w:ind w:firstLineChars="250" w:firstLine="800"/>
        <w:rPr>
          <w:rFonts w:ascii="仿宋_GB2312" w:eastAsia="仿宋_GB2312" w:hAnsi="仿宋"/>
          <w:sz w:val="32"/>
          <w:szCs w:val="32"/>
        </w:rPr>
      </w:pPr>
      <w:r>
        <w:rPr>
          <w:rFonts w:ascii="仿宋" w:eastAsia="仿宋" w:hAnsi="仿宋" w:hint="eastAsia"/>
          <w:sz w:val="32"/>
          <w:szCs w:val="32"/>
        </w:rPr>
        <w:t>完成县领导交办的其他工作</w:t>
      </w:r>
      <w:r>
        <w:rPr>
          <w:rFonts w:ascii="仿宋_GB2312" w:eastAsia="仿宋_GB2312" w:hAnsi="仿宋" w:hint="eastAsia"/>
          <w:sz w:val="32"/>
          <w:szCs w:val="32"/>
        </w:rPr>
        <w:t>。</w:t>
      </w:r>
    </w:p>
    <w:p w:rsidR="00F5656A" w:rsidRDefault="00F6095B">
      <w:pPr>
        <w:pStyle w:val="2"/>
        <w:rPr>
          <w:rStyle w:val="2Char"/>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F5656A" w:rsidRDefault="00F6095B">
      <w:pPr>
        <w:ind w:firstLineChars="200" w:firstLine="640"/>
        <w:rPr>
          <w:rFonts w:ascii="仿宋" w:eastAsia="仿宋" w:hAnsi="仿宋"/>
          <w:sz w:val="32"/>
          <w:szCs w:val="32"/>
        </w:rPr>
      </w:pPr>
      <w:r>
        <w:rPr>
          <w:rFonts w:ascii="仿宋_GB2312" w:eastAsia="仿宋_GB2312" w:hAnsi="仿宋_GB2312" w:cs="仿宋_GB2312" w:hint="eastAsia"/>
          <w:color w:val="000000"/>
          <w:sz w:val="32"/>
          <w:szCs w:val="32"/>
        </w:rPr>
        <w:t>县国资中心（原国资办）于</w:t>
      </w:r>
      <w:r>
        <w:rPr>
          <w:rFonts w:ascii="仿宋_GB2312" w:eastAsia="仿宋_GB2312" w:hAnsi="仿宋_GB2312" w:cs="仿宋_GB2312"/>
          <w:color w:val="000000"/>
          <w:sz w:val="32"/>
          <w:szCs w:val="32"/>
        </w:rPr>
        <w:t>2005</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月正式成立，</w:t>
      </w:r>
      <w:r>
        <w:rPr>
          <w:rFonts w:ascii="仿宋_GB2312" w:eastAsia="仿宋_GB2312" w:hAnsi="仿宋_GB2312" w:hint="eastAsia"/>
          <w:sz w:val="32"/>
        </w:rPr>
        <w:t>参照公务员管理事业单位，</w:t>
      </w:r>
      <w:r>
        <w:rPr>
          <w:rFonts w:ascii="仿宋_GB2312" w:eastAsia="仿宋_GB2312" w:hAnsi="仿宋_GB2312" w:cs="仿宋_GB2312" w:hint="eastAsia"/>
          <w:color w:val="000000"/>
          <w:sz w:val="32"/>
          <w:szCs w:val="32"/>
        </w:rPr>
        <w:t>本年机构数</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个，内设5个办公室，</w:t>
      </w:r>
      <w:r>
        <w:rPr>
          <w:rFonts w:ascii="仿宋_GB2312" w:eastAsia="仿宋_GB2312" w:hAnsi="仿宋_GB2312" w:hint="eastAsia"/>
          <w:sz w:val="32"/>
        </w:rPr>
        <w:t>编制</w:t>
      </w:r>
      <w:r>
        <w:rPr>
          <w:rFonts w:ascii="仿宋_GB2312" w:eastAsia="仿宋_GB2312" w:hAnsi="仿宋_GB2312"/>
          <w:sz w:val="32"/>
        </w:rPr>
        <w:t>1</w:t>
      </w:r>
      <w:r>
        <w:rPr>
          <w:rFonts w:ascii="仿宋_GB2312" w:eastAsia="仿宋_GB2312" w:hAnsi="仿宋_GB2312" w:hint="eastAsia"/>
          <w:sz w:val="32"/>
        </w:rPr>
        <w:t>3人。现有职工</w:t>
      </w:r>
      <w:r>
        <w:rPr>
          <w:rFonts w:ascii="仿宋_GB2312" w:eastAsia="仿宋_GB2312" w:hAnsi="仿宋_GB2312"/>
          <w:sz w:val="32"/>
        </w:rPr>
        <w:t>1</w:t>
      </w:r>
      <w:r>
        <w:rPr>
          <w:rFonts w:ascii="仿宋_GB2312" w:eastAsia="仿宋_GB2312" w:hAnsi="仿宋_GB2312" w:hint="eastAsia"/>
          <w:sz w:val="32"/>
        </w:rPr>
        <w:t>2人，其中：在职职工12人，退休职工8人；一般预算财政拨款开支人数12人</w:t>
      </w:r>
      <w:r>
        <w:rPr>
          <w:rFonts w:ascii="仿宋" w:eastAsia="仿宋" w:hAnsi="仿宋" w:hint="eastAsia"/>
          <w:sz w:val="32"/>
          <w:szCs w:val="32"/>
        </w:rPr>
        <w:t>。</w:t>
      </w:r>
    </w:p>
    <w:p w:rsidR="00F5656A" w:rsidRDefault="00F6095B">
      <w:pPr>
        <w:ind w:firstLineChars="250" w:firstLine="800"/>
        <w:rPr>
          <w:rFonts w:ascii="仿宋" w:eastAsia="仿宋" w:hAnsi="仿宋"/>
          <w:sz w:val="32"/>
          <w:szCs w:val="32"/>
        </w:rPr>
      </w:pPr>
      <w:r>
        <w:rPr>
          <w:rFonts w:ascii="仿宋" w:eastAsia="仿宋" w:hAnsi="仿宋" w:hint="eastAsia"/>
          <w:sz w:val="32"/>
          <w:szCs w:val="32"/>
        </w:rPr>
        <w:t>县国资中心下属二级单位1个，其中其他事业单位1个。</w:t>
      </w:r>
    </w:p>
    <w:p w:rsidR="00F5656A" w:rsidRDefault="00F6095B">
      <w:pPr>
        <w:pStyle w:val="a3"/>
        <w:adjustRightInd w:val="0"/>
        <w:snapToGrid w:val="0"/>
        <w:spacing w:before="93" w:line="600" w:lineRule="exact"/>
        <w:ind w:firstLineChars="210" w:firstLine="672"/>
        <w:rPr>
          <w:rFonts w:hAnsi="仿宋_GB2312"/>
          <w:kern w:val="2"/>
          <w:sz w:val="32"/>
        </w:rPr>
      </w:pPr>
      <w:r>
        <w:rPr>
          <w:rFonts w:hAnsi="仿宋_GB2312" w:hint="eastAsia"/>
          <w:kern w:val="2"/>
          <w:sz w:val="32"/>
        </w:rPr>
        <w:t>纳入宣汉县</w:t>
      </w:r>
      <w:r>
        <w:rPr>
          <w:rFonts w:hAnsi="仿宋_GB2312"/>
          <w:kern w:val="2"/>
          <w:sz w:val="32"/>
        </w:rPr>
        <w:t>2020</w:t>
      </w:r>
      <w:r>
        <w:rPr>
          <w:rFonts w:hAnsi="仿宋_GB2312" w:hint="eastAsia"/>
          <w:kern w:val="2"/>
          <w:sz w:val="32"/>
        </w:rPr>
        <w:t>年度部门决算编制范围的二级预算单位包括：宣汉县投融资服务中心。</w:t>
      </w:r>
    </w:p>
    <w:p w:rsidR="00F5656A" w:rsidRDefault="00F5656A">
      <w:pPr>
        <w:widowControl/>
        <w:jc w:val="left"/>
        <w:rPr>
          <w:rStyle w:val="1Char"/>
          <w:rFonts w:ascii="黑体" w:hAnsi="黑体"/>
        </w:rPr>
      </w:pPr>
      <w:bookmarkStart w:id="22" w:name="_Toc15377204"/>
      <w:bookmarkStart w:id="23" w:name="_Toc15396602"/>
      <w:bookmarkStart w:id="24" w:name="_Toc15377221"/>
      <w:bookmarkStart w:id="25" w:name="_Toc15396612"/>
    </w:p>
    <w:p w:rsidR="00F5656A" w:rsidRDefault="00F6095B">
      <w:pPr>
        <w:widowControl/>
        <w:ind w:firstLineChars="100" w:firstLine="442"/>
        <w:jc w:val="left"/>
        <w:rPr>
          <w:rStyle w:val="1Char"/>
          <w:rFonts w:ascii="仿宋" w:eastAsia="仿宋" w:hAnsi="仿宋"/>
          <w:b w:val="0"/>
          <w:bCs w:val="0"/>
          <w:color w:val="000000"/>
          <w:kern w:val="0"/>
          <w:sz w:val="32"/>
          <w:szCs w:val="32"/>
        </w:rPr>
      </w:pPr>
      <w:r>
        <w:rPr>
          <w:rStyle w:val="1Char"/>
          <w:rFonts w:ascii="黑体" w:hAnsi="黑体" w:hint="eastAsia"/>
        </w:rPr>
        <w:t>第二部分</w:t>
      </w:r>
      <w:r>
        <w:rPr>
          <w:rStyle w:val="1Char"/>
          <w:rFonts w:ascii="黑体" w:hAnsi="黑体" w:hint="eastAsia"/>
        </w:rPr>
        <w:t xml:space="preserve"> </w:t>
      </w:r>
      <w:r>
        <w:rPr>
          <w:rStyle w:val="1Char"/>
          <w:rFonts w:ascii="黑体" w:eastAsia="黑体" w:hAnsi="黑体" w:hint="eastAsia"/>
          <w:b w:val="0"/>
          <w:bCs w:val="0"/>
        </w:rPr>
        <w:t>2020年度部门决算情况说明</w:t>
      </w:r>
      <w:bookmarkEnd w:id="22"/>
      <w:bookmarkEnd w:id="23"/>
    </w:p>
    <w:p w:rsidR="00F5656A" w:rsidRDefault="00F5656A"/>
    <w:p w:rsidR="00F5656A" w:rsidRDefault="00F6095B">
      <w:pPr>
        <w:pStyle w:val="aa"/>
        <w:numPr>
          <w:ilvl w:val="0"/>
          <w:numId w:val="1"/>
        </w:numPr>
        <w:spacing w:line="600" w:lineRule="exact"/>
        <w:ind w:firstLineChars="0"/>
        <w:outlineLvl w:val="1"/>
        <w:rPr>
          <w:rStyle w:val="2Char"/>
          <w:rFonts w:ascii="黑体" w:eastAsia="黑体" w:hAnsi="黑体"/>
          <w:b w:val="0"/>
        </w:rPr>
      </w:pPr>
      <w:bookmarkStart w:id="26" w:name="_Toc15377205"/>
      <w:bookmarkStart w:id="27"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6"/>
      <w:bookmarkEnd w:id="27"/>
    </w:p>
    <w:p w:rsidR="00F5656A" w:rsidRDefault="00F6095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w:t>
      </w:r>
      <w:r>
        <w:rPr>
          <w:rFonts w:ascii="仿宋_GB2312" w:eastAsia="仿宋_GB2312" w:hAnsi="仿宋_GB2312" w:hint="eastAsia"/>
          <w:sz w:val="32"/>
        </w:rPr>
        <w:t>20年收、支总计</w:t>
      </w:r>
      <w:r>
        <w:rPr>
          <w:rFonts w:ascii="仿宋_GB2312" w:eastAsia="仿宋_GB2312" w:hAnsi="仿宋_GB2312" w:cs="仿宋_GB2312" w:hint="eastAsia"/>
          <w:sz w:val="32"/>
          <w:szCs w:val="32"/>
        </w:rPr>
        <w:t>116169.04</w:t>
      </w:r>
      <w:r>
        <w:rPr>
          <w:rFonts w:ascii="仿宋_GB2312" w:eastAsia="仿宋_GB2312" w:hAnsi="仿宋_GB2312" w:hint="eastAsia"/>
          <w:sz w:val="32"/>
        </w:rPr>
        <w:t>万元。</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年相比，收、支总计各增加</w:t>
      </w:r>
      <w:r>
        <w:rPr>
          <w:rFonts w:ascii="仿宋_GB2312" w:eastAsia="仿宋_GB2312" w:hAnsi="仿宋_GB2312" w:cs="仿宋_GB2312" w:hint="eastAsia"/>
          <w:sz w:val="32"/>
          <w:szCs w:val="32"/>
        </w:rPr>
        <w:t>29251.22万元，增长25.18%</w:t>
      </w:r>
      <w:r>
        <w:rPr>
          <w:rFonts w:ascii="仿宋" w:eastAsia="仿宋" w:hAnsi="仿宋" w:hint="eastAsia"/>
          <w:color w:val="000000"/>
          <w:sz w:val="32"/>
          <w:szCs w:val="32"/>
        </w:rPr>
        <w:t>。主要变动原因是</w:t>
      </w:r>
      <w:r>
        <w:rPr>
          <w:rFonts w:ascii="仿宋_GB2312" w:eastAsia="仿宋_GB2312" w:hAnsi="仿宋_GB2312" w:cs="仿宋_GB2312" w:hint="eastAsia"/>
          <w:sz w:val="32"/>
          <w:szCs w:val="32"/>
        </w:rPr>
        <w:t>全县县属停破产国有企业13家职工安置、相关项目</w:t>
      </w:r>
      <w:r>
        <w:rPr>
          <w:rFonts w:ascii="仿宋_GB2312" w:eastAsia="仿宋_GB2312" w:hAnsi="仿宋_GB2312" w:cs="仿宋_GB2312" w:hint="eastAsia"/>
          <w:sz w:val="32"/>
          <w:szCs w:val="32"/>
        </w:rPr>
        <w:lastRenderedPageBreak/>
        <w:t>补助资金增加。</w:t>
      </w:r>
    </w:p>
    <w:p w:rsidR="00F5656A" w:rsidRDefault="00F6095B">
      <w:pPr>
        <w:spacing w:line="600" w:lineRule="exact"/>
        <w:jc w:val="left"/>
        <w:rPr>
          <w:rFonts w:ascii="仿宋_GB2312" w:eastAsia="仿宋_GB2312"/>
          <w:color w:val="000000"/>
          <w:sz w:val="32"/>
          <w:szCs w:val="32"/>
        </w:rPr>
      </w:pPr>
      <w:r>
        <w:rPr>
          <w:noProof/>
        </w:rPr>
        <w:drawing>
          <wp:anchor distT="0" distB="0" distL="114300" distR="114300" simplePos="0" relativeHeight="251668480" behindDoc="0" locked="0" layoutInCell="1" allowOverlap="1">
            <wp:simplePos x="0" y="0"/>
            <wp:positionH relativeFrom="column">
              <wp:posOffset>-4445</wp:posOffset>
            </wp:positionH>
            <wp:positionV relativeFrom="paragraph">
              <wp:posOffset>261620</wp:posOffset>
            </wp:positionV>
            <wp:extent cx="5210175" cy="1362075"/>
            <wp:effectExtent l="4445" t="4445" r="5080" b="5080"/>
            <wp:wrapSquare wrapText="bothSides"/>
            <wp:docPr id="6973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5656A" w:rsidRDefault="00F6095B">
      <w:pPr>
        <w:pStyle w:val="aa"/>
        <w:numPr>
          <w:ilvl w:val="0"/>
          <w:numId w:val="1"/>
        </w:numPr>
        <w:spacing w:line="600" w:lineRule="exact"/>
        <w:ind w:firstLineChars="0"/>
        <w:outlineLvl w:val="1"/>
        <w:rPr>
          <w:rStyle w:val="2Char"/>
          <w:rFonts w:ascii="黑体" w:eastAsia="黑体" w:hAnsi="黑体"/>
          <w:b w:val="0"/>
        </w:rPr>
      </w:pPr>
      <w:bookmarkStart w:id="28" w:name="_Toc15377206"/>
      <w:bookmarkStart w:id="29"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8"/>
      <w:bookmarkEnd w:id="29"/>
    </w:p>
    <w:p w:rsidR="00F5656A" w:rsidRDefault="00F6095B">
      <w:pPr>
        <w:spacing w:line="600" w:lineRule="exact"/>
        <w:ind w:firstLineChars="200" w:firstLine="420"/>
        <w:outlineLvl w:val="1"/>
        <w:rPr>
          <w:rFonts w:ascii="仿宋" w:eastAsia="仿宋" w:hAnsi="仿宋"/>
          <w:color w:val="000000"/>
          <w:sz w:val="32"/>
          <w:szCs w:val="32"/>
        </w:rPr>
      </w:pPr>
      <w:r>
        <w:rPr>
          <w:noProof/>
        </w:rPr>
        <w:drawing>
          <wp:anchor distT="0" distB="0" distL="114300" distR="114300" simplePos="0" relativeHeight="251665408" behindDoc="0" locked="0" layoutInCell="1" allowOverlap="1">
            <wp:simplePos x="0" y="0"/>
            <wp:positionH relativeFrom="column">
              <wp:posOffset>233045</wp:posOffset>
            </wp:positionH>
            <wp:positionV relativeFrom="paragraph">
              <wp:posOffset>1537970</wp:posOffset>
            </wp:positionV>
            <wp:extent cx="4572000" cy="1438275"/>
            <wp:effectExtent l="4445" t="4445" r="14605" b="5080"/>
            <wp:wrapSquare wrapText="bothSides"/>
            <wp:docPr id="9015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eastAsia="仿宋" w:hAnsi="仿宋" w:hint="eastAsia"/>
          <w:color w:val="000000"/>
          <w:sz w:val="32"/>
          <w:szCs w:val="32"/>
        </w:rPr>
        <w:t>2020年本年收入合计</w:t>
      </w:r>
      <w:r>
        <w:rPr>
          <w:rFonts w:ascii="仿宋_GB2312" w:eastAsia="仿宋_GB2312" w:hAnsi="仿宋_GB2312" w:cs="仿宋_GB2312" w:hint="eastAsia"/>
          <w:sz w:val="32"/>
          <w:szCs w:val="32"/>
        </w:rPr>
        <w:t>116169.04</w:t>
      </w:r>
      <w:r>
        <w:rPr>
          <w:rFonts w:ascii="仿宋" w:eastAsia="仿宋" w:hAnsi="仿宋" w:hint="eastAsia"/>
          <w:color w:val="000000"/>
          <w:sz w:val="32"/>
          <w:szCs w:val="32"/>
        </w:rPr>
        <w:t>万元，其中：一般公共预算财政拨款收入</w:t>
      </w:r>
      <w:r>
        <w:rPr>
          <w:rFonts w:ascii="仿宋_GB2312" w:eastAsia="仿宋_GB2312" w:hAnsi="仿宋_GB2312" w:cs="仿宋_GB2312" w:hint="eastAsia"/>
          <w:sz w:val="32"/>
          <w:szCs w:val="32"/>
        </w:rPr>
        <w:t>1473.14万元</w:t>
      </w:r>
      <w:bookmarkStart w:id="30" w:name="_GoBack"/>
      <w:bookmarkEnd w:id="30"/>
      <w:r>
        <w:rPr>
          <w:rFonts w:ascii="仿宋" w:eastAsia="仿宋" w:hAnsi="仿宋" w:hint="eastAsia"/>
          <w:color w:val="000000"/>
          <w:sz w:val="32"/>
          <w:szCs w:val="32"/>
        </w:rPr>
        <w:t>，占1.27</w:t>
      </w:r>
      <w:r>
        <w:rPr>
          <w:rFonts w:ascii="仿宋" w:eastAsia="仿宋" w:hAnsi="仿宋"/>
          <w:color w:val="000000"/>
          <w:sz w:val="32"/>
          <w:szCs w:val="32"/>
        </w:rPr>
        <w:t>%</w:t>
      </w:r>
      <w:r>
        <w:rPr>
          <w:rFonts w:ascii="仿宋" w:eastAsia="仿宋" w:hAnsi="仿宋" w:hint="eastAsia"/>
          <w:color w:val="000000"/>
          <w:sz w:val="32"/>
          <w:szCs w:val="32"/>
        </w:rPr>
        <w:t>；</w:t>
      </w:r>
      <w:r>
        <w:rPr>
          <w:rFonts w:ascii="仿宋_GB2312" w:eastAsia="仿宋_GB2312" w:hAnsi="仿宋_GB2312" w:cs="仿宋_GB2312" w:hint="eastAsia"/>
          <w:sz w:val="32"/>
          <w:szCs w:val="32"/>
        </w:rPr>
        <w:t>政府性基金预算财政拨款收入114589.9万元，占98.64%;国有资本经营预算财政拨款收入106万元，占0.09%。</w:t>
      </w:r>
    </w:p>
    <w:p w:rsidR="00F5656A" w:rsidRDefault="00F5656A">
      <w:pPr>
        <w:spacing w:line="600" w:lineRule="exact"/>
        <w:ind w:firstLineChars="200" w:firstLine="640"/>
        <w:outlineLvl w:val="1"/>
        <w:rPr>
          <w:rFonts w:ascii="仿宋_GB2312" w:eastAsia="仿宋_GB2312"/>
          <w:color w:val="FF0000"/>
          <w:sz w:val="32"/>
          <w:szCs w:val="32"/>
        </w:rPr>
      </w:pPr>
    </w:p>
    <w:p w:rsidR="00F5656A" w:rsidRDefault="00F5656A">
      <w:pPr>
        <w:spacing w:line="600" w:lineRule="exact"/>
        <w:ind w:firstLineChars="200" w:firstLine="640"/>
        <w:outlineLvl w:val="1"/>
        <w:rPr>
          <w:rFonts w:ascii="仿宋_GB2312" w:eastAsia="仿宋_GB2312"/>
          <w:color w:val="FF0000"/>
          <w:sz w:val="32"/>
          <w:szCs w:val="32"/>
        </w:rPr>
      </w:pPr>
    </w:p>
    <w:p w:rsidR="00F5656A" w:rsidRDefault="00F5656A">
      <w:pPr>
        <w:spacing w:line="600" w:lineRule="exact"/>
        <w:ind w:firstLineChars="200" w:firstLine="640"/>
        <w:outlineLvl w:val="1"/>
        <w:rPr>
          <w:rFonts w:ascii="仿宋_GB2312" w:eastAsia="仿宋_GB2312"/>
          <w:color w:val="FF0000"/>
          <w:sz w:val="32"/>
          <w:szCs w:val="32"/>
        </w:rPr>
      </w:pPr>
    </w:p>
    <w:p w:rsidR="00F5656A" w:rsidRDefault="00F5656A">
      <w:pPr>
        <w:spacing w:line="600" w:lineRule="exact"/>
        <w:outlineLvl w:val="1"/>
        <w:rPr>
          <w:rFonts w:ascii="仿宋_GB2312" w:eastAsia="仿宋_GB2312"/>
          <w:color w:val="FF0000"/>
          <w:sz w:val="32"/>
          <w:szCs w:val="32"/>
        </w:rPr>
      </w:pPr>
    </w:p>
    <w:p w:rsidR="00F5656A" w:rsidRDefault="00F6095B">
      <w:pPr>
        <w:pStyle w:val="aa"/>
        <w:numPr>
          <w:ilvl w:val="0"/>
          <w:numId w:val="1"/>
        </w:numPr>
        <w:spacing w:line="600" w:lineRule="exact"/>
        <w:ind w:firstLineChars="0"/>
        <w:outlineLvl w:val="1"/>
        <w:rPr>
          <w:rStyle w:val="2Char"/>
          <w:rFonts w:ascii="黑体" w:eastAsia="黑体" w:hAnsi="黑体"/>
          <w:b w:val="0"/>
        </w:rPr>
      </w:pPr>
      <w:bookmarkStart w:id="31" w:name="_Toc15396605"/>
      <w:bookmarkStart w:id="32"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1"/>
      <w:bookmarkEnd w:id="32"/>
    </w:p>
    <w:p w:rsidR="00F5656A" w:rsidRDefault="00F6095B">
      <w:pPr>
        <w:spacing w:line="600" w:lineRule="exact"/>
        <w:ind w:firstLine="640"/>
        <w:rPr>
          <w:rFonts w:ascii="仿宋_GB2312" w:eastAsia="仿宋_GB2312"/>
          <w:color w:val="FF0000"/>
          <w:sz w:val="32"/>
          <w:szCs w:val="32"/>
        </w:rPr>
      </w:pPr>
      <w:r>
        <w:rPr>
          <w:noProof/>
        </w:rPr>
        <w:drawing>
          <wp:anchor distT="0" distB="0" distL="114300" distR="114300" simplePos="0" relativeHeight="251666432" behindDoc="0" locked="0" layoutInCell="1" allowOverlap="1">
            <wp:simplePos x="0" y="0"/>
            <wp:positionH relativeFrom="column">
              <wp:posOffset>-162560</wp:posOffset>
            </wp:positionH>
            <wp:positionV relativeFrom="paragraph">
              <wp:posOffset>1306195</wp:posOffset>
            </wp:positionV>
            <wp:extent cx="5271135" cy="1414780"/>
            <wp:effectExtent l="4445" t="4445" r="20320" b="9525"/>
            <wp:wrapSquare wrapText="bothSides"/>
            <wp:docPr id="9936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hint="eastAsia"/>
          <w:color w:val="000000"/>
          <w:sz w:val="32"/>
          <w:szCs w:val="32"/>
        </w:rPr>
        <w:t>2020年本年支出合计</w:t>
      </w:r>
      <w:r>
        <w:rPr>
          <w:rFonts w:ascii="仿宋_GB2312" w:eastAsia="仿宋_GB2312" w:hAnsi="仿宋_GB2312" w:cs="仿宋_GB2312" w:hint="eastAsia"/>
          <w:sz w:val="32"/>
          <w:szCs w:val="32"/>
        </w:rPr>
        <w:t>116169.04</w:t>
      </w:r>
      <w:r>
        <w:rPr>
          <w:rFonts w:ascii="仿宋" w:eastAsia="仿宋" w:hAnsi="仿宋" w:hint="eastAsia"/>
          <w:color w:val="000000"/>
          <w:sz w:val="32"/>
          <w:szCs w:val="32"/>
        </w:rPr>
        <w:t>万元，</w:t>
      </w:r>
      <w:r>
        <w:rPr>
          <w:rFonts w:ascii="仿宋_GB2312" w:eastAsia="仿宋_GB2312" w:hAnsi="仿宋_GB2312" w:hint="eastAsia"/>
          <w:sz w:val="32"/>
        </w:rPr>
        <w:t>其中：基本支出193.98万元，占总支出的0.16%；项目支出115975.06万元，占总支出的99.9%。</w:t>
      </w:r>
    </w:p>
    <w:p w:rsidR="00F5656A" w:rsidRDefault="00F6095B">
      <w:pPr>
        <w:spacing w:line="600" w:lineRule="exact"/>
        <w:ind w:firstLineChars="200" w:firstLine="640"/>
        <w:outlineLvl w:val="1"/>
        <w:rPr>
          <w:rStyle w:val="2Char"/>
          <w:rFonts w:ascii="黑体" w:eastAsia="黑体" w:hAnsi="黑体"/>
          <w:b w:val="0"/>
        </w:rPr>
      </w:pPr>
      <w:bookmarkStart w:id="33" w:name="_Toc15396606"/>
      <w:bookmarkStart w:id="34"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33"/>
      <w:bookmarkEnd w:id="34"/>
    </w:p>
    <w:p w:rsidR="00F5656A" w:rsidRDefault="00F6095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2020年财政拨款收、支总计</w:t>
      </w:r>
      <w:r>
        <w:rPr>
          <w:rFonts w:ascii="仿宋_GB2312" w:eastAsia="仿宋_GB2312" w:hAnsi="仿宋_GB2312" w:cs="仿宋_GB2312" w:hint="eastAsia"/>
          <w:sz w:val="32"/>
          <w:szCs w:val="32"/>
        </w:rPr>
        <w:t>116169.04</w:t>
      </w:r>
      <w:r>
        <w:rPr>
          <w:rFonts w:ascii="仿宋" w:eastAsia="仿宋" w:hAnsi="仿宋" w:hint="eastAsia"/>
          <w:color w:val="000000"/>
          <w:sz w:val="32"/>
          <w:szCs w:val="32"/>
        </w:rPr>
        <w:t>万元。与2019年相比，财政拨款收、支总计各增加</w:t>
      </w:r>
      <w:r w:rsidRPr="005F16B5">
        <w:rPr>
          <w:rFonts w:ascii="仿宋_GB2312" w:eastAsia="仿宋_GB2312" w:hAnsi="仿宋_GB2312" w:cs="仿宋_GB2312" w:hint="eastAsia"/>
          <w:sz w:val="32"/>
          <w:szCs w:val="32"/>
        </w:rPr>
        <w:t>29251.22</w:t>
      </w:r>
      <w:r>
        <w:rPr>
          <w:rFonts w:ascii="仿宋" w:eastAsia="仿宋" w:hAnsi="仿宋" w:hint="eastAsia"/>
          <w:color w:val="000000"/>
          <w:sz w:val="32"/>
          <w:szCs w:val="32"/>
        </w:rPr>
        <w:t>万元，增长</w:t>
      </w:r>
      <w:r>
        <w:rPr>
          <w:rFonts w:ascii="仿宋_GB2312" w:eastAsia="仿宋_GB2312" w:hAnsi="仿宋_GB2312" w:hint="eastAsia"/>
          <w:sz w:val="32"/>
        </w:rPr>
        <w:t>25.18%。</w:t>
      </w:r>
      <w:r>
        <w:rPr>
          <w:rFonts w:ascii="仿宋" w:eastAsia="仿宋" w:hAnsi="仿宋" w:hint="eastAsia"/>
          <w:color w:val="000000"/>
          <w:sz w:val="32"/>
          <w:szCs w:val="32"/>
        </w:rPr>
        <w:t>主要变动原因是项目支出</w:t>
      </w:r>
      <w:r>
        <w:rPr>
          <w:rFonts w:ascii="仿宋_GB2312" w:eastAsia="仿宋_GB2312" w:hAnsi="仿宋_GB2312" w:hint="eastAsia"/>
          <w:sz w:val="32"/>
        </w:rPr>
        <w:t>增加</w:t>
      </w:r>
      <w:r>
        <w:rPr>
          <w:rFonts w:ascii="仿宋" w:eastAsia="仿宋" w:hAnsi="仿宋" w:hint="eastAsia"/>
          <w:color w:val="000000"/>
          <w:sz w:val="32"/>
          <w:szCs w:val="32"/>
        </w:rPr>
        <w:t>、</w:t>
      </w:r>
      <w:r>
        <w:rPr>
          <w:rFonts w:ascii="仿宋_GB2312" w:eastAsia="仿宋_GB2312" w:hAnsi="仿宋_GB2312" w:hint="eastAsia"/>
          <w:sz w:val="32"/>
        </w:rPr>
        <w:t>工作经费</w:t>
      </w:r>
      <w:r>
        <w:rPr>
          <w:rFonts w:ascii="仿宋" w:eastAsia="仿宋" w:hAnsi="仿宋" w:hint="eastAsia"/>
          <w:color w:val="000000"/>
          <w:sz w:val="32"/>
          <w:szCs w:val="32"/>
        </w:rPr>
        <w:t>增加。</w:t>
      </w:r>
    </w:p>
    <w:p w:rsidR="00F5656A" w:rsidRDefault="00F6095B">
      <w:pPr>
        <w:spacing w:line="600" w:lineRule="exact"/>
        <w:rPr>
          <w:rFonts w:ascii="黑体" w:eastAsia="黑体" w:hAnsi="黑体"/>
          <w:color w:val="000000"/>
          <w:sz w:val="32"/>
          <w:szCs w:val="32"/>
        </w:rPr>
      </w:pPr>
      <w:bookmarkStart w:id="35" w:name="_Toc15377209"/>
      <w:bookmarkStart w:id="36" w:name="_Toc15396607"/>
      <w:r>
        <w:rPr>
          <w:noProof/>
        </w:rPr>
        <w:drawing>
          <wp:anchor distT="0" distB="0" distL="114300" distR="114300" simplePos="0" relativeHeight="251669504" behindDoc="0" locked="0" layoutInCell="1" allowOverlap="1">
            <wp:simplePos x="0" y="0"/>
            <wp:positionH relativeFrom="column">
              <wp:posOffset>299720</wp:posOffset>
            </wp:positionH>
            <wp:positionV relativeFrom="paragraph">
              <wp:posOffset>575945</wp:posOffset>
            </wp:positionV>
            <wp:extent cx="4714875" cy="1181100"/>
            <wp:effectExtent l="4445" t="4445" r="5080" b="14605"/>
            <wp:wrapSquare wrapText="bothSides"/>
            <wp:docPr id="9626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rPr>
        <w:t xml:space="preserve">   </w:t>
      </w:r>
    </w:p>
    <w:p w:rsidR="00F5656A" w:rsidRDefault="00F6095B">
      <w:pPr>
        <w:spacing w:line="600" w:lineRule="exact"/>
        <w:rPr>
          <w:rStyle w:val="2Char"/>
          <w:rFonts w:ascii="黑体" w:eastAsia="黑体" w:hAnsi="黑体"/>
          <w:b w:val="0"/>
        </w:rPr>
      </w:pPr>
      <w:r w:rsidRPr="005F16B5">
        <w:rPr>
          <w:rFonts w:ascii="黑体" w:eastAsia="黑体" w:hAnsi="黑体" w:hint="eastAsia"/>
          <w:color w:val="000000"/>
          <w:sz w:val="32"/>
          <w:szCs w:val="32"/>
        </w:rPr>
        <w:t>五、</w:t>
      </w:r>
      <w:r w:rsidRPr="005F16B5">
        <w:rPr>
          <w:rFonts w:ascii="黑体" w:eastAsia="黑体" w:hAnsi="黑体" w:hint="eastAsia"/>
          <w:b/>
          <w:color w:val="000000"/>
          <w:sz w:val="32"/>
          <w:szCs w:val="32"/>
        </w:rPr>
        <w:t>一</w:t>
      </w:r>
      <w:r w:rsidRPr="005F16B5">
        <w:rPr>
          <w:rStyle w:val="2Char"/>
          <w:rFonts w:ascii="黑体" w:eastAsia="黑体" w:hAnsi="黑体" w:hint="eastAsia"/>
          <w:b w:val="0"/>
        </w:rPr>
        <w:t>般公共预算财政拨款支出决算情况说明</w:t>
      </w:r>
      <w:bookmarkEnd w:id="35"/>
      <w:bookmarkEnd w:id="36"/>
    </w:p>
    <w:p w:rsidR="00F5656A" w:rsidRDefault="00F6095B">
      <w:pPr>
        <w:spacing w:line="600" w:lineRule="exact"/>
        <w:ind w:firstLineChars="200" w:firstLine="643"/>
        <w:outlineLvl w:val="2"/>
        <w:rPr>
          <w:rFonts w:ascii="仿宋" w:eastAsia="仿宋" w:hAnsi="仿宋"/>
          <w:b/>
          <w:color w:val="000000"/>
          <w:sz w:val="32"/>
          <w:szCs w:val="32"/>
        </w:rPr>
      </w:pPr>
      <w:bookmarkStart w:id="37" w:name="_Toc15377210"/>
      <w:r>
        <w:rPr>
          <w:rFonts w:ascii="仿宋" w:eastAsia="仿宋" w:hAnsi="仿宋" w:hint="eastAsia"/>
          <w:b/>
          <w:color w:val="000000"/>
          <w:sz w:val="32"/>
          <w:szCs w:val="32"/>
        </w:rPr>
        <w:t>（一）一般公共预算财政拨款支出决算总体情况</w:t>
      </w:r>
      <w:bookmarkEnd w:id="37"/>
    </w:p>
    <w:p w:rsidR="00F5656A" w:rsidRDefault="00F6095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2020年一般公共预算财政拨款支出</w:t>
      </w:r>
      <w:r>
        <w:rPr>
          <w:rFonts w:ascii="仿宋_GB2312" w:eastAsia="仿宋_GB2312" w:hAnsi="仿宋_GB2312" w:hint="eastAsia"/>
          <w:sz w:val="32"/>
        </w:rPr>
        <w:t>1473.14</w:t>
      </w:r>
      <w:r>
        <w:rPr>
          <w:rFonts w:ascii="仿宋" w:eastAsia="仿宋" w:hAnsi="仿宋" w:hint="eastAsia"/>
          <w:color w:val="000000"/>
          <w:sz w:val="32"/>
          <w:szCs w:val="32"/>
        </w:rPr>
        <w:t>万元，占本年支出1.27</w:t>
      </w:r>
      <w:r>
        <w:rPr>
          <w:rFonts w:ascii="仿宋" w:eastAsia="仿宋" w:hAnsi="仿宋"/>
          <w:color w:val="000000"/>
          <w:sz w:val="32"/>
          <w:szCs w:val="32"/>
        </w:rPr>
        <w:t>%</w:t>
      </w:r>
      <w:r>
        <w:rPr>
          <w:rFonts w:ascii="仿宋" w:eastAsia="仿宋" w:hAnsi="仿宋" w:hint="eastAsia"/>
          <w:color w:val="000000"/>
          <w:sz w:val="32"/>
          <w:szCs w:val="32"/>
        </w:rPr>
        <w:t>。与2019年相比，一般公共预算财政拨款增加1107.4万元，</w:t>
      </w:r>
      <w:r w:rsidRPr="005F16B5">
        <w:rPr>
          <w:rFonts w:ascii="仿宋" w:eastAsia="仿宋" w:hAnsi="仿宋" w:hint="eastAsia"/>
          <w:color w:val="000000"/>
          <w:sz w:val="32"/>
          <w:szCs w:val="32"/>
        </w:rPr>
        <w:t>增长302.78%。</w:t>
      </w:r>
      <w:r>
        <w:rPr>
          <w:rFonts w:ascii="仿宋" w:eastAsia="仿宋" w:hAnsi="仿宋" w:hint="eastAsia"/>
          <w:color w:val="000000"/>
          <w:sz w:val="32"/>
          <w:szCs w:val="32"/>
        </w:rPr>
        <w:t>主要变动原因是节能环保类项目支出</w:t>
      </w:r>
      <w:r>
        <w:rPr>
          <w:rFonts w:ascii="仿宋_GB2312" w:eastAsia="仿宋_GB2312" w:hAnsi="仿宋_GB2312" w:hint="eastAsia"/>
          <w:sz w:val="32"/>
        </w:rPr>
        <w:t>增加</w:t>
      </w:r>
      <w:r>
        <w:rPr>
          <w:rFonts w:ascii="仿宋" w:eastAsia="仿宋" w:hAnsi="仿宋" w:hint="eastAsia"/>
          <w:color w:val="000000"/>
          <w:sz w:val="32"/>
          <w:szCs w:val="32"/>
        </w:rPr>
        <w:t>。</w:t>
      </w:r>
    </w:p>
    <w:p w:rsidR="00F5656A" w:rsidRDefault="00F6095B">
      <w:pPr>
        <w:spacing w:line="600" w:lineRule="exact"/>
        <w:ind w:firstLineChars="200" w:firstLine="420"/>
        <w:rPr>
          <w:rFonts w:ascii="仿宋" w:eastAsia="仿宋" w:hAnsi="仿宋"/>
          <w:b/>
          <w:color w:val="000000"/>
          <w:sz w:val="32"/>
          <w:szCs w:val="32"/>
        </w:rPr>
      </w:pPr>
      <w:r>
        <w:rPr>
          <w:noProof/>
        </w:rPr>
        <w:drawing>
          <wp:anchor distT="0" distB="0" distL="114300" distR="114300" simplePos="0" relativeHeight="251670528" behindDoc="0" locked="0" layoutInCell="1" allowOverlap="1">
            <wp:simplePos x="0" y="0"/>
            <wp:positionH relativeFrom="column">
              <wp:posOffset>118745</wp:posOffset>
            </wp:positionH>
            <wp:positionV relativeFrom="paragraph">
              <wp:posOffset>109220</wp:posOffset>
            </wp:positionV>
            <wp:extent cx="4925060" cy="1153160"/>
            <wp:effectExtent l="4445" t="4445" r="23495" b="2349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38" w:name="_Toc15377211"/>
      <w:r>
        <w:rPr>
          <w:rFonts w:ascii="仿宋" w:eastAsia="仿宋" w:hAnsi="仿宋" w:hint="eastAsia"/>
          <w:b/>
          <w:color w:val="000000"/>
          <w:sz w:val="32"/>
          <w:szCs w:val="32"/>
        </w:rPr>
        <w:t>（二）一般公共预算财政拨款支出决算结构情况</w:t>
      </w:r>
      <w:bookmarkEnd w:id="38"/>
    </w:p>
    <w:p w:rsidR="00F5656A" w:rsidRDefault="00F6095B">
      <w:pPr>
        <w:spacing w:line="600" w:lineRule="exact"/>
        <w:ind w:firstLine="640"/>
        <w:rPr>
          <w:rFonts w:ascii="仿宋" w:eastAsia="仿宋" w:hAnsi="仿宋"/>
          <w:color w:val="000000" w:themeColor="text1"/>
          <w:sz w:val="32"/>
          <w:szCs w:val="32"/>
        </w:rPr>
      </w:pPr>
      <w:r>
        <w:rPr>
          <w:rFonts w:ascii="仿宋" w:eastAsia="仿宋" w:hAnsi="仿宋" w:hint="eastAsia"/>
          <w:color w:val="000000"/>
          <w:sz w:val="32"/>
          <w:szCs w:val="32"/>
        </w:rPr>
        <w:t>2020年一般公共预算财</w:t>
      </w:r>
      <w:r>
        <w:rPr>
          <w:rFonts w:ascii="仿宋" w:eastAsia="仿宋" w:hAnsi="仿宋" w:hint="eastAsia"/>
          <w:color w:val="000000" w:themeColor="text1"/>
          <w:sz w:val="32"/>
          <w:szCs w:val="32"/>
        </w:rPr>
        <w:t>政拨款支出</w:t>
      </w:r>
      <w:r>
        <w:rPr>
          <w:rFonts w:ascii="仿宋_GB2312" w:eastAsia="仿宋_GB2312" w:hAnsi="仿宋_GB2312" w:hint="eastAsia"/>
          <w:sz w:val="32"/>
        </w:rPr>
        <w:t>1473.14</w:t>
      </w:r>
      <w:r>
        <w:rPr>
          <w:rFonts w:ascii="仿宋" w:eastAsia="仿宋" w:hAnsi="仿宋" w:hint="eastAsia"/>
          <w:color w:val="000000" w:themeColor="text1"/>
          <w:sz w:val="32"/>
          <w:szCs w:val="32"/>
        </w:rPr>
        <w:t>万元，主要用于以下方面:</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8.76万元，占0.59%；</w:t>
      </w:r>
      <w:r>
        <w:rPr>
          <w:rFonts w:ascii="仿宋" w:eastAsia="仿宋" w:hAnsi="仿宋" w:hint="eastAsia"/>
          <w:b/>
          <w:color w:val="000000" w:themeColor="text1"/>
          <w:sz w:val="32"/>
          <w:szCs w:val="32"/>
        </w:rPr>
        <w:t>社会保障和就业（类）支出</w:t>
      </w:r>
      <w:r>
        <w:rPr>
          <w:rFonts w:ascii="仿宋" w:eastAsia="仿宋" w:hAnsi="仿宋" w:hint="eastAsia"/>
          <w:color w:val="000000" w:themeColor="text1"/>
          <w:sz w:val="32"/>
          <w:szCs w:val="32"/>
        </w:rPr>
        <w:t>40.41万元，占2.74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卫生健康支出</w:t>
      </w:r>
      <w:r>
        <w:rPr>
          <w:rFonts w:ascii="仿宋" w:eastAsia="仿宋" w:hAnsi="仿宋" w:hint="eastAsia"/>
          <w:color w:val="000000" w:themeColor="text1"/>
          <w:sz w:val="32"/>
          <w:szCs w:val="32"/>
        </w:rPr>
        <w:t>7.74万元，占0.53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节能环保（类）支出</w:t>
      </w:r>
      <w:r>
        <w:rPr>
          <w:rFonts w:ascii="仿宋" w:eastAsia="仿宋" w:hAnsi="仿宋" w:hint="eastAsia"/>
          <w:color w:val="000000" w:themeColor="text1"/>
          <w:sz w:val="32"/>
          <w:szCs w:val="32"/>
        </w:rPr>
        <w:t>1170万元，</w:t>
      </w:r>
      <w:r>
        <w:rPr>
          <w:rFonts w:ascii="仿宋" w:eastAsia="仿宋" w:hAnsi="仿宋" w:hint="eastAsia"/>
          <w:color w:val="000000" w:themeColor="text1"/>
          <w:sz w:val="32"/>
          <w:szCs w:val="32"/>
        </w:rPr>
        <w:lastRenderedPageBreak/>
        <w:t>占79.43%；</w:t>
      </w:r>
      <w:r>
        <w:rPr>
          <w:rFonts w:ascii="仿宋" w:eastAsia="仿宋" w:hAnsi="仿宋" w:hint="eastAsia"/>
          <w:b/>
          <w:color w:val="000000" w:themeColor="text1"/>
          <w:sz w:val="32"/>
          <w:szCs w:val="32"/>
        </w:rPr>
        <w:t>资源勘探工业信息等（类）支出</w:t>
      </w:r>
      <w:r>
        <w:rPr>
          <w:rFonts w:ascii="仿宋" w:eastAsia="仿宋" w:hAnsi="仿宋" w:hint="eastAsia"/>
          <w:color w:val="000000" w:themeColor="text1"/>
          <w:sz w:val="32"/>
          <w:szCs w:val="32"/>
        </w:rPr>
        <w:t>235.40万元，占15.97%；</w:t>
      </w:r>
      <w:r>
        <w:rPr>
          <w:rFonts w:ascii="仿宋" w:eastAsia="仿宋" w:hAnsi="仿宋" w:hint="eastAsia"/>
          <w:b/>
          <w:color w:val="000000" w:themeColor="text1"/>
          <w:sz w:val="32"/>
          <w:szCs w:val="32"/>
        </w:rPr>
        <w:t>住房保障支出</w:t>
      </w:r>
      <w:r>
        <w:rPr>
          <w:rFonts w:ascii="仿宋" w:eastAsia="仿宋" w:hAnsi="仿宋" w:hint="eastAsia"/>
          <w:color w:val="000000" w:themeColor="text1"/>
          <w:sz w:val="32"/>
          <w:szCs w:val="32"/>
        </w:rPr>
        <w:t>10.84万元，占0.74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F5656A" w:rsidRDefault="00F6095B">
      <w:pPr>
        <w:spacing w:line="600" w:lineRule="exact"/>
        <w:ind w:firstLine="640"/>
        <w:rPr>
          <w:rFonts w:ascii="仿宋" w:eastAsia="仿宋" w:hAnsi="仿宋"/>
          <w:b/>
          <w:color w:val="000000" w:themeColor="text1"/>
          <w:sz w:val="32"/>
          <w:szCs w:val="32"/>
        </w:rPr>
      </w:pPr>
      <w:r>
        <w:rPr>
          <w:noProof/>
        </w:rPr>
        <w:drawing>
          <wp:anchor distT="0" distB="0" distL="114300" distR="114300" simplePos="0" relativeHeight="251667456" behindDoc="0" locked="0" layoutInCell="1" allowOverlap="1">
            <wp:simplePos x="0" y="0"/>
            <wp:positionH relativeFrom="column">
              <wp:posOffset>363220</wp:posOffset>
            </wp:positionH>
            <wp:positionV relativeFrom="paragraph">
              <wp:posOffset>233680</wp:posOffset>
            </wp:positionV>
            <wp:extent cx="4629150" cy="1495425"/>
            <wp:effectExtent l="4445" t="5080" r="14605" b="4445"/>
            <wp:wrapSquare wrapText="bothSides"/>
            <wp:docPr id="10243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F5656A" w:rsidRDefault="00F5656A">
      <w:pPr>
        <w:spacing w:line="600" w:lineRule="exact"/>
        <w:ind w:firstLine="640"/>
        <w:rPr>
          <w:rFonts w:ascii="仿宋" w:eastAsia="仿宋" w:hAnsi="仿宋"/>
          <w:b/>
          <w:color w:val="000000" w:themeColor="text1"/>
          <w:sz w:val="32"/>
          <w:szCs w:val="32"/>
        </w:rPr>
      </w:pPr>
    </w:p>
    <w:p w:rsidR="00F5656A" w:rsidRDefault="00F5656A">
      <w:pPr>
        <w:spacing w:line="600" w:lineRule="exact"/>
        <w:ind w:firstLine="640"/>
        <w:rPr>
          <w:rFonts w:ascii="仿宋" w:eastAsia="仿宋" w:hAnsi="仿宋"/>
          <w:b/>
          <w:color w:val="000000" w:themeColor="text1"/>
          <w:sz w:val="32"/>
          <w:szCs w:val="32"/>
        </w:rPr>
      </w:pPr>
    </w:p>
    <w:p w:rsidR="00F5656A" w:rsidRDefault="00F5656A">
      <w:pPr>
        <w:spacing w:line="600" w:lineRule="exact"/>
        <w:ind w:firstLine="640"/>
        <w:rPr>
          <w:rFonts w:ascii="仿宋" w:eastAsia="仿宋" w:hAnsi="仿宋"/>
          <w:b/>
          <w:color w:val="000000" w:themeColor="text1"/>
          <w:sz w:val="32"/>
          <w:szCs w:val="32"/>
        </w:rPr>
      </w:pPr>
    </w:p>
    <w:p w:rsidR="00F5656A" w:rsidRDefault="00F5656A">
      <w:pPr>
        <w:spacing w:line="600" w:lineRule="exact"/>
        <w:ind w:firstLine="640"/>
        <w:rPr>
          <w:rFonts w:ascii="仿宋" w:eastAsia="仿宋" w:hAnsi="仿宋"/>
          <w:color w:val="000000"/>
          <w:sz w:val="32"/>
          <w:szCs w:val="32"/>
        </w:rPr>
      </w:pPr>
    </w:p>
    <w:p w:rsidR="00F5656A" w:rsidRDefault="00F6095B">
      <w:pPr>
        <w:spacing w:line="600" w:lineRule="exact"/>
        <w:ind w:firstLineChars="200" w:firstLine="643"/>
        <w:outlineLvl w:val="2"/>
        <w:rPr>
          <w:rFonts w:ascii="仿宋" w:eastAsia="仿宋" w:hAnsi="仿宋"/>
          <w:b/>
          <w:color w:val="000000"/>
          <w:sz w:val="32"/>
          <w:szCs w:val="32"/>
        </w:rPr>
      </w:pPr>
      <w:bookmarkStart w:id="39" w:name="_Toc15377212"/>
      <w:r>
        <w:rPr>
          <w:rFonts w:ascii="仿宋" w:eastAsia="仿宋" w:hAnsi="仿宋" w:hint="eastAsia"/>
          <w:b/>
          <w:color w:val="000000"/>
          <w:sz w:val="32"/>
          <w:szCs w:val="32"/>
        </w:rPr>
        <w:t>（三）一般公共预算财政拨款支出决算具体情况</w:t>
      </w:r>
      <w:bookmarkEnd w:id="39"/>
    </w:p>
    <w:p w:rsidR="00F5656A" w:rsidRDefault="00F6095B">
      <w:pPr>
        <w:spacing w:line="600" w:lineRule="exact"/>
        <w:ind w:firstLineChars="200" w:firstLine="643"/>
        <w:outlineLvl w:val="2"/>
        <w:rPr>
          <w:rFonts w:ascii="仿宋" w:eastAsia="仿宋" w:hAnsi="仿宋"/>
          <w:color w:val="FF0000"/>
          <w:sz w:val="32"/>
          <w:szCs w:val="32"/>
        </w:rPr>
      </w:pPr>
      <w:bookmarkStart w:id="40" w:name="_Toc15377444"/>
      <w:bookmarkStart w:id="41" w:name="_Toc15378460"/>
      <w:bookmarkStart w:id="42" w:name="_Toc15377213"/>
      <w:r>
        <w:rPr>
          <w:rFonts w:ascii="仿宋" w:eastAsia="仿宋" w:hAnsi="仿宋" w:hint="eastAsia"/>
          <w:b/>
          <w:color w:val="000000" w:themeColor="text1"/>
          <w:sz w:val="32"/>
          <w:szCs w:val="32"/>
        </w:rPr>
        <w:t>2020年一般公共预算支出决算数为</w:t>
      </w:r>
      <w:r>
        <w:rPr>
          <w:rFonts w:ascii="仿宋_GB2312" w:eastAsia="仿宋_GB2312" w:hAnsi="仿宋_GB2312" w:hint="eastAsia"/>
          <w:sz w:val="32"/>
        </w:rPr>
        <w:t>1473.14</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8"/>
          <w:rFonts w:ascii="仿宋" w:eastAsia="仿宋" w:hAnsi="仿宋" w:hint="eastAsia"/>
          <w:bCs/>
          <w:color w:val="000000" w:themeColor="text1"/>
          <w:sz w:val="32"/>
          <w:szCs w:val="32"/>
        </w:rPr>
        <w:t>完成</w:t>
      </w:r>
      <w:r>
        <w:rPr>
          <w:rStyle w:val="a8"/>
          <w:rFonts w:ascii="仿宋" w:eastAsia="仿宋" w:hAnsi="仿宋" w:hint="eastAsia"/>
          <w:bCs/>
          <w:color w:val="000000"/>
          <w:sz w:val="32"/>
          <w:szCs w:val="32"/>
        </w:rPr>
        <w:t>预算100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。其中：</w:t>
      </w:r>
      <w:bookmarkEnd w:id="40"/>
      <w:bookmarkEnd w:id="41"/>
      <w:bookmarkEnd w:id="42"/>
    </w:p>
    <w:p w:rsidR="00F5656A" w:rsidRDefault="00F6095B">
      <w:pPr>
        <w:spacing w:line="600" w:lineRule="exact"/>
        <w:ind w:firstLineChars="200" w:firstLine="643"/>
        <w:rPr>
          <w:rStyle w:val="a8"/>
          <w:rFonts w:ascii="仿宋" w:eastAsia="仿宋" w:hAnsi="仿宋"/>
          <w:bCs/>
          <w:color w:val="000000"/>
          <w:sz w:val="32"/>
          <w:szCs w:val="32"/>
        </w:rPr>
      </w:pPr>
      <w:r>
        <w:rPr>
          <w:rStyle w:val="a8"/>
          <w:rFonts w:ascii="仿宋" w:eastAsia="仿宋" w:hAnsi="仿宋" w:hint="eastAsia"/>
          <w:bCs/>
          <w:color w:val="000000"/>
          <w:sz w:val="32"/>
          <w:szCs w:val="32"/>
        </w:rPr>
        <w:t>1</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教育支出（类）其他教育支出（款）其他教育支出（项）：</w:t>
      </w:r>
      <w:r>
        <w:rPr>
          <w:rStyle w:val="a8"/>
          <w:rFonts w:ascii="仿宋" w:eastAsia="仿宋" w:hAnsi="仿宋" w:hint="eastAsia"/>
          <w:b w:val="0"/>
          <w:bCs/>
          <w:color w:val="000000"/>
          <w:sz w:val="32"/>
          <w:szCs w:val="32"/>
        </w:rPr>
        <w:t>支出决算数8.76万元，完成预算100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F5656A" w:rsidRDefault="00F6095B">
      <w:pPr>
        <w:spacing w:line="600" w:lineRule="exact"/>
        <w:ind w:firstLineChars="200" w:firstLine="643"/>
        <w:rPr>
          <w:rFonts w:ascii="仿宋" w:eastAsia="仿宋" w:hAnsi="仿宋"/>
          <w:bCs/>
          <w:color w:val="000000"/>
          <w:sz w:val="32"/>
          <w:szCs w:val="32"/>
        </w:rPr>
      </w:pPr>
      <w:r>
        <w:rPr>
          <w:rStyle w:val="a8"/>
          <w:rFonts w:ascii="仿宋" w:eastAsia="仿宋" w:hAnsi="仿宋" w:hint="eastAsia"/>
          <w:bCs/>
          <w:color w:val="000000"/>
          <w:sz w:val="32"/>
          <w:szCs w:val="32"/>
        </w:rPr>
        <w:t>2、社会保障和就业支出（类）行政事业单位离退休（款）机关事业单位养老保险缴费支出（项）：</w:t>
      </w:r>
      <w:r>
        <w:rPr>
          <w:rStyle w:val="a8"/>
          <w:rFonts w:ascii="仿宋" w:eastAsia="仿宋" w:hAnsi="仿宋" w:hint="eastAsia"/>
          <w:b w:val="0"/>
          <w:bCs/>
          <w:color w:val="000000"/>
          <w:sz w:val="32"/>
          <w:szCs w:val="32"/>
        </w:rPr>
        <w:t>支出决算:26.4万元；</w:t>
      </w:r>
      <w:r>
        <w:rPr>
          <w:rStyle w:val="a8"/>
          <w:rFonts w:ascii="仿宋" w:eastAsia="仿宋" w:hAnsi="仿宋" w:hint="eastAsia"/>
          <w:bCs/>
          <w:color w:val="000000"/>
          <w:sz w:val="32"/>
          <w:szCs w:val="32"/>
        </w:rPr>
        <w:t>企业改革补助（款）其他企业改革发展补助（项）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支出决算为14万元。完成预算100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F5656A" w:rsidRDefault="00F6095B">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3</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卫生健康支出（类）行政事业单位医疗（款）行政单位医疗（项）、公务员医疗补助（项）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支出决算为7.74万元，完成预算100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F5656A" w:rsidRDefault="00F6095B">
      <w:pPr>
        <w:spacing w:line="600" w:lineRule="exact"/>
        <w:ind w:firstLineChars="200" w:firstLine="643"/>
        <w:rPr>
          <w:rStyle w:val="a8"/>
          <w:rFonts w:ascii="仿宋" w:eastAsia="仿宋" w:hAnsi="仿宋"/>
          <w:bCs/>
          <w:color w:val="000000"/>
          <w:sz w:val="32"/>
          <w:szCs w:val="32"/>
        </w:rPr>
      </w:pPr>
      <w:r>
        <w:rPr>
          <w:rStyle w:val="a8"/>
          <w:rFonts w:ascii="仿宋" w:eastAsia="仿宋" w:hAnsi="仿宋" w:hint="eastAsia"/>
          <w:bCs/>
          <w:color w:val="000000"/>
          <w:sz w:val="32"/>
          <w:szCs w:val="32"/>
        </w:rPr>
        <w:t>4、节能环保支出（类）污染防治（款）水体（项）：</w:t>
      </w:r>
      <w:r>
        <w:rPr>
          <w:rStyle w:val="a8"/>
          <w:rFonts w:ascii="仿宋" w:eastAsia="仿宋" w:hAnsi="仿宋" w:hint="eastAsia"/>
          <w:b w:val="0"/>
          <w:bCs/>
          <w:color w:val="000000"/>
          <w:sz w:val="32"/>
          <w:szCs w:val="32"/>
        </w:rPr>
        <w:t>支出决算为1000万元；</w:t>
      </w:r>
      <w:r>
        <w:rPr>
          <w:rStyle w:val="a8"/>
          <w:rFonts w:ascii="仿宋" w:eastAsia="仿宋" w:hAnsi="仿宋" w:hint="eastAsia"/>
          <w:bCs/>
          <w:color w:val="000000"/>
          <w:sz w:val="32"/>
          <w:szCs w:val="32"/>
        </w:rPr>
        <w:t>能源节约利用（款）能源节约利用（项）：</w:t>
      </w:r>
      <w:r>
        <w:rPr>
          <w:rStyle w:val="a8"/>
          <w:rFonts w:ascii="仿宋" w:eastAsia="仿宋" w:hAnsi="仿宋" w:hint="eastAsia"/>
          <w:b w:val="0"/>
          <w:bCs/>
          <w:color w:val="000000"/>
          <w:sz w:val="32"/>
          <w:szCs w:val="32"/>
        </w:rPr>
        <w:t>支出决算为170万元。完成预算100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F5656A" w:rsidRDefault="00F6095B">
      <w:pPr>
        <w:spacing w:line="600" w:lineRule="exact"/>
        <w:ind w:firstLineChars="200" w:firstLine="643"/>
        <w:rPr>
          <w:rStyle w:val="a8"/>
          <w:rFonts w:ascii="仿宋" w:eastAsia="仿宋" w:hAnsi="仿宋"/>
          <w:bCs/>
          <w:color w:val="000000"/>
          <w:sz w:val="32"/>
          <w:szCs w:val="32"/>
        </w:rPr>
      </w:pPr>
      <w:r>
        <w:rPr>
          <w:rStyle w:val="a8"/>
          <w:rFonts w:ascii="仿宋" w:eastAsia="仿宋" w:hAnsi="仿宋" w:hint="eastAsia"/>
          <w:bCs/>
          <w:color w:val="000000"/>
          <w:sz w:val="32"/>
          <w:szCs w:val="32"/>
        </w:rPr>
        <w:t>5.</w:t>
      </w:r>
      <w:r>
        <w:rPr>
          <w:rFonts w:ascii="仿宋" w:eastAsia="仿宋" w:hAnsi="仿宋" w:hint="eastAsia"/>
          <w:color w:val="000000" w:themeColor="text1"/>
          <w:sz w:val="32"/>
          <w:szCs w:val="32"/>
        </w:rPr>
        <w:t xml:space="preserve"> </w:t>
      </w:r>
      <w:r>
        <w:rPr>
          <w:rStyle w:val="a8"/>
          <w:rFonts w:ascii="仿宋" w:eastAsia="仿宋" w:hAnsi="仿宋" w:hint="eastAsia"/>
          <w:bCs/>
          <w:color w:val="000000"/>
          <w:sz w:val="32"/>
          <w:szCs w:val="32"/>
        </w:rPr>
        <w:t>资源勘探工业信息支出（类）国有资产监管（款）</w:t>
      </w:r>
      <w:r>
        <w:rPr>
          <w:rStyle w:val="a8"/>
          <w:rFonts w:ascii="仿宋" w:eastAsia="仿宋" w:hAnsi="仿宋" w:hint="eastAsia"/>
          <w:bCs/>
          <w:color w:val="000000"/>
          <w:sz w:val="32"/>
          <w:szCs w:val="32"/>
        </w:rPr>
        <w:lastRenderedPageBreak/>
        <w:t>行政运行（项）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支出决算为149万元；</w:t>
      </w:r>
      <w:r>
        <w:rPr>
          <w:rStyle w:val="a8"/>
          <w:rFonts w:ascii="仿宋" w:eastAsia="仿宋" w:hAnsi="仿宋" w:hint="eastAsia"/>
          <w:bCs/>
          <w:color w:val="000000"/>
          <w:sz w:val="32"/>
          <w:szCs w:val="32"/>
        </w:rPr>
        <w:t>其他国有资产监管支出（项）：</w:t>
      </w:r>
      <w:r>
        <w:rPr>
          <w:rStyle w:val="a8"/>
          <w:rFonts w:ascii="仿宋" w:eastAsia="仿宋" w:hAnsi="仿宋" w:hint="eastAsia"/>
          <w:b w:val="0"/>
          <w:bCs/>
          <w:color w:val="000000"/>
          <w:sz w:val="32"/>
          <w:szCs w:val="32"/>
        </w:rPr>
        <w:t>支出决算为86.4万元。完成预算100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F5656A" w:rsidRDefault="00F6095B">
      <w:p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6.住房保障支出（类）住房改革支出（款）住房公积金（项）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支出决算为3.0710.84万元，完成预算100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F5656A" w:rsidRDefault="00F6095B">
      <w:pPr>
        <w:tabs>
          <w:tab w:val="right" w:pos="8306"/>
        </w:tabs>
        <w:spacing w:line="600" w:lineRule="exact"/>
        <w:ind w:firstLine="640"/>
        <w:outlineLvl w:val="1"/>
        <w:rPr>
          <w:rStyle w:val="2Char"/>
        </w:rPr>
      </w:pPr>
      <w:bookmarkStart w:id="43" w:name="_Toc15377214"/>
      <w:bookmarkStart w:id="44"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3"/>
      <w:bookmarkEnd w:id="44"/>
      <w:r>
        <w:rPr>
          <w:rStyle w:val="2Char"/>
          <w:rFonts w:ascii="黑体" w:eastAsia="黑体" w:hAnsi="黑体"/>
          <w:b w:val="0"/>
        </w:rPr>
        <w:tab/>
      </w:r>
    </w:p>
    <w:p w:rsidR="00F5656A" w:rsidRDefault="00F6095B">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2020年一般公共预算财政拨款基本支出193.98万元，其中：工资福利支出161.03万元，主要包括：基本工资、津贴补贴、绩效工资、机关事业单位基本养老保险缴费、职工基本医疗保险缴费、其他社会保障缴费、住房公积金、其他工资福利支出等。</w:t>
      </w:r>
      <w:r>
        <w:rPr>
          <w:rFonts w:ascii="仿宋" w:eastAsia="仿宋" w:hAnsi="仿宋"/>
          <w:color w:val="000000"/>
          <w:sz w:val="32"/>
          <w:szCs w:val="32"/>
        </w:rPr>
        <w:br/>
      </w:r>
      <w:r>
        <w:rPr>
          <w:rFonts w:ascii="仿宋" w:eastAsia="仿宋" w:hAnsi="仿宋" w:hint="eastAsia"/>
          <w:color w:val="000000"/>
          <w:sz w:val="32"/>
          <w:szCs w:val="32"/>
        </w:rPr>
        <w:t xml:space="preserve">　　对个人和家族的补助8.83万元，主要包括：化肥厂职教育人员生活补助支出。</w:t>
      </w:r>
    </w:p>
    <w:p w:rsidR="00F5656A" w:rsidRDefault="00F6095B">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公用经费24.13万元，主要包括：办公费、印刷费、水费、电费、差旅费、培训费、工会经费、其他商品和服务支出等。</w:t>
      </w:r>
    </w:p>
    <w:p w:rsidR="00F5656A" w:rsidRDefault="00F6095B">
      <w:pPr>
        <w:spacing w:line="600" w:lineRule="exact"/>
        <w:ind w:firstLine="640"/>
        <w:outlineLvl w:val="1"/>
        <w:rPr>
          <w:rStyle w:val="2Char"/>
          <w:rFonts w:ascii="黑体" w:eastAsia="黑体" w:hAnsi="黑体"/>
          <w:b w:val="0"/>
        </w:rPr>
      </w:pPr>
      <w:bookmarkStart w:id="45" w:name="_Toc15396609"/>
      <w:bookmarkStart w:id="46"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5"/>
      <w:bookmarkEnd w:id="46"/>
    </w:p>
    <w:p w:rsidR="00F5656A" w:rsidRDefault="00F6095B">
      <w:pPr>
        <w:spacing w:line="600" w:lineRule="exact"/>
        <w:ind w:firstLine="640"/>
        <w:outlineLvl w:val="2"/>
        <w:rPr>
          <w:rFonts w:ascii="仿宋" w:eastAsia="仿宋" w:hAnsi="仿宋"/>
          <w:b/>
          <w:color w:val="000000"/>
          <w:sz w:val="32"/>
          <w:szCs w:val="32"/>
        </w:rPr>
      </w:pPr>
      <w:bookmarkStart w:id="47" w:name="_Toc15377216"/>
      <w:r>
        <w:rPr>
          <w:rFonts w:ascii="仿宋" w:eastAsia="仿宋" w:hAnsi="仿宋" w:hint="eastAsia"/>
          <w:b/>
          <w:color w:val="000000"/>
          <w:sz w:val="32"/>
          <w:szCs w:val="32"/>
        </w:rPr>
        <w:t>（一）“三公”经费财政拨款支出决算总体情况说明</w:t>
      </w:r>
      <w:bookmarkEnd w:id="47"/>
    </w:p>
    <w:p w:rsidR="00F5656A" w:rsidRDefault="00F6095B">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2020年“三公”经费财政拨款支出决算为1.2万元，完成预算100</w:t>
      </w:r>
      <w:r>
        <w:rPr>
          <w:rFonts w:ascii="仿宋" w:eastAsia="仿宋" w:hAnsi="仿宋"/>
          <w:color w:val="000000"/>
          <w:sz w:val="32"/>
          <w:szCs w:val="32"/>
        </w:rPr>
        <w:t>%</w:t>
      </w:r>
      <w:r>
        <w:rPr>
          <w:rFonts w:ascii="仿宋" w:eastAsia="仿宋" w:hAnsi="仿宋" w:hint="eastAsia"/>
          <w:color w:val="000000"/>
          <w:sz w:val="32"/>
          <w:szCs w:val="32"/>
        </w:rPr>
        <w:t>。</w:t>
      </w:r>
    </w:p>
    <w:p w:rsidR="00F5656A" w:rsidRDefault="00F6095B">
      <w:pPr>
        <w:spacing w:line="600" w:lineRule="exact"/>
        <w:ind w:firstLine="640"/>
        <w:outlineLvl w:val="1"/>
        <w:rPr>
          <w:rStyle w:val="2Char"/>
          <w:rFonts w:ascii="黑体" w:eastAsia="黑体" w:hAnsi="黑体"/>
        </w:rPr>
      </w:pPr>
      <w:bookmarkStart w:id="48" w:name="_Toc15377218"/>
      <w:bookmarkStart w:id="49"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8"/>
      <w:bookmarkEnd w:id="49"/>
    </w:p>
    <w:p w:rsidR="00F5656A" w:rsidRDefault="00F6095B">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2020年政府性基金预算拨款支出114589.9万元，占本年支出98.64%。其中：城乡社区支出6389.9万元，主要包括：破产和改制企业职工安置费支出2389.9万元，其他国</w:t>
      </w:r>
      <w:r>
        <w:rPr>
          <w:rFonts w:ascii="仿宋_GB2312" w:eastAsia="仿宋_GB2312" w:hint="eastAsia"/>
          <w:color w:val="000000"/>
          <w:sz w:val="32"/>
          <w:szCs w:val="32"/>
        </w:rPr>
        <w:lastRenderedPageBreak/>
        <w:t>有土地使用权出让收入安排的支出500万元，征地和拆迁补偿支出3500万元。</w:t>
      </w:r>
    </w:p>
    <w:p w:rsidR="00F5656A" w:rsidRDefault="00F6095B">
      <w:pPr>
        <w:spacing w:line="600" w:lineRule="exact"/>
        <w:rPr>
          <w:rFonts w:ascii="宋体" w:hAnsi="宋体" w:cs="宋体"/>
          <w:color w:val="000000"/>
          <w:sz w:val="32"/>
          <w:szCs w:val="32"/>
        </w:rPr>
      </w:pPr>
      <w:r>
        <w:rPr>
          <w:rFonts w:ascii="仿宋_GB2312" w:eastAsia="仿宋_GB2312" w:hint="eastAsia"/>
          <w:color w:val="000000"/>
          <w:sz w:val="32"/>
          <w:szCs w:val="32"/>
        </w:rPr>
        <w:t xml:space="preserve">    其他支出108200万元，主要包括：其他地方自行试点项目收益专项债券收入安排的支出108200万元。</w:t>
      </w:r>
    </w:p>
    <w:p w:rsidR="00F5656A" w:rsidRDefault="00F6095B">
      <w:pPr>
        <w:numPr>
          <w:ilvl w:val="0"/>
          <w:numId w:val="2"/>
        </w:numPr>
        <w:spacing w:line="600" w:lineRule="exact"/>
        <w:ind w:firstLine="640"/>
        <w:outlineLvl w:val="1"/>
        <w:rPr>
          <w:rStyle w:val="2Char"/>
          <w:rFonts w:ascii="黑体" w:eastAsia="黑体" w:hAnsi="黑体"/>
          <w:b w:val="0"/>
        </w:rPr>
      </w:pPr>
      <w:bookmarkStart w:id="50" w:name="_Toc15377219"/>
      <w:bookmarkStart w:id="51" w:name="_Toc15396611"/>
      <w:r>
        <w:rPr>
          <w:rStyle w:val="2Char"/>
          <w:rFonts w:ascii="黑体" w:eastAsia="黑体" w:hAnsi="黑体" w:hint="eastAsia"/>
          <w:b w:val="0"/>
        </w:rPr>
        <w:t>国有资本经营预算支出决算情况说明</w:t>
      </w:r>
      <w:bookmarkEnd w:id="50"/>
      <w:bookmarkEnd w:id="51"/>
    </w:p>
    <w:p w:rsidR="00F5656A" w:rsidRDefault="00F6095B">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2020年国有资本经营预算拨款支出106万元，占本年支出0.09%。其中：国有企业改革成本支出100万元，国有企业资本金注入支持科技进步支出6万元，分别是江电和自来水公司。</w:t>
      </w:r>
    </w:p>
    <w:p w:rsidR="00F5656A" w:rsidRDefault="00F6095B">
      <w:pPr>
        <w:spacing w:line="600" w:lineRule="exact"/>
        <w:ind w:firstLineChars="250" w:firstLine="800"/>
        <w:outlineLvl w:val="1"/>
        <w:rPr>
          <w:rStyle w:val="2Char"/>
          <w:rFonts w:ascii="黑体" w:eastAsia="黑体" w:hAnsi="黑体"/>
        </w:rPr>
      </w:pPr>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24"/>
      <w:bookmarkEnd w:id="25"/>
    </w:p>
    <w:p w:rsidR="00F5656A" w:rsidRDefault="00F6095B">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F5656A" w:rsidRDefault="00F6095B">
      <w:pPr>
        <w:spacing w:line="600" w:lineRule="exact"/>
        <w:ind w:firstLineChars="200" w:firstLine="640"/>
        <w:rPr>
          <w:rFonts w:ascii="仿宋" w:eastAsia="仿宋_GB2312" w:hAnsi="仿宋"/>
          <w:b/>
          <w:color w:val="FF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20年，机关运行经费支出24.13万元，比2019年增加4.48万元，增加18.56</w:t>
      </w:r>
      <w:r>
        <w:rPr>
          <w:rFonts w:ascii="仿宋_GB2312" w:eastAsia="仿宋_GB2312"/>
          <w:color w:val="000000"/>
          <w:sz w:val="32"/>
          <w:szCs w:val="32"/>
        </w:rPr>
        <w:t>%</w:t>
      </w:r>
      <w:r>
        <w:rPr>
          <w:rFonts w:ascii="仿宋_GB2312" w:eastAsia="仿宋_GB2312" w:hint="eastAsia"/>
          <w:color w:val="000000"/>
          <w:sz w:val="32"/>
          <w:szCs w:val="32"/>
        </w:rPr>
        <w:t>,主要是人员调入增加。</w:t>
      </w:r>
    </w:p>
    <w:p w:rsidR="00F5656A" w:rsidRDefault="00F6095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F5656A" w:rsidRDefault="00F6095B">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20年，政府采购支出总额0万元</w:t>
      </w:r>
    </w:p>
    <w:p w:rsidR="00F5656A" w:rsidRDefault="00F6095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F5656A" w:rsidRDefault="00F6095B">
      <w:pPr>
        <w:autoSpaceDE w:val="0"/>
        <w:autoSpaceDN w:val="0"/>
        <w:adjustRightInd w:val="0"/>
        <w:spacing w:line="600" w:lineRule="exact"/>
        <w:ind w:firstLineChars="200" w:firstLine="640"/>
        <w:jc w:val="left"/>
        <w:rPr>
          <w:rFonts w:ascii="仿宋" w:eastAsia="仿宋_GB2312"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w:t>
      </w:r>
      <w:r>
        <w:rPr>
          <w:rFonts w:ascii="仿宋_GB2312" w:eastAsia="仿宋_GB2312" w:hint="eastAsia"/>
          <w:color w:val="000000"/>
          <w:sz w:val="32"/>
          <w:szCs w:val="32"/>
        </w:rPr>
        <w:t>20年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日，共有车辆0辆。</w:t>
      </w:r>
    </w:p>
    <w:p w:rsidR="00F5656A" w:rsidRDefault="00F6095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F5656A" w:rsidRDefault="00F609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国资管理中心在年初预算编制阶段，组织对“国有资产监管”项目开展了预算事前绩效评估，对1个项目编制了绩效目标，预算执行过程中，选取1个项目开展绩效监控，年终执行完毕后，对1个项目开展了绩效目标完成情况自评。</w:t>
      </w:r>
    </w:p>
    <w:p w:rsidR="00F5656A" w:rsidRDefault="00F6095B">
      <w:pPr>
        <w:ind w:firstLineChars="200" w:firstLine="640"/>
        <w:rPr>
          <w:rFonts w:ascii="仿宋_GB2312" w:eastAsia="仿宋" w:hAnsi="仿宋_GB2312" w:cs="仿宋_GB2312"/>
          <w:sz w:val="32"/>
          <w:szCs w:val="32"/>
        </w:rPr>
      </w:pPr>
      <w:r>
        <w:rPr>
          <w:rFonts w:ascii="仿宋_GB2312" w:eastAsia="仿宋_GB2312" w:hAnsi="仿宋_GB2312" w:cs="仿宋_GB2312" w:hint="eastAsia"/>
          <w:sz w:val="32"/>
          <w:szCs w:val="32"/>
        </w:rPr>
        <w:lastRenderedPageBreak/>
        <w:t>国资管理中心按要求对2020年部门整体支出开展绩效自评，从评价情况来看,</w:t>
      </w:r>
      <w:r>
        <w:rPr>
          <w:rFonts w:ascii="仿宋" w:eastAsia="仿宋" w:hAnsi="仿宋" w:cs="仿宋" w:hint="eastAsia"/>
          <w:color w:val="000000"/>
          <w:sz w:val="32"/>
          <w:szCs w:val="32"/>
        </w:rPr>
        <w:t>本年度国有资产管理服务中心财</w:t>
      </w:r>
      <w:r>
        <w:rPr>
          <w:rFonts w:ascii="仿宋" w:eastAsia="仿宋" w:hAnsi="仿宋" w:cs="仿宋" w:hint="eastAsia"/>
          <w:sz w:val="32"/>
          <w:szCs w:val="32"/>
        </w:rPr>
        <w:t>政资金支出</w:t>
      </w:r>
      <w:r>
        <w:rPr>
          <w:rFonts w:ascii="仿宋_GB2312" w:eastAsia="仿宋_GB2312" w:hAnsi="仿宋_GB2312" w:cs="仿宋_GB2312" w:hint="eastAsia"/>
          <w:sz w:val="32"/>
          <w:szCs w:val="32"/>
        </w:rPr>
        <w:t>116169.04</w:t>
      </w:r>
      <w:r>
        <w:rPr>
          <w:rFonts w:ascii="仿宋" w:eastAsia="仿宋" w:hAnsi="仿宋" w:cs="仿宋" w:hint="eastAsia"/>
          <w:sz w:val="32"/>
          <w:szCs w:val="32"/>
        </w:rPr>
        <w:t>万元</w:t>
      </w:r>
      <w:r>
        <w:rPr>
          <w:rFonts w:ascii="仿宋" w:eastAsia="仿宋" w:hAnsi="仿宋" w:cs="仿宋" w:hint="eastAsia"/>
          <w:color w:val="000000"/>
          <w:sz w:val="32"/>
          <w:szCs w:val="32"/>
        </w:rPr>
        <w:t>。一是保障单位职工工资、津贴、社会保障缴费；二是保障日常办公、会议、培训、差旅、交通、差旅、公务接待等运行费用；三是保障单位运行的资料印刷、报送等办公耗材经费；四是保障单位运行的水、电、气及邮电费等费用。有利的保障了本单位职工工资及日常运转。</w:t>
      </w:r>
    </w:p>
    <w:p w:rsidR="00F5656A" w:rsidRDefault="00F6095B">
      <w:p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1.项目绩效目标完成情况。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国资管理中心在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年度部门决算中反映“国有资产监管”等1个项目绩效目标实际完成情况。</w:t>
      </w:r>
    </w:p>
    <w:p w:rsidR="00F5656A" w:rsidRDefault="00F6095B">
      <w:pPr>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“国有资产监管”项目绩效目标完成情况综述。项目全年预算数86.4万元，执行数为86.4万元，完成预算的100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F5656A" w:rsidRDefault="00F6095B">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关于国有资产监督管理情况。一是认真做好全县行政事业单位国有资产配置、使用、处置工作，加强国有资产监管，依法报批、处置国有资产，并对该改（扩）建涉及的国有资产进行审批。二是强化经营性资产管理工作。我办对县级国有经营性资产采取市场化经营管理模式，按照“公开、公平、公正”的原则，对统一集中管理的国有经营性门市通过公开竞租等方式进行市场化运作。</w:t>
      </w:r>
    </w:p>
    <w:p w:rsidR="00F5656A" w:rsidRDefault="00F6095B">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(2)关于全县国有企业管理情况。一是扎实推进县属停产国企改制。县国资办作为县属停产国企改制工作牵头部门，按照相关部署，完成了对县属51家国有企业前期摸底调查，</w:t>
      </w:r>
      <w:r>
        <w:rPr>
          <w:rFonts w:ascii="仿宋_GB2312" w:eastAsia="仿宋_GB2312" w:hint="eastAsia"/>
          <w:color w:val="000000"/>
          <w:sz w:val="32"/>
          <w:szCs w:val="32"/>
        </w:rPr>
        <w:lastRenderedPageBreak/>
        <w:t>掌握了县属国有企业基本情况，初步测算出了改制工作费用，形成了《县属停产国有企业改制工作方案》，确定了15家改制企业，目前正在有序推进过程中；已启动了鸿业化工改制工作，形成了《改制工作方案》和《职工安置方案》，保障了该企业未出现重大信访问题。二是全面深化国有企业改革。今年以来，国资办按照省、市、县有关深化改革工作要求，拟定并提交县委、县政府相关国有企业改革性文件，出台了《宣汉县深化国有企业改革实施方案》，明确了到2021年，要实现停（破）产企业改制全面完成、国有资本布局不断优化、现代企业制度不断健全、推进产权多元化发展、国有资产监管体制进一步健全等主要工作目标；出台了《关于推进县属国有企业发展混合所有制经济的实施意见》合理设定国有企业股权比例结构，切实维护各类市场主体合法权益；出台了《宣汉县属国有企业深化劳动人事分配三项制度改革方案》；出台了《宣汉县人民政府办公室关于建立县属国有企业专职外部董事队伍的意见》。三是强化国有企业监督管理。今年8月，政府授权国资办对9家县直国有企业履行出资人职责，明确了国资办监管对象。四是加强国企党建工作。根据县委决定，县国资办成立党委，按照县委、县政府的各项决策部署，深入贯彻党组织在国有企业的政治核心和领导核心作用；扎实推进国有企业党建工作要求写入公司章程；贯彻落实国有企业党建38项重点工作任务并高度重视稳定工作。</w:t>
      </w:r>
    </w:p>
    <w:p w:rsidR="00F5656A" w:rsidRDefault="00F6095B">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lastRenderedPageBreak/>
        <w:t>(3)关于国有资产的财务监督与评价工作。力推平台公司做大做强。编制了2020年各投融资平台公司贷款本息预算工作，充分发挥了县投融资服务中心作用，将平台公司做大做强。现已成立3个子公司；指导了平台公司融资工作。</w:t>
      </w:r>
    </w:p>
    <w:p w:rsidR="00F5656A" w:rsidRDefault="00F5656A">
      <w:pPr>
        <w:spacing w:line="580" w:lineRule="exact"/>
        <w:ind w:firstLineChars="150" w:firstLine="480"/>
        <w:rPr>
          <w:rFonts w:ascii="仿宋_GB2312" w:eastAsia="仿宋_GB2312" w:hAnsi="仿宋_GB2312" w:cs="仿宋_GB2312"/>
          <w:sz w:val="32"/>
          <w:szCs w:val="32"/>
        </w:rPr>
      </w:pPr>
    </w:p>
    <w:p w:rsidR="00F5656A" w:rsidRDefault="00F5656A">
      <w:pPr>
        <w:spacing w:line="580" w:lineRule="exact"/>
        <w:ind w:firstLineChars="200" w:firstLine="640"/>
        <w:rPr>
          <w:rFonts w:ascii="仿宋_GB2312" w:eastAsia="仿宋_GB2312" w:hAnsi="仿宋_GB2312" w:cs="仿宋_GB2312"/>
          <w:sz w:val="32"/>
          <w:szCs w:val="32"/>
        </w:rPr>
      </w:pPr>
    </w:p>
    <w:p w:rsidR="00F5656A" w:rsidRDefault="00F6095B">
      <w:pPr>
        <w:jc w:val="center"/>
        <w:rPr>
          <w:rFonts w:ascii="仿宋_GB2312" w:eastAsia="仿宋_GB2312" w:hAnsi="仿宋_GB2312" w:cs="仿宋_GB2312"/>
          <w:sz w:val="32"/>
          <w:szCs w:val="32"/>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(20</w:t>
      </w:r>
      <w:r>
        <w:rPr>
          <w:rFonts w:ascii="宋体" w:hAnsi="宋体" w:cs="宋体" w:hint="eastAsia"/>
          <w:color w:val="000000"/>
          <w:kern w:val="0"/>
          <w:sz w:val="36"/>
          <w:szCs w:val="36"/>
        </w:rPr>
        <w:t>20年度</w:t>
      </w:r>
      <w:r>
        <w:rPr>
          <w:rFonts w:ascii="宋体" w:hAnsi="宋体" w:cs="宋体"/>
          <w:color w:val="000000"/>
          <w:kern w:val="0"/>
          <w:sz w:val="36"/>
          <w:szCs w:val="36"/>
        </w:rPr>
        <w:t>)</w:t>
      </w:r>
    </w:p>
    <w:tbl>
      <w:tblPr>
        <w:tblpPr w:leftFromText="180" w:rightFromText="180" w:vertAnchor="text" w:horzAnchor="page" w:tblpX="1242" w:tblpY="568"/>
        <w:tblOverlap w:val="never"/>
        <w:tblW w:w="9354" w:type="dxa"/>
        <w:tblLayout w:type="fixed"/>
        <w:tblCellMar>
          <w:left w:w="0" w:type="dxa"/>
          <w:right w:w="0" w:type="dxa"/>
        </w:tblCellMar>
        <w:tblLook w:val="04A0"/>
      </w:tblPr>
      <w:tblGrid>
        <w:gridCol w:w="497"/>
        <w:gridCol w:w="463"/>
        <w:gridCol w:w="34"/>
        <w:gridCol w:w="927"/>
        <w:gridCol w:w="789"/>
        <w:gridCol w:w="2430"/>
        <w:gridCol w:w="1725"/>
        <w:gridCol w:w="135"/>
        <w:gridCol w:w="2354"/>
      </w:tblGrid>
      <w:tr w:rsidR="00F5656A">
        <w:trPr>
          <w:trHeight w:val="365"/>
        </w:trPr>
        <w:tc>
          <w:tcPr>
            <w:tcW w:w="192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项目名称</w:t>
            </w:r>
          </w:p>
        </w:tc>
        <w:tc>
          <w:tcPr>
            <w:tcW w:w="74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国有资产监管</w:t>
            </w:r>
          </w:p>
        </w:tc>
      </w:tr>
      <w:tr w:rsidR="00F5656A">
        <w:trPr>
          <w:trHeight w:val="335"/>
        </w:trPr>
        <w:tc>
          <w:tcPr>
            <w:tcW w:w="192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预算单位</w:t>
            </w:r>
          </w:p>
        </w:tc>
        <w:tc>
          <w:tcPr>
            <w:tcW w:w="74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jc w:val="center"/>
              <w:rPr>
                <w:rFonts w:ascii="宋体" w:cs="宋体"/>
                <w:color w:val="000000"/>
                <w:sz w:val="20"/>
                <w:szCs w:val="20"/>
              </w:rPr>
            </w:pPr>
            <w:r>
              <w:rPr>
                <w:rFonts w:ascii="宋体" w:hAnsi="宋体" w:cs="宋体" w:hint="eastAsia"/>
                <w:color w:val="000000"/>
                <w:sz w:val="20"/>
                <w:szCs w:val="20"/>
              </w:rPr>
              <w:t>宣汉县国有资产监督管理办公室</w:t>
            </w:r>
          </w:p>
        </w:tc>
      </w:tr>
      <w:tr w:rsidR="00F5656A">
        <w:trPr>
          <w:trHeight w:val="325"/>
        </w:trPr>
        <w:tc>
          <w:tcPr>
            <w:tcW w:w="960"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p>
        </w:tc>
        <w:tc>
          <w:tcPr>
            <w:tcW w:w="17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4"/>
              </w:rPr>
            </w:pPr>
            <w:r>
              <w:rPr>
                <w:rFonts w:ascii="宋体" w:hAnsi="宋体" w:cs="宋体" w:hint="eastAsia"/>
                <w:color w:val="000000"/>
                <w:sz w:val="24"/>
              </w:rPr>
              <w:t>预算数</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4"/>
              </w:rPr>
            </w:pPr>
            <w:r>
              <w:rPr>
                <w:rFonts w:ascii="宋体" w:hAnsi="宋体" w:cs="宋体" w:hint="eastAsia"/>
                <w:color w:val="000000"/>
                <w:sz w:val="24"/>
              </w:rPr>
              <w:t>86.4</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4"/>
              </w:rPr>
            </w:pPr>
            <w:r>
              <w:rPr>
                <w:rFonts w:ascii="宋体" w:hAnsi="宋体" w:cs="宋体" w:hint="eastAsia"/>
                <w:color w:val="000000"/>
                <w:sz w:val="24"/>
              </w:rPr>
              <w:t>执行数</w:t>
            </w:r>
          </w:p>
        </w:tc>
        <w:tc>
          <w:tcPr>
            <w:tcW w:w="24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4"/>
              </w:rPr>
            </w:pPr>
            <w:r>
              <w:rPr>
                <w:rFonts w:ascii="宋体" w:hAnsi="宋体" w:cs="宋体"/>
                <w:color w:val="000000"/>
                <w:sz w:val="24"/>
              </w:rPr>
              <w:t>86</w:t>
            </w:r>
            <w:r>
              <w:rPr>
                <w:rFonts w:ascii="宋体" w:hAnsi="宋体" w:cs="宋体" w:hint="eastAsia"/>
                <w:color w:val="000000"/>
                <w:sz w:val="24"/>
              </w:rPr>
              <w:t>.4</w:t>
            </w:r>
          </w:p>
        </w:tc>
      </w:tr>
      <w:tr w:rsidR="00F5656A">
        <w:trPr>
          <w:trHeight w:val="325"/>
        </w:trPr>
        <w:tc>
          <w:tcPr>
            <w:tcW w:w="960" w:type="dxa"/>
            <w:gridSpan w:val="2"/>
            <w:vMerge/>
            <w:tcBorders>
              <w:left w:val="single" w:sz="4" w:space="0" w:color="000000"/>
              <w:right w:val="single" w:sz="4" w:space="0" w:color="000000"/>
            </w:tcBorders>
            <w:tcMar>
              <w:top w:w="15" w:type="dxa"/>
              <w:left w:w="15" w:type="dxa"/>
              <w:right w:w="15" w:type="dxa"/>
            </w:tcMar>
            <w:vAlign w:val="center"/>
          </w:tcPr>
          <w:p w:rsidR="00F5656A" w:rsidRDefault="00F5656A">
            <w:pPr>
              <w:widowControl/>
              <w:jc w:val="center"/>
              <w:textAlignment w:val="center"/>
              <w:rPr>
                <w:rFonts w:ascii="宋体" w:cs="宋体"/>
                <w:color w:val="000000"/>
                <w:kern w:val="0"/>
                <w:sz w:val="20"/>
                <w:szCs w:val="20"/>
              </w:rPr>
            </w:pPr>
          </w:p>
        </w:tc>
        <w:tc>
          <w:tcPr>
            <w:tcW w:w="17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4"/>
              </w:rPr>
            </w:pPr>
            <w:r>
              <w:rPr>
                <w:rFonts w:ascii="宋体" w:hAnsi="宋体" w:cs="宋体" w:hint="eastAsia"/>
                <w:color w:val="000000"/>
                <w:sz w:val="24"/>
              </w:rPr>
              <w:t>其中</w:t>
            </w:r>
            <w:r>
              <w:rPr>
                <w:rFonts w:ascii="宋体" w:cs="宋体"/>
                <w:color w:val="000000"/>
                <w:sz w:val="24"/>
              </w:rPr>
              <w:t>-</w:t>
            </w:r>
            <w:r>
              <w:rPr>
                <w:rFonts w:ascii="宋体" w:hAnsi="宋体" w:cs="宋体" w:hint="eastAsia"/>
                <w:color w:val="000000"/>
                <w:sz w:val="24"/>
              </w:rPr>
              <w:t>财政拨款</w:t>
            </w:r>
            <w:r>
              <w:rPr>
                <w:rFonts w:ascii="宋体" w:hAnsi="宋体" w:cs="宋体"/>
                <w:color w:val="000000"/>
                <w:sz w:val="24"/>
              </w:rPr>
              <w:t>:</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4"/>
              </w:rPr>
            </w:pPr>
            <w:r>
              <w:rPr>
                <w:rFonts w:ascii="宋体" w:hAnsi="宋体" w:cs="宋体" w:hint="eastAsia"/>
                <w:color w:val="000000"/>
                <w:sz w:val="24"/>
              </w:rPr>
              <w:t>86.4</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4"/>
              </w:rPr>
            </w:pPr>
            <w:r>
              <w:rPr>
                <w:rFonts w:ascii="宋体" w:hAnsi="宋体" w:cs="宋体" w:hint="eastAsia"/>
                <w:color w:val="000000"/>
                <w:sz w:val="24"/>
              </w:rPr>
              <w:t>其中</w:t>
            </w:r>
            <w:r>
              <w:rPr>
                <w:rFonts w:ascii="宋体" w:cs="宋体"/>
                <w:color w:val="000000"/>
                <w:sz w:val="24"/>
              </w:rPr>
              <w:t>-</w:t>
            </w:r>
            <w:r>
              <w:rPr>
                <w:rFonts w:ascii="宋体" w:hAnsi="宋体" w:cs="宋体" w:hint="eastAsia"/>
                <w:color w:val="000000"/>
                <w:sz w:val="24"/>
              </w:rPr>
              <w:t>财政拨款</w:t>
            </w:r>
            <w:r>
              <w:rPr>
                <w:rFonts w:ascii="宋体" w:hAnsi="宋体" w:cs="宋体"/>
                <w:color w:val="000000"/>
                <w:sz w:val="24"/>
              </w:rPr>
              <w:t>:</w:t>
            </w:r>
          </w:p>
        </w:tc>
        <w:tc>
          <w:tcPr>
            <w:tcW w:w="24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4"/>
              </w:rPr>
            </w:pPr>
            <w:r>
              <w:rPr>
                <w:rFonts w:ascii="宋体" w:hAnsi="宋体" w:cs="宋体"/>
                <w:color w:val="000000"/>
                <w:sz w:val="24"/>
              </w:rPr>
              <w:t>86</w:t>
            </w:r>
            <w:r>
              <w:rPr>
                <w:rFonts w:ascii="宋体" w:hAnsi="宋体" w:cs="宋体" w:hint="eastAsia"/>
                <w:color w:val="000000"/>
                <w:sz w:val="24"/>
              </w:rPr>
              <w:t>.4</w:t>
            </w:r>
          </w:p>
        </w:tc>
      </w:tr>
      <w:tr w:rsidR="00F5656A">
        <w:trPr>
          <w:trHeight w:val="415"/>
        </w:trPr>
        <w:tc>
          <w:tcPr>
            <w:tcW w:w="960"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widowControl/>
              <w:jc w:val="center"/>
              <w:textAlignment w:val="center"/>
              <w:rPr>
                <w:rFonts w:ascii="宋体" w:cs="宋体"/>
                <w:color w:val="000000"/>
                <w:kern w:val="0"/>
                <w:sz w:val="20"/>
                <w:szCs w:val="20"/>
              </w:rPr>
            </w:pPr>
          </w:p>
        </w:tc>
        <w:tc>
          <w:tcPr>
            <w:tcW w:w="17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4"/>
              </w:rPr>
            </w:pPr>
            <w:r>
              <w:rPr>
                <w:rFonts w:ascii="宋体" w:hAnsi="宋体" w:cs="宋体" w:hint="eastAsia"/>
                <w:color w:val="000000"/>
                <w:kern w:val="0"/>
                <w:sz w:val="24"/>
              </w:rPr>
              <w:t>其它资金</w:t>
            </w:r>
          </w:p>
        </w:tc>
        <w:tc>
          <w:tcPr>
            <w:tcW w:w="24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widowControl/>
              <w:jc w:val="center"/>
              <w:textAlignment w:val="center"/>
              <w:rPr>
                <w:rFonts w:ascii="宋体" w:cs="宋体"/>
                <w:color w:val="000000"/>
                <w:sz w:val="24"/>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4"/>
              </w:rPr>
            </w:pPr>
            <w:r>
              <w:rPr>
                <w:rFonts w:ascii="宋体" w:hAnsi="宋体" w:cs="宋体" w:hint="eastAsia"/>
                <w:color w:val="000000"/>
                <w:kern w:val="0"/>
                <w:sz w:val="24"/>
              </w:rPr>
              <w:t>其它资金</w:t>
            </w:r>
          </w:p>
        </w:tc>
        <w:tc>
          <w:tcPr>
            <w:tcW w:w="24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widowControl/>
              <w:jc w:val="center"/>
              <w:textAlignment w:val="center"/>
              <w:rPr>
                <w:rFonts w:ascii="宋体" w:cs="宋体"/>
                <w:color w:val="000000"/>
                <w:sz w:val="24"/>
              </w:rPr>
            </w:pPr>
          </w:p>
        </w:tc>
      </w:tr>
      <w:tr w:rsidR="00F5656A">
        <w:trPr>
          <w:trHeight w:val="325"/>
        </w:trPr>
        <w:tc>
          <w:tcPr>
            <w:tcW w:w="4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年度总体目标</w:t>
            </w:r>
          </w:p>
        </w:tc>
        <w:tc>
          <w:tcPr>
            <w:tcW w:w="464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4"/>
              </w:rPr>
              <w:t>预期目标</w:t>
            </w:r>
          </w:p>
        </w:tc>
        <w:tc>
          <w:tcPr>
            <w:tcW w:w="42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4"/>
              </w:rPr>
              <w:t>实际完成目标</w:t>
            </w:r>
          </w:p>
        </w:tc>
      </w:tr>
      <w:tr w:rsidR="00F5656A">
        <w:trPr>
          <w:trHeight w:val="1235"/>
        </w:trPr>
        <w:tc>
          <w:tcPr>
            <w:tcW w:w="4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464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完成对全县</w:t>
            </w:r>
            <w:r>
              <w:rPr>
                <w:rFonts w:ascii="宋体" w:hAnsi="宋体" w:cs="宋体"/>
                <w:color w:val="000000"/>
                <w:kern w:val="0"/>
                <w:sz w:val="20"/>
                <w:szCs w:val="20"/>
              </w:rPr>
              <w:t>54</w:t>
            </w:r>
            <w:r>
              <w:rPr>
                <w:rFonts w:ascii="宋体" w:hAnsi="宋体" w:cs="宋体" w:hint="eastAsia"/>
                <w:color w:val="000000"/>
                <w:kern w:val="0"/>
                <w:sz w:val="20"/>
                <w:szCs w:val="20"/>
              </w:rPr>
              <w:t>个乡镇、县级部门行政事业单位国有资产的清查核实，摸清家底，盘活资产。每年对所管理的</w:t>
            </w:r>
            <w:r>
              <w:rPr>
                <w:rFonts w:ascii="宋体" w:hAnsi="宋体" w:cs="宋体"/>
                <w:color w:val="000000"/>
                <w:kern w:val="0"/>
                <w:sz w:val="20"/>
                <w:szCs w:val="20"/>
              </w:rPr>
              <w:t>300</w:t>
            </w:r>
            <w:r>
              <w:rPr>
                <w:rFonts w:ascii="宋体" w:hAnsi="宋体" w:cs="宋体" w:hint="eastAsia"/>
                <w:color w:val="000000"/>
                <w:kern w:val="0"/>
                <w:sz w:val="20"/>
                <w:szCs w:val="20"/>
              </w:rPr>
              <w:t>多间经营性门市、房屋进行安全隐患排查，同时进行维修维护。</w:t>
            </w:r>
          </w:p>
        </w:tc>
        <w:tc>
          <w:tcPr>
            <w:tcW w:w="42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sz w:val="20"/>
                <w:szCs w:val="20"/>
              </w:rPr>
              <w:t>已全面完成</w:t>
            </w:r>
          </w:p>
        </w:tc>
      </w:tr>
      <w:tr w:rsidR="00F5656A">
        <w:trPr>
          <w:trHeight w:val="738"/>
        </w:trPr>
        <w:tc>
          <w:tcPr>
            <w:tcW w:w="497" w:type="dxa"/>
            <w:vMerge w:val="restart"/>
            <w:tcBorders>
              <w:top w:val="single" w:sz="4" w:space="0" w:color="000000"/>
              <w:left w:val="single" w:sz="4" w:space="0" w:color="000000"/>
              <w:right w:val="single" w:sz="4" w:space="0" w:color="000000"/>
            </w:tcBorders>
            <w:tcMar>
              <w:top w:w="15" w:type="dxa"/>
              <w:left w:w="15" w:type="dxa"/>
              <w:right w:w="15" w:type="dxa"/>
            </w:tcMar>
            <w:textDirection w:val="tbRlV"/>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项目完成指标</w:t>
            </w:r>
          </w:p>
        </w:tc>
        <w:tc>
          <w:tcPr>
            <w:tcW w:w="4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一级</w:t>
            </w:r>
            <w:r>
              <w:rPr>
                <w:rFonts w:ascii="宋体" w:cs="宋体"/>
                <w:color w:val="000000"/>
                <w:kern w:val="0"/>
                <w:sz w:val="20"/>
                <w:szCs w:val="20"/>
              </w:rPr>
              <w:br/>
            </w:r>
            <w:r>
              <w:rPr>
                <w:rFonts w:ascii="宋体" w:hAnsi="宋体" w:cs="宋体" w:hint="eastAsia"/>
                <w:color w:val="000000"/>
                <w:kern w:val="0"/>
                <w:sz w:val="20"/>
                <w:szCs w:val="20"/>
              </w:rPr>
              <w:t>指标</w:t>
            </w:r>
          </w:p>
        </w:tc>
        <w:tc>
          <w:tcPr>
            <w:tcW w:w="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二级指标</w:t>
            </w: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三级指标</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5656A">
        <w:trPr>
          <w:trHeight w:val="590"/>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完成指标</w:t>
            </w:r>
            <w:r>
              <w:rPr>
                <w:rFonts w:ascii="宋体" w:cs="宋体"/>
                <w:color w:val="000000"/>
                <w:kern w:val="0"/>
                <w:sz w:val="20"/>
                <w:szCs w:val="20"/>
              </w:rPr>
              <w:br/>
            </w:r>
            <w:r>
              <w:rPr>
                <w:rFonts w:ascii="宋体" w:hAnsi="宋体" w:cs="宋体" w:hint="eastAsia"/>
                <w:color w:val="000000"/>
                <w:kern w:val="0"/>
                <w:sz w:val="20"/>
                <w:szCs w:val="20"/>
              </w:rPr>
              <w:t>标</w:t>
            </w:r>
          </w:p>
        </w:tc>
        <w:tc>
          <w:tcPr>
            <w:tcW w:w="9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数量指标</w:t>
            </w: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全县乡镇和县级部门行政事业单位国有资产</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color w:val="000000"/>
                <w:kern w:val="0"/>
                <w:sz w:val="20"/>
                <w:szCs w:val="20"/>
              </w:rPr>
              <w:t>54</w:t>
            </w:r>
            <w:r>
              <w:rPr>
                <w:rFonts w:ascii="宋体" w:hAnsi="宋体" w:cs="宋体" w:hint="eastAsia"/>
                <w:color w:val="000000"/>
                <w:kern w:val="0"/>
                <w:sz w:val="20"/>
                <w:szCs w:val="20"/>
              </w:rPr>
              <w:t>个乡镇，近</w:t>
            </w:r>
            <w:r>
              <w:rPr>
                <w:rFonts w:ascii="宋体" w:hAnsi="宋体" w:cs="宋体"/>
                <w:color w:val="000000"/>
                <w:kern w:val="0"/>
                <w:sz w:val="20"/>
                <w:szCs w:val="20"/>
              </w:rPr>
              <w:t>30</w:t>
            </w:r>
            <w:r>
              <w:rPr>
                <w:rFonts w:ascii="宋体" w:hAnsi="宋体" w:cs="宋体" w:hint="eastAsia"/>
                <w:color w:val="000000"/>
                <w:kern w:val="0"/>
                <w:sz w:val="20"/>
                <w:szCs w:val="20"/>
              </w:rPr>
              <w:t>个县级部门</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已完成</w:t>
            </w:r>
          </w:p>
        </w:tc>
      </w:tr>
      <w:tr w:rsidR="00F5656A">
        <w:trPr>
          <w:trHeight w:val="613"/>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9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房屋、门市</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color w:val="000000"/>
                <w:kern w:val="0"/>
                <w:sz w:val="20"/>
                <w:szCs w:val="20"/>
              </w:rPr>
              <w:t>300</w:t>
            </w:r>
            <w:r>
              <w:rPr>
                <w:rFonts w:ascii="宋体" w:hAnsi="宋体" w:cs="宋体" w:hint="eastAsia"/>
                <w:color w:val="000000"/>
                <w:kern w:val="0"/>
                <w:sz w:val="20"/>
                <w:szCs w:val="20"/>
              </w:rPr>
              <w:t>多间</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已完成</w:t>
            </w:r>
          </w:p>
        </w:tc>
      </w:tr>
      <w:tr w:rsidR="00F5656A">
        <w:trPr>
          <w:trHeight w:val="590"/>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9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对全县国有资产进行清查核实</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color w:val="000000"/>
                <w:kern w:val="0"/>
                <w:sz w:val="20"/>
                <w:szCs w:val="20"/>
              </w:rPr>
              <w:t>80%</w:t>
            </w:r>
            <w:r>
              <w:rPr>
                <w:rFonts w:ascii="宋体" w:hAnsi="宋体" w:cs="宋体" w:hint="eastAsia"/>
                <w:color w:val="000000"/>
                <w:kern w:val="0"/>
                <w:sz w:val="20"/>
                <w:szCs w:val="20"/>
              </w:rPr>
              <w:t>以上</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已完成</w:t>
            </w:r>
          </w:p>
        </w:tc>
      </w:tr>
      <w:tr w:rsidR="00F5656A">
        <w:trPr>
          <w:trHeight w:val="590"/>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92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质量指标</w:t>
            </w: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清查核实率</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color w:val="000000"/>
                <w:kern w:val="0"/>
                <w:sz w:val="20"/>
                <w:szCs w:val="20"/>
              </w:rPr>
              <w:t>90%</w:t>
            </w:r>
            <w:r>
              <w:rPr>
                <w:rFonts w:ascii="宋体" w:hAnsi="宋体" w:cs="宋体" w:hint="eastAsia"/>
                <w:color w:val="000000"/>
                <w:kern w:val="0"/>
                <w:sz w:val="20"/>
                <w:szCs w:val="20"/>
              </w:rPr>
              <w:t>以上</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已完成</w:t>
            </w:r>
          </w:p>
        </w:tc>
      </w:tr>
      <w:tr w:rsidR="00F5656A">
        <w:trPr>
          <w:trHeight w:val="590"/>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927" w:type="dxa"/>
            <w:vMerge/>
            <w:tcBorders>
              <w:left w:val="single" w:sz="4" w:space="0" w:color="000000"/>
              <w:right w:val="single" w:sz="4" w:space="0" w:color="000000"/>
            </w:tcBorders>
            <w:tcMar>
              <w:top w:w="15" w:type="dxa"/>
              <w:left w:w="15" w:type="dxa"/>
              <w:right w:w="15" w:type="dxa"/>
            </w:tcMar>
            <w:vAlign w:val="center"/>
          </w:tcPr>
          <w:p w:rsidR="00F5656A" w:rsidRDefault="00F5656A">
            <w:pPr>
              <w:widowControl/>
              <w:jc w:val="center"/>
              <w:textAlignment w:val="center"/>
              <w:rPr>
                <w:rFonts w:ascii="宋体" w:cs="宋体"/>
                <w:color w:val="000000"/>
                <w:kern w:val="0"/>
                <w:sz w:val="20"/>
                <w:szCs w:val="20"/>
              </w:rPr>
            </w:pP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节假日发放安全查检通知书</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color w:val="000000"/>
                <w:kern w:val="0"/>
                <w:sz w:val="20"/>
                <w:szCs w:val="20"/>
              </w:rPr>
              <w:t>100%</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已完成</w:t>
            </w:r>
          </w:p>
        </w:tc>
      </w:tr>
      <w:tr w:rsidR="00F5656A">
        <w:trPr>
          <w:trHeight w:val="298"/>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92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时效指标</w:t>
            </w: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完成时间</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color w:val="000000"/>
                <w:kern w:val="0"/>
                <w:sz w:val="20"/>
                <w:szCs w:val="20"/>
              </w:rPr>
              <w:t>12</w:t>
            </w:r>
            <w:r>
              <w:rPr>
                <w:rFonts w:ascii="宋体" w:hAnsi="宋体" w:cs="宋体" w:hint="eastAsia"/>
                <w:color w:val="000000"/>
                <w:kern w:val="0"/>
                <w:sz w:val="20"/>
                <w:szCs w:val="20"/>
              </w:rPr>
              <w:t>月底前</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已完成</w:t>
            </w:r>
          </w:p>
        </w:tc>
      </w:tr>
      <w:tr w:rsidR="00F5656A">
        <w:trPr>
          <w:trHeight w:val="403"/>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92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widowControl/>
              <w:jc w:val="center"/>
              <w:textAlignment w:val="center"/>
              <w:rPr>
                <w:rFonts w:ascii="宋体" w:cs="宋体"/>
                <w:color w:val="000000"/>
                <w:kern w:val="0"/>
                <w:sz w:val="20"/>
                <w:szCs w:val="20"/>
              </w:rPr>
            </w:pP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租金收取进度</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按业务工作进度收取</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已完成</w:t>
            </w:r>
          </w:p>
        </w:tc>
      </w:tr>
      <w:tr w:rsidR="00F5656A">
        <w:trPr>
          <w:trHeight w:val="613"/>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jc w:val="center"/>
              <w:rPr>
                <w:rFonts w:ascii="宋体" w:cs="宋体"/>
                <w:color w:val="000000"/>
                <w:sz w:val="20"/>
                <w:szCs w:val="20"/>
              </w:rPr>
            </w:pPr>
            <w:r>
              <w:rPr>
                <w:rFonts w:ascii="宋体" w:hAnsi="宋体" w:cs="宋体" w:hint="eastAsia"/>
                <w:color w:val="000000"/>
                <w:sz w:val="20"/>
                <w:szCs w:val="20"/>
              </w:rPr>
              <w:t>效益指标</w:t>
            </w:r>
          </w:p>
        </w:tc>
        <w:tc>
          <w:tcPr>
            <w:tcW w:w="92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社会效益</w:t>
            </w:r>
            <w:r>
              <w:rPr>
                <w:rFonts w:ascii="宋体" w:cs="宋体"/>
                <w:color w:val="000000"/>
                <w:kern w:val="0"/>
                <w:sz w:val="20"/>
                <w:szCs w:val="20"/>
              </w:rPr>
              <w:br/>
            </w:r>
            <w:r>
              <w:rPr>
                <w:rFonts w:ascii="宋体" w:hAnsi="宋体" w:cs="宋体" w:hint="eastAsia"/>
                <w:color w:val="000000"/>
                <w:kern w:val="0"/>
                <w:sz w:val="20"/>
                <w:szCs w:val="20"/>
              </w:rPr>
              <w:t>指标</w:t>
            </w: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摸清家底，盘活资产</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kern w:val="0"/>
                <w:sz w:val="20"/>
                <w:szCs w:val="20"/>
              </w:rPr>
            </w:pP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已完成</w:t>
            </w:r>
          </w:p>
        </w:tc>
      </w:tr>
      <w:tr w:rsidR="00F5656A">
        <w:trPr>
          <w:trHeight w:val="613"/>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tcBorders>
              <w:left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927" w:type="dxa"/>
            <w:vMerge/>
            <w:tcBorders>
              <w:left w:val="single" w:sz="4" w:space="0" w:color="000000"/>
              <w:right w:val="single" w:sz="4" w:space="0" w:color="000000"/>
            </w:tcBorders>
            <w:tcMar>
              <w:top w:w="15" w:type="dxa"/>
              <w:left w:w="15" w:type="dxa"/>
              <w:right w:w="15" w:type="dxa"/>
            </w:tcMar>
            <w:vAlign w:val="center"/>
          </w:tcPr>
          <w:p w:rsidR="00F5656A" w:rsidRDefault="00F5656A">
            <w:pPr>
              <w:widowControl/>
              <w:jc w:val="center"/>
              <w:textAlignment w:val="center"/>
              <w:rPr>
                <w:rFonts w:ascii="宋体" w:cs="宋体"/>
                <w:color w:val="000000"/>
                <w:kern w:val="0"/>
                <w:sz w:val="20"/>
                <w:szCs w:val="20"/>
              </w:rPr>
            </w:pP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rPr>
              <w:t>增加财政收入</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color w:val="000000"/>
                <w:kern w:val="0"/>
                <w:sz w:val="20"/>
                <w:szCs w:val="20"/>
              </w:rPr>
              <w:t>500</w:t>
            </w:r>
            <w:r>
              <w:rPr>
                <w:rFonts w:ascii="宋体" w:hAnsi="宋体" w:cs="宋体" w:hint="eastAsia"/>
                <w:color w:val="000000"/>
                <w:kern w:val="0"/>
                <w:sz w:val="20"/>
                <w:szCs w:val="20"/>
              </w:rPr>
              <w:t>万元</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已完成</w:t>
            </w:r>
          </w:p>
        </w:tc>
      </w:tr>
      <w:tr w:rsidR="00F5656A">
        <w:trPr>
          <w:trHeight w:val="613"/>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jc w:val="center"/>
              <w:rPr>
                <w:rFonts w:ascii="宋体" w:cs="宋体"/>
                <w:color w:val="000000"/>
                <w:sz w:val="20"/>
                <w:szCs w:val="20"/>
              </w:rPr>
            </w:pPr>
          </w:p>
        </w:tc>
        <w:tc>
          <w:tcPr>
            <w:tcW w:w="92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可持续影响指标</w:t>
            </w: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国有资产保值增值</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color w:val="000000"/>
                <w:kern w:val="0"/>
                <w:sz w:val="20"/>
                <w:szCs w:val="20"/>
              </w:rPr>
              <w:t>100%</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已完成</w:t>
            </w:r>
          </w:p>
        </w:tc>
      </w:tr>
      <w:tr w:rsidR="00F5656A">
        <w:trPr>
          <w:trHeight w:val="916"/>
        </w:trPr>
        <w:tc>
          <w:tcPr>
            <w:tcW w:w="497" w:type="dxa"/>
            <w:vMerge/>
            <w:tcBorders>
              <w:left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满意度指标</w:t>
            </w:r>
          </w:p>
        </w:tc>
        <w:tc>
          <w:tcPr>
            <w:tcW w:w="92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服务对象</w:t>
            </w:r>
            <w:r>
              <w:rPr>
                <w:rFonts w:ascii="宋体" w:cs="宋体"/>
                <w:color w:val="000000"/>
                <w:kern w:val="0"/>
                <w:sz w:val="20"/>
                <w:szCs w:val="20"/>
              </w:rPr>
              <w:br/>
            </w:r>
            <w:r>
              <w:rPr>
                <w:rFonts w:ascii="宋体" w:hAnsi="宋体" w:cs="宋体" w:hint="eastAsia"/>
                <w:color w:val="000000"/>
                <w:kern w:val="0"/>
                <w:sz w:val="20"/>
                <w:szCs w:val="20"/>
              </w:rPr>
              <w:t>满意度指标</w:t>
            </w: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各乡镇人民政府、县级部门满意度</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sz w:val="20"/>
                <w:szCs w:val="20"/>
              </w:rPr>
            </w:pPr>
            <w:r>
              <w:rPr>
                <w:rFonts w:ascii="宋体" w:hAnsi="宋体" w:cs="宋体" w:hint="eastAsia"/>
                <w:color w:val="000000"/>
                <w:kern w:val="0"/>
                <w:sz w:val="20"/>
                <w:szCs w:val="20"/>
              </w:rPr>
              <w:t>大于</w:t>
            </w:r>
            <w:r>
              <w:rPr>
                <w:rFonts w:ascii="宋体" w:hAnsi="宋体" w:cs="宋体"/>
                <w:color w:val="000000"/>
                <w:kern w:val="0"/>
                <w:sz w:val="20"/>
                <w:szCs w:val="20"/>
              </w:rPr>
              <w:t>90%</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sz w:val="20"/>
                <w:szCs w:val="20"/>
              </w:rPr>
            </w:pPr>
            <w:r>
              <w:rPr>
                <w:rFonts w:ascii="宋体" w:hAnsi="宋体" w:cs="宋体" w:hint="eastAsia"/>
                <w:color w:val="000000"/>
                <w:kern w:val="0"/>
                <w:sz w:val="20"/>
                <w:szCs w:val="20"/>
              </w:rPr>
              <w:t>已完成</w:t>
            </w:r>
          </w:p>
        </w:tc>
      </w:tr>
      <w:tr w:rsidR="00F5656A">
        <w:trPr>
          <w:trHeight w:val="916"/>
        </w:trPr>
        <w:tc>
          <w:tcPr>
            <w:tcW w:w="497" w:type="dxa"/>
            <w:vMerge/>
            <w:tcBorders>
              <w:left w:val="single" w:sz="4" w:space="0" w:color="000000"/>
              <w:bottom w:val="single" w:sz="4" w:space="0" w:color="000000"/>
              <w:right w:val="single" w:sz="4" w:space="0" w:color="000000"/>
            </w:tcBorders>
            <w:tcMar>
              <w:top w:w="15" w:type="dxa"/>
              <w:left w:w="15" w:type="dxa"/>
              <w:right w:w="15" w:type="dxa"/>
            </w:tcMar>
            <w:textDirection w:val="tbRlV"/>
            <w:vAlign w:val="center"/>
          </w:tcPr>
          <w:p w:rsidR="00F5656A" w:rsidRDefault="00F5656A">
            <w:pPr>
              <w:jc w:val="center"/>
              <w:rPr>
                <w:rFonts w:ascii="宋体" w:cs="宋体"/>
                <w:color w:val="000000"/>
                <w:sz w:val="20"/>
                <w:szCs w:val="20"/>
              </w:rPr>
            </w:pPr>
          </w:p>
        </w:tc>
        <w:tc>
          <w:tcPr>
            <w:tcW w:w="497"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widowControl/>
              <w:jc w:val="center"/>
              <w:textAlignment w:val="center"/>
              <w:rPr>
                <w:rFonts w:ascii="宋体" w:cs="宋体"/>
                <w:color w:val="000000"/>
                <w:kern w:val="0"/>
                <w:sz w:val="20"/>
                <w:szCs w:val="20"/>
              </w:rPr>
            </w:pPr>
          </w:p>
        </w:tc>
        <w:tc>
          <w:tcPr>
            <w:tcW w:w="92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5656A" w:rsidRDefault="00F5656A">
            <w:pPr>
              <w:widowControl/>
              <w:jc w:val="center"/>
              <w:textAlignment w:val="center"/>
              <w:rPr>
                <w:rFonts w:ascii="宋体" w:cs="宋体"/>
                <w:color w:val="000000"/>
                <w:kern w:val="0"/>
                <w:sz w:val="20"/>
                <w:szCs w:val="20"/>
              </w:rPr>
            </w:pPr>
          </w:p>
        </w:tc>
        <w:tc>
          <w:tcPr>
            <w:tcW w:w="321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rPr>
              <w:t>主管部门及承租户满意</w:t>
            </w:r>
          </w:p>
        </w:tc>
        <w:tc>
          <w:tcPr>
            <w:tcW w:w="18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center"/>
              <w:textAlignment w:val="center"/>
              <w:rPr>
                <w:rFonts w:ascii="宋体" w:cs="宋体"/>
                <w:color w:val="000000"/>
                <w:kern w:val="0"/>
                <w:sz w:val="20"/>
                <w:szCs w:val="20"/>
              </w:rPr>
            </w:pPr>
            <w:r>
              <w:rPr>
                <w:rFonts w:ascii="宋体" w:hAnsi="宋体" w:cs="宋体"/>
                <w:color w:val="000000"/>
                <w:kern w:val="0"/>
                <w:sz w:val="20"/>
                <w:szCs w:val="20"/>
              </w:rPr>
              <w:t>100%</w:t>
            </w:r>
          </w:p>
        </w:tc>
        <w:tc>
          <w:tcPr>
            <w:tcW w:w="2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5656A" w:rsidRDefault="00F6095B">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rPr>
              <w:t>已完成</w:t>
            </w:r>
          </w:p>
        </w:tc>
      </w:tr>
    </w:tbl>
    <w:p w:rsidR="00F5656A" w:rsidRDefault="00F609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F5656A" w:rsidRDefault="00F6095B">
      <w:p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lastRenderedPageBreak/>
        <w:t>2.部门开展绩效评价结果。</w:t>
      </w:r>
    </w:p>
    <w:p w:rsidR="00F5656A" w:rsidRDefault="00F6095B">
      <w:pPr>
        <w:spacing w:line="580" w:lineRule="exact"/>
        <w:ind w:firstLineChars="200"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本部门按要求对2020年部门整体支出绩效评价情况开展自评，《国有资产管理服务中心部门2020年部门整体支出绩效评价报告》见附件。</w:t>
      </w:r>
    </w:p>
    <w:p w:rsidR="00F5656A" w:rsidRDefault="00F6095B">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F5656A" w:rsidRDefault="00F6095B">
      <w:pPr>
        <w:numPr>
          <w:ilvl w:val="0"/>
          <w:numId w:val="3"/>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5"/>
      <w:bookmarkEnd w:id="56"/>
    </w:p>
    <w:p w:rsidR="00F5656A" w:rsidRDefault="00F5656A">
      <w:pPr>
        <w:spacing w:line="600" w:lineRule="exact"/>
        <w:jc w:val="left"/>
        <w:rPr>
          <w:rFonts w:ascii="宋体"/>
          <w:b/>
          <w:color w:val="000000"/>
          <w:sz w:val="44"/>
          <w:szCs w:val="44"/>
        </w:rPr>
      </w:pP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F5656A" w:rsidRDefault="00F6095B">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F5656A" w:rsidRDefault="00F6095B">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F5656A" w:rsidRDefault="00F6095B">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F5656A" w:rsidRDefault="00F6095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F5656A" w:rsidRDefault="00F6095B">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5656A" w:rsidRDefault="00F6095B">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F5656A" w:rsidRDefault="00F5656A">
      <w:pPr>
        <w:pStyle w:val="Default"/>
        <w:spacing w:line="560" w:lineRule="exact"/>
        <w:ind w:firstLineChars="200" w:firstLine="640"/>
        <w:rPr>
          <w:rFonts w:ascii="仿宋_GB2312" w:eastAsia="仿宋_GB2312" w:cs="黑体"/>
          <w:sz w:val="32"/>
          <w:szCs w:val="32"/>
        </w:rPr>
      </w:pPr>
    </w:p>
    <w:p w:rsidR="00F5656A" w:rsidRDefault="00F6095B">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F5656A" w:rsidRDefault="00F6095B">
      <w:pPr>
        <w:spacing w:line="600" w:lineRule="exact"/>
        <w:jc w:val="center"/>
        <w:outlineLvl w:val="0"/>
        <w:rPr>
          <w:rStyle w:val="1Char"/>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8"/>
    </w:p>
    <w:p w:rsidR="00F5656A" w:rsidRDefault="00F6095B">
      <w:pPr>
        <w:spacing w:line="600" w:lineRule="exact"/>
        <w:jc w:val="left"/>
        <w:outlineLvl w:val="0"/>
        <w:rPr>
          <w:rFonts w:ascii="方正小标宋简体" w:eastAsia="黑体" w:hAnsi="方正小标宋简体" w:cs="方正小标宋简体"/>
          <w:sz w:val="32"/>
          <w:szCs w:val="32"/>
        </w:rPr>
      </w:pPr>
      <w:r>
        <w:rPr>
          <w:rFonts w:ascii="黑体" w:eastAsia="黑体" w:hAnsi="黑体" w:cs="黑体" w:hint="eastAsia"/>
          <w:sz w:val="32"/>
          <w:szCs w:val="32"/>
        </w:rPr>
        <w:t>附件1</w:t>
      </w:r>
    </w:p>
    <w:p w:rsidR="00F5656A" w:rsidRDefault="00F5656A">
      <w:pPr>
        <w:spacing w:line="580" w:lineRule="exact"/>
        <w:jc w:val="center"/>
        <w:rPr>
          <w:rFonts w:ascii="方正小标宋简体" w:eastAsia="方正小标宋简体" w:hAnsi="方正小标宋简体" w:cs="方正小标宋简体"/>
          <w:sz w:val="44"/>
          <w:szCs w:val="44"/>
        </w:rPr>
      </w:pPr>
    </w:p>
    <w:p w:rsidR="00F5656A" w:rsidRDefault="00F6095B">
      <w:pPr>
        <w:spacing w:line="560" w:lineRule="exact"/>
        <w:jc w:val="center"/>
        <w:rPr>
          <w:rFonts w:ascii="方正小标宋简体" w:eastAsia="方正小标宋简体"/>
          <w:sz w:val="44"/>
          <w:szCs w:val="44"/>
        </w:rPr>
      </w:pPr>
      <w:bookmarkStart w:id="59" w:name="第七部分部门决算分析报告撰写提纲"/>
      <w:r>
        <w:rPr>
          <w:rFonts w:ascii="方正小标宋简体" w:eastAsia="方正小标宋简体" w:hint="eastAsia"/>
          <w:sz w:val="44"/>
          <w:szCs w:val="44"/>
        </w:rPr>
        <w:t>宣汉县国有资产管理服务中心</w:t>
      </w:r>
    </w:p>
    <w:p w:rsidR="00F5656A" w:rsidRDefault="00F6095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部门整体预算绩效评价报告</w:t>
      </w:r>
    </w:p>
    <w:p w:rsidR="00F5656A" w:rsidRDefault="00F5656A">
      <w:pPr>
        <w:spacing w:line="560" w:lineRule="exact"/>
        <w:ind w:firstLineChars="200" w:firstLine="640"/>
        <w:rPr>
          <w:rFonts w:ascii="仿宋_GB2312" w:eastAsia="仿宋_GB2312"/>
          <w:sz w:val="32"/>
          <w:szCs w:val="32"/>
        </w:rPr>
      </w:pPr>
    </w:p>
    <w:p w:rsidR="00F5656A" w:rsidRDefault="00F6095B">
      <w:pPr>
        <w:spacing w:line="520" w:lineRule="exact"/>
        <w:ind w:firstLineChars="200" w:firstLine="643"/>
        <w:rPr>
          <w:rFonts w:ascii="仿宋_GB2312" w:eastAsia="仿宋_GB2312"/>
          <w:b/>
          <w:sz w:val="32"/>
          <w:szCs w:val="32"/>
        </w:rPr>
      </w:pPr>
      <w:r>
        <w:rPr>
          <w:rFonts w:ascii="仿宋_GB2312" w:eastAsia="仿宋_GB2312" w:hint="eastAsia"/>
          <w:b/>
          <w:sz w:val="32"/>
          <w:szCs w:val="32"/>
        </w:rPr>
        <w:t>一、部门（单位）概况</w:t>
      </w:r>
    </w:p>
    <w:p w:rsidR="00F5656A" w:rsidRDefault="00F6095B">
      <w:pPr>
        <w:spacing w:line="520" w:lineRule="exact"/>
        <w:ind w:firstLineChars="200" w:firstLine="640"/>
        <w:rPr>
          <w:rFonts w:ascii="仿宋_GB2312" w:eastAsia="仿宋_GB2312"/>
          <w:sz w:val="32"/>
          <w:szCs w:val="32"/>
        </w:rPr>
      </w:pPr>
      <w:r>
        <w:rPr>
          <w:rFonts w:ascii="仿宋_GB2312" w:eastAsia="仿宋_GB2312" w:hint="eastAsia"/>
          <w:sz w:val="32"/>
          <w:szCs w:val="32"/>
        </w:rPr>
        <w:t>（一）机构组成。</w:t>
      </w:r>
    </w:p>
    <w:p w:rsidR="00F5656A" w:rsidRDefault="00F6095B">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宣汉县国有资产管理服务中心本年机构数</w:t>
      </w:r>
      <w:r>
        <w:rPr>
          <w:rFonts w:ascii="仿宋_GB2312" w:eastAsia="仿宋_GB2312" w:hAnsi="仿宋_GB2312"/>
          <w:sz w:val="32"/>
          <w:szCs w:val="32"/>
        </w:rPr>
        <w:t>1</w:t>
      </w:r>
      <w:r>
        <w:rPr>
          <w:rFonts w:ascii="仿宋_GB2312" w:eastAsia="仿宋_GB2312" w:hAnsi="仿宋_GB2312" w:hint="eastAsia"/>
          <w:sz w:val="32"/>
          <w:szCs w:val="32"/>
        </w:rPr>
        <w:t>个，内设</w:t>
      </w:r>
      <w:r>
        <w:rPr>
          <w:rFonts w:ascii="仿宋_GB2312" w:eastAsia="仿宋_GB2312" w:hAnsi="仿宋_GB2312"/>
          <w:sz w:val="32"/>
          <w:szCs w:val="32"/>
        </w:rPr>
        <w:t>4</w:t>
      </w:r>
      <w:r>
        <w:rPr>
          <w:rFonts w:ascii="仿宋_GB2312" w:eastAsia="仿宋_GB2312" w:hAnsi="仿宋_GB2312" w:hint="eastAsia"/>
          <w:sz w:val="32"/>
          <w:szCs w:val="32"/>
        </w:rPr>
        <w:t>个职能股室，编制人数</w:t>
      </w:r>
      <w:r>
        <w:rPr>
          <w:rFonts w:ascii="仿宋_GB2312" w:eastAsia="仿宋_GB2312" w:hAnsi="仿宋_GB2312"/>
          <w:sz w:val="32"/>
          <w:szCs w:val="32"/>
        </w:rPr>
        <w:t>13</w:t>
      </w:r>
      <w:r>
        <w:rPr>
          <w:rFonts w:ascii="仿宋_GB2312" w:eastAsia="仿宋_GB2312" w:hAnsi="仿宋_GB2312" w:hint="eastAsia"/>
          <w:sz w:val="32"/>
          <w:szCs w:val="32"/>
        </w:rPr>
        <w:t>人。</w:t>
      </w:r>
    </w:p>
    <w:p w:rsidR="00F5656A" w:rsidRDefault="00F6095B">
      <w:pPr>
        <w:spacing w:line="520" w:lineRule="exact"/>
        <w:ind w:firstLineChars="200" w:firstLine="640"/>
        <w:rPr>
          <w:rFonts w:ascii="仿宋_GB2312" w:eastAsia="仿宋_GB2312"/>
          <w:sz w:val="32"/>
          <w:szCs w:val="32"/>
        </w:rPr>
      </w:pPr>
      <w:r>
        <w:rPr>
          <w:rFonts w:ascii="仿宋_GB2312" w:eastAsia="仿宋_GB2312" w:hint="eastAsia"/>
          <w:sz w:val="32"/>
          <w:szCs w:val="32"/>
        </w:rPr>
        <w:t>（二）机构职能。</w:t>
      </w:r>
    </w:p>
    <w:p w:rsidR="00F5656A" w:rsidRDefault="00F6095B">
      <w:pPr>
        <w:snapToGrid w:val="0"/>
        <w:spacing w:line="580" w:lineRule="exact"/>
        <w:ind w:firstLineChars="150" w:firstLine="48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sz w:val="32"/>
          <w:szCs w:val="32"/>
        </w:rPr>
        <w:t>1</w:t>
      </w:r>
      <w:r>
        <w:rPr>
          <w:rFonts w:ascii="仿宋_GB2312" w:eastAsia="仿宋_GB2312" w:hAnsi="仿宋_GB2312" w:hint="eastAsia"/>
          <w:sz w:val="32"/>
          <w:szCs w:val="32"/>
        </w:rPr>
        <w:t>）依照《中华人民共和国企业国有资产法》、《企业国有资产监督管理暂行条例》、《中华人民共和国公司法》等法律、法规代表县政府履行出资人职责，监督管理县属国有及国有控股（参股）企业和全县行政事业单位经营性和非经营性国有资产，加强国有资产的管理工作。</w:t>
      </w:r>
    </w:p>
    <w:p w:rsidR="00F5656A" w:rsidRDefault="00F6095B">
      <w:pPr>
        <w:tabs>
          <w:tab w:val="left" w:pos="400"/>
        </w:tabs>
        <w:spacing w:line="580" w:lineRule="exact"/>
        <w:ind w:left="1"/>
        <w:rPr>
          <w:rFonts w:ascii="仿宋_GB2312" w:eastAsia="仿宋_GB2312" w:hAnsi="仿宋_GB2312"/>
          <w:sz w:val="32"/>
          <w:szCs w:val="32"/>
        </w:rPr>
      </w:pPr>
      <w:r>
        <w:rPr>
          <w:rFonts w:ascii="仿宋_GB2312" w:eastAsia="仿宋_GB2312" w:hAnsi="仿宋_GB2312"/>
          <w:sz w:val="32"/>
          <w:szCs w:val="32"/>
        </w:rPr>
        <w:t xml:space="preserve">    </w:t>
      </w:r>
      <w:r>
        <w:rPr>
          <w:rFonts w:ascii="仿宋_GB2312" w:eastAsia="仿宋_GB2312" w:hAnsi="仿宋_GB2312" w:hint="eastAsia"/>
          <w:sz w:val="32"/>
          <w:szCs w:val="32"/>
        </w:rPr>
        <w:t>（</w:t>
      </w:r>
      <w:r>
        <w:rPr>
          <w:rFonts w:ascii="仿宋_GB2312" w:eastAsia="仿宋_GB2312" w:hAnsi="仿宋_GB2312"/>
          <w:sz w:val="32"/>
          <w:szCs w:val="32"/>
        </w:rPr>
        <w:t>2</w:t>
      </w:r>
      <w:r>
        <w:rPr>
          <w:rFonts w:ascii="仿宋_GB2312" w:eastAsia="仿宋_GB2312" w:hAnsi="仿宋_GB2312" w:hint="eastAsia"/>
          <w:sz w:val="32"/>
          <w:szCs w:val="32"/>
        </w:rPr>
        <w:t>）研究拟订全县国有资产管理的规范性文件，制定或拟订有关制度，依法对全县国有资产监督管理。</w:t>
      </w:r>
    </w:p>
    <w:p w:rsidR="00F5656A" w:rsidRDefault="00F6095B">
      <w:pPr>
        <w:tabs>
          <w:tab w:val="left" w:pos="400"/>
        </w:tabs>
        <w:spacing w:line="580" w:lineRule="exact"/>
        <w:ind w:left="1" w:firstLineChars="200" w:firstLine="64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sz w:val="32"/>
          <w:szCs w:val="32"/>
        </w:rPr>
        <w:t>3</w:t>
      </w:r>
      <w:r>
        <w:rPr>
          <w:rFonts w:ascii="仿宋_GB2312" w:eastAsia="仿宋_GB2312" w:hAnsi="仿宋_GB2312" w:hint="eastAsia"/>
          <w:sz w:val="32"/>
          <w:szCs w:val="32"/>
        </w:rPr>
        <w:t>）对县属国有及国有控股（参股）企业国有资产保值增值情况、全县行政事业单位国有资产进行监督管理，建立和完善国有资产保值增值指标体系，制定考核标准；负责县属国有及国有控股企业工资总额和分配管理工作，制定县属国有及国有控股企业领导人员收入分配政策、考核办法并组织实施。</w:t>
      </w:r>
    </w:p>
    <w:p w:rsidR="00F5656A" w:rsidRDefault="00F6095B">
      <w:pPr>
        <w:tabs>
          <w:tab w:val="left" w:pos="400"/>
        </w:tabs>
        <w:spacing w:line="580" w:lineRule="exact"/>
        <w:ind w:left="1"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w:t>
      </w:r>
      <w:r>
        <w:rPr>
          <w:rFonts w:ascii="仿宋_GB2312" w:eastAsia="仿宋_GB2312" w:hAnsi="仿宋_GB2312"/>
          <w:sz w:val="32"/>
          <w:szCs w:val="32"/>
        </w:rPr>
        <w:t>4</w:t>
      </w:r>
      <w:r>
        <w:rPr>
          <w:rFonts w:ascii="仿宋_GB2312" w:eastAsia="仿宋_GB2312" w:hAnsi="仿宋_GB2312" w:hint="eastAsia"/>
          <w:sz w:val="32"/>
          <w:szCs w:val="32"/>
        </w:rPr>
        <w:t>）指导推进县属国有企业改革、重组和现代企业制度建设，完善公司法人治理结构，推动国有经济布局和结构的战略性调整。</w:t>
      </w:r>
    </w:p>
    <w:p w:rsidR="00F5656A" w:rsidRDefault="00F6095B">
      <w:pPr>
        <w:snapToGrid w:val="0"/>
        <w:spacing w:line="580" w:lineRule="exact"/>
        <w:ind w:firstLineChars="150" w:firstLine="48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sz w:val="32"/>
          <w:szCs w:val="32"/>
        </w:rPr>
        <w:t>5</w:t>
      </w:r>
      <w:r>
        <w:rPr>
          <w:rFonts w:ascii="仿宋_GB2312" w:eastAsia="仿宋_GB2312" w:hAnsi="仿宋_GB2312" w:hint="eastAsia"/>
          <w:sz w:val="32"/>
          <w:szCs w:val="32"/>
        </w:rPr>
        <w:t>）监督管理全县国有资产（含行政事业单位国有资产）的清产核资、产权界定、资产划拨、资产处置、资产评估、资产损失和报废核销等工作，参与监督政府物资采购，确保国有资产运行安全、完整，提高使用效能。</w:t>
      </w:r>
    </w:p>
    <w:p w:rsidR="00F5656A" w:rsidRDefault="00F6095B">
      <w:pPr>
        <w:snapToGrid w:val="0"/>
        <w:spacing w:line="580" w:lineRule="exact"/>
        <w:ind w:firstLineChars="150" w:firstLine="48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sz w:val="32"/>
          <w:szCs w:val="32"/>
        </w:rPr>
        <w:t>6</w:t>
      </w:r>
      <w:r>
        <w:rPr>
          <w:rFonts w:ascii="仿宋_GB2312" w:eastAsia="仿宋_GB2312" w:hAnsi="仿宋_GB2312" w:hint="eastAsia"/>
          <w:sz w:val="32"/>
          <w:szCs w:val="32"/>
        </w:rPr>
        <w:t>）通过法定程序对县属国有及国有控股（参股）企业领导人员、企业财务负责人进行任免、考核并根据其经营业绩进行奖惩，完善经营者激励和约束制度。代表县政府向县属国有、国有控股（参股）企业委派董事、监事，并派驻监事会。</w:t>
      </w:r>
    </w:p>
    <w:p w:rsidR="00F5656A" w:rsidRDefault="00F6095B">
      <w:pPr>
        <w:snapToGrid w:val="0"/>
        <w:spacing w:line="580" w:lineRule="exact"/>
        <w:ind w:firstLineChars="150" w:firstLine="48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sz w:val="32"/>
          <w:szCs w:val="32"/>
        </w:rPr>
        <w:t>7</w:t>
      </w:r>
      <w:r>
        <w:rPr>
          <w:rFonts w:ascii="仿宋_GB2312" w:eastAsia="仿宋_GB2312" w:hAnsi="仿宋_GB2312" w:hint="eastAsia"/>
          <w:sz w:val="32"/>
          <w:szCs w:val="32"/>
        </w:rPr>
        <w:t>）参与制定国有资本经营预算管理；提出县属国有及国有控股企业年度国有资本经营预算建议草案，编报年度国有资本经营决算草案；负责组织收缴国有资本收益。</w:t>
      </w:r>
    </w:p>
    <w:p w:rsidR="00F5656A" w:rsidRDefault="00F6095B">
      <w:pPr>
        <w:snapToGrid w:val="0"/>
        <w:spacing w:line="580" w:lineRule="exact"/>
        <w:ind w:firstLineChars="150" w:firstLine="48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sz w:val="32"/>
          <w:szCs w:val="32"/>
        </w:rPr>
        <w:t>8</w:t>
      </w:r>
      <w:r>
        <w:rPr>
          <w:rFonts w:ascii="仿宋_GB2312" w:eastAsia="仿宋_GB2312" w:hAnsi="仿宋_GB2312" w:hint="eastAsia"/>
          <w:sz w:val="32"/>
          <w:szCs w:val="32"/>
        </w:rPr>
        <w:t>）负责县属国有企业党的组织建设、思想建设、精神文明建设和宣传工作；协助管理中央和省、市驻宣国有企业党建工作。</w:t>
      </w:r>
    </w:p>
    <w:p w:rsidR="00F5656A" w:rsidRDefault="00F6095B">
      <w:pPr>
        <w:snapToGrid w:val="0"/>
        <w:spacing w:line="580" w:lineRule="exact"/>
        <w:ind w:firstLineChars="150" w:firstLine="48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sz w:val="32"/>
          <w:szCs w:val="32"/>
        </w:rPr>
        <w:t>9</w:t>
      </w:r>
      <w:r>
        <w:rPr>
          <w:rFonts w:ascii="仿宋_GB2312" w:eastAsia="仿宋_GB2312" w:hAnsi="仿宋_GB2312" w:hint="eastAsia"/>
          <w:sz w:val="32"/>
          <w:szCs w:val="32"/>
        </w:rPr>
        <w:t>）协调中央、省、市在宣国有企业改革发展中与地方相关的事宜。</w:t>
      </w:r>
    </w:p>
    <w:p w:rsidR="00F5656A" w:rsidRDefault="00F6095B">
      <w:pPr>
        <w:snapToGrid w:val="0"/>
        <w:spacing w:line="580" w:lineRule="exact"/>
        <w:ind w:firstLineChars="150" w:firstLine="480"/>
        <w:rPr>
          <w:rFonts w:ascii="仿宋_GB2312" w:eastAsia="仿宋_GB2312" w:hAnsi="仿宋_GB2312"/>
          <w:sz w:val="32"/>
          <w:szCs w:val="32"/>
        </w:rPr>
      </w:pPr>
      <w:r>
        <w:rPr>
          <w:rFonts w:ascii="仿宋_GB2312" w:eastAsia="仿宋_GB2312" w:hAnsi="仿宋_GB2312" w:hint="eastAsia"/>
          <w:sz w:val="32"/>
          <w:szCs w:val="32"/>
        </w:rPr>
        <w:t>（</w:t>
      </w:r>
      <w:r>
        <w:rPr>
          <w:rFonts w:ascii="仿宋_GB2312" w:eastAsia="仿宋_GB2312" w:hAnsi="仿宋_GB2312"/>
          <w:sz w:val="32"/>
          <w:szCs w:val="32"/>
        </w:rPr>
        <w:t>10</w:t>
      </w:r>
      <w:r>
        <w:rPr>
          <w:rFonts w:ascii="仿宋_GB2312" w:eastAsia="仿宋_GB2312" w:hAnsi="仿宋_GB2312" w:hint="eastAsia"/>
          <w:sz w:val="32"/>
          <w:szCs w:val="32"/>
        </w:rPr>
        <w:t>）承办县委、县政府交办的其他事项。</w:t>
      </w:r>
    </w:p>
    <w:p w:rsidR="00F5656A" w:rsidRDefault="00F6095B">
      <w:pPr>
        <w:spacing w:line="520" w:lineRule="exact"/>
        <w:ind w:firstLineChars="200" w:firstLine="640"/>
        <w:rPr>
          <w:rFonts w:ascii="仿宋_GB2312" w:eastAsia="仿宋_GB2312"/>
          <w:sz w:val="28"/>
          <w:szCs w:val="28"/>
        </w:rPr>
      </w:pPr>
      <w:r>
        <w:rPr>
          <w:rFonts w:ascii="仿宋_GB2312" w:eastAsia="仿宋_GB2312" w:hint="eastAsia"/>
          <w:sz w:val="32"/>
          <w:szCs w:val="32"/>
        </w:rPr>
        <w:t>（三）人员概况</w:t>
      </w:r>
      <w:r>
        <w:rPr>
          <w:rFonts w:ascii="仿宋_GB2312" w:eastAsia="仿宋_GB2312" w:hint="eastAsia"/>
          <w:sz w:val="28"/>
          <w:szCs w:val="28"/>
        </w:rPr>
        <w:t>。</w:t>
      </w:r>
    </w:p>
    <w:p w:rsidR="00F5656A" w:rsidRDefault="00F6095B">
      <w:pPr>
        <w:spacing w:line="5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现有在职人员</w:t>
      </w:r>
      <w:r>
        <w:rPr>
          <w:rFonts w:ascii="仿宋_GB2312" w:eastAsia="仿宋_GB2312" w:hAnsi="仿宋_GB2312"/>
          <w:sz w:val="32"/>
          <w:szCs w:val="32"/>
        </w:rPr>
        <w:t>1</w:t>
      </w:r>
      <w:r>
        <w:rPr>
          <w:rFonts w:ascii="仿宋_GB2312" w:eastAsia="仿宋_GB2312" w:hAnsi="仿宋_GB2312" w:hint="eastAsia"/>
          <w:sz w:val="32"/>
          <w:szCs w:val="32"/>
        </w:rPr>
        <w:t>2人，退休8人。</w:t>
      </w:r>
      <w:r>
        <w:rPr>
          <w:rFonts w:ascii="仿宋_GB2312" w:eastAsia="仿宋_GB2312" w:hAnsi="仿宋_GB2312"/>
          <w:sz w:val="32"/>
          <w:szCs w:val="32"/>
        </w:rPr>
        <w:t xml:space="preserve"> </w:t>
      </w:r>
    </w:p>
    <w:bookmarkEnd w:id="59"/>
    <w:p w:rsidR="00F5656A" w:rsidRDefault="00F6095B">
      <w:pPr>
        <w:spacing w:line="520" w:lineRule="exact"/>
        <w:ind w:firstLineChars="200" w:firstLine="643"/>
        <w:rPr>
          <w:rFonts w:ascii="仿宋_GB2312" w:eastAsia="仿宋_GB2312"/>
          <w:b/>
          <w:sz w:val="32"/>
          <w:szCs w:val="32"/>
        </w:rPr>
      </w:pPr>
      <w:r>
        <w:rPr>
          <w:rFonts w:ascii="仿宋_GB2312" w:eastAsia="仿宋_GB2312" w:hint="eastAsia"/>
          <w:b/>
          <w:sz w:val="32"/>
          <w:szCs w:val="32"/>
        </w:rPr>
        <w:t>二、部门预算收支情况</w:t>
      </w:r>
    </w:p>
    <w:p w:rsidR="00F5656A" w:rsidRDefault="00F6095B">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（一）收入情况。</w:t>
      </w:r>
    </w:p>
    <w:p w:rsidR="00F5656A" w:rsidRDefault="00F6095B">
      <w:pPr>
        <w:spacing w:line="60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color w:val="000000"/>
          <w:kern w:val="0"/>
          <w:sz w:val="32"/>
          <w:szCs w:val="32"/>
          <w:shd w:val="clear" w:color="auto" w:fill="FFFFFF"/>
          <w:lang w:val="zh-CN"/>
        </w:rPr>
        <w:t>20</w:t>
      </w:r>
      <w:r>
        <w:rPr>
          <w:rFonts w:ascii="仿宋_GB2312" w:eastAsia="仿宋_GB2312" w:hAnsi="宋体" w:cs="宋体" w:hint="eastAsia"/>
          <w:color w:val="000000"/>
          <w:kern w:val="0"/>
          <w:sz w:val="32"/>
          <w:szCs w:val="32"/>
          <w:shd w:val="clear" w:color="auto" w:fill="FFFFFF"/>
          <w:lang w:val="zh-CN"/>
        </w:rPr>
        <w:t>20年财政拨款收入预算116169.04万元，其中</w:t>
      </w:r>
      <w:r>
        <w:rPr>
          <w:rFonts w:ascii="仿宋_GB2312" w:eastAsia="仿宋_GB2312" w:hAnsi="宋体" w:cs="宋体"/>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一般公共预算1473.14万元，政府性基金预算114589.9万元,国有资本经营预算106万元。较</w:t>
      </w:r>
      <w:r>
        <w:rPr>
          <w:rFonts w:ascii="仿宋_GB2312" w:eastAsia="仿宋_GB2312" w:hAnsi="宋体" w:cs="宋体"/>
          <w:color w:val="000000"/>
          <w:kern w:val="0"/>
          <w:sz w:val="32"/>
          <w:szCs w:val="32"/>
          <w:shd w:val="clear" w:color="auto" w:fill="FFFFFF"/>
          <w:lang w:val="zh-CN"/>
        </w:rPr>
        <w:t>201</w:t>
      </w:r>
      <w:r>
        <w:rPr>
          <w:rFonts w:ascii="仿宋_GB2312" w:eastAsia="仿宋_GB2312" w:hAnsi="宋体" w:cs="宋体" w:hint="eastAsia"/>
          <w:color w:val="000000"/>
          <w:kern w:val="0"/>
          <w:sz w:val="32"/>
          <w:szCs w:val="32"/>
          <w:shd w:val="clear" w:color="auto" w:fill="FFFFFF"/>
          <w:lang w:val="zh-CN"/>
        </w:rPr>
        <w:t>9年增长29251.22万元，增长25.18%。</w:t>
      </w:r>
    </w:p>
    <w:p w:rsidR="00F5656A" w:rsidRDefault="00F6095B">
      <w:pPr>
        <w:spacing w:line="600" w:lineRule="exact"/>
        <w:ind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主要变动原因是</w:t>
      </w:r>
      <w:r>
        <w:rPr>
          <w:rFonts w:ascii="仿宋_GB2312" w:eastAsia="仿宋_GB2312" w:hAnsi="宋体" w:cs="宋体"/>
          <w:color w:val="000000"/>
          <w:kern w:val="0"/>
          <w:sz w:val="32"/>
          <w:szCs w:val="32"/>
          <w:shd w:val="clear" w:color="auto" w:fill="FFFFFF"/>
          <w:lang w:val="zh-CN"/>
        </w:rPr>
        <w:t>20</w:t>
      </w:r>
      <w:r>
        <w:rPr>
          <w:rFonts w:ascii="仿宋_GB2312" w:eastAsia="仿宋_GB2312" w:hAnsi="宋体" w:cs="宋体" w:hint="eastAsia"/>
          <w:color w:val="000000"/>
          <w:kern w:val="0"/>
          <w:sz w:val="32"/>
          <w:szCs w:val="32"/>
          <w:shd w:val="clear" w:color="auto" w:fill="FFFFFF"/>
          <w:lang w:val="zh-CN"/>
        </w:rPr>
        <w:t>20年宣汉县中普、城发、巴人新能源等资本金、国企改革缴纳社保、职工安置费增加。</w:t>
      </w:r>
    </w:p>
    <w:p w:rsidR="00F5656A" w:rsidRDefault="00F6095B">
      <w:pPr>
        <w:spacing w:line="520" w:lineRule="exact"/>
        <w:ind w:firstLineChars="200" w:firstLine="640"/>
        <w:rPr>
          <w:rFonts w:ascii="仿宋_GB2312" w:eastAsia="仿宋_GB2312"/>
          <w:sz w:val="28"/>
          <w:szCs w:val="28"/>
        </w:rPr>
      </w:pPr>
      <w:r>
        <w:rPr>
          <w:rFonts w:ascii="仿宋_GB2312" w:eastAsia="仿宋_GB2312" w:hint="eastAsia"/>
          <w:sz w:val="32"/>
          <w:szCs w:val="32"/>
        </w:rPr>
        <w:t>（二）支出情况</w:t>
      </w:r>
    </w:p>
    <w:p w:rsidR="00F5656A" w:rsidRDefault="00F6095B">
      <w:pPr>
        <w:snapToGrid w:val="0"/>
        <w:spacing w:line="520" w:lineRule="exact"/>
        <w:ind w:firstLineChars="200" w:firstLine="640"/>
        <w:rPr>
          <w:rFonts w:ascii="仿宋_GB2312" w:eastAsia="仿宋_GB2312" w:hAnsi="仿宋_GB2312"/>
          <w:sz w:val="32"/>
        </w:rPr>
      </w:pPr>
      <w:r>
        <w:rPr>
          <w:rFonts w:ascii="仿宋" w:eastAsia="仿宋" w:hAnsi="仿宋" w:hint="eastAsia"/>
          <w:color w:val="000000"/>
          <w:sz w:val="32"/>
          <w:szCs w:val="32"/>
        </w:rPr>
        <w:t>2020年本年支出合计</w:t>
      </w:r>
      <w:r>
        <w:rPr>
          <w:rFonts w:ascii="仿宋_GB2312" w:eastAsia="仿宋_GB2312" w:hAnsi="仿宋_GB2312" w:cs="仿宋_GB2312" w:hint="eastAsia"/>
          <w:sz w:val="32"/>
          <w:szCs w:val="32"/>
        </w:rPr>
        <w:t>116169.04</w:t>
      </w:r>
      <w:r>
        <w:rPr>
          <w:rFonts w:ascii="仿宋" w:eastAsia="仿宋" w:hAnsi="仿宋" w:hint="eastAsia"/>
          <w:color w:val="000000"/>
          <w:sz w:val="32"/>
          <w:szCs w:val="32"/>
        </w:rPr>
        <w:t>万元，</w:t>
      </w:r>
      <w:r>
        <w:rPr>
          <w:rFonts w:ascii="仿宋_GB2312" w:eastAsia="仿宋_GB2312" w:hAnsi="仿宋_GB2312" w:hint="eastAsia"/>
          <w:sz w:val="32"/>
        </w:rPr>
        <w:t>其中：基本支出193.98万元，占总支出的0.16%；项目支出115975.06万元，占总支出的99.9%。</w:t>
      </w:r>
    </w:p>
    <w:p w:rsidR="00F5656A" w:rsidRDefault="00F6095B">
      <w:pPr>
        <w:spacing w:line="600" w:lineRule="exact"/>
        <w:ind w:firstLine="645"/>
        <w:rPr>
          <w:rFonts w:ascii="仿宋" w:eastAsia="仿宋" w:hAnsi="仿宋"/>
          <w:color w:val="000000"/>
          <w:sz w:val="32"/>
          <w:szCs w:val="32"/>
        </w:rPr>
      </w:pPr>
      <w:r>
        <w:rPr>
          <w:rFonts w:ascii="仿宋_GB2312" w:eastAsia="仿宋_GB2312"/>
          <w:sz w:val="28"/>
          <w:szCs w:val="28"/>
        </w:rPr>
        <w:t xml:space="preserve"> 1</w:t>
      </w:r>
      <w:r>
        <w:rPr>
          <w:rFonts w:ascii="仿宋_GB2312" w:eastAsia="仿宋_GB2312" w:hint="eastAsia"/>
          <w:sz w:val="28"/>
          <w:szCs w:val="28"/>
        </w:rPr>
        <w:t>、</w:t>
      </w:r>
      <w:r>
        <w:rPr>
          <w:rFonts w:ascii="仿宋" w:eastAsia="仿宋" w:hAnsi="仿宋" w:hint="eastAsia"/>
          <w:color w:val="000000"/>
          <w:sz w:val="32"/>
          <w:szCs w:val="32"/>
        </w:rPr>
        <w:t>2020年一般公共预算财政拨款基本支出193.98万元，其中：工资福利支出161.03万元，主要包括：基本工资、津贴补贴、绩效工资、机关事业单位基本养老保险缴费、职工基本医疗保险缴费、其他社会保障缴费、住房公积金、其他工资福利支出等。</w:t>
      </w:r>
      <w:r>
        <w:rPr>
          <w:rFonts w:ascii="仿宋" w:eastAsia="仿宋" w:hAnsi="仿宋"/>
          <w:color w:val="000000"/>
          <w:sz w:val="32"/>
          <w:szCs w:val="32"/>
        </w:rPr>
        <w:br/>
      </w:r>
      <w:r>
        <w:rPr>
          <w:rFonts w:ascii="仿宋" w:eastAsia="仿宋" w:hAnsi="仿宋" w:hint="eastAsia"/>
          <w:color w:val="000000"/>
          <w:sz w:val="32"/>
          <w:szCs w:val="32"/>
        </w:rPr>
        <w:t xml:space="preserve">　　对个人和家族的补助8.83万元，主要包括：化肥厂职教育人员生活补助支出。</w:t>
      </w:r>
    </w:p>
    <w:p w:rsidR="00F5656A" w:rsidRDefault="00F6095B">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公用经费24.13万元，主要包括：办公费、印刷费、水费、电费、差旅费、培训费、工会经费、其他商品和服务支出等。</w:t>
      </w:r>
    </w:p>
    <w:p w:rsidR="00F5656A" w:rsidRDefault="00F6095B">
      <w:pPr>
        <w:spacing w:line="600" w:lineRule="exact"/>
        <w:ind w:firstLine="640"/>
        <w:rPr>
          <w:rFonts w:ascii="仿宋_GB2312" w:eastAsia="仿宋_GB2312"/>
          <w:color w:val="000000"/>
          <w:sz w:val="32"/>
          <w:szCs w:val="32"/>
        </w:rPr>
      </w:pPr>
      <w:r>
        <w:rPr>
          <w:rFonts w:ascii="仿宋_GB2312" w:eastAsia="仿宋_GB2312"/>
          <w:sz w:val="28"/>
          <w:szCs w:val="28"/>
        </w:rPr>
        <w:t>2</w:t>
      </w:r>
      <w:r>
        <w:rPr>
          <w:rFonts w:ascii="仿宋_GB2312" w:eastAsia="仿宋_GB2312" w:hint="eastAsia"/>
          <w:sz w:val="28"/>
          <w:szCs w:val="28"/>
        </w:rPr>
        <w:t>、</w:t>
      </w:r>
      <w:r>
        <w:rPr>
          <w:rFonts w:ascii="仿宋_GB2312" w:eastAsia="仿宋_GB2312" w:hint="eastAsia"/>
          <w:color w:val="000000"/>
          <w:sz w:val="32"/>
          <w:szCs w:val="32"/>
        </w:rPr>
        <w:t>2020年政府性基金预算拨款支出114589.9万元，其中：城乡社区支出6389.9万元，主要包括：破产和改制企</w:t>
      </w:r>
      <w:r>
        <w:rPr>
          <w:rFonts w:ascii="仿宋_GB2312" w:eastAsia="仿宋_GB2312" w:hint="eastAsia"/>
          <w:color w:val="000000"/>
          <w:sz w:val="32"/>
          <w:szCs w:val="32"/>
        </w:rPr>
        <w:lastRenderedPageBreak/>
        <w:t>业职工安置费支出2389.9万元，其他国有土地使用权出让收入安排的支出500万元，征地和拆迁补偿支出3500万元。</w:t>
      </w:r>
    </w:p>
    <w:p w:rsidR="00F5656A" w:rsidRDefault="00F6095B">
      <w:pPr>
        <w:spacing w:line="600" w:lineRule="exact"/>
        <w:rPr>
          <w:rFonts w:ascii="宋体" w:hAnsi="宋体" w:cs="宋体"/>
          <w:color w:val="000000"/>
          <w:sz w:val="32"/>
          <w:szCs w:val="32"/>
        </w:rPr>
      </w:pPr>
      <w:r>
        <w:rPr>
          <w:rFonts w:ascii="仿宋_GB2312" w:eastAsia="仿宋_GB2312" w:hint="eastAsia"/>
          <w:color w:val="000000"/>
          <w:sz w:val="32"/>
          <w:szCs w:val="32"/>
        </w:rPr>
        <w:t xml:space="preserve">    其他支出108200万元，主要包括：其他地方自行试点项目收益专项债券收入安排的支出108200万元。</w:t>
      </w:r>
    </w:p>
    <w:p w:rsidR="00F5656A" w:rsidRDefault="00F6095B">
      <w:pPr>
        <w:widowControl/>
        <w:adjustRightInd w:val="0"/>
        <w:snapToGrid w:val="0"/>
        <w:spacing w:line="557" w:lineRule="exact"/>
        <w:ind w:firstLineChars="200" w:firstLine="640"/>
        <w:jc w:val="left"/>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三、部门财政支出管理情况</w:t>
      </w:r>
    </w:p>
    <w:p w:rsidR="00F5656A" w:rsidRDefault="00F6095B">
      <w:pPr>
        <w:widowControl/>
        <w:adjustRightInd w:val="0"/>
        <w:snapToGrid w:val="0"/>
        <w:spacing w:line="557" w:lineRule="exact"/>
        <w:ind w:firstLineChars="200" w:firstLine="640"/>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（一）预决算编制情况。</w:t>
      </w:r>
    </w:p>
    <w:p w:rsidR="00F5656A" w:rsidRDefault="00F6095B">
      <w:pPr>
        <w:widowControl/>
        <w:adjustRightInd w:val="0"/>
        <w:snapToGrid w:val="0"/>
        <w:spacing w:line="580" w:lineRule="exact"/>
        <w:ind w:left="640"/>
        <w:contextualSpacing/>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我单位于2019年1</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lang w:val="zh-CN"/>
        </w:rPr>
        <w:t>月开始编制2020年预算，通过“两</w:t>
      </w:r>
    </w:p>
    <w:p w:rsidR="00F5656A" w:rsidRDefault="00F6095B">
      <w:pPr>
        <w:snapToGrid w:val="0"/>
        <w:spacing w:line="557" w:lineRule="exact"/>
        <w:rPr>
          <w:rFonts w:ascii="仿宋" w:eastAsia="仿宋" w:hAnsi="仿宋" w:cs="仿宋"/>
          <w:color w:val="000000"/>
          <w:kern w:val="0"/>
          <w:sz w:val="32"/>
          <w:szCs w:val="32"/>
        </w:rPr>
      </w:pPr>
      <w:r>
        <w:rPr>
          <w:rFonts w:ascii="仿宋_GB2312" w:eastAsia="仿宋_GB2312" w:hAnsi="宋体" w:cs="宋体" w:hint="eastAsia"/>
          <w:color w:val="000000"/>
          <w:kern w:val="0"/>
          <w:sz w:val="32"/>
          <w:szCs w:val="32"/>
          <w:shd w:val="clear" w:color="auto" w:fill="FFFFFF"/>
          <w:lang w:val="zh-CN"/>
        </w:rPr>
        <w:t>上两下”编制和审核程序，</w:t>
      </w:r>
      <w:r>
        <w:rPr>
          <w:rFonts w:ascii="仿宋" w:eastAsia="仿宋" w:hAnsi="仿宋" w:cs="仿宋" w:hint="eastAsia"/>
          <w:sz w:val="32"/>
          <w:szCs w:val="32"/>
        </w:rPr>
        <w:t>2020年国资中心收入预算总额为176.86万元，主要用于国资中心机构人员工资、日常运转</w:t>
      </w:r>
      <w:r>
        <w:rPr>
          <w:rFonts w:ascii="仿宋_GB2312" w:eastAsia="仿宋_GB2312" w:hAnsi="宋体" w:cs="宋体" w:hint="eastAsia"/>
          <w:color w:val="000000"/>
          <w:kern w:val="0"/>
          <w:sz w:val="32"/>
          <w:szCs w:val="32"/>
          <w:shd w:val="clear" w:color="auto" w:fill="FFFFFF"/>
          <w:lang w:val="zh-CN"/>
        </w:rPr>
        <w:t>；2020年全年按计划按规定执行预算，保障了我单位的正常运转，本年末无结余、无违规。于2021年</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lang w:val="zh-CN"/>
        </w:rPr>
        <w:t>月编制了2020年部门决算报表，编写了《决算分析报告》、《决算编制说明》。</w:t>
      </w:r>
      <w:r>
        <w:rPr>
          <w:rFonts w:ascii="仿宋" w:eastAsia="仿宋" w:hAnsi="仿宋" w:cs="仿宋" w:hint="eastAsia"/>
          <w:sz w:val="32"/>
          <w:szCs w:val="32"/>
        </w:rPr>
        <w:t>2020年国资中心财政资金决算收入、支出为116169.04万元。预决算数不一致是因为人员新增及调资、项目增加等。</w:t>
      </w:r>
    </w:p>
    <w:p w:rsidR="00F5656A" w:rsidRDefault="00F6095B">
      <w:pPr>
        <w:snapToGrid w:val="0"/>
        <w:spacing w:line="557" w:lineRule="exact"/>
        <w:ind w:firstLineChars="200" w:firstLine="640"/>
        <w:rPr>
          <w:rFonts w:ascii="仿宋" w:eastAsia="仿宋" w:hAnsi="仿宋" w:cs="仿宋"/>
          <w:color w:val="000000"/>
          <w:kern w:val="0"/>
          <w:sz w:val="32"/>
          <w:szCs w:val="32"/>
          <w:shd w:val="clear" w:color="auto" w:fill="FFFFFF"/>
          <w:lang w:val="zh-CN"/>
        </w:rPr>
      </w:pPr>
      <w:r>
        <w:rPr>
          <w:rFonts w:ascii="仿宋" w:eastAsia="仿宋" w:hAnsi="仿宋" w:cs="仿宋" w:hint="eastAsia"/>
          <w:sz w:val="32"/>
          <w:szCs w:val="32"/>
        </w:rPr>
        <w:t>（二）</w:t>
      </w:r>
      <w:r>
        <w:rPr>
          <w:rFonts w:ascii="仿宋" w:eastAsia="仿宋" w:hAnsi="仿宋" w:cs="仿宋" w:hint="eastAsia"/>
          <w:color w:val="000000"/>
          <w:kern w:val="0"/>
          <w:sz w:val="32"/>
          <w:szCs w:val="32"/>
          <w:shd w:val="clear" w:color="auto" w:fill="FFFFFF"/>
          <w:lang w:val="zh-CN"/>
        </w:rPr>
        <w:t>执行管理情况。</w:t>
      </w:r>
    </w:p>
    <w:p w:rsidR="00F5656A" w:rsidRDefault="00F6095B">
      <w:pPr>
        <w:widowControl/>
        <w:adjustRightInd w:val="0"/>
        <w:snapToGrid w:val="0"/>
        <w:spacing w:line="557" w:lineRule="exact"/>
        <w:ind w:firstLineChars="200" w:firstLine="640"/>
        <w:jc w:val="left"/>
        <w:rPr>
          <w:rFonts w:ascii="仿宋" w:eastAsia="仿宋" w:hAnsi="仿宋" w:cs="仿宋"/>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我单位于2020年</w:t>
      </w:r>
      <w:r>
        <w:rPr>
          <w:rFonts w:ascii="仿宋_GB2312" w:eastAsia="仿宋_GB2312" w:hAnsi="宋体" w:cs="宋体" w:hint="eastAsia"/>
          <w:color w:val="000000"/>
          <w:kern w:val="0"/>
          <w:sz w:val="32"/>
          <w:szCs w:val="32"/>
          <w:shd w:val="clear" w:color="auto" w:fill="FFFFFF"/>
        </w:rPr>
        <w:t>11</w:t>
      </w:r>
      <w:r>
        <w:rPr>
          <w:rFonts w:ascii="仿宋_GB2312" w:eastAsia="仿宋_GB2312" w:hAnsi="宋体" w:cs="宋体" w:hint="eastAsia"/>
          <w:color w:val="000000"/>
          <w:kern w:val="0"/>
          <w:sz w:val="32"/>
          <w:szCs w:val="32"/>
          <w:shd w:val="clear" w:color="auto" w:fill="FFFFFF"/>
          <w:lang w:val="zh-CN"/>
        </w:rPr>
        <w:t>月编制了2020年预算，制定了部门绩效目标，</w:t>
      </w:r>
      <w:r>
        <w:rPr>
          <w:rFonts w:ascii="仿宋" w:eastAsia="仿宋" w:hAnsi="仿宋" w:cs="仿宋" w:hint="eastAsia"/>
          <w:color w:val="000000"/>
          <w:kern w:val="0"/>
          <w:sz w:val="32"/>
          <w:szCs w:val="32"/>
          <w:shd w:val="clear" w:color="auto" w:fill="FFFFFF"/>
          <w:lang w:val="zh-CN"/>
        </w:rPr>
        <w:t>2020年国资中心截止6月末财政预算经费支出</w:t>
      </w:r>
      <w:r>
        <w:rPr>
          <w:rFonts w:ascii="仿宋" w:eastAsia="仿宋" w:hAnsi="仿宋" w:cs="仿宋" w:hint="eastAsia"/>
          <w:color w:val="000000"/>
          <w:kern w:val="0"/>
          <w:sz w:val="32"/>
          <w:szCs w:val="32"/>
          <w:shd w:val="clear" w:color="auto" w:fill="FFFFFF"/>
        </w:rPr>
        <w:t>68</w:t>
      </w:r>
      <w:r>
        <w:rPr>
          <w:rFonts w:ascii="仿宋" w:eastAsia="仿宋" w:hAnsi="仿宋" w:cs="仿宋" w:hint="eastAsia"/>
          <w:color w:val="000000"/>
          <w:kern w:val="0"/>
          <w:sz w:val="32"/>
          <w:szCs w:val="32"/>
          <w:shd w:val="clear" w:color="auto" w:fill="FFFFFF"/>
          <w:lang w:val="zh-CN"/>
        </w:rPr>
        <w:t>万元，执行进度</w:t>
      </w:r>
      <w:r>
        <w:rPr>
          <w:rFonts w:ascii="仿宋" w:eastAsia="仿宋" w:hAnsi="仿宋" w:cs="仿宋" w:hint="eastAsia"/>
          <w:color w:val="000000"/>
          <w:kern w:val="0"/>
          <w:sz w:val="32"/>
          <w:szCs w:val="32"/>
          <w:shd w:val="clear" w:color="auto" w:fill="FFFFFF"/>
        </w:rPr>
        <w:t>38.45</w:t>
      </w:r>
      <w:r>
        <w:rPr>
          <w:rFonts w:ascii="仿宋" w:eastAsia="仿宋" w:hAnsi="仿宋" w:cs="仿宋" w:hint="eastAsia"/>
          <w:color w:val="000000"/>
          <w:kern w:val="0"/>
          <w:sz w:val="32"/>
          <w:szCs w:val="32"/>
          <w:shd w:val="clear" w:color="auto" w:fill="FFFFFF"/>
          <w:lang w:val="zh-CN"/>
        </w:rPr>
        <w:t xml:space="preserve"> %，截止9月末财政预算经费支出</w:t>
      </w:r>
      <w:r>
        <w:rPr>
          <w:rFonts w:ascii="仿宋" w:eastAsia="仿宋" w:hAnsi="仿宋" w:cs="仿宋" w:hint="eastAsia"/>
          <w:color w:val="000000"/>
          <w:kern w:val="0"/>
          <w:sz w:val="32"/>
          <w:szCs w:val="32"/>
          <w:shd w:val="clear" w:color="auto" w:fill="FFFFFF"/>
        </w:rPr>
        <w:t>145</w:t>
      </w:r>
      <w:r>
        <w:rPr>
          <w:rFonts w:ascii="仿宋" w:eastAsia="仿宋" w:hAnsi="仿宋" w:cs="仿宋" w:hint="eastAsia"/>
          <w:color w:val="000000"/>
          <w:kern w:val="0"/>
          <w:sz w:val="32"/>
          <w:szCs w:val="32"/>
          <w:shd w:val="clear" w:color="auto" w:fill="FFFFFF"/>
          <w:lang w:val="zh-CN"/>
        </w:rPr>
        <w:t>万元，执行进度</w:t>
      </w:r>
      <w:r>
        <w:rPr>
          <w:rFonts w:ascii="仿宋" w:eastAsia="仿宋" w:hAnsi="仿宋" w:cs="仿宋" w:hint="eastAsia"/>
          <w:color w:val="000000"/>
          <w:kern w:val="0"/>
          <w:sz w:val="32"/>
          <w:szCs w:val="32"/>
          <w:shd w:val="clear" w:color="auto" w:fill="FFFFFF"/>
        </w:rPr>
        <w:t>81.99</w:t>
      </w:r>
      <w:r>
        <w:rPr>
          <w:rFonts w:ascii="仿宋" w:eastAsia="仿宋" w:hAnsi="仿宋" w:cs="仿宋" w:hint="eastAsia"/>
          <w:color w:val="000000"/>
          <w:kern w:val="0"/>
          <w:sz w:val="32"/>
          <w:szCs w:val="32"/>
          <w:shd w:val="clear" w:color="auto" w:fill="FFFFFF"/>
          <w:lang w:val="zh-CN"/>
        </w:rPr>
        <w:t>%，截止11月末财政预算经费支出</w:t>
      </w:r>
      <w:r>
        <w:rPr>
          <w:rFonts w:ascii="仿宋" w:eastAsia="仿宋" w:hAnsi="仿宋" w:cs="仿宋" w:hint="eastAsia"/>
          <w:color w:val="000000"/>
          <w:kern w:val="0"/>
          <w:sz w:val="32"/>
          <w:szCs w:val="32"/>
          <w:shd w:val="clear" w:color="auto" w:fill="FFFFFF"/>
        </w:rPr>
        <w:t>158</w:t>
      </w:r>
      <w:r>
        <w:rPr>
          <w:rFonts w:ascii="仿宋" w:eastAsia="仿宋" w:hAnsi="仿宋" w:cs="仿宋" w:hint="eastAsia"/>
          <w:color w:val="000000"/>
          <w:kern w:val="0"/>
          <w:sz w:val="32"/>
          <w:szCs w:val="32"/>
          <w:shd w:val="clear" w:color="auto" w:fill="FFFFFF"/>
          <w:lang w:val="zh-CN"/>
        </w:rPr>
        <w:t>万元，执行进度</w:t>
      </w:r>
      <w:r>
        <w:rPr>
          <w:rFonts w:ascii="仿宋" w:eastAsia="仿宋" w:hAnsi="仿宋" w:cs="仿宋" w:hint="eastAsia"/>
          <w:color w:val="000000"/>
          <w:kern w:val="0"/>
          <w:sz w:val="32"/>
          <w:szCs w:val="32"/>
          <w:shd w:val="clear" w:color="auto" w:fill="FFFFFF"/>
        </w:rPr>
        <w:t>89.34</w:t>
      </w:r>
      <w:r>
        <w:rPr>
          <w:rFonts w:ascii="仿宋" w:eastAsia="仿宋" w:hAnsi="仿宋" w:cs="仿宋" w:hint="eastAsia"/>
          <w:color w:val="000000"/>
          <w:kern w:val="0"/>
          <w:sz w:val="32"/>
          <w:szCs w:val="32"/>
          <w:shd w:val="clear" w:color="auto" w:fill="FFFFFF"/>
          <w:lang w:val="zh-CN"/>
        </w:rPr>
        <w:t xml:space="preserve"> %。</w:t>
      </w:r>
    </w:p>
    <w:p w:rsidR="00F5656A" w:rsidRDefault="00F6095B">
      <w:pPr>
        <w:widowControl/>
        <w:adjustRightInd w:val="0"/>
        <w:snapToGrid w:val="0"/>
        <w:spacing w:line="557" w:lineRule="exact"/>
        <w:ind w:firstLineChars="200" w:firstLine="640"/>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（三）支出绩效情况</w:t>
      </w:r>
    </w:p>
    <w:p w:rsidR="00F5656A" w:rsidRDefault="00F6095B">
      <w:pPr>
        <w:widowControl/>
        <w:adjustRightInd w:val="0"/>
        <w:snapToGrid w:val="0"/>
        <w:spacing w:line="557" w:lineRule="exact"/>
        <w:ind w:leftChars="200" w:left="420" w:firstLineChars="200" w:firstLine="640"/>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1、部门支出绩效。</w:t>
      </w:r>
    </w:p>
    <w:p w:rsidR="00F5656A" w:rsidRDefault="00F6095B">
      <w:pPr>
        <w:widowControl/>
        <w:adjustRightInd w:val="0"/>
        <w:snapToGrid w:val="0"/>
        <w:spacing w:line="557" w:lineRule="exact"/>
        <w:ind w:firstLineChars="200" w:firstLine="640"/>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（1）行政运转保障。</w:t>
      </w:r>
    </w:p>
    <w:p w:rsidR="00F5656A" w:rsidRDefault="00F6095B">
      <w:pPr>
        <w:spacing w:line="557" w:lineRule="exact"/>
        <w:ind w:leftChars="133" w:left="279" w:firstLineChars="200" w:firstLine="640"/>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sz w:val="32"/>
          <w:szCs w:val="32"/>
        </w:rPr>
        <w:t>国资中心日常公用经费</w:t>
      </w:r>
      <w:r>
        <w:rPr>
          <w:rFonts w:ascii="仿宋" w:eastAsia="仿宋" w:hAnsi="仿宋" w:hint="eastAsia"/>
          <w:color w:val="000000"/>
          <w:sz w:val="32"/>
          <w:szCs w:val="32"/>
        </w:rPr>
        <w:t>24.13</w:t>
      </w:r>
      <w:r>
        <w:rPr>
          <w:rFonts w:ascii="仿宋" w:eastAsia="仿宋" w:hAnsi="仿宋" w:cs="仿宋" w:hint="eastAsia"/>
          <w:color w:val="000000"/>
          <w:sz w:val="32"/>
          <w:szCs w:val="32"/>
        </w:rPr>
        <w:t>万元。主要用于保障机</w:t>
      </w:r>
      <w:r>
        <w:rPr>
          <w:rFonts w:ascii="仿宋" w:eastAsia="仿宋" w:hAnsi="仿宋" w:cs="仿宋" w:hint="eastAsia"/>
          <w:color w:val="000000"/>
          <w:sz w:val="32"/>
          <w:szCs w:val="32"/>
        </w:rPr>
        <w:lastRenderedPageBreak/>
        <w:t>关正常运转：一是执行职责范围内的，日常办公、会议、培训、差旅、交通、差旅、公务接待等运行费用；二是保障单位运行的资料印刷、报送等办公耗材经费；三是保障单位运行的水、电、气及邮电费等费用；四是保障单位资产维护、维修费用。</w:t>
      </w:r>
    </w:p>
    <w:p w:rsidR="00F5656A" w:rsidRDefault="00F6095B">
      <w:pPr>
        <w:widowControl/>
        <w:adjustRightInd w:val="0"/>
        <w:snapToGrid w:val="0"/>
        <w:spacing w:line="557" w:lineRule="exact"/>
        <w:ind w:firstLineChars="200" w:firstLine="640"/>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（2）机关厉行节约。</w:t>
      </w:r>
    </w:p>
    <w:p w:rsidR="00F5656A" w:rsidRDefault="00F6095B">
      <w:pPr>
        <w:spacing w:line="557" w:lineRule="exact"/>
        <w:ind w:firstLineChars="200" w:firstLine="640"/>
        <w:rPr>
          <w:rFonts w:ascii="仿宋" w:eastAsia="仿宋" w:hAnsi="仿宋" w:cs="仿宋"/>
          <w:sz w:val="32"/>
          <w:szCs w:val="32"/>
        </w:rPr>
      </w:pPr>
      <w:r>
        <w:rPr>
          <w:rFonts w:ascii="仿宋" w:eastAsia="仿宋" w:hAnsi="仿宋" w:cs="仿宋" w:hint="eastAsia"/>
          <w:sz w:val="32"/>
          <w:szCs w:val="32"/>
        </w:rPr>
        <w:t>“三公”经费支出情况： 2020年公务接待费1.2万元，较2019年1.24万元，减少400元。</w:t>
      </w:r>
    </w:p>
    <w:p w:rsidR="00F5656A" w:rsidRDefault="00F6095B">
      <w:pPr>
        <w:spacing w:line="557" w:lineRule="exact"/>
        <w:ind w:firstLineChars="200" w:firstLine="640"/>
        <w:rPr>
          <w:rFonts w:ascii="仿宋" w:eastAsia="仿宋" w:hAnsi="仿宋" w:cs="仿宋"/>
          <w:sz w:val="32"/>
          <w:szCs w:val="32"/>
        </w:rPr>
      </w:pPr>
      <w:r>
        <w:rPr>
          <w:rFonts w:ascii="仿宋" w:eastAsia="仿宋" w:hAnsi="仿宋" w:cs="仿宋" w:hint="eastAsia"/>
          <w:sz w:val="32"/>
          <w:szCs w:val="32"/>
        </w:rPr>
        <w:t>会议费支出情况：2020年会议费支出1万元，比2019年会议费支出2万元减少了1万元，减少50%。</w:t>
      </w:r>
    </w:p>
    <w:p w:rsidR="00F5656A" w:rsidRDefault="00F6095B">
      <w:pPr>
        <w:spacing w:line="557" w:lineRule="exact"/>
        <w:ind w:firstLineChars="200" w:firstLine="640"/>
        <w:rPr>
          <w:rFonts w:ascii="仿宋" w:eastAsia="仿宋" w:hAnsi="仿宋" w:cs="仿宋"/>
          <w:color w:val="000000"/>
          <w:kern w:val="0"/>
          <w:sz w:val="32"/>
          <w:szCs w:val="32"/>
          <w:shd w:val="clear" w:color="auto" w:fill="FFFFFF"/>
          <w:lang w:val="zh-CN"/>
        </w:rPr>
      </w:pPr>
      <w:r>
        <w:rPr>
          <w:rFonts w:ascii="仿宋" w:eastAsia="仿宋" w:hAnsi="仿宋" w:cs="仿宋" w:hint="eastAsia"/>
          <w:sz w:val="32"/>
          <w:szCs w:val="32"/>
        </w:rPr>
        <w:t>培训费3万元，较2019年培训费5.8万元减少2.8万元，减少48.28%，主要是培训会议减少。</w:t>
      </w:r>
    </w:p>
    <w:p w:rsidR="00F5656A" w:rsidRDefault="00F6095B">
      <w:pPr>
        <w:widowControl/>
        <w:adjustRightInd w:val="0"/>
        <w:snapToGrid w:val="0"/>
        <w:spacing w:line="557" w:lineRule="exact"/>
        <w:ind w:firstLineChars="200" w:firstLine="640"/>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（3）机关节能降耗。</w:t>
      </w:r>
    </w:p>
    <w:p w:rsidR="00F5656A" w:rsidRDefault="00F6095B">
      <w:pPr>
        <w:widowControl/>
        <w:adjustRightInd w:val="0"/>
        <w:snapToGrid w:val="0"/>
        <w:spacing w:line="557" w:lineRule="exact"/>
        <w:ind w:firstLineChars="200" w:firstLine="640"/>
        <w:jc w:val="left"/>
        <w:rPr>
          <w:rFonts w:ascii="仿宋" w:eastAsia="仿宋" w:hAnsi="仿宋" w:cs="仿宋"/>
          <w:color w:val="000000"/>
          <w:kern w:val="0"/>
          <w:sz w:val="32"/>
          <w:szCs w:val="32"/>
          <w:shd w:val="clear" w:color="auto" w:fill="FFFFFF"/>
          <w:lang w:val="zh-CN"/>
        </w:rPr>
      </w:pPr>
      <w:r>
        <w:rPr>
          <w:rFonts w:ascii="仿宋" w:eastAsia="仿宋" w:hAnsi="仿宋" w:cs="仿宋" w:hint="eastAsia"/>
          <w:sz w:val="32"/>
          <w:szCs w:val="32"/>
        </w:rPr>
        <w:t>严格按照勤俭节约的原则，节约用水用电，</w:t>
      </w:r>
      <w:r>
        <w:rPr>
          <w:rFonts w:ascii="仿宋" w:eastAsia="仿宋" w:hAnsi="仿宋" w:cs="仿宋"/>
          <w:sz w:val="32"/>
          <w:szCs w:val="32"/>
        </w:rPr>
        <w:t>20</w:t>
      </w:r>
      <w:r>
        <w:rPr>
          <w:rFonts w:ascii="仿宋" w:eastAsia="仿宋" w:hAnsi="仿宋" w:cs="仿宋" w:hint="eastAsia"/>
          <w:sz w:val="32"/>
          <w:szCs w:val="32"/>
        </w:rPr>
        <w:t>20年水费1</w:t>
      </w:r>
      <w:r>
        <w:rPr>
          <w:rFonts w:ascii="仿宋" w:eastAsia="仿宋" w:hAnsi="仿宋" w:cs="仿宋"/>
          <w:sz w:val="32"/>
          <w:szCs w:val="32"/>
        </w:rPr>
        <w:t>000</w:t>
      </w:r>
      <w:r>
        <w:rPr>
          <w:rFonts w:ascii="仿宋" w:eastAsia="仿宋" w:hAnsi="仿宋" w:cs="仿宋" w:hint="eastAsia"/>
          <w:sz w:val="32"/>
          <w:szCs w:val="32"/>
        </w:rPr>
        <w:t>元，电费20</w:t>
      </w:r>
      <w:r>
        <w:rPr>
          <w:rFonts w:ascii="仿宋" w:eastAsia="仿宋" w:hAnsi="仿宋" w:cs="仿宋"/>
          <w:sz w:val="32"/>
          <w:szCs w:val="32"/>
        </w:rPr>
        <w:t>000</w:t>
      </w:r>
      <w:r>
        <w:rPr>
          <w:rFonts w:ascii="仿宋" w:eastAsia="仿宋" w:hAnsi="仿宋" w:cs="仿宋" w:hint="eastAsia"/>
          <w:sz w:val="32"/>
          <w:szCs w:val="32"/>
        </w:rPr>
        <w:t>元</w:t>
      </w:r>
      <w:r>
        <w:rPr>
          <w:rFonts w:ascii="仿宋" w:eastAsia="仿宋" w:hAnsi="仿宋" w:cs="仿宋" w:hint="eastAsia"/>
          <w:color w:val="000000"/>
          <w:kern w:val="0"/>
          <w:sz w:val="32"/>
          <w:szCs w:val="32"/>
          <w:shd w:val="clear" w:color="auto" w:fill="FFFFFF"/>
        </w:rPr>
        <w:t>。</w:t>
      </w:r>
    </w:p>
    <w:p w:rsidR="00F5656A" w:rsidRDefault="00F6095B">
      <w:pPr>
        <w:numPr>
          <w:ilvl w:val="0"/>
          <w:numId w:val="4"/>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绩效目标完成情况。</w:t>
      </w:r>
    </w:p>
    <w:p w:rsidR="00F5656A" w:rsidRDefault="00F6095B">
      <w:pPr>
        <w:ind w:firstLineChars="300" w:firstLine="960"/>
        <w:rPr>
          <w:rFonts w:ascii="仿宋_GB2312" w:eastAsia="仿宋_GB2312" w:hAnsi="仿宋_GB2312" w:cs="仿宋_GB2312"/>
          <w:sz w:val="32"/>
          <w:szCs w:val="32"/>
          <w:highlight w:val="green"/>
        </w:rPr>
      </w:pPr>
      <w:r>
        <w:rPr>
          <w:rFonts w:ascii="仿宋" w:eastAsia="仿宋" w:hAnsi="仿宋" w:cs="仿宋" w:hint="eastAsia"/>
          <w:color w:val="000000"/>
          <w:sz w:val="32"/>
          <w:szCs w:val="32"/>
        </w:rPr>
        <w:t>本年度国资中心财政</w:t>
      </w:r>
      <w:r>
        <w:rPr>
          <w:rFonts w:ascii="仿宋" w:eastAsia="仿宋" w:hAnsi="仿宋" w:cs="仿宋" w:hint="eastAsia"/>
          <w:sz w:val="32"/>
          <w:szCs w:val="32"/>
        </w:rPr>
        <w:t>政资金支出</w:t>
      </w:r>
      <w:r>
        <w:rPr>
          <w:rFonts w:ascii="仿宋_GB2312" w:eastAsia="仿宋_GB2312" w:hAnsi="仿宋_GB2312" w:cs="仿宋_GB2312" w:hint="eastAsia"/>
          <w:sz w:val="32"/>
          <w:szCs w:val="32"/>
        </w:rPr>
        <w:t>116169.04</w:t>
      </w:r>
      <w:r>
        <w:rPr>
          <w:rFonts w:ascii="仿宋" w:eastAsia="仿宋" w:hAnsi="仿宋" w:cs="仿宋" w:hint="eastAsia"/>
          <w:sz w:val="32"/>
          <w:szCs w:val="32"/>
        </w:rPr>
        <w:t>万元</w:t>
      </w:r>
      <w:r>
        <w:rPr>
          <w:rFonts w:ascii="仿宋" w:eastAsia="仿宋" w:hAnsi="仿宋" w:cs="仿宋" w:hint="eastAsia"/>
          <w:color w:val="000000"/>
          <w:sz w:val="32"/>
          <w:szCs w:val="32"/>
        </w:rPr>
        <w:t>。一是保障单位职工工资、津贴、社会保障缴费；二是保障日常办公、会议、培训、差旅、交通、差旅、公务接待等运行费用；三是保障单位运行的资料印刷、报送等办公耗材经费；四是保障单位运行的水、电、气及邮电费等费用。</w:t>
      </w:r>
    </w:p>
    <w:p w:rsidR="00F5656A" w:rsidRDefault="00F6095B">
      <w:pPr>
        <w:ind w:firstLineChars="200" w:firstLine="640"/>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rPr>
        <w:t>（四）</w:t>
      </w:r>
      <w:r>
        <w:rPr>
          <w:rFonts w:ascii="仿宋" w:eastAsia="仿宋" w:hAnsi="仿宋" w:cs="仿宋" w:hint="eastAsia"/>
          <w:color w:val="000000"/>
          <w:kern w:val="0"/>
          <w:sz w:val="32"/>
          <w:szCs w:val="32"/>
          <w:shd w:val="clear" w:color="auto" w:fill="FFFFFF"/>
          <w:lang w:val="zh-CN"/>
        </w:rPr>
        <w:t>财务管理情况。</w:t>
      </w:r>
    </w:p>
    <w:p w:rsidR="00F5656A" w:rsidRDefault="00F6095B">
      <w:pPr>
        <w:spacing w:line="557" w:lineRule="exact"/>
        <w:ind w:firstLineChars="200" w:firstLine="640"/>
        <w:rPr>
          <w:rFonts w:ascii="仿宋" w:eastAsia="仿宋" w:hAnsi="仿宋" w:cs="仿宋"/>
          <w:color w:val="000000"/>
          <w:sz w:val="32"/>
          <w:szCs w:val="32"/>
          <w:lang w:val="zh-CN"/>
        </w:rPr>
      </w:pPr>
      <w:r>
        <w:rPr>
          <w:rFonts w:ascii="仿宋" w:eastAsia="仿宋" w:hAnsi="仿宋" w:cs="仿宋" w:hint="eastAsia"/>
          <w:color w:val="000000"/>
          <w:sz w:val="32"/>
          <w:szCs w:val="32"/>
          <w:lang w:val="zh-CN"/>
        </w:rPr>
        <w:t>严格按照《会计法》的规定，依法设置会计账簿，保证账务真实完整，根据实际发生的业务事项进行会计核算、填</w:t>
      </w:r>
      <w:r>
        <w:rPr>
          <w:rFonts w:ascii="仿宋" w:eastAsia="仿宋" w:hAnsi="仿宋" w:cs="仿宋" w:hint="eastAsia"/>
          <w:color w:val="000000"/>
          <w:sz w:val="32"/>
          <w:szCs w:val="32"/>
          <w:lang w:val="zh-CN"/>
        </w:rPr>
        <w:lastRenderedPageBreak/>
        <w:t>制会计凭证、登记会计账簿、编制财务会计报告。建立完善财务管理制度，强化预算管理，实现财务管理的制度化，规范化。</w:t>
      </w:r>
    </w:p>
    <w:p w:rsidR="00F5656A" w:rsidRDefault="00F6095B">
      <w:pPr>
        <w:spacing w:line="557" w:lineRule="exact"/>
        <w:ind w:firstLineChars="200" w:firstLine="640"/>
        <w:rPr>
          <w:rFonts w:ascii="仿宋" w:eastAsia="仿宋" w:hAnsi="仿宋" w:cs="仿宋"/>
          <w:color w:val="000000"/>
          <w:sz w:val="32"/>
          <w:szCs w:val="32"/>
          <w:lang w:val="zh-CN"/>
        </w:rPr>
      </w:pPr>
      <w:r>
        <w:rPr>
          <w:rFonts w:ascii="仿宋" w:eastAsia="仿宋" w:hAnsi="仿宋" w:cs="仿宋" w:hint="eastAsia"/>
          <w:color w:val="000000"/>
          <w:sz w:val="32"/>
          <w:szCs w:val="32"/>
        </w:rPr>
        <w:t>健全完善监管机制，严格按照中央八项规定等精神的要求，严格执行国家工资和津贴补贴政策，严格管理“三公”经费支出，控制会议时间、会议规模，尽量利用机关会议室，能够简化会议形式的一定要简化;控制出县考察学习培训的人数，不安排没有实际意义的公务考察活动。职工出差及公务租车严格遵守先申报后出差的程序。控制公务接待费用，严格执行公务接待制度，控制接待标准</w:t>
      </w:r>
      <w:r>
        <w:rPr>
          <w:rFonts w:ascii="仿宋" w:eastAsia="仿宋" w:hAnsi="仿宋" w:cs="仿宋" w:hint="eastAsia"/>
          <w:color w:val="000000"/>
          <w:sz w:val="32"/>
          <w:szCs w:val="32"/>
          <w:lang w:val="zh-CN"/>
        </w:rPr>
        <w:t>。</w:t>
      </w:r>
      <w:r>
        <w:rPr>
          <w:rFonts w:ascii="仿宋" w:eastAsia="仿宋" w:hAnsi="仿宋" w:cs="仿宋" w:hint="eastAsia"/>
          <w:color w:val="000000"/>
          <w:sz w:val="32"/>
          <w:szCs w:val="32"/>
        </w:rPr>
        <w:t>加强固定资产管理和使用，在固定资产购置时，严格按照政府采购程序进行采购。</w:t>
      </w:r>
    </w:p>
    <w:p w:rsidR="00F5656A" w:rsidRDefault="00F6095B">
      <w:pPr>
        <w:spacing w:line="557" w:lineRule="exact"/>
        <w:ind w:firstLineChars="200" w:firstLine="640"/>
        <w:rPr>
          <w:rFonts w:ascii="仿宋" w:eastAsia="仿宋" w:hAnsi="仿宋" w:cs="仿宋"/>
          <w:color w:val="000000"/>
          <w:sz w:val="32"/>
          <w:szCs w:val="32"/>
          <w:lang w:val="zh-CN"/>
        </w:rPr>
      </w:pPr>
      <w:r>
        <w:rPr>
          <w:rFonts w:ascii="仿宋" w:eastAsia="仿宋" w:hAnsi="仿宋" w:cs="仿宋" w:hint="eastAsia"/>
          <w:color w:val="000000"/>
          <w:sz w:val="32"/>
          <w:szCs w:val="32"/>
          <w:lang w:val="zh-CN"/>
        </w:rPr>
        <w:t>在资金使用上一直按照国家财经法规和本单位财务管理制度规定以及有关专项资金管理办法的规定收支，资金拨付有完整的审批程序和手续，按照财经制度的有关要求，有计划地安排、使用资金，严格财务审批制度。</w:t>
      </w:r>
    </w:p>
    <w:p w:rsidR="00F5656A" w:rsidRDefault="00F6095B">
      <w:pPr>
        <w:widowControl/>
        <w:adjustRightInd w:val="0"/>
        <w:snapToGrid w:val="0"/>
        <w:spacing w:line="557" w:lineRule="exact"/>
        <w:ind w:firstLineChars="200" w:firstLine="640"/>
        <w:jc w:val="left"/>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四、评价结论及建议</w:t>
      </w:r>
    </w:p>
    <w:p w:rsidR="00F5656A" w:rsidRDefault="00F6095B">
      <w:pPr>
        <w:pStyle w:val="a7"/>
        <w:spacing w:before="0" w:beforeAutospacing="0" w:after="0" w:afterAutospacing="0" w:line="557" w:lineRule="exact"/>
        <w:ind w:firstLineChars="200" w:firstLine="640"/>
        <w:jc w:val="both"/>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（一）评价结论。</w:t>
      </w:r>
    </w:p>
    <w:p w:rsidR="00F5656A" w:rsidRDefault="00F6095B">
      <w:pPr>
        <w:pStyle w:val="a7"/>
        <w:spacing w:before="0" w:beforeAutospacing="0" w:after="0" w:afterAutospacing="0" w:line="557"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2020年，根据年初工作规划和重点性工作，我单位上下团结一心，迎难而上，加压奋进，锐意进取，各项工作取得了较大成绩，较好的完成了年度工作目标。通过加强预算收支管理，不断建立健全内部管理制度，梳理内部管理流程，使部门整体支出情况得到提升。部门整体支出绩效情况如下：</w:t>
      </w:r>
    </w:p>
    <w:p w:rsidR="00F5656A" w:rsidRDefault="00F6095B">
      <w:pPr>
        <w:pStyle w:val="a7"/>
        <w:spacing w:before="0" w:beforeAutospacing="0" w:after="0" w:afterAutospacing="0" w:line="557"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1.经济效益评价</w:t>
      </w:r>
    </w:p>
    <w:p w:rsidR="00F5656A" w:rsidRDefault="00F6095B">
      <w:pPr>
        <w:pStyle w:val="a7"/>
        <w:spacing w:before="0" w:beforeAutospacing="0" w:after="0" w:afterAutospacing="0" w:line="557" w:lineRule="exact"/>
        <w:ind w:leftChars="304" w:left="638"/>
        <w:jc w:val="both"/>
        <w:rPr>
          <w:rFonts w:ascii="仿宋" w:eastAsia="仿宋" w:hAnsi="仿宋" w:cs="仿宋"/>
          <w:color w:val="000000"/>
          <w:sz w:val="32"/>
          <w:szCs w:val="32"/>
        </w:rPr>
      </w:pPr>
      <w:r>
        <w:rPr>
          <w:rFonts w:ascii="仿宋" w:eastAsia="仿宋" w:hAnsi="仿宋" w:cs="仿宋" w:hint="eastAsia"/>
          <w:color w:val="000000"/>
          <w:sz w:val="32"/>
          <w:szCs w:val="32"/>
        </w:rPr>
        <w:t>（1）.预算执行方面，支出总额控制在预算总额以内。</w:t>
      </w:r>
      <w:r>
        <w:rPr>
          <w:rFonts w:ascii="仿宋" w:eastAsia="仿宋" w:hAnsi="仿宋" w:cs="仿宋" w:hint="eastAsia"/>
          <w:color w:val="000000"/>
          <w:sz w:val="32"/>
          <w:szCs w:val="32"/>
        </w:rPr>
        <w:lastRenderedPageBreak/>
        <w:t>（2）.预算管理方面，制度执行总体较为有效。</w:t>
      </w:r>
    </w:p>
    <w:p w:rsidR="00F5656A" w:rsidRDefault="00F6095B">
      <w:pPr>
        <w:pStyle w:val="a7"/>
        <w:spacing w:before="0" w:beforeAutospacing="0" w:after="0" w:afterAutospacing="0" w:line="557"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2.效率性评价和有效性评价</w:t>
      </w:r>
    </w:p>
    <w:p w:rsidR="00F5656A" w:rsidRDefault="00F6095B">
      <w:pPr>
        <w:pStyle w:val="a7"/>
        <w:spacing w:before="0" w:beforeAutospacing="0" w:after="0" w:afterAutospacing="0" w:line="557"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预算安排的基本支出保障了正常的工作运转，预算安排的专项工作经费支出是非常必要的，</w:t>
      </w:r>
      <w:r>
        <w:rPr>
          <w:rFonts w:ascii="仿宋" w:eastAsia="仿宋" w:hAnsi="仿宋" w:cs="仿宋" w:hint="eastAsia"/>
          <w:color w:val="000000"/>
          <w:sz w:val="32"/>
          <w:szCs w:val="32"/>
          <w:lang w:val="zh-CN"/>
        </w:rPr>
        <w:t>在资金使用上严格按照国家财经法规和本单位财务管理制度规定以及专项资金管理办法的规定收支。</w:t>
      </w:r>
    </w:p>
    <w:p w:rsidR="00F5656A" w:rsidRDefault="00F6095B">
      <w:pPr>
        <w:pStyle w:val="a7"/>
        <w:spacing w:before="0" w:beforeAutospacing="0" w:after="0" w:afterAutospacing="0" w:line="557"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3、社会公众满意度评价</w:t>
      </w:r>
    </w:p>
    <w:p w:rsidR="00F5656A" w:rsidRDefault="00F6095B">
      <w:pPr>
        <w:pStyle w:val="a7"/>
        <w:spacing w:before="0" w:beforeAutospacing="0" w:after="0" w:afterAutospacing="0" w:line="557"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2020年我单位对全县13家停破产国有企业下岗职工进行安置、再就业等工作取得圆满成功，得到了社会公众的一致好评。</w:t>
      </w:r>
    </w:p>
    <w:p w:rsidR="00F5656A" w:rsidRDefault="00F6095B">
      <w:pPr>
        <w:pStyle w:val="a7"/>
        <w:numPr>
          <w:ilvl w:val="0"/>
          <w:numId w:val="5"/>
        </w:numPr>
        <w:spacing w:before="0" w:beforeAutospacing="0" w:after="0" w:afterAutospacing="0" w:line="557" w:lineRule="exact"/>
        <w:ind w:firstLineChars="200" w:firstLine="640"/>
        <w:jc w:val="both"/>
        <w:rPr>
          <w:rFonts w:ascii="仿宋" w:eastAsia="仿宋" w:hAnsi="仿宋" w:cs="仿宋"/>
          <w:color w:val="000000"/>
          <w:sz w:val="32"/>
          <w:szCs w:val="32"/>
          <w:shd w:val="clear" w:color="auto" w:fill="FFFFFF"/>
          <w:lang w:val="zh-CN"/>
        </w:rPr>
      </w:pPr>
      <w:r>
        <w:rPr>
          <w:rFonts w:ascii="仿宋" w:eastAsia="仿宋" w:hAnsi="仿宋" w:cs="仿宋" w:hint="eastAsia"/>
          <w:color w:val="000000"/>
          <w:sz w:val="32"/>
          <w:szCs w:val="32"/>
          <w:shd w:val="clear" w:color="auto" w:fill="FFFFFF"/>
          <w:lang w:val="zh-CN"/>
        </w:rPr>
        <w:t>存在问题</w:t>
      </w:r>
    </w:p>
    <w:p w:rsidR="00F5656A" w:rsidRDefault="00F6095B">
      <w:pPr>
        <w:pStyle w:val="a7"/>
        <w:spacing w:before="0" w:beforeAutospacing="0" w:after="0" w:afterAutospacing="0" w:line="557"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1、预算编制不够细化。预算管理意识不强；</w:t>
      </w:r>
    </w:p>
    <w:p w:rsidR="00F5656A" w:rsidRDefault="00F6095B">
      <w:pPr>
        <w:pStyle w:val="a7"/>
        <w:spacing w:before="0" w:beforeAutospacing="0" w:after="0" w:afterAutospacing="0" w:line="557"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2、财务制度执行力有待加强，资金使用计划有待细化；</w:t>
      </w:r>
    </w:p>
    <w:p w:rsidR="00F5656A" w:rsidRDefault="00F6095B">
      <w:pPr>
        <w:pStyle w:val="a7"/>
        <w:spacing w:before="0" w:beforeAutospacing="0" w:after="0" w:afterAutospacing="0" w:line="557"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3、资产管理和经费管理控制力度需要加强。</w:t>
      </w:r>
    </w:p>
    <w:p w:rsidR="00F5656A" w:rsidRDefault="00F6095B">
      <w:pPr>
        <w:widowControl/>
        <w:adjustRightInd w:val="0"/>
        <w:snapToGrid w:val="0"/>
        <w:spacing w:line="557"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shd w:val="clear" w:color="auto" w:fill="FFFFFF"/>
          <w:lang w:val="zh-CN"/>
        </w:rPr>
        <w:t>（三）改进建议。</w:t>
      </w:r>
    </w:p>
    <w:p w:rsidR="00F5656A" w:rsidRDefault="00F6095B">
      <w:pPr>
        <w:pStyle w:val="a7"/>
        <w:widowControl/>
        <w:shd w:val="clear" w:color="auto" w:fill="FFFFFF"/>
        <w:spacing w:before="0" w:beforeAutospacing="0" w:after="0" w:afterAutospacing="0" w:line="557"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1、细化预算编制工作，认真做好预算的编制。进一步加强单位内部机构各股室的预算管理意识，严格按照预算编制的相关制度和要求进行预算编制。</w:t>
      </w:r>
    </w:p>
    <w:p w:rsidR="00F5656A" w:rsidRDefault="00F6095B">
      <w:pPr>
        <w:pStyle w:val="a7"/>
        <w:widowControl/>
        <w:shd w:val="clear" w:color="auto" w:fill="FFFFFF"/>
        <w:spacing w:before="0" w:beforeAutospacing="0" w:after="0" w:afterAutospacing="0" w:line="557"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2、加强单位财务管理，健全单位财务管理制度体系，规范单位财务行为。在费用报账支付时，按照预算规定的费用项目和用途进行资金使用审核、列报支付、财务核算，杜绝超支现象的发生。</w:t>
      </w:r>
    </w:p>
    <w:p w:rsidR="00F5656A" w:rsidRDefault="00F6095B">
      <w:pPr>
        <w:pStyle w:val="a7"/>
        <w:widowControl/>
        <w:shd w:val="clear" w:color="auto" w:fill="FFFFFF"/>
        <w:spacing w:before="0" w:beforeAutospacing="0" w:after="0" w:afterAutospacing="0" w:line="557"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3、完善资产管理，抓好“三公”经费控制。严格编制政府采购年初预算和计划，规范各类资产的购置审批制度、资产出租出借和收入管理制度、资产采购制度、使用管理制</w:t>
      </w:r>
      <w:r>
        <w:rPr>
          <w:rFonts w:ascii="仿宋" w:eastAsia="仿宋" w:hAnsi="仿宋" w:cs="仿宋" w:hint="eastAsia"/>
          <w:sz w:val="32"/>
          <w:szCs w:val="32"/>
          <w:shd w:val="clear" w:color="auto" w:fill="FFFFFF"/>
        </w:rPr>
        <w:lastRenderedPageBreak/>
        <w:t>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rsidR="00F5656A" w:rsidRDefault="00F5656A">
      <w:pPr>
        <w:widowControl/>
        <w:jc w:val="left"/>
        <w:rPr>
          <w:rStyle w:val="1Char"/>
          <w:rFonts w:ascii="黑体" w:eastAsia="黑体" w:hAnsi="黑体"/>
          <w:b w:val="0"/>
        </w:rPr>
      </w:pPr>
    </w:p>
    <w:p w:rsidR="00F5656A" w:rsidRDefault="00F5656A">
      <w:pPr>
        <w:spacing w:line="600" w:lineRule="exact"/>
        <w:jc w:val="center"/>
        <w:outlineLvl w:val="0"/>
        <w:rPr>
          <w:rStyle w:val="1Char"/>
          <w:rFonts w:ascii="黑体" w:eastAsia="黑体" w:hAnsi="黑体"/>
          <w:b w:val="0"/>
        </w:rPr>
      </w:pPr>
    </w:p>
    <w:p w:rsidR="00F5656A" w:rsidRDefault="00F6095B">
      <w:pPr>
        <w:spacing w:line="600" w:lineRule="exact"/>
        <w:jc w:val="center"/>
        <w:outlineLvl w:val="0"/>
        <w:rPr>
          <w:rStyle w:val="1Char"/>
          <w:rFonts w:ascii="黑体" w:eastAsia="黑体" w:hAnsi="黑体"/>
          <w:b w:val="0"/>
        </w:rPr>
      </w:pPr>
      <w:bookmarkStart w:id="60"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7"/>
      <w:bookmarkEnd w:id="60"/>
    </w:p>
    <w:p w:rsidR="00F5656A" w:rsidRDefault="00F5656A">
      <w:pPr>
        <w:spacing w:line="600" w:lineRule="exact"/>
        <w:jc w:val="center"/>
        <w:outlineLvl w:val="0"/>
        <w:rPr>
          <w:rFonts w:ascii="仿宋" w:eastAsia="仿宋" w:hAnsi="仿宋"/>
          <w:b/>
          <w:color w:val="000000"/>
          <w:sz w:val="44"/>
          <w:szCs w:val="44"/>
        </w:rPr>
      </w:pPr>
    </w:p>
    <w:p w:rsidR="00F5656A" w:rsidRDefault="00F6095B">
      <w:pPr>
        <w:pStyle w:val="2"/>
        <w:rPr>
          <w:rFonts w:ascii="仿宋" w:eastAsia="仿宋" w:hAnsi="仿宋"/>
          <w:color w:val="000000"/>
        </w:rPr>
      </w:pPr>
      <w:bookmarkStart w:id="61" w:name="_Toc15396619"/>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61"/>
    </w:p>
    <w:p w:rsidR="00F5656A" w:rsidRDefault="00F6095B">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入决算表</w:t>
      </w:r>
      <w:bookmarkEnd w:id="62"/>
    </w:p>
    <w:p w:rsidR="00F5656A" w:rsidRDefault="00F6095B">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3"/>
    </w:p>
    <w:p w:rsidR="00F5656A" w:rsidRDefault="00F6095B">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F5656A" w:rsidRDefault="00F6095B">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F5656A" w:rsidRDefault="00F6095B">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F5656A" w:rsidRDefault="00F6095B">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F5656A" w:rsidRDefault="00F6095B">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F5656A" w:rsidRDefault="00F6095B">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F5656A" w:rsidRDefault="00F6095B">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F5656A" w:rsidRDefault="00F6095B">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F5656A" w:rsidRDefault="00F6095B">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F5656A" w:rsidRDefault="00F6095B">
      <w:pPr>
        <w:pStyle w:val="2"/>
        <w:rPr>
          <w:rFonts w:ascii="仿宋" w:eastAsia="仿宋" w:hAnsi="仿宋"/>
          <w:color w:val="000000" w:themeColor="text1"/>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3"/>
    </w:p>
    <w:sectPr w:rsidR="00F5656A" w:rsidSect="00F5656A">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798" w:rsidRDefault="00600798" w:rsidP="00F5656A">
      <w:r>
        <w:separator/>
      </w:r>
    </w:p>
  </w:endnote>
  <w:endnote w:type="continuationSeparator" w:id="1">
    <w:p w:rsidR="00600798" w:rsidRDefault="00600798" w:rsidP="00F56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F5656A" w:rsidRDefault="00FE489D">
        <w:pPr>
          <w:pStyle w:val="a5"/>
          <w:jc w:val="center"/>
        </w:pPr>
        <w:r w:rsidRPr="00FE489D">
          <w:fldChar w:fldCharType="begin"/>
        </w:r>
        <w:r w:rsidR="00F6095B">
          <w:instrText>PAGE   \* MERGEFORMAT</w:instrText>
        </w:r>
        <w:r w:rsidRPr="00FE489D">
          <w:fldChar w:fldCharType="separate"/>
        </w:r>
        <w:r w:rsidR="003C51F0" w:rsidRPr="003C51F0">
          <w:rPr>
            <w:noProof/>
            <w:lang w:val="zh-CN"/>
          </w:rPr>
          <w:t>29</w:t>
        </w:r>
        <w:r>
          <w:rPr>
            <w:lang w:val="zh-CN"/>
          </w:rPr>
          <w:fldChar w:fldCharType="end"/>
        </w:r>
      </w:p>
    </w:sdtContent>
  </w:sdt>
  <w:p w:rsidR="00F5656A" w:rsidRDefault="00F565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798" w:rsidRDefault="00600798" w:rsidP="00F5656A">
      <w:r>
        <w:separator/>
      </w:r>
    </w:p>
  </w:footnote>
  <w:footnote w:type="continuationSeparator" w:id="1">
    <w:p w:rsidR="00600798" w:rsidRDefault="00600798" w:rsidP="00F56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6A" w:rsidRDefault="00F5656A">
    <w:pPr>
      <w:pStyle w:val="a6"/>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B5EAB5"/>
    <w:multiLevelType w:val="singleLevel"/>
    <w:tmpl w:val="BCB5EAB5"/>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5B543F3F"/>
    <w:multiLevelType w:val="singleLevel"/>
    <w:tmpl w:val="5B543F3F"/>
    <w:lvl w:ilvl="0">
      <w:start w:val="3"/>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9184B"/>
    <w:rsid w:val="000932BD"/>
    <w:rsid w:val="00094236"/>
    <w:rsid w:val="0009593C"/>
    <w:rsid w:val="00097322"/>
    <w:rsid w:val="000A6A92"/>
    <w:rsid w:val="000B047F"/>
    <w:rsid w:val="000B5923"/>
    <w:rsid w:val="000B5A48"/>
    <w:rsid w:val="000B6FF3"/>
    <w:rsid w:val="000C3467"/>
    <w:rsid w:val="000C3CA6"/>
    <w:rsid w:val="000D1267"/>
    <w:rsid w:val="000D1D50"/>
    <w:rsid w:val="000D5782"/>
    <w:rsid w:val="000E0F83"/>
    <w:rsid w:val="000E6613"/>
    <w:rsid w:val="000E7119"/>
    <w:rsid w:val="00114E9B"/>
    <w:rsid w:val="0012445C"/>
    <w:rsid w:val="001257F4"/>
    <w:rsid w:val="00142216"/>
    <w:rsid w:val="00144D6A"/>
    <w:rsid w:val="0014729F"/>
    <w:rsid w:val="001507B4"/>
    <w:rsid w:val="00154D10"/>
    <w:rsid w:val="00157BAB"/>
    <w:rsid w:val="001654D1"/>
    <w:rsid w:val="00174518"/>
    <w:rsid w:val="0018106D"/>
    <w:rsid w:val="001877A7"/>
    <w:rsid w:val="00191536"/>
    <w:rsid w:val="00196687"/>
    <w:rsid w:val="00197EBD"/>
    <w:rsid w:val="001C0962"/>
    <w:rsid w:val="001D7531"/>
    <w:rsid w:val="001E737D"/>
    <w:rsid w:val="001F0592"/>
    <w:rsid w:val="001F7506"/>
    <w:rsid w:val="002006CD"/>
    <w:rsid w:val="00202B36"/>
    <w:rsid w:val="00204B7A"/>
    <w:rsid w:val="00204CDE"/>
    <w:rsid w:val="00207534"/>
    <w:rsid w:val="0021101A"/>
    <w:rsid w:val="002127C9"/>
    <w:rsid w:val="00220536"/>
    <w:rsid w:val="00235629"/>
    <w:rsid w:val="00242D18"/>
    <w:rsid w:val="00260C38"/>
    <w:rsid w:val="002616C0"/>
    <w:rsid w:val="00265372"/>
    <w:rsid w:val="002662AA"/>
    <w:rsid w:val="002700A7"/>
    <w:rsid w:val="00270EDC"/>
    <w:rsid w:val="00280496"/>
    <w:rsid w:val="00294DC9"/>
    <w:rsid w:val="00295495"/>
    <w:rsid w:val="00297E7D"/>
    <w:rsid w:val="002A1594"/>
    <w:rsid w:val="002A31DE"/>
    <w:rsid w:val="002B2613"/>
    <w:rsid w:val="002C619E"/>
    <w:rsid w:val="002D19B0"/>
    <w:rsid w:val="002D6D05"/>
    <w:rsid w:val="002F1818"/>
    <w:rsid w:val="002F567B"/>
    <w:rsid w:val="003216A9"/>
    <w:rsid w:val="00335A74"/>
    <w:rsid w:val="0036561B"/>
    <w:rsid w:val="0037013F"/>
    <w:rsid w:val="00380C92"/>
    <w:rsid w:val="003A484F"/>
    <w:rsid w:val="003A4883"/>
    <w:rsid w:val="003B0BE0"/>
    <w:rsid w:val="003B0C1B"/>
    <w:rsid w:val="003B10F4"/>
    <w:rsid w:val="003B46B6"/>
    <w:rsid w:val="003B688C"/>
    <w:rsid w:val="003C0291"/>
    <w:rsid w:val="003C39AE"/>
    <w:rsid w:val="003C51F0"/>
    <w:rsid w:val="003C7B60"/>
    <w:rsid w:val="003D0C0F"/>
    <w:rsid w:val="003D1FB2"/>
    <w:rsid w:val="003D66DA"/>
    <w:rsid w:val="003E1310"/>
    <w:rsid w:val="003E6F55"/>
    <w:rsid w:val="00406254"/>
    <w:rsid w:val="00406D0A"/>
    <w:rsid w:val="00416CD4"/>
    <w:rsid w:val="00417E81"/>
    <w:rsid w:val="004223DE"/>
    <w:rsid w:val="00434489"/>
    <w:rsid w:val="00437085"/>
    <w:rsid w:val="0043731F"/>
    <w:rsid w:val="00443880"/>
    <w:rsid w:val="004464F4"/>
    <w:rsid w:val="00453F9E"/>
    <w:rsid w:val="00471401"/>
    <w:rsid w:val="00473F31"/>
    <w:rsid w:val="0048263A"/>
    <w:rsid w:val="00487E5D"/>
    <w:rsid w:val="004A5622"/>
    <w:rsid w:val="004A711F"/>
    <w:rsid w:val="004B199D"/>
    <w:rsid w:val="004B4690"/>
    <w:rsid w:val="004D2CAE"/>
    <w:rsid w:val="004E0A2D"/>
    <w:rsid w:val="004E206B"/>
    <w:rsid w:val="004E6DF7"/>
    <w:rsid w:val="004F0FBD"/>
    <w:rsid w:val="004F403E"/>
    <w:rsid w:val="004F68EE"/>
    <w:rsid w:val="00505A47"/>
    <w:rsid w:val="00512FDA"/>
    <w:rsid w:val="00513748"/>
    <w:rsid w:val="005164AD"/>
    <w:rsid w:val="00520DA0"/>
    <w:rsid w:val="0056531C"/>
    <w:rsid w:val="005664BB"/>
    <w:rsid w:val="00566FFA"/>
    <w:rsid w:val="0057481D"/>
    <w:rsid w:val="00575F0B"/>
    <w:rsid w:val="0058486E"/>
    <w:rsid w:val="00585B33"/>
    <w:rsid w:val="0059014D"/>
    <w:rsid w:val="005B5C64"/>
    <w:rsid w:val="005C56FE"/>
    <w:rsid w:val="005C6BD0"/>
    <w:rsid w:val="005C6C4C"/>
    <w:rsid w:val="005D1C8B"/>
    <w:rsid w:val="005D286E"/>
    <w:rsid w:val="005D468D"/>
    <w:rsid w:val="005D5CED"/>
    <w:rsid w:val="005F16B5"/>
    <w:rsid w:val="005F1A4C"/>
    <w:rsid w:val="00600798"/>
    <w:rsid w:val="006025CE"/>
    <w:rsid w:val="00605688"/>
    <w:rsid w:val="006070AF"/>
    <w:rsid w:val="00607E6C"/>
    <w:rsid w:val="006101B1"/>
    <w:rsid w:val="00614933"/>
    <w:rsid w:val="00614E44"/>
    <w:rsid w:val="0062270A"/>
    <w:rsid w:val="00622830"/>
    <w:rsid w:val="00623DA0"/>
    <w:rsid w:val="00630AEF"/>
    <w:rsid w:val="0063178E"/>
    <w:rsid w:val="006325F8"/>
    <w:rsid w:val="00633463"/>
    <w:rsid w:val="00634C9A"/>
    <w:rsid w:val="006440E4"/>
    <w:rsid w:val="00655AC2"/>
    <w:rsid w:val="0066343B"/>
    <w:rsid w:val="00664777"/>
    <w:rsid w:val="006748A4"/>
    <w:rsid w:val="00681A31"/>
    <w:rsid w:val="00683E73"/>
    <w:rsid w:val="006A3141"/>
    <w:rsid w:val="006A5E34"/>
    <w:rsid w:val="006B2422"/>
    <w:rsid w:val="006B2B9A"/>
    <w:rsid w:val="006C0759"/>
    <w:rsid w:val="006C1937"/>
    <w:rsid w:val="006F020C"/>
    <w:rsid w:val="007127B7"/>
    <w:rsid w:val="0071798E"/>
    <w:rsid w:val="00724959"/>
    <w:rsid w:val="00727533"/>
    <w:rsid w:val="0073166B"/>
    <w:rsid w:val="007416B6"/>
    <w:rsid w:val="00742024"/>
    <w:rsid w:val="00744123"/>
    <w:rsid w:val="00746F48"/>
    <w:rsid w:val="0075404D"/>
    <w:rsid w:val="0076126B"/>
    <w:rsid w:val="0076182A"/>
    <w:rsid w:val="00767B7E"/>
    <w:rsid w:val="007770C3"/>
    <w:rsid w:val="00784D24"/>
    <w:rsid w:val="00785FBA"/>
    <w:rsid w:val="00786E4A"/>
    <w:rsid w:val="007875EB"/>
    <w:rsid w:val="0079426B"/>
    <w:rsid w:val="007A7FFC"/>
    <w:rsid w:val="007D1682"/>
    <w:rsid w:val="007D312A"/>
    <w:rsid w:val="007D3F19"/>
    <w:rsid w:val="007E23B0"/>
    <w:rsid w:val="007F1991"/>
    <w:rsid w:val="007F2C2F"/>
    <w:rsid w:val="007F55FC"/>
    <w:rsid w:val="007F5665"/>
    <w:rsid w:val="00800112"/>
    <w:rsid w:val="0080159A"/>
    <w:rsid w:val="00813348"/>
    <w:rsid w:val="008253BB"/>
    <w:rsid w:val="00833962"/>
    <w:rsid w:val="0083706E"/>
    <w:rsid w:val="008408F6"/>
    <w:rsid w:val="008423A5"/>
    <w:rsid w:val="00850625"/>
    <w:rsid w:val="00853718"/>
    <w:rsid w:val="00854582"/>
    <w:rsid w:val="00855221"/>
    <w:rsid w:val="00860645"/>
    <w:rsid w:val="00871F71"/>
    <w:rsid w:val="00872FD8"/>
    <w:rsid w:val="008730DC"/>
    <w:rsid w:val="00873C6A"/>
    <w:rsid w:val="008832E6"/>
    <w:rsid w:val="00885AF4"/>
    <w:rsid w:val="008939CD"/>
    <w:rsid w:val="008B768C"/>
    <w:rsid w:val="008C4DB1"/>
    <w:rsid w:val="008C4EAF"/>
    <w:rsid w:val="008C5176"/>
    <w:rsid w:val="008C60CC"/>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70A6"/>
    <w:rsid w:val="009B2C43"/>
    <w:rsid w:val="009B4EAE"/>
    <w:rsid w:val="009B7573"/>
    <w:rsid w:val="009C22F4"/>
    <w:rsid w:val="009C2E98"/>
    <w:rsid w:val="009C37FB"/>
    <w:rsid w:val="009D3447"/>
    <w:rsid w:val="009D4711"/>
    <w:rsid w:val="009E2CEF"/>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5328"/>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04114"/>
    <w:rsid w:val="00C30E69"/>
    <w:rsid w:val="00C33E72"/>
    <w:rsid w:val="00C354B2"/>
    <w:rsid w:val="00C35554"/>
    <w:rsid w:val="00C42709"/>
    <w:rsid w:val="00C533CC"/>
    <w:rsid w:val="00C5751C"/>
    <w:rsid w:val="00C61BFC"/>
    <w:rsid w:val="00C62B85"/>
    <w:rsid w:val="00C65438"/>
    <w:rsid w:val="00C7040C"/>
    <w:rsid w:val="00C91CBB"/>
    <w:rsid w:val="00CB4E70"/>
    <w:rsid w:val="00CC09B6"/>
    <w:rsid w:val="00CC1B4B"/>
    <w:rsid w:val="00CC666F"/>
    <w:rsid w:val="00CD1E3F"/>
    <w:rsid w:val="00CE44F6"/>
    <w:rsid w:val="00CE49DA"/>
    <w:rsid w:val="00CE7113"/>
    <w:rsid w:val="00CE7B61"/>
    <w:rsid w:val="00CF70FB"/>
    <w:rsid w:val="00D00095"/>
    <w:rsid w:val="00D114F0"/>
    <w:rsid w:val="00D15594"/>
    <w:rsid w:val="00D20620"/>
    <w:rsid w:val="00D254F7"/>
    <w:rsid w:val="00D26091"/>
    <w:rsid w:val="00D2685C"/>
    <w:rsid w:val="00D34E7C"/>
    <w:rsid w:val="00D35489"/>
    <w:rsid w:val="00D36AFE"/>
    <w:rsid w:val="00D51276"/>
    <w:rsid w:val="00D7016A"/>
    <w:rsid w:val="00D7035F"/>
    <w:rsid w:val="00D760E6"/>
    <w:rsid w:val="00D76E68"/>
    <w:rsid w:val="00D76E9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568F"/>
    <w:rsid w:val="00E568DF"/>
    <w:rsid w:val="00E64269"/>
    <w:rsid w:val="00E65964"/>
    <w:rsid w:val="00E66797"/>
    <w:rsid w:val="00E82267"/>
    <w:rsid w:val="00E853CE"/>
    <w:rsid w:val="00E867B6"/>
    <w:rsid w:val="00E87F08"/>
    <w:rsid w:val="00E90E83"/>
    <w:rsid w:val="00EA010F"/>
    <w:rsid w:val="00EC23E8"/>
    <w:rsid w:val="00ED0CEA"/>
    <w:rsid w:val="00ED1B63"/>
    <w:rsid w:val="00ED3C1F"/>
    <w:rsid w:val="00ED4085"/>
    <w:rsid w:val="00ED420E"/>
    <w:rsid w:val="00ED6FBE"/>
    <w:rsid w:val="00EE2F57"/>
    <w:rsid w:val="00EF1C29"/>
    <w:rsid w:val="00EF4C34"/>
    <w:rsid w:val="00EF77C6"/>
    <w:rsid w:val="00F05438"/>
    <w:rsid w:val="00F1361C"/>
    <w:rsid w:val="00F156F0"/>
    <w:rsid w:val="00F160C7"/>
    <w:rsid w:val="00F2408F"/>
    <w:rsid w:val="00F240E9"/>
    <w:rsid w:val="00F3415A"/>
    <w:rsid w:val="00F36D8F"/>
    <w:rsid w:val="00F417B1"/>
    <w:rsid w:val="00F45853"/>
    <w:rsid w:val="00F5656A"/>
    <w:rsid w:val="00F602DF"/>
    <w:rsid w:val="00F6095B"/>
    <w:rsid w:val="00F754A1"/>
    <w:rsid w:val="00F81FD9"/>
    <w:rsid w:val="00F841AA"/>
    <w:rsid w:val="00F84A94"/>
    <w:rsid w:val="00F87E96"/>
    <w:rsid w:val="00FA23E8"/>
    <w:rsid w:val="00FA720A"/>
    <w:rsid w:val="00FB2B29"/>
    <w:rsid w:val="00FD3CC1"/>
    <w:rsid w:val="00FE489D"/>
    <w:rsid w:val="00FE7360"/>
    <w:rsid w:val="00FF1E02"/>
    <w:rsid w:val="00FF30B4"/>
    <w:rsid w:val="02D805D8"/>
    <w:rsid w:val="04D90FB0"/>
    <w:rsid w:val="07F22772"/>
    <w:rsid w:val="0C9F693A"/>
    <w:rsid w:val="0F2469B2"/>
    <w:rsid w:val="10C055FF"/>
    <w:rsid w:val="16BB723D"/>
    <w:rsid w:val="21C2564A"/>
    <w:rsid w:val="240371BF"/>
    <w:rsid w:val="29FD04D3"/>
    <w:rsid w:val="2E163709"/>
    <w:rsid w:val="319F7F4E"/>
    <w:rsid w:val="3912477A"/>
    <w:rsid w:val="3D3E7847"/>
    <w:rsid w:val="3E586D43"/>
    <w:rsid w:val="405638B2"/>
    <w:rsid w:val="4ECE2238"/>
    <w:rsid w:val="54764593"/>
    <w:rsid w:val="6E984DB1"/>
    <w:rsid w:val="71191537"/>
    <w:rsid w:val="72734D90"/>
    <w:rsid w:val="79183CBD"/>
    <w:rsid w:val="7B2F7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6A"/>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F5656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565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565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5656A"/>
    <w:pPr>
      <w:spacing w:beforeLines="30"/>
    </w:pPr>
    <w:rPr>
      <w:rFonts w:ascii="仿宋_GB2312" w:eastAsia="仿宋_GB2312"/>
      <w:kern w:val="0"/>
      <w:sz w:val="30"/>
    </w:rPr>
  </w:style>
  <w:style w:type="paragraph" w:styleId="30">
    <w:name w:val="toc 3"/>
    <w:basedOn w:val="a"/>
    <w:next w:val="a"/>
    <w:uiPriority w:val="39"/>
    <w:unhideWhenUsed/>
    <w:qFormat/>
    <w:rsid w:val="00F5656A"/>
    <w:pPr>
      <w:tabs>
        <w:tab w:val="right" w:leader="dot" w:pos="8296"/>
      </w:tabs>
      <w:ind w:leftChars="400" w:left="840"/>
    </w:pPr>
  </w:style>
  <w:style w:type="paragraph" w:styleId="a4">
    <w:name w:val="Balloon Text"/>
    <w:basedOn w:val="a"/>
    <w:link w:val="Char0"/>
    <w:uiPriority w:val="99"/>
    <w:semiHidden/>
    <w:unhideWhenUsed/>
    <w:qFormat/>
    <w:rsid w:val="00F5656A"/>
    <w:rPr>
      <w:sz w:val="18"/>
      <w:szCs w:val="18"/>
    </w:rPr>
  </w:style>
  <w:style w:type="paragraph" w:styleId="a5">
    <w:name w:val="footer"/>
    <w:basedOn w:val="a"/>
    <w:link w:val="Char1"/>
    <w:uiPriority w:val="99"/>
    <w:qFormat/>
    <w:rsid w:val="00F5656A"/>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F5656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F5656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5656A"/>
    <w:pPr>
      <w:tabs>
        <w:tab w:val="right" w:leader="dot" w:pos="8296"/>
      </w:tabs>
      <w:ind w:leftChars="200" w:left="420"/>
    </w:pPr>
  </w:style>
  <w:style w:type="paragraph" w:styleId="a7">
    <w:name w:val="Normal (Web)"/>
    <w:basedOn w:val="a"/>
    <w:qFormat/>
    <w:rsid w:val="00F5656A"/>
    <w:pPr>
      <w:spacing w:before="100" w:beforeAutospacing="1" w:after="100" w:afterAutospacing="1"/>
      <w:jc w:val="left"/>
    </w:pPr>
    <w:rPr>
      <w:kern w:val="0"/>
      <w:sz w:val="24"/>
    </w:rPr>
  </w:style>
  <w:style w:type="character" w:styleId="a8">
    <w:name w:val="Strong"/>
    <w:basedOn w:val="a0"/>
    <w:uiPriority w:val="99"/>
    <w:qFormat/>
    <w:rsid w:val="00F5656A"/>
    <w:rPr>
      <w:b/>
    </w:rPr>
  </w:style>
  <w:style w:type="character" w:styleId="a9">
    <w:name w:val="Hyperlink"/>
    <w:basedOn w:val="a0"/>
    <w:uiPriority w:val="99"/>
    <w:unhideWhenUsed/>
    <w:qFormat/>
    <w:rsid w:val="00F5656A"/>
    <w:rPr>
      <w:color w:val="0000FF" w:themeColor="hyperlink"/>
      <w:u w:val="single"/>
    </w:rPr>
  </w:style>
  <w:style w:type="character" w:customStyle="1" w:styleId="HeaderChar">
    <w:name w:val="Header Char"/>
    <w:basedOn w:val="a0"/>
    <w:uiPriority w:val="99"/>
    <w:semiHidden/>
    <w:qFormat/>
    <w:rsid w:val="00F5656A"/>
    <w:rPr>
      <w:rFonts w:ascii="Times New Roman" w:hAnsi="Times New Roman"/>
      <w:sz w:val="18"/>
      <w:szCs w:val="18"/>
    </w:rPr>
  </w:style>
  <w:style w:type="character" w:customStyle="1" w:styleId="Char2">
    <w:name w:val="页眉 Char"/>
    <w:link w:val="a6"/>
    <w:uiPriority w:val="99"/>
    <w:semiHidden/>
    <w:qFormat/>
    <w:locked/>
    <w:rsid w:val="00F5656A"/>
    <w:rPr>
      <w:sz w:val="18"/>
    </w:rPr>
  </w:style>
  <w:style w:type="character" w:customStyle="1" w:styleId="FooterChar">
    <w:name w:val="Footer Char"/>
    <w:basedOn w:val="a0"/>
    <w:uiPriority w:val="99"/>
    <w:semiHidden/>
    <w:qFormat/>
    <w:rsid w:val="00F5656A"/>
    <w:rPr>
      <w:rFonts w:ascii="Times New Roman" w:hAnsi="Times New Roman"/>
      <w:sz w:val="18"/>
      <w:szCs w:val="18"/>
    </w:rPr>
  </w:style>
  <w:style w:type="character" w:customStyle="1" w:styleId="Char1">
    <w:name w:val="页脚 Char"/>
    <w:link w:val="a5"/>
    <w:uiPriority w:val="99"/>
    <w:qFormat/>
    <w:locked/>
    <w:rsid w:val="00F5656A"/>
    <w:rPr>
      <w:sz w:val="18"/>
    </w:rPr>
  </w:style>
  <w:style w:type="character" w:customStyle="1" w:styleId="BodyTextChar">
    <w:name w:val="Body Text Char"/>
    <w:basedOn w:val="a0"/>
    <w:uiPriority w:val="99"/>
    <w:semiHidden/>
    <w:qFormat/>
    <w:rsid w:val="00F5656A"/>
    <w:rPr>
      <w:rFonts w:ascii="Times New Roman" w:hAnsi="Times New Roman"/>
      <w:szCs w:val="24"/>
    </w:rPr>
  </w:style>
  <w:style w:type="character" w:customStyle="1" w:styleId="Char">
    <w:name w:val="正文文本 Char"/>
    <w:link w:val="a3"/>
    <w:uiPriority w:val="99"/>
    <w:qFormat/>
    <w:locked/>
    <w:rsid w:val="00F5656A"/>
    <w:rPr>
      <w:rFonts w:ascii="仿宋_GB2312" w:eastAsia="仿宋_GB2312" w:hAnsi="Times New Roman"/>
      <w:sz w:val="24"/>
    </w:rPr>
  </w:style>
  <w:style w:type="paragraph" w:customStyle="1" w:styleId="Default">
    <w:name w:val="Default"/>
    <w:uiPriority w:val="99"/>
    <w:qFormat/>
    <w:rsid w:val="00F5656A"/>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rsid w:val="00F5656A"/>
    <w:pPr>
      <w:ind w:firstLineChars="200" w:firstLine="420"/>
    </w:pPr>
  </w:style>
  <w:style w:type="character" w:customStyle="1" w:styleId="1Char">
    <w:name w:val="标题 1 Char"/>
    <w:basedOn w:val="a0"/>
    <w:link w:val="1"/>
    <w:uiPriority w:val="9"/>
    <w:qFormat/>
    <w:rsid w:val="00F5656A"/>
    <w:rPr>
      <w:rFonts w:ascii="Times New Roman" w:hAnsi="Times New Roman"/>
      <w:b/>
      <w:bCs/>
      <w:kern w:val="44"/>
      <w:sz w:val="44"/>
      <w:szCs w:val="44"/>
    </w:rPr>
  </w:style>
  <w:style w:type="character" w:customStyle="1" w:styleId="2Char">
    <w:name w:val="标题 2 Char"/>
    <w:basedOn w:val="a0"/>
    <w:link w:val="2"/>
    <w:uiPriority w:val="9"/>
    <w:qFormat/>
    <w:rsid w:val="00F5656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F565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F5656A"/>
    <w:rPr>
      <w:rFonts w:ascii="Times New Roman" w:hAnsi="Times New Roman"/>
      <w:kern w:val="2"/>
      <w:sz w:val="18"/>
      <w:szCs w:val="18"/>
    </w:rPr>
  </w:style>
  <w:style w:type="character" w:customStyle="1" w:styleId="3Char">
    <w:name w:val="标题 3 Char"/>
    <w:basedOn w:val="a0"/>
    <w:link w:val="3"/>
    <w:uiPriority w:val="9"/>
    <w:qFormat/>
    <w:rsid w:val="00F5656A"/>
    <w:rPr>
      <w:rFonts w:ascii="Times New Roman" w:hAnsi="Times New Roman"/>
      <w:b/>
      <w:bCs/>
      <w:kern w:val="2"/>
      <w:sz w:val="32"/>
      <w:szCs w:val="32"/>
    </w:rPr>
  </w:style>
  <w:style w:type="paragraph" w:customStyle="1" w:styleId="TOC2">
    <w:name w:val="TOC 标题2"/>
    <w:basedOn w:val="1"/>
    <w:next w:val="a"/>
    <w:uiPriority w:val="39"/>
    <w:unhideWhenUsed/>
    <w:qFormat/>
    <w:rsid w:val="00F565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F5656A"/>
    <w:pPr>
      <w:spacing w:line="360" w:lineRule="auto"/>
    </w:pPr>
    <w:rPr>
      <w:rFonts w:ascii="??" w:hAnsi="??"/>
      <w:color w:val="000000"/>
      <w:kern w:val="0"/>
      <w:sz w:val="28"/>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H:\epan\&#39044;&#20915;&#31639;\&#22269;&#36164;&#21150;\2020&#24180;&#20915;&#31639;&#20998;&#26512;&#22270;&#34920;%20(&#22269;&#36164;)(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WeChat%20Files\guixuejiao2011\FileStorage\File\2021-11\2020&#24180;&#20915;&#31639;&#20998;&#26512;&#22270;&#34920;%20(&#22269;&#36164;)(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WeChat%20Files\guixuejiao2011\FileStorage\File\2021-11\2020&#24180;&#20915;&#31639;&#20998;&#26512;&#22270;&#34920;%20(&#22269;&#36164;)(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epan\&#39044;&#20915;&#31639;\&#22269;&#36164;&#21150;\2020&#24180;&#20915;&#31639;&#20998;&#26512;&#22270;&#34920;%20(&#22269;&#36164;)(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epan\&#39044;&#20915;&#31639;\20192020&#24180;&#24230;&#22320;&#26041;&#39044;&#32467;&#31639;&#20844;&#24320;&#24773;&#20917;&#19987;&#39033;&#26816;&#26597;\&#39044;&#20915;&#31639;&#20844;&#24320;&#19978;&#20256;\2020&#24180;&#20915;&#31639;&#20844;&#24320;2021.11\2020&#22806;&#36164;&#20915;&#31639;&#20998;&#26512;&#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ocuments\WeChat%20Files\guixuejiao2011\FileStorage\File\2021-11\2020&#24180;&#20915;&#31639;&#20998;&#26512;&#22270;&#34920;%20(&#22269;&#36164;)(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rPr>
              <a:t>收、支决算总计变动情况图</a:t>
            </a:r>
          </a:p>
        </c:rich>
      </c:tx>
      <c:spPr>
        <a:noFill/>
        <a:ln w="3175">
          <a:noFill/>
        </a:ln>
      </c:spPr>
    </c:title>
    <c:plotArea>
      <c:layout/>
      <c:barChart>
        <c:barDir val="col"/>
        <c:grouping val="clustered"/>
        <c:ser>
          <c:idx val="0"/>
          <c:order val="0"/>
          <c:spPr>
            <a:solidFill>
              <a:srgbClr val="4F81BD">
                <a:alpha val="100000"/>
              </a:srgbClr>
            </a:solidFill>
            <a:ln w="3175">
              <a:noFill/>
            </a:ln>
          </c:spPr>
          <c:cat>
            <c:strRef>
              <c:f>'[2020年决算分析图表 (国资)(1).xls]局收入决算总计变动情况图（决算公开表1（一、四））'!$A$1:$A$2</c:f>
              <c:strCache>
                <c:ptCount val="2"/>
                <c:pt idx="0">
                  <c:v>2019年收、支决算</c:v>
                </c:pt>
                <c:pt idx="1">
                  <c:v>2020年收、支决算</c:v>
                </c:pt>
              </c:strCache>
            </c:strRef>
          </c:cat>
          <c:val>
            <c:numRef>
              <c:f>'[2020年决算分析图表 (国资)(1).xls]局收入决算总计变动情况图（决算公开表1（一、四））'!$B$1:$B$2</c:f>
              <c:numCache>
                <c:formatCode>#,##0.00</c:formatCode>
                <c:ptCount val="2"/>
                <c:pt idx="0">
                  <c:v>86811.86</c:v>
                </c:pt>
                <c:pt idx="1">
                  <c:v>116169.04</c:v>
                </c:pt>
              </c:numCache>
            </c:numRef>
          </c:val>
        </c:ser>
        <c:gapWidth val="219"/>
        <c:overlap val="-27"/>
        <c:axId val="62850944"/>
        <c:axId val="62852480"/>
      </c:barChart>
      <c:catAx>
        <c:axId val="6285094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lang="zh-CN"/>
          </a:p>
        </c:txPr>
        <c:crossAx val="62852480"/>
        <c:crosses val="autoZero"/>
        <c:auto val="1"/>
        <c:lblAlgn val="ctr"/>
        <c:lblOffset val="100"/>
      </c:catAx>
      <c:valAx>
        <c:axId val="62852480"/>
        <c:scaling>
          <c:orientation val="minMax"/>
        </c:scaling>
        <c:axPos val="l"/>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lang="zh-CN"/>
          </a:p>
        </c:txPr>
        <c:crossAx val="62850944"/>
        <c:crosses val="autoZero"/>
        <c:crossBetween val="between"/>
      </c:valAx>
      <c:spPr>
        <a:noFill/>
        <a:ln w="3175">
          <a:noFill/>
        </a:ln>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收入决算结构图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'[2020年决算分析图表 (国资)(2).xls]收入决算结构图（决算公开表z02）'!$A$2:$A$4</c:f>
              <c:strCache>
                <c:ptCount val="3"/>
                <c:pt idx="0">
                  <c:v>一般公共预算财政拨款收入</c:v>
                </c:pt>
                <c:pt idx="1">
                  <c:v>政府性基金预算财政拨款收入</c:v>
                </c:pt>
                <c:pt idx="2">
                  <c:v>国有资本经营预算财政拨款收入</c:v>
                </c:pt>
              </c:strCache>
            </c:strRef>
          </c:cat>
          <c:val>
            <c:numRef>
              <c:f>'[2020年决算分析图表 (国资)(2).xls]收入决算结构图（决算公开表z02）'!$B$2:$B$4</c:f>
              <c:numCache>
                <c:formatCode>#,##0.00</c:formatCode>
                <c:ptCount val="3"/>
                <c:pt idx="0">
                  <c:v>1473.1399999999999</c:v>
                </c:pt>
                <c:pt idx="1">
                  <c:v>114589.9</c:v>
                </c:pt>
                <c:pt idx="2" formatCode="General">
                  <c:v>106</c:v>
                </c:pt>
              </c:numCache>
            </c:numRef>
          </c:val>
        </c:ser>
        <c:firstSliceAng val="0"/>
      </c:pieChart>
      <c:spPr>
        <a:noFill/>
        <a:ln>
          <a:noFill/>
        </a:ln>
        <a:effectLst/>
      </c:spPr>
    </c:plotArea>
    <c:legend>
      <c:legendPos val="b"/>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支出决算结构图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'[2020年决算分析图表 (国资)(2).xls]局支出决算结构图3'!$A$1:$A$2</c:f>
              <c:strCache>
                <c:ptCount val="2"/>
                <c:pt idx="0">
                  <c:v>基本支出</c:v>
                </c:pt>
                <c:pt idx="1">
                  <c:v>项目支出</c:v>
                </c:pt>
              </c:strCache>
            </c:strRef>
          </c:cat>
          <c:val>
            <c:numRef>
              <c:f>'[2020年决算分析图表 (国资)(2).xls]局支出决算结构图3'!$B$1:$B$2</c:f>
              <c:numCache>
                <c:formatCode>General</c:formatCode>
                <c:ptCount val="2"/>
                <c:pt idx="0">
                  <c:v>193.9800000000001</c:v>
                </c:pt>
                <c:pt idx="1">
                  <c:v>115975.06</c:v>
                </c:pt>
              </c:numCache>
            </c:numRef>
          </c:val>
        </c:ser>
        <c:firstSliceAng val="0"/>
      </c:pieChart>
      <c:spPr>
        <a:noFill/>
        <a:ln>
          <a:noFill/>
        </a:ln>
        <a:effectLst/>
      </c:spPr>
    </c:plotArea>
    <c:legend>
      <c:legendPos val="b"/>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财政拨款决算支出总计变动情况图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3473975121745211"/>
          <c:y val="1.1618851991327209E-2"/>
        </c:manualLayout>
      </c:layout>
      <c:spPr>
        <a:noFill/>
        <a:ln w="3175">
          <a:noFill/>
        </a:ln>
      </c:spPr>
    </c:title>
    <c:plotArea>
      <c:layout/>
      <c:barChart>
        <c:barDir val="col"/>
        <c:grouping val="clustered"/>
        <c:ser>
          <c:idx val="0"/>
          <c:order val="0"/>
          <c:spPr>
            <a:solidFill>
              <a:srgbClr val="4F81BD">
                <a:alpha val="100000"/>
              </a:srgbClr>
            </a:solidFill>
            <a:ln w="3175">
              <a:noFill/>
            </a:ln>
          </c:spPr>
          <c:cat>
            <c:strRef>
              <c:f>'[2020年决算分析图表 (国资)(1).xls]财政拨款收入支出决算总体情况'!$A$7:$A$8</c:f>
              <c:strCache>
                <c:ptCount val="2"/>
                <c:pt idx="0">
                  <c:v>2019年财政拨款收、支</c:v>
                </c:pt>
                <c:pt idx="1">
                  <c:v>2020年财政拨款收、支</c:v>
                </c:pt>
              </c:strCache>
            </c:strRef>
          </c:cat>
          <c:val>
            <c:numRef>
              <c:f>'[2020年决算分析图表 (国资)(1).xls]财政拨款收入支出决算总体情况'!$B$7:$B$8</c:f>
              <c:numCache>
                <c:formatCode>#,##0.00</c:formatCode>
                <c:ptCount val="2"/>
                <c:pt idx="0">
                  <c:v>86917.82</c:v>
                </c:pt>
                <c:pt idx="1">
                  <c:v>116169.04</c:v>
                </c:pt>
              </c:numCache>
            </c:numRef>
          </c:val>
        </c:ser>
        <c:gapWidth val="219"/>
        <c:overlap val="-27"/>
        <c:axId val="129483904"/>
        <c:axId val="129485440"/>
      </c:barChart>
      <c:catAx>
        <c:axId val="12948390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lang="zh-CN"/>
          </a:p>
        </c:txPr>
        <c:crossAx val="129485440"/>
        <c:crosses val="autoZero"/>
        <c:auto val="1"/>
        <c:lblAlgn val="ctr"/>
        <c:lblOffset val="100"/>
      </c:catAx>
      <c:valAx>
        <c:axId val="129485440"/>
        <c:scaling>
          <c:orientation val="minMax"/>
        </c:scaling>
        <c:axPos val="l"/>
        <c:majorGridlines>
          <c:spPr>
            <a:ln w="9525" cap="flat" cmpd="sng" algn="ctr">
              <a:solidFill>
                <a:schemeClr val="tx1">
                  <a:lumMod val="15000"/>
                  <a:lumOff val="85000"/>
                </a:schemeClr>
              </a:solidFill>
              <a:prstDash val="solid"/>
              <a:round/>
            </a:ln>
            <a:effectLst/>
          </c:spPr>
        </c:majorGridlines>
        <c:numFmt formatCode="#,##0.00" sourceLinked="1"/>
        <c:maj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lang="zh-CN"/>
          </a:p>
        </c:txPr>
        <c:crossAx val="129483904"/>
        <c:crosses val="autoZero"/>
        <c:crossBetween val="between"/>
      </c:valAx>
      <c:spPr>
        <a:noFill/>
        <a:ln w="3175">
          <a:noFill/>
        </a:ln>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spPr>
        <a:noFill/>
        <a:ln>
          <a:noFill/>
        </a:ln>
        <a:effectLst/>
      </c:spPr>
    </c:title>
    <c:plotArea>
      <c:layout/>
      <c:barChart>
        <c:barDir val="col"/>
        <c:grouping val="clustered"/>
        <c:ser>
          <c:idx val="0"/>
          <c:order val="0"/>
          <c:spPr>
            <a:solidFill>
              <a:schemeClr val="accent1"/>
            </a:solidFill>
            <a:ln>
              <a:noFill/>
            </a:ln>
            <a:effectLst/>
          </c:spPr>
          <c:cat>
            <c:strRef>
              <c:f>[2020外资决算分析表.xls]外资决算公开表图5!$A$13:$A$14</c:f>
              <c:strCache>
                <c:ptCount val="2"/>
                <c:pt idx="0">
                  <c:v>2019年一般公共预算财政拨款支出</c:v>
                </c:pt>
                <c:pt idx="1">
                  <c:v>2020年一般公共预算财政拨款支出</c:v>
                </c:pt>
              </c:strCache>
            </c:strRef>
          </c:cat>
          <c:val>
            <c:numRef>
              <c:f>[2020外资决算分析表.xls]外资决算公开表图5!$B$13:$B$14</c:f>
              <c:numCache>
                <c:formatCode>General</c:formatCode>
                <c:ptCount val="2"/>
                <c:pt idx="0">
                  <c:v>365.74</c:v>
                </c:pt>
                <c:pt idx="1">
                  <c:v>1473.1399999999999</c:v>
                </c:pt>
              </c:numCache>
            </c:numRef>
          </c:val>
        </c:ser>
        <c:gapWidth val="219"/>
        <c:overlap val="-27"/>
        <c:axId val="131204992"/>
        <c:axId val="131206528"/>
      </c:barChart>
      <c:catAx>
        <c:axId val="13120499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1206528"/>
        <c:crosses val="autoZero"/>
        <c:auto val="1"/>
        <c:lblAlgn val="ctr"/>
        <c:lblOffset val="100"/>
      </c:catAx>
      <c:valAx>
        <c:axId val="1312065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12049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一般公共预算财政拨款支出决算结构</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'[2020年决算分析图表 (国资)(2).xls]一般公共预算财政拨款支出决算结构'!$A$2:$A$7</c:f>
              <c:strCache>
                <c:ptCount val="6"/>
                <c:pt idx="0">
                  <c:v>社会保障和就业（类）</c:v>
                </c:pt>
                <c:pt idx="1">
                  <c:v>教育支出</c:v>
                </c:pt>
                <c:pt idx="2">
                  <c:v>卫生健康支出</c:v>
                </c:pt>
                <c:pt idx="3">
                  <c:v>节能环保支出</c:v>
                </c:pt>
                <c:pt idx="4">
                  <c:v>资源勘探工业信息等支出</c:v>
                </c:pt>
                <c:pt idx="5">
                  <c:v>住房保障支出</c:v>
                </c:pt>
              </c:strCache>
            </c:strRef>
          </c:cat>
          <c:val>
            <c:numRef>
              <c:f>'[2020年决算分析图表 (国资)(2).xls]一般公共预算财政拨款支出决算结构'!$B$2:$B$7</c:f>
              <c:numCache>
                <c:formatCode>General</c:formatCode>
                <c:ptCount val="6"/>
                <c:pt idx="0">
                  <c:v>40.410000000000004</c:v>
                </c:pt>
                <c:pt idx="1">
                  <c:v>8.76</c:v>
                </c:pt>
                <c:pt idx="2">
                  <c:v>7.74</c:v>
                </c:pt>
                <c:pt idx="3">
                  <c:v>1170</c:v>
                </c:pt>
                <c:pt idx="4" formatCode="#,##0.00">
                  <c:v>235.4</c:v>
                </c:pt>
                <c:pt idx="5">
                  <c:v>10.84</c:v>
                </c:pt>
              </c:numCache>
            </c:numRef>
          </c:val>
        </c:ser>
        <c:firstSliceAng val="0"/>
      </c:pieChart>
      <c:spPr>
        <a:noFill/>
        <a:ln>
          <a:noFill/>
        </a:ln>
        <a:effectLst/>
      </c:spPr>
    </c:plotArea>
    <c:legend>
      <c:legendPos val="b"/>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B0ACD3-C931-4644-801A-B9EA7D580E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1772</Words>
  <Characters>10101</Characters>
  <Application>Microsoft Office Word</Application>
  <DocSecurity>0</DocSecurity>
  <Lines>84</Lines>
  <Paragraphs>23</Paragraphs>
  <ScaleCrop>false</ScaleCrop>
  <Company>四川省财政厅</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xbany</cp:lastModifiedBy>
  <cp:revision>27</cp:revision>
  <cp:lastPrinted>2021-05-27T03:01:00Z</cp:lastPrinted>
  <dcterms:created xsi:type="dcterms:W3CDTF">2021-11-28T02:12:00Z</dcterms:created>
  <dcterms:modified xsi:type="dcterms:W3CDTF">2021-11-30T07:51:00Z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A4B8D979CCB140128F49FF78DBAEBA15</vt:lpwstr>
  </property>
</Properties>
</file>