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475"/>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7426"/>
      <w:bookmarkStart w:id="8" w:name="_Toc15378442"/>
      <w:bookmarkStart w:id="9" w:name="_Toc15396598"/>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宣汉县信访局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  录</w:t>
      </w:r>
    </w:p>
    <w:p>
      <w:pPr>
        <w:widowControl/>
        <w:jc w:val="center"/>
        <w:rPr>
          <w:rFonts w:ascii="黑体" w:hAnsi="黑体" w:eastAsia="黑体" w:cstheme="minorBidi"/>
          <w:sz w:val="28"/>
          <w:szCs w:val="28"/>
        </w:rPr>
      </w:pPr>
    </w:p>
    <w:p>
      <w:pPr>
        <w:pStyle w:val="10"/>
        <w:rPr>
          <w:rFonts w:asciiTheme="minorEastAsia" w:hAnsiTheme="minorEastAsia" w:eastAsiaTheme="minorEastAsia"/>
        </w:rPr>
      </w:pPr>
      <w:r>
        <w:rPr>
          <w:rFonts w:hint="eastAsia" w:asciiTheme="minorEastAsia" w:hAnsiTheme="minorEastAsia" w:eastAsiaTheme="minorEastAsia"/>
        </w:rPr>
        <w:t xml:space="preserve">公开时间：2020年11月 </w:t>
      </w:r>
      <w:r>
        <w:rPr>
          <w:rFonts w:hint="eastAsia" w:asciiTheme="minorEastAsia" w:hAnsiTheme="minorEastAsia" w:eastAsiaTheme="minorEastAsia"/>
          <w:lang w:val="en-US" w:eastAsia="zh-CN"/>
        </w:rPr>
        <w:t>12</w:t>
      </w:r>
      <w:r>
        <w:rPr>
          <w:rFonts w:hint="eastAsia" w:asciiTheme="minorEastAsia" w:hAnsiTheme="minorEastAsia" w:eastAsiaTheme="minorEastAsia"/>
        </w:rPr>
        <w:t xml:space="preserve">  日</w:t>
      </w:r>
    </w:p>
    <w:p>
      <w:pPr>
        <w:rPr>
          <w:sz w:val="28"/>
          <w:szCs w:val="28"/>
        </w:rPr>
      </w:pPr>
    </w:p>
    <w:p>
      <w:pPr>
        <w:pStyle w:val="10"/>
        <w:adjustRightInd w:val="0"/>
        <w:snapToGrid w:val="0"/>
        <w:spacing w:before="0" w:line="520" w:lineRule="exact"/>
        <w:jc w:val="left"/>
        <w:rPr>
          <w:rFonts w:ascii="黑体" w:hAnsi="黑体" w:eastAsia="黑体" w:cstheme="minorBidi"/>
        </w:rPr>
      </w:pPr>
      <w:r>
        <w:rPr>
          <w:rFonts w:hint="eastAsia" w:ascii="黑体" w:hAnsi="黑体" w:eastAsia="黑体"/>
        </w:rPr>
        <w:t>第一部分</w:t>
      </w:r>
      <w:r>
        <w:rPr>
          <w:rFonts w:ascii="黑体" w:hAnsi="黑体" w:eastAsia="黑体"/>
        </w:rPr>
        <w:t xml:space="preserve"> </w:t>
      </w:r>
      <w:r>
        <w:rPr>
          <w:rFonts w:hint="eastAsia" w:ascii="黑体" w:hAnsi="黑体" w:eastAsia="黑体"/>
        </w:rPr>
        <w:t>部门概况</w:t>
      </w:r>
    </w:p>
    <w:p>
      <w:pPr>
        <w:pStyle w:val="11"/>
        <w:adjustRightInd w:val="0"/>
        <w:snapToGrid w:val="0"/>
        <w:spacing w:line="520" w:lineRule="exact"/>
        <w:jc w:val="left"/>
        <w:rPr>
          <w:rFonts w:ascii="仿宋" w:hAnsi="仿宋" w:eastAsia="仿宋"/>
          <w:sz w:val="28"/>
          <w:szCs w:val="28"/>
        </w:rPr>
      </w:pPr>
      <w:r>
        <w:rPr>
          <w:rFonts w:hint="eastAsia"/>
          <w:sz w:val="28"/>
          <w:szCs w:val="28"/>
        </w:rPr>
        <w:t>一、基本职能及主要工作</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二、机构设置</w:t>
      </w:r>
    </w:p>
    <w:p>
      <w:pPr>
        <w:numPr>
          <w:numId w:val="0"/>
        </w:numPr>
        <w:rPr>
          <w:rFonts w:hint="default" w:eastAsia="宋体"/>
          <w:lang w:val="en-US" w:eastAsia="zh-CN"/>
        </w:rPr>
      </w:pPr>
    </w:p>
    <w:p>
      <w:pPr>
        <w:pStyle w:val="10"/>
        <w:adjustRightInd w:val="0"/>
        <w:snapToGrid w:val="0"/>
        <w:spacing w:before="0" w:line="520" w:lineRule="exact"/>
        <w:jc w:val="left"/>
        <w:rPr>
          <w:rFonts w:ascii="黑体" w:hAnsi="黑体" w:eastAsia="黑体"/>
        </w:rPr>
      </w:pPr>
      <w:r>
        <w:rPr>
          <w:rFonts w:hint="eastAsia" w:ascii="黑体" w:hAnsi="黑体" w:eastAsia="黑体"/>
        </w:rPr>
        <w:t>第二部分 部门决算情况说明</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一、收入支出决算总体情况说明</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二、收入决算情况说明</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三、支出决算情况说明</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四、财政拨款收入支出决算总体情况说明</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五、一般公共预算财政拨款支出决算情况说明</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六、一般公共预算财政拨款基本支出决算情况说明</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七、</w:t>
      </w:r>
      <w:r>
        <w:rPr>
          <w:sz w:val="28"/>
          <w:szCs w:val="28"/>
        </w:rPr>
        <w:t>“</w:t>
      </w:r>
      <w:r>
        <w:rPr>
          <w:rFonts w:hint="eastAsia"/>
          <w:sz w:val="28"/>
          <w:szCs w:val="28"/>
        </w:rPr>
        <w:t>三公”经费财政拨款支出决算情况说明</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八、政府性基金预算支出决算情况说明</w:t>
      </w:r>
    </w:p>
    <w:p>
      <w:pPr>
        <w:pStyle w:val="11"/>
        <w:adjustRightInd w:val="0"/>
        <w:snapToGrid w:val="0"/>
        <w:spacing w:line="520" w:lineRule="exact"/>
        <w:ind w:leftChars="0"/>
        <w:jc w:val="left"/>
        <w:rPr>
          <w:rFonts w:ascii="仿宋" w:hAnsi="仿宋" w:eastAsia="仿宋"/>
          <w:sz w:val="28"/>
          <w:szCs w:val="28"/>
        </w:rPr>
      </w:pPr>
      <w:r>
        <w:rPr>
          <w:rFonts w:hint="eastAsia" w:ascii="仿宋" w:hAnsi="仿宋" w:eastAsia="仿宋"/>
          <w:sz w:val="28"/>
          <w:szCs w:val="28"/>
        </w:rPr>
        <w:t>九、</w:t>
      </w:r>
      <w:r>
        <w:rPr>
          <w:sz w:val="28"/>
          <w:szCs w:val="28"/>
        </w:rPr>
        <w:t xml:space="preserve"> 国</w:t>
      </w:r>
      <w:r>
        <w:rPr>
          <w:rFonts w:hint="eastAsia"/>
          <w:sz w:val="28"/>
          <w:szCs w:val="28"/>
        </w:rPr>
        <w:t>有资本经营预算支出决算情况说明</w:t>
      </w:r>
    </w:p>
    <w:p>
      <w:pPr>
        <w:adjustRightInd w:val="0"/>
        <w:snapToGrid w:val="0"/>
        <w:spacing w:line="520" w:lineRule="exact"/>
        <w:ind w:firstLine="560" w:firstLineChars="200"/>
        <w:jc w:val="left"/>
        <w:rPr>
          <w:rFonts w:ascii="仿宋" w:hAnsi="仿宋" w:eastAsia="仿宋" w:cstheme="minorBidi"/>
          <w:sz w:val="28"/>
          <w:szCs w:val="28"/>
        </w:rPr>
      </w:pPr>
      <w:r>
        <w:rPr>
          <w:rStyle w:val="16"/>
          <w:rFonts w:hint="eastAsia" w:ascii="仿宋" w:hAnsi="仿宋" w:eastAsia="仿宋"/>
          <w:color w:val="000000" w:themeColor="text1"/>
          <w:sz w:val="28"/>
          <w:szCs w:val="28"/>
          <w:u w:val="none"/>
          <w14:textFill>
            <w14:solidFill>
              <w14:schemeClr w14:val="tx1"/>
            </w14:solidFill>
          </w14:textFill>
        </w:rPr>
        <w:t>十、</w:t>
      </w:r>
      <w:r>
        <w:rPr>
          <w:rFonts w:hint="eastAsia"/>
          <w:sz w:val="28"/>
          <w:szCs w:val="28"/>
        </w:rPr>
        <w:t>其他重要事项的情况说明</w:t>
      </w:r>
      <w:r>
        <w:rPr>
          <w:rFonts w:ascii="仿宋" w:hAnsi="仿宋" w:eastAsia="仿宋"/>
          <w:sz w:val="28"/>
          <w:szCs w:val="28"/>
        </w:rPr>
        <w:tab/>
      </w:r>
    </w:p>
    <w:p>
      <w:pPr>
        <w:pStyle w:val="10"/>
        <w:adjustRightInd w:val="0"/>
        <w:snapToGrid w:val="0"/>
        <w:spacing w:before="0" w:line="520" w:lineRule="exact"/>
        <w:jc w:val="left"/>
        <w:rPr>
          <w:rFonts w:ascii="黑体" w:hAnsi="黑体" w:eastAsia="黑体"/>
        </w:rPr>
      </w:pPr>
      <w:r>
        <w:rPr>
          <w:rFonts w:hint="eastAsia" w:ascii="黑体" w:hAnsi="黑体" w:eastAsia="黑体"/>
        </w:rPr>
        <w:t>第三部分</w:t>
      </w:r>
      <w:r>
        <w:rPr>
          <w:rFonts w:ascii="黑体" w:hAnsi="黑体" w:eastAsia="黑体"/>
        </w:rPr>
        <w:t xml:space="preserve"> </w:t>
      </w:r>
      <w:r>
        <w:rPr>
          <w:rFonts w:hint="eastAsia" w:ascii="黑体" w:hAnsi="黑体" w:eastAsia="黑体"/>
        </w:rPr>
        <w:t>名词解释</w:t>
      </w:r>
    </w:p>
    <w:p>
      <w:pPr>
        <w:pStyle w:val="10"/>
        <w:adjustRightInd w:val="0"/>
        <w:snapToGrid w:val="0"/>
        <w:spacing w:before="0" w:line="520" w:lineRule="exact"/>
        <w:jc w:val="left"/>
        <w:rPr>
          <w:rFonts w:ascii="黑体" w:hAnsi="黑体" w:eastAsia="黑体"/>
        </w:rPr>
      </w:pPr>
      <w:r>
        <w:rPr>
          <w:rFonts w:hint="eastAsia" w:ascii="黑体" w:hAnsi="黑体" w:eastAsia="黑体"/>
        </w:rPr>
        <w:t>第四部分</w:t>
      </w:r>
      <w:r>
        <w:rPr>
          <w:rFonts w:ascii="黑体" w:hAnsi="黑体" w:eastAsia="黑体"/>
        </w:rPr>
        <w:t xml:space="preserve"> </w:t>
      </w:r>
      <w:r>
        <w:rPr>
          <w:rFonts w:hint="eastAsia" w:ascii="黑体" w:hAnsi="黑体" w:eastAsia="黑体"/>
        </w:rPr>
        <w:t>附件</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附件</w:t>
      </w:r>
      <w:r>
        <w:rPr>
          <w:sz w:val="28"/>
          <w:szCs w:val="28"/>
        </w:rPr>
        <w:t>1</w:t>
      </w:r>
    </w:p>
    <w:p>
      <w:pPr>
        <w:pStyle w:val="11"/>
        <w:adjustRightInd w:val="0"/>
        <w:snapToGrid w:val="0"/>
        <w:spacing w:line="520" w:lineRule="exact"/>
        <w:jc w:val="left"/>
        <w:rPr>
          <w:rFonts w:ascii="仿宋" w:hAnsi="仿宋" w:eastAsia="仿宋" w:cstheme="minorBidi"/>
          <w:sz w:val="28"/>
          <w:szCs w:val="28"/>
        </w:rPr>
      </w:pPr>
      <w:r>
        <w:rPr>
          <w:rFonts w:hint="eastAsia"/>
          <w:sz w:val="28"/>
          <w:szCs w:val="28"/>
        </w:rPr>
        <w:t>附件</w:t>
      </w:r>
      <w:r>
        <w:rPr>
          <w:sz w:val="28"/>
          <w:szCs w:val="28"/>
        </w:rPr>
        <w:t>2</w:t>
      </w:r>
    </w:p>
    <w:p>
      <w:pPr>
        <w:pStyle w:val="10"/>
        <w:adjustRightInd w:val="0"/>
        <w:snapToGrid w:val="0"/>
        <w:spacing w:before="0" w:line="520" w:lineRule="exact"/>
        <w:jc w:val="left"/>
        <w:rPr>
          <w:rFonts w:ascii="黑体" w:hAnsi="黑体" w:eastAsia="黑体"/>
        </w:rPr>
      </w:pPr>
      <w:r>
        <w:rPr>
          <w:rFonts w:hint="eastAsia" w:ascii="黑体" w:hAnsi="黑体" w:eastAsia="黑体"/>
        </w:rPr>
        <w:t>第五部分</w:t>
      </w:r>
      <w:r>
        <w:rPr>
          <w:rFonts w:ascii="黑体" w:hAnsi="黑体" w:eastAsia="黑体"/>
        </w:rPr>
        <w:t xml:space="preserve"> </w:t>
      </w:r>
      <w:r>
        <w:rPr>
          <w:rFonts w:hint="eastAsia" w:ascii="黑体" w:hAnsi="黑体" w:eastAsia="黑体"/>
        </w:rPr>
        <w:t>附表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一、</w:t>
      </w:r>
      <w:r>
        <w:rPr>
          <w:rFonts w:hint="eastAsia"/>
          <w:sz w:val="28"/>
          <w:szCs w:val="28"/>
        </w:rPr>
        <w:t>收入支出决算总表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二、</w:t>
      </w:r>
      <w:r>
        <w:rPr>
          <w:rFonts w:hint="eastAsia"/>
          <w:sz w:val="28"/>
          <w:szCs w:val="28"/>
        </w:rPr>
        <w:t>收入</w:t>
      </w:r>
      <w:r>
        <w:rPr>
          <w:rFonts w:hint="eastAsia" w:ascii="仿宋" w:hAnsi="仿宋" w:eastAsia="仿宋"/>
          <w:sz w:val="28"/>
          <w:szCs w:val="28"/>
        </w:rPr>
        <w:t>决算</w:t>
      </w:r>
      <w:r>
        <w:rPr>
          <w:rFonts w:hint="eastAsia"/>
          <w:sz w:val="28"/>
          <w:szCs w:val="28"/>
        </w:rPr>
        <w:t>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三、</w:t>
      </w:r>
      <w:r>
        <w:rPr>
          <w:rFonts w:hint="eastAsia"/>
          <w:sz w:val="28"/>
          <w:szCs w:val="28"/>
        </w:rPr>
        <w:t>支出</w:t>
      </w:r>
      <w:r>
        <w:rPr>
          <w:rFonts w:hint="eastAsia" w:ascii="仿宋" w:hAnsi="仿宋" w:eastAsia="仿宋"/>
          <w:sz w:val="28"/>
          <w:szCs w:val="28"/>
        </w:rPr>
        <w:t>决算</w:t>
      </w:r>
      <w:r>
        <w:rPr>
          <w:rFonts w:hint="eastAsia"/>
          <w:sz w:val="28"/>
          <w:szCs w:val="28"/>
        </w:rPr>
        <w:t>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四、</w:t>
      </w:r>
      <w:r>
        <w:rPr>
          <w:rFonts w:hint="eastAsia"/>
          <w:sz w:val="28"/>
          <w:szCs w:val="28"/>
        </w:rPr>
        <w:t>财政拨款收入支出决算总表</w:t>
      </w:r>
    </w:p>
    <w:p>
      <w:pPr>
        <w:pStyle w:val="11"/>
        <w:adjustRightInd w:val="0"/>
        <w:snapToGrid w:val="0"/>
        <w:spacing w:line="520" w:lineRule="exact"/>
        <w:jc w:val="left"/>
        <w:rPr>
          <w:sz w:val="28"/>
          <w:szCs w:val="28"/>
        </w:rPr>
      </w:pPr>
      <w:r>
        <w:rPr>
          <w:rFonts w:hint="eastAsia" w:ascii="仿宋" w:hAnsi="仿宋" w:eastAsia="仿宋"/>
          <w:sz w:val="28"/>
          <w:szCs w:val="28"/>
        </w:rPr>
        <w:t>五、</w:t>
      </w:r>
      <w:r>
        <w:rPr>
          <w:rFonts w:hint="eastAsia"/>
          <w:sz w:val="28"/>
          <w:szCs w:val="28"/>
        </w:rPr>
        <w:t>财政拨款支出决算明细表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六、</w:t>
      </w:r>
      <w:r>
        <w:rPr>
          <w:rFonts w:hint="eastAsia"/>
          <w:sz w:val="28"/>
          <w:szCs w:val="28"/>
        </w:rPr>
        <w:t>一般公共预算财政拨款支出决算表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七、</w:t>
      </w:r>
      <w:r>
        <w:rPr>
          <w:rFonts w:hint="eastAsia"/>
          <w:sz w:val="28"/>
          <w:szCs w:val="28"/>
        </w:rPr>
        <w:t>一般公共预算财政拨款支出决算明细表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八、</w:t>
      </w:r>
      <w:r>
        <w:rPr>
          <w:rFonts w:hint="eastAsia"/>
          <w:sz w:val="28"/>
          <w:szCs w:val="28"/>
        </w:rPr>
        <w:t>一般公共预算财政拨款基本支出决算表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九、</w:t>
      </w:r>
      <w:r>
        <w:rPr>
          <w:rFonts w:hint="eastAsia"/>
          <w:sz w:val="28"/>
          <w:szCs w:val="28"/>
        </w:rPr>
        <w:t>一般公共预算财政拨款项目支出决算表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十、</w:t>
      </w:r>
      <w:r>
        <w:rPr>
          <w:rFonts w:hint="eastAsia"/>
          <w:sz w:val="28"/>
          <w:szCs w:val="28"/>
        </w:rPr>
        <w:t>一般公共预算财政拨款“三公”经费支出决算表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十一、</w:t>
      </w:r>
      <w:r>
        <w:rPr>
          <w:rFonts w:hint="eastAsia"/>
          <w:sz w:val="28"/>
          <w:szCs w:val="28"/>
        </w:rPr>
        <w:t>政府性基金预算财政拨款收入支出决算表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十二、</w:t>
      </w:r>
      <w:r>
        <w:rPr>
          <w:rFonts w:hint="eastAsia"/>
          <w:sz w:val="28"/>
          <w:szCs w:val="28"/>
        </w:rPr>
        <w:t>政府性基金预算财政拨款“三公”经费支出决算表</w:t>
      </w:r>
    </w:p>
    <w:p>
      <w:pPr>
        <w:pStyle w:val="11"/>
        <w:adjustRightInd w:val="0"/>
        <w:snapToGrid w:val="0"/>
        <w:spacing w:line="520" w:lineRule="exact"/>
        <w:jc w:val="left"/>
        <w:rPr>
          <w:rFonts w:ascii="仿宋" w:hAnsi="仿宋" w:eastAsia="仿宋" w:cstheme="minorBidi"/>
          <w:sz w:val="28"/>
          <w:szCs w:val="28"/>
        </w:rPr>
      </w:pPr>
      <w:r>
        <w:rPr>
          <w:rFonts w:hint="eastAsia" w:ascii="仿宋" w:hAnsi="仿宋" w:eastAsia="仿宋"/>
          <w:sz w:val="28"/>
          <w:szCs w:val="28"/>
        </w:rPr>
        <w:t>十三、</w:t>
      </w:r>
      <w:r>
        <w:rPr>
          <w:rFonts w:hint="eastAsia"/>
          <w:sz w:val="28"/>
          <w:szCs w:val="28"/>
        </w:rPr>
        <w:t>国有资本经营预算支出决算表</w:t>
      </w:r>
    </w:p>
    <w:p>
      <w:pPr>
        <w:widowControl/>
        <w:adjustRightInd w:val="0"/>
        <w:snapToGrid w:val="0"/>
        <w:spacing w:line="520" w:lineRule="exact"/>
        <w:ind w:firstLine="1540" w:firstLineChars="550"/>
        <w:jc w:val="left"/>
        <w:rPr>
          <w:rFonts w:ascii="仿宋" w:hAnsi="仿宋" w:eastAsia="仿宋"/>
          <w:color w:val="FF0000"/>
          <w:sz w:val="28"/>
          <w:szCs w:val="28"/>
        </w:rPr>
      </w:pPr>
    </w:p>
    <w:p>
      <w:pPr>
        <w:widowControl/>
        <w:spacing w:line="520" w:lineRule="exact"/>
        <w:jc w:val="left"/>
        <w:rPr>
          <w:rFonts w:ascii="仿宋" w:hAnsi="仿宋" w:eastAsia="仿宋"/>
          <w:bCs/>
          <w:kern w:val="44"/>
          <w:sz w:val="28"/>
          <w:szCs w:val="28"/>
        </w:rPr>
      </w:pPr>
      <w:bookmarkStart w:id="12" w:name="_Toc15396599"/>
      <w:bookmarkStart w:id="13" w:name="_Toc15377196"/>
      <w:r>
        <w:rPr>
          <w:rFonts w:ascii="仿宋" w:hAnsi="仿宋" w:eastAsia="仿宋"/>
          <w:b/>
          <w:sz w:val="28"/>
          <w:szCs w:val="28"/>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numPr>
          <w:ilvl w:val="0"/>
          <w:numId w:val="1"/>
        </w:numPr>
        <w:rPr>
          <w:rStyle w:val="26"/>
          <w:rFonts w:hint="eastAsia" w:ascii="黑体" w:hAnsi="黑体" w:eastAsia="黑体"/>
          <w:b w:val="0"/>
          <w:bCs w:val="0"/>
        </w:rPr>
      </w:pPr>
      <w:bookmarkStart w:id="14" w:name="_Toc15396600"/>
      <w:bookmarkStart w:id="15" w:name="_Toc15377197"/>
      <w:r>
        <w:rPr>
          <w:rFonts w:hint="eastAsia" w:ascii="黑体" w:hAnsi="黑体" w:eastAsia="黑体"/>
          <w:b w:val="0"/>
          <w:color w:val="000000"/>
        </w:rPr>
        <w:t>基</w:t>
      </w:r>
      <w:r>
        <w:rPr>
          <w:rStyle w:val="26"/>
          <w:rFonts w:hint="eastAsia" w:ascii="黑体" w:hAnsi="黑体" w:eastAsia="黑体"/>
          <w:b w:val="0"/>
          <w:bCs w:val="0"/>
        </w:rPr>
        <w:t>本职能及主要工作</w:t>
      </w:r>
      <w:bookmarkEnd w:id="14"/>
      <w:bookmarkEnd w:id="15"/>
    </w:p>
    <w:p>
      <w:pPr>
        <w:pStyle w:val="11"/>
        <w:adjustRightInd w:val="0"/>
        <w:snapToGrid w:val="0"/>
        <w:spacing w:line="520" w:lineRule="exact"/>
        <w:jc w:val="left"/>
        <w:rPr>
          <w:rFonts w:ascii="仿宋" w:hAnsi="仿宋" w:eastAsia="仿宋"/>
          <w:sz w:val="28"/>
          <w:szCs w:val="28"/>
        </w:rPr>
      </w:pPr>
      <w:r>
        <w:rPr>
          <w:rFonts w:hint="eastAsia"/>
          <w:sz w:val="28"/>
          <w:szCs w:val="28"/>
        </w:rPr>
        <w:t>一、基本职能及主要工作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（一）主要职能。</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1、</w:t>
      </w:r>
      <w:r>
        <w:rPr>
          <w:rFonts w:ascii="Times New Roman" w:hAnsi="Times New Roman" w:eastAsia="仿宋_GB2312" w:cs="Times New Roman"/>
          <w:sz w:val="32"/>
          <w:szCs w:val="32"/>
        </w:rPr>
        <w:t>制定信访问题排查化解、风险评估等制度并组织实施，提出改进和加强信访工作的意见和建议；负责本系统、本部门依法行政工作。</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2、</w:t>
      </w:r>
      <w:r>
        <w:rPr>
          <w:rFonts w:ascii="Times New Roman" w:hAnsi="Times New Roman" w:eastAsia="仿宋_GB2312" w:cs="Times New Roman"/>
          <w:sz w:val="32"/>
          <w:szCs w:val="32"/>
        </w:rPr>
        <w:t>负责向县委、县政府反映来信来访及网上信访中提出的重要建议、意见和问题，综合研判信访信息，开展调查研究，提出完善政策、解决问题的建议。</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3、</w:t>
      </w:r>
      <w:r>
        <w:rPr>
          <w:rFonts w:ascii="Times New Roman" w:hAnsi="Times New Roman" w:eastAsia="仿宋_GB2312" w:cs="Times New Roman"/>
          <w:sz w:val="32"/>
          <w:szCs w:val="32"/>
        </w:rPr>
        <w:t>负责处理县内外群众、境外人士、法人及其他组织通过信访渠道给县委、县政府及领导同志的来信，接待来访。</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4、</w:t>
      </w:r>
      <w:r>
        <w:rPr>
          <w:rFonts w:ascii="Times New Roman" w:hAnsi="Times New Roman" w:eastAsia="仿宋_GB2312" w:cs="Times New Roman"/>
          <w:sz w:val="32"/>
          <w:szCs w:val="32"/>
        </w:rPr>
        <w:t>负责落实党中央、国务院和省、市、县领导交办信访事项，向县级各部门（单位）、各乡镇转办、交办信访事项，督促检查重要信访事项的处理和落实。</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5、</w:t>
      </w:r>
      <w:r>
        <w:rPr>
          <w:rFonts w:ascii="Times New Roman" w:hAnsi="Times New Roman" w:eastAsia="仿宋_GB2312" w:cs="Times New Roman"/>
          <w:sz w:val="32"/>
          <w:szCs w:val="32"/>
        </w:rPr>
        <w:t>承担协调处理群众到市赴省进京和到县委、县政府的集体上访和到非接待场所信访有关工作，综合协调处理跨地区、跨部门的重要信访问题。</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6、</w:t>
      </w:r>
      <w:r>
        <w:rPr>
          <w:rFonts w:ascii="Times New Roman" w:hAnsi="Times New Roman" w:eastAsia="仿宋_GB2312" w:cs="Times New Roman"/>
          <w:sz w:val="32"/>
          <w:szCs w:val="32"/>
        </w:rPr>
        <w:t>督促检查县级各部门（单位）、各乡镇信访工作开展和信访事项的处理，对在信访工作中推诿、敷衍、拖延、弄虚作假造成严重后果的，向相关责任机关提出改进工作的建议和对有关责任人给予行政处分的建议。</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7、</w:t>
      </w:r>
      <w:r>
        <w:rPr>
          <w:rFonts w:ascii="Times New Roman" w:hAnsi="Times New Roman" w:eastAsia="仿宋_GB2312" w:cs="Times New Roman"/>
          <w:sz w:val="32"/>
          <w:szCs w:val="32"/>
        </w:rPr>
        <w:t>综合指导全县信访工作，总结推广各地、各部门信访工作经验，协调信访工作的宣传和信息发布。负责对全县信访干部进行信访业务培训。</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8、</w:t>
      </w:r>
      <w:r>
        <w:rPr>
          <w:rFonts w:ascii="Times New Roman" w:hAnsi="Times New Roman" w:eastAsia="仿宋_GB2312" w:cs="Times New Roman"/>
          <w:sz w:val="32"/>
          <w:szCs w:val="32"/>
        </w:rPr>
        <w:t>承担县信访工作联席会议、县政府信访事项复查复核委员会日常工作。</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9、</w:t>
      </w:r>
      <w:r>
        <w:rPr>
          <w:rFonts w:ascii="Times New Roman" w:hAnsi="Times New Roman" w:eastAsia="仿宋_GB2312" w:cs="Times New Roman"/>
          <w:sz w:val="32"/>
          <w:szCs w:val="32"/>
        </w:rPr>
        <w:t>完成县委和县政府交办的其他任务。</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年重点工作完成情况。</w:t>
      </w:r>
    </w:p>
    <w:p>
      <w:pPr>
        <w:spacing w:line="579" w:lineRule="exact"/>
        <w:ind w:firstLine="883" w:firstLineChars="276"/>
        <w:rPr>
          <w:rFonts w:hint="eastAsia" w:ascii="楷体" w:hAnsi="楷体" w:eastAsia="楷体"/>
          <w:sz w:val="32"/>
        </w:rPr>
      </w:pPr>
      <w:r>
        <w:rPr>
          <w:rFonts w:hint="eastAsia" w:ascii="楷体" w:hAnsi="楷体" w:eastAsia="楷体"/>
          <w:sz w:val="32"/>
          <w:lang w:val="en-US" w:eastAsia="zh-CN"/>
        </w:rPr>
        <w:t>1、</w:t>
      </w:r>
      <w:r>
        <w:rPr>
          <w:rFonts w:ascii="楷体" w:hAnsi="楷体" w:eastAsia="楷体"/>
          <w:sz w:val="32"/>
        </w:rPr>
        <w:t>着力</w:t>
      </w:r>
      <w:r>
        <w:rPr>
          <w:rFonts w:hint="eastAsia" w:ascii="楷体" w:hAnsi="楷体" w:eastAsia="楷体"/>
          <w:sz w:val="32"/>
        </w:rPr>
        <w:t>立体化信访渠道建设，提升信访工作公信度和满意度。</w:t>
      </w:r>
    </w:p>
    <w:p>
      <w:pPr>
        <w:spacing w:line="579" w:lineRule="exact"/>
        <w:ind w:firstLine="645"/>
        <w:rPr>
          <w:rFonts w:hint="eastAsia" w:eastAsia="仿宋_GB2312"/>
          <w:sz w:val="32"/>
        </w:rPr>
      </w:pPr>
      <w:r>
        <w:rPr>
          <w:rFonts w:hint="eastAsia" w:eastAsia="仿宋_GB2312"/>
          <w:b/>
          <w:bCs/>
          <w:sz w:val="32"/>
        </w:rPr>
        <w:t>一是</w:t>
      </w:r>
      <w:r>
        <w:rPr>
          <w:rFonts w:hint="eastAsia" w:eastAsia="仿宋_GB2312"/>
          <w:sz w:val="32"/>
        </w:rPr>
        <w:t>狠抓县级领导接访下访。按照“时间不能调、次数不能少”原则，将县级领导每周三定期接访和每月按期下访作为重要抓手，逐案交办转办、</w:t>
      </w:r>
      <w:r>
        <w:rPr>
          <w:rFonts w:hint="eastAsia" w:ascii="Times New Roman" w:hAnsi="Times New Roman" w:eastAsia="仿宋_GB2312"/>
          <w:sz w:val="32"/>
        </w:rPr>
        <w:t>跟踪督办，推动合理诉求有效解决。目前，县级领导共参加接访</w:t>
      </w:r>
      <w:r>
        <w:rPr>
          <w:rFonts w:hint="eastAsia" w:ascii="Times New Roman" w:hAnsi="Times New Roman" w:eastAsia="仿宋_GB2312"/>
          <w:sz w:val="32"/>
          <w:lang w:val="en-US" w:eastAsia="zh-CN"/>
        </w:rPr>
        <w:t>43</w:t>
      </w:r>
      <w:r>
        <w:rPr>
          <w:rFonts w:hint="eastAsia" w:ascii="Times New Roman" w:hAnsi="Times New Roman" w:eastAsia="仿宋_GB2312"/>
          <w:sz w:val="32"/>
        </w:rPr>
        <w:t>人次，接待来访群众</w:t>
      </w:r>
      <w:r>
        <w:rPr>
          <w:rFonts w:hint="eastAsia" w:ascii="Times New Roman" w:hAnsi="Times New Roman" w:eastAsia="仿宋_GB2312"/>
          <w:sz w:val="32"/>
          <w:lang w:val="en-US" w:eastAsia="zh-CN"/>
        </w:rPr>
        <w:t>5</w:t>
      </w:r>
      <w:r>
        <w:rPr>
          <w:rFonts w:hint="eastAsia" w:ascii="Times New Roman" w:hAnsi="Times New Roman" w:eastAsia="仿宋_GB2312"/>
          <w:sz w:val="32"/>
        </w:rPr>
        <w:t>9批</w:t>
      </w:r>
      <w:r>
        <w:rPr>
          <w:rFonts w:hint="eastAsia" w:ascii="Times New Roman" w:hAnsi="Times New Roman" w:eastAsia="仿宋_GB2312"/>
          <w:sz w:val="32"/>
          <w:lang w:val="en-US" w:eastAsia="zh-CN"/>
        </w:rPr>
        <w:t>78</w:t>
      </w:r>
      <w:r>
        <w:rPr>
          <w:rFonts w:hint="eastAsia" w:ascii="Times New Roman" w:hAnsi="Times New Roman" w:eastAsia="仿宋_GB2312"/>
          <w:sz w:val="32"/>
        </w:rPr>
        <w:t>人次，下访</w:t>
      </w:r>
      <w:r>
        <w:rPr>
          <w:rFonts w:hint="eastAsia" w:ascii="Times New Roman" w:hAnsi="Times New Roman" w:eastAsia="仿宋_GB2312"/>
          <w:sz w:val="32"/>
          <w:lang w:val="en-US" w:eastAsia="zh-CN"/>
        </w:rPr>
        <w:t>108</w:t>
      </w:r>
      <w:r>
        <w:rPr>
          <w:rFonts w:hint="eastAsia" w:ascii="Times New Roman" w:hAnsi="Times New Roman" w:eastAsia="仿宋_GB2312"/>
          <w:sz w:val="32"/>
        </w:rPr>
        <w:t>人次，推动解决信访问题</w:t>
      </w:r>
      <w:r>
        <w:rPr>
          <w:rFonts w:hint="eastAsia" w:ascii="Times New Roman" w:hAnsi="Times New Roman" w:eastAsia="仿宋_GB2312"/>
          <w:sz w:val="32"/>
          <w:lang w:val="en-US" w:eastAsia="zh-CN"/>
        </w:rPr>
        <w:t>128</w:t>
      </w:r>
      <w:r>
        <w:rPr>
          <w:rFonts w:hint="eastAsia" w:ascii="Times New Roman" w:hAnsi="Times New Roman" w:eastAsia="仿宋_GB2312"/>
          <w:sz w:val="32"/>
        </w:rPr>
        <w:t>件。</w:t>
      </w:r>
    </w:p>
    <w:p>
      <w:pPr>
        <w:spacing w:line="579" w:lineRule="exact"/>
        <w:ind w:firstLine="645"/>
        <w:rPr>
          <w:rFonts w:hint="eastAsia" w:ascii="Times New Roman" w:hAnsi="Times New Roman" w:eastAsia="仿宋_GB2312"/>
          <w:sz w:val="32"/>
        </w:rPr>
      </w:pPr>
      <w:r>
        <w:rPr>
          <w:rFonts w:hint="eastAsia" w:eastAsia="仿宋_GB2312"/>
          <w:b/>
          <w:bCs/>
          <w:sz w:val="32"/>
        </w:rPr>
        <w:t>二是</w:t>
      </w:r>
      <w:r>
        <w:rPr>
          <w:rFonts w:hint="eastAsia" w:eastAsia="仿宋_GB2312"/>
          <w:sz w:val="32"/>
        </w:rPr>
        <w:t>扎实开展片区广场大接访活动暨信访业务培训。组织相关部门</w:t>
      </w:r>
      <w:r>
        <w:rPr>
          <w:rFonts w:hint="eastAsia" w:ascii="Times New Roman" w:hAnsi="Times New Roman" w:eastAsia="仿宋_GB2312"/>
          <w:sz w:val="32"/>
        </w:rPr>
        <w:t>开展广场大接访，收集群众诉求、宣传信</w:t>
      </w:r>
      <w:r>
        <w:rPr>
          <w:rFonts w:hint="eastAsia" w:eastAsia="仿宋_GB2312"/>
          <w:sz w:val="32"/>
        </w:rPr>
        <w:t>访工作制度、培训信访干部接待、办信、调处等基础业务。全年共计发放宣</w:t>
      </w:r>
      <w:r>
        <w:rPr>
          <w:rFonts w:hint="eastAsia" w:ascii="Times New Roman" w:hAnsi="Times New Roman" w:eastAsia="仿宋_GB2312"/>
          <w:sz w:val="32"/>
        </w:rPr>
        <w:t>传资料</w:t>
      </w:r>
      <w:r>
        <w:rPr>
          <w:rFonts w:hint="eastAsia" w:ascii="Times New Roman" w:hAnsi="Times New Roman" w:eastAsia="仿宋_GB2312"/>
          <w:sz w:val="32"/>
          <w:lang w:val="en-US" w:eastAsia="zh-CN"/>
        </w:rPr>
        <w:t>5</w:t>
      </w:r>
      <w:r>
        <w:rPr>
          <w:rFonts w:hint="eastAsia" w:ascii="Times New Roman" w:hAnsi="Times New Roman" w:eastAsia="仿宋_GB2312"/>
          <w:sz w:val="32"/>
        </w:rPr>
        <w:t>000余份，排查梳理信访案件</w:t>
      </w:r>
      <w:r>
        <w:rPr>
          <w:rFonts w:hint="eastAsia" w:ascii="Times New Roman" w:hAnsi="Times New Roman" w:eastAsia="仿宋_GB2312"/>
          <w:sz w:val="32"/>
          <w:lang w:val="en-US" w:eastAsia="zh-CN"/>
        </w:rPr>
        <w:t>280</w:t>
      </w:r>
      <w:r>
        <w:rPr>
          <w:rFonts w:hint="eastAsia" w:ascii="Times New Roman" w:hAnsi="Times New Roman" w:eastAsia="仿宋_GB2312"/>
          <w:sz w:val="32"/>
        </w:rPr>
        <w:t>件，培训信访干部</w:t>
      </w:r>
      <w:r>
        <w:rPr>
          <w:rFonts w:hint="eastAsia" w:ascii="Times New Roman" w:hAnsi="Times New Roman" w:eastAsia="仿宋_GB2312"/>
          <w:sz w:val="32"/>
          <w:lang w:val="en-US" w:eastAsia="zh-CN"/>
        </w:rPr>
        <w:t>300</w:t>
      </w:r>
      <w:r>
        <w:rPr>
          <w:rFonts w:hint="eastAsia" w:ascii="Times New Roman" w:hAnsi="Times New Roman" w:eastAsia="仿宋_GB2312"/>
          <w:sz w:val="32"/>
        </w:rPr>
        <w:t>人</w:t>
      </w:r>
      <w:r>
        <w:rPr>
          <w:rFonts w:hint="eastAsia" w:ascii="Times New Roman" w:hAnsi="Times New Roman" w:eastAsia="仿宋_GB2312"/>
          <w:sz w:val="32"/>
          <w:lang w:eastAsia="zh-CN"/>
        </w:rPr>
        <w:t>次</w:t>
      </w:r>
      <w:r>
        <w:rPr>
          <w:rFonts w:hint="eastAsia" w:ascii="Times New Roman" w:hAnsi="Times New Roman" w:eastAsia="仿宋_GB2312"/>
          <w:sz w:val="32"/>
        </w:rPr>
        <w:t>。</w:t>
      </w:r>
    </w:p>
    <w:p>
      <w:pPr>
        <w:spacing w:line="579" w:lineRule="exact"/>
        <w:ind w:firstLine="645"/>
        <w:rPr>
          <w:rFonts w:hint="eastAsia" w:eastAsia="仿宋_GB2312"/>
          <w:sz w:val="32"/>
        </w:rPr>
      </w:pPr>
      <w:r>
        <w:rPr>
          <w:rFonts w:hint="eastAsia" w:eastAsia="仿宋_GB2312"/>
          <w:b/>
          <w:bCs/>
          <w:sz w:val="32"/>
        </w:rPr>
        <w:t>三是</w:t>
      </w:r>
      <w:r>
        <w:rPr>
          <w:rFonts w:hint="eastAsia" w:eastAsia="仿宋_GB2312"/>
          <w:sz w:val="32"/>
        </w:rPr>
        <w:t>全力创建“人民满意度窗口”。紧紧围绕“服务态度好、工作质量好、干部素质好、服务环境好、服务评价好”五好要求，完善温馨舒适基础配套设施建设，建立来访接待服务评价机制，强化涉法涉诉信访分类处理力度，推动群众合理诉求及时有效解决，不断提升群众满意度。</w:t>
      </w:r>
    </w:p>
    <w:p>
      <w:pPr>
        <w:spacing w:line="579" w:lineRule="exact"/>
        <w:ind w:firstLine="645"/>
        <w:rPr>
          <w:rFonts w:hint="eastAsia" w:eastAsia="仿宋_GB2312"/>
          <w:sz w:val="32"/>
        </w:rPr>
      </w:pPr>
      <w:r>
        <w:rPr>
          <w:rFonts w:hint="eastAsia" w:eastAsia="仿宋_GB2312"/>
          <w:b/>
          <w:bCs/>
          <w:sz w:val="32"/>
        </w:rPr>
        <w:t>四是</w:t>
      </w:r>
      <w:r>
        <w:rPr>
          <w:rFonts w:hint="eastAsia" w:eastAsia="仿宋_GB2312"/>
          <w:sz w:val="32"/>
        </w:rPr>
        <w:t>建成县乡视频接访平台。整合党政网视频会议系统和纪委视频会议系统资源，建成连接县乡信访视频接访平台，拓宽接访渠道，降低基层接访成本，提高接访工作效率，减少重访、缠访、越级访和群体性事件的发生，增强政府办事的透明度和公开度，拉近党和政府与人民群众的距离。</w:t>
      </w:r>
    </w:p>
    <w:p>
      <w:pPr>
        <w:spacing w:line="579" w:lineRule="exact"/>
        <w:ind w:firstLine="566" w:firstLineChars="177"/>
        <w:rPr>
          <w:rFonts w:ascii="楷体" w:hAnsi="楷体" w:eastAsia="楷体"/>
          <w:sz w:val="32"/>
        </w:rPr>
      </w:pPr>
      <w:r>
        <w:rPr>
          <w:rFonts w:hint="eastAsia" w:ascii="楷体" w:hAnsi="楷体" w:eastAsia="楷体"/>
          <w:sz w:val="32"/>
          <w:lang w:val="en-US" w:eastAsia="zh-CN"/>
        </w:rPr>
        <w:t>2、</w:t>
      </w:r>
      <w:r>
        <w:rPr>
          <w:rFonts w:hint="eastAsia" w:ascii="楷体" w:hAnsi="楷体" w:eastAsia="楷体"/>
          <w:sz w:val="32"/>
        </w:rPr>
        <w:t>着力综合化矛盾积案攻坚，提高信访工作针对性和实效性。</w:t>
      </w:r>
    </w:p>
    <w:p>
      <w:pPr>
        <w:spacing w:line="579" w:lineRule="exact"/>
        <w:ind w:firstLine="645"/>
        <w:rPr>
          <w:rFonts w:hint="eastAsia" w:eastAsia="仿宋_GB2312"/>
          <w:sz w:val="32"/>
        </w:rPr>
      </w:pPr>
      <w:r>
        <w:rPr>
          <w:rFonts w:hint="eastAsia" w:eastAsia="仿宋_GB2312"/>
          <w:b/>
          <w:bCs/>
          <w:sz w:val="32"/>
        </w:rPr>
        <w:t>一是</w:t>
      </w:r>
      <w:r>
        <w:rPr>
          <w:rFonts w:hint="eastAsia" w:eastAsia="仿宋_GB2312"/>
          <w:sz w:val="32"/>
        </w:rPr>
        <w:t>坚持定期排查。对各乡镇县级部门每月排查化解信访事项，实行台账动态管理，做到化解一件、销号一件，从源头上化解信访矛盾问题，减少越</w:t>
      </w:r>
      <w:r>
        <w:rPr>
          <w:rFonts w:hint="eastAsia" w:ascii="Times New Roman" w:hAnsi="Times New Roman" w:eastAsia="仿宋_GB2312"/>
          <w:sz w:val="32"/>
        </w:rPr>
        <w:t>级上访。截止目前，累计排查信访事项1</w:t>
      </w:r>
      <w:r>
        <w:rPr>
          <w:rFonts w:hint="eastAsia" w:ascii="Times New Roman" w:hAnsi="Times New Roman" w:eastAsia="仿宋_GB2312"/>
          <w:sz w:val="32"/>
          <w:lang w:val="en-US" w:eastAsia="zh-CN"/>
        </w:rPr>
        <w:t>325</w:t>
      </w:r>
      <w:r>
        <w:rPr>
          <w:rFonts w:hint="eastAsia" w:ascii="Times New Roman" w:hAnsi="Times New Roman" w:eastAsia="仿宋_GB2312"/>
          <w:sz w:val="32"/>
        </w:rPr>
        <w:t>件，推动调处化解</w:t>
      </w:r>
      <w:r>
        <w:rPr>
          <w:rFonts w:hint="eastAsia" w:ascii="Times New Roman" w:hAnsi="Times New Roman" w:eastAsia="仿宋_GB2312"/>
          <w:sz w:val="32"/>
          <w:lang w:val="en-US" w:eastAsia="zh-CN"/>
        </w:rPr>
        <w:t>691</w:t>
      </w:r>
      <w:r>
        <w:rPr>
          <w:rFonts w:hint="eastAsia" w:ascii="Times New Roman" w:hAnsi="Times New Roman" w:eastAsia="仿宋_GB2312"/>
          <w:sz w:val="32"/>
        </w:rPr>
        <w:t>件，化解率5</w:t>
      </w:r>
      <w:r>
        <w:rPr>
          <w:rFonts w:hint="eastAsia" w:ascii="Times New Roman" w:hAnsi="Times New Roman" w:eastAsia="仿宋_GB2312"/>
          <w:sz w:val="32"/>
          <w:lang w:val="en-US" w:eastAsia="zh-CN"/>
        </w:rPr>
        <w:t>2</w:t>
      </w:r>
      <w:r>
        <w:rPr>
          <w:rFonts w:hint="eastAsia" w:ascii="Times New Roman" w:hAnsi="Times New Roman" w:eastAsia="仿宋_GB2312"/>
          <w:sz w:val="32"/>
        </w:rPr>
        <w:t>.</w:t>
      </w:r>
      <w:r>
        <w:rPr>
          <w:rFonts w:hint="eastAsia" w:ascii="Times New Roman" w:hAnsi="Times New Roman" w:eastAsia="仿宋_GB2312"/>
          <w:sz w:val="32"/>
          <w:lang w:val="en-US" w:eastAsia="zh-CN"/>
        </w:rPr>
        <w:t>2</w:t>
      </w:r>
      <w:r>
        <w:rPr>
          <w:rFonts w:hint="eastAsia" w:ascii="Times New Roman" w:hAnsi="Times New Roman" w:eastAsia="仿宋_GB2312"/>
          <w:sz w:val="32"/>
        </w:rPr>
        <w:t>%。</w:t>
      </w:r>
    </w:p>
    <w:p>
      <w:pPr>
        <w:spacing w:line="579" w:lineRule="exact"/>
        <w:ind w:firstLine="645"/>
        <w:rPr>
          <w:rFonts w:hint="eastAsia" w:eastAsia="仿宋_GB2312"/>
          <w:sz w:val="32"/>
        </w:rPr>
      </w:pPr>
      <w:r>
        <w:rPr>
          <w:rFonts w:hint="eastAsia" w:eastAsia="仿宋_GB2312"/>
          <w:b/>
          <w:bCs/>
          <w:sz w:val="32"/>
        </w:rPr>
        <w:t>二是</w:t>
      </w:r>
      <w:r>
        <w:rPr>
          <w:rFonts w:hint="eastAsia" w:eastAsia="仿宋_GB2312"/>
          <w:sz w:val="32"/>
        </w:rPr>
        <w:t>专项活动攻坚。扎实开展“进京越级访非访专项治理”、“信访矛盾化解攻坚战”、“扶贫领域信访问题三年攻坚行动”三大活动，逐一分类登记造册，逐件落实包案领导和责任单位，咬定目标、扭住关键、狠抓落实，提升专项治理的水平。</w:t>
      </w:r>
    </w:p>
    <w:p>
      <w:pPr>
        <w:spacing w:line="579" w:lineRule="exact"/>
        <w:ind w:firstLine="645"/>
        <w:rPr>
          <w:rFonts w:hint="eastAsia" w:eastAsia="仿宋_GB2312"/>
          <w:sz w:val="32"/>
        </w:rPr>
      </w:pPr>
      <w:r>
        <w:rPr>
          <w:rFonts w:hint="eastAsia" w:eastAsia="仿宋_GB2312"/>
          <w:b/>
          <w:bCs/>
          <w:sz w:val="32"/>
        </w:rPr>
        <w:t>三是</w:t>
      </w:r>
      <w:r>
        <w:rPr>
          <w:rFonts w:hint="eastAsia" w:eastAsia="仿宋_GB2312"/>
          <w:sz w:val="32"/>
        </w:rPr>
        <w:t>县级领导包案化解。将近年来重复进京、赴省上访的</w:t>
      </w:r>
      <w:r>
        <w:rPr>
          <w:rFonts w:hint="eastAsia" w:eastAsia="仿宋_GB2312"/>
          <w:sz w:val="32"/>
          <w:lang w:val="en-US" w:eastAsia="zh-CN"/>
        </w:rPr>
        <w:t>18</w:t>
      </w:r>
      <w:r>
        <w:rPr>
          <w:rFonts w:hint="eastAsia" w:ascii="Times New Roman" w:hAnsi="Times New Roman" w:eastAsia="仿宋_GB2312"/>
          <w:sz w:val="32"/>
        </w:rPr>
        <w:t>件信访难案纳入县级领导包案化解，实行逐案交办、专人督办、每月通报，综合运用教育疏导、精神感化、生产帮扶、重点稳控等多种措施，推动“事要解决”。截止目前，县级领导包案推动化解1</w:t>
      </w:r>
      <w:r>
        <w:rPr>
          <w:rFonts w:hint="eastAsia" w:ascii="Times New Roman" w:hAnsi="Times New Roman" w:eastAsia="仿宋_GB2312"/>
          <w:sz w:val="32"/>
          <w:lang w:val="en-US" w:eastAsia="zh-CN"/>
        </w:rPr>
        <w:t>5</w:t>
      </w:r>
      <w:r>
        <w:rPr>
          <w:rFonts w:hint="eastAsia" w:ascii="Times New Roman" w:hAnsi="Times New Roman" w:eastAsia="仿宋_GB2312"/>
          <w:sz w:val="32"/>
        </w:rPr>
        <w:t>件，化解率</w:t>
      </w:r>
      <w:r>
        <w:rPr>
          <w:rFonts w:hint="eastAsia" w:ascii="Times New Roman" w:hAnsi="Times New Roman" w:eastAsia="仿宋_GB2312"/>
          <w:sz w:val="32"/>
          <w:lang w:val="en-US" w:eastAsia="zh-CN"/>
        </w:rPr>
        <w:t>83</w:t>
      </w:r>
      <w:r>
        <w:rPr>
          <w:rFonts w:hint="eastAsia" w:ascii="Times New Roman" w:hAnsi="Times New Roman" w:eastAsia="仿宋_GB2312"/>
          <w:sz w:val="32"/>
        </w:rPr>
        <w:t>.</w:t>
      </w:r>
      <w:r>
        <w:rPr>
          <w:rFonts w:hint="eastAsia" w:ascii="Times New Roman" w:hAnsi="Times New Roman" w:eastAsia="仿宋_GB2312"/>
          <w:sz w:val="32"/>
          <w:lang w:val="en-US" w:eastAsia="zh-CN"/>
        </w:rPr>
        <w:t>3</w:t>
      </w:r>
      <w:r>
        <w:rPr>
          <w:rFonts w:hint="eastAsia" w:ascii="Times New Roman" w:hAnsi="Times New Roman" w:eastAsia="仿宋_GB2312"/>
          <w:sz w:val="32"/>
        </w:rPr>
        <w:t>%</w:t>
      </w:r>
      <w:r>
        <w:rPr>
          <w:rFonts w:hint="eastAsia" w:eastAsia="仿宋_GB2312"/>
          <w:sz w:val="32"/>
        </w:rPr>
        <w:t>。</w:t>
      </w:r>
    </w:p>
    <w:p>
      <w:pPr>
        <w:spacing w:line="579" w:lineRule="exact"/>
        <w:ind w:firstLine="645"/>
        <w:rPr>
          <w:rFonts w:eastAsia="仿宋_GB2312"/>
          <w:sz w:val="32"/>
          <w:szCs w:val="32"/>
        </w:rPr>
      </w:pPr>
      <w:r>
        <w:rPr>
          <w:rFonts w:hint="eastAsia" w:eastAsia="仿宋_GB2312"/>
          <w:b/>
          <w:bCs/>
          <w:sz w:val="32"/>
        </w:rPr>
        <w:t>四是</w:t>
      </w:r>
      <w:r>
        <w:rPr>
          <w:rFonts w:hint="eastAsia" w:eastAsia="仿宋_GB2312"/>
          <w:sz w:val="32"/>
        </w:rPr>
        <w:t>疑</w:t>
      </w:r>
      <w:r>
        <w:rPr>
          <w:rFonts w:hint="eastAsia" w:ascii="Times New Roman" w:hAnsi="Times New Roman" w:eastAsia="仿宋_GB2312"/>
          <w:sz w:val="32"/>
        </w:rPr>
        <w:t>难信访资金助力化解。坚持商以求同、协以成事的理念，把握“案结事了、息诉罢访”的基本原则，严格落实申报、审核、审批、拨付四个环节负责人签字制度，综合运用县财政信访疑难资金</w:t>
      </w:r>
      <w:r>
        <w:rPr>
          <w:rFonts w:hint="eastAsia" w:ascii="Times New Roman" w:hAnsi="Times New Roman" w:eastAsia="仿宋_GB2312"/>
          <w:sz w:val="32"/>
          <w:lang w:val="en-US" w:eastAsia="zh-CN"/>
        </w:rPr>
        <w:t>100</w:t>
      </w:r>
      <w:r>
        <w:rPr>
          <w:rFonts w:hint="eastAsia" w:ascii="Times New Roman" w:hAnsi="Times New Roman" w:eastAsia="仿宋_GB2312"/>
          <w:sz w:val="32"/>
        </w:rPr>
        <w:t>万元，解决了长期积累、久拖未决、难以划分责任主体的特殊疑难信访问题</w:t>
      </w:r>
      <w:r>
        <w:rPr>
          <w:rFonts w:hint="eastAsia" w:ascii="Times New Roman" w:hAnsi="Times New Roman" w:eastAsia="仿宋_GB2312"/>
          <w:sz w:val="32"/>
          <w:lang w:val="en-US" w:eastAsia="zh-CN"/>
        </w:rPr>
        <w:t>28</w:t>
      </w:r>
      <w:r>
        <w:rPr>
          <w:rFonts w:hint="eastAsia" w:ascii="Times New Roman" w:hAnsi="Times New Roman" w:eastAsia="仿宋_GB2312"/>
          <w:sz w:val="32"/>
        </w:rPr>
        <w:t>个</w:t>
      </w:r>
      <w:r>
        <w:rPr>
          <w:rFonts w:ascii="仿宋_GB2312" w:hAnsi="仿宋_GB2312" w:eastAsia="仿宋_GB2312" w:cs="仿宋_GB2312"/>
          <w:color w:val="000000"/>
          <w:sz w:val="32"/>
          <w:szCs w:val="32"/>
        </w:rPr>
        <w:t>。</w:t>
      </w:r>
    </w:p>
    <w:p>
      <w:pPr>
        <w:spacing w:line="579" w:lineRule="exact"/>
        <w:ind w:firstLine="566" w:firstLineChars="177"/>
        <w:rPr>
          <w:rFonts w:ascii="楷体" w:hAnsi="楷体" w:eastAsia="楷体"/>
          <w:sz w:val="32"/>
        </w:rPr>
      </w:pPr>
      <w:r>
        <w:rPr>
          <w:rFonts w:hint="eastAsia" w:ascii="楷体" w:hAnsi="楷体" w:eastAsia="楷体"/>
          <w:sz w:val="32"/>
          <w:lang w:val="en-US" w:eastAsia="zh-CN"/>
        </w:rPr>
        <w:t>3、</w:t>
      </w:r>
      <w:r>
        <w:rPr>
          <w:rFonts w:hint="eastAsia" w:ascii="楷体" w:hAnsi="楷体" w:eastAsia="楷体"/>
          <w:sz w:val="32"/>
        </w:rPr>
        <w:t>着力动态化考核机制完善，增强信访工作紧迫感和责任感。</w:t>
      </w:r>
    </w:p>
    <w:p>
      <w:pPr>
        <w:spacing w:line="579" w:lineRule="exact"/>
        <w:ind w:firstLine="645"/>
        <w:rPr>
          <w:rFonts w:hint="eastAsia" w:ascii="Times New Roman" w:hAnsi="Times New Roman" w:eastAsia="仿宋_GB2312"/>
          <w:sz w:val="32"/>
        </w:rPr>
      </w:pPr>
      <w:r>
        <w:rPr>
          <w:rFonts w:hint="eastAsia" w:eastAsia="仿宋_GB2312"/>
          <w:b/>
          <w:bCs/>
          <w:sz w:val="32"/>
        </w:rPr>
        <w:t>一是</w:t>
      </w:r>
      <w:r>
        <w:rPr>
          <w:rFonts w:hint="eastAsia" w:eastAsia="仿宋_GB2312"/>
          <w:sz w:val="32"/>
        </w:rPr>
        <w:t>定点督促指导信访工作。按照“分片、联片相结合”原则，坚持每季度全覆盖督</w:t>
      </w:r>
      <w:r>
        <w:rPr>
          <w:rFonts w:hint="eastAsia" w:ascii="Times New Roman" w:hAnsi="Times New Roman" w:eastAsia="仿宋_GB2312"/>
          <w:sz w:val="32"/>
        </w:rPr>
        <w:t>查和重点敏感时期定点督查相结合，由局班子成员定点联系、分片包干，通过实地走访、查阅资料、沟通交流等方式对全县信访工作进行指导和督导，发出整改通报</w:t>
      </w:r>
      <w:r>
        <w:rPr>
          <w:rFonts w:hint="eastAsia" w:ascii="Times New Roman" w:hAnsi="Times New Roman" w:eastAsia="仿宋_GB2312"/>
          <w:sz w:val="32"/>
          <w:lang w:val="en-US" w:eastAsia="zh-CN"/>
        </w:rPr>
        <w:t>12</w:t>
      </w:r>
      <w:r>
        <w:rPr>
          <w:rFonts w:hint="eastAsia" w:ascii="Times New Roman" w:hAnsi="Times New Roman" w:eastAsia="仿宋_GB2312"/>
          <w:sz w:val="32"/>
        </w:rPr>
        <w:t>份，推动</w:t>
      </w:r>
      <w:r>
        <w:rPr>
          <w:rFonts w:hint="eastAsia" w:ascii="Times New Roman" w:hAnsi="Times New Roman" w:eastAsia="仿宋_GB2312"/>
          <w:sz w:val="32"/>
          <w:lang w:val="en-US" w:eastAsia="zh-CN"/>
        </w:rPr>
        <w:t>11</w:t>
      </w:r>
      <w:r>
        <w:rPr>
          <w:rFonts w:hint="eastAsia" w:ascii="Times New Roman" w:hAnsi="Times New Roman" w:eastAsia="仿宋_GB2312"/>
          <w:sz w:val="32"/>
        </w:rPr>
        <w:t>个乡镇</w:t>
      </w:r>
      <w:r>
        <w:rPr>
          <w:rFonts w:hint="eastAsia" w:ascii="Times New Roman" w:hAnsi="Times New Roman" w:eastAsia="仿宋_GB2312"/>
          <w:sz w:val="32"/>
          <w:lang w:val="en-US" w:eastAsia="zh-CN"/>
        </w:rPr>
        <w:t>18</w:t>
      </w:r>
      <w:r>
        <w:rPr>
          <w:rFonts w:hint="eastAsia" w:ascii="Times New Roman" w:hAnsi="Times New Roman" w:eastAsia="仿宋_GB2312"/>
          <w:sz w:val="32"/>
        </w:rPr>
        <w:t>个问题整改。</w:t>
      </w:r>
    </w:p>
    <w:p>
      <w:pPr>
        <w:spacing w:line="579" w:lineRule="exact"/>
        <w:ind w:firstLine="645"/>
        <w:rPr>
          <w:rFonts w:hint="eastAsia" w:eastAsia="仿宋_GB2312"/>
          <w:sz w:val="32"/>
        </w:rPr>
      </w:pPr>
      <w:r>
        <w:rPr>
          <w:rFonts w:hint="eastAsia" w:eastAsia="仿宋_GB2312"/>
          <w:b/>
          <w:bCs/>
          <w:sz w:val="32"/>
        </w:rPr>
        <w:t>二是</w:t>
      </w:r>
      <w:r>
        <w:rPr>
          <w:rFonts w:hint="eastAsia" w:eastAsia="仿宋_GB2312"/>
          <w:sz w:val="32"/>
        </w:rPr>
        <w:t>信访工作月考核、月通报。对信访问题源头防范、信访秩序规范、信访事项办理、越级访非访专项治理、资料报送等方面实行每月量化排名考核，并抄送县委、县政府主要领导，将考核结果作为各地各部门全年信访工作总体评价和表彰的依据，进一步压实工作责任，确保信访维稳工作取得实效。</w:t>
      </w:r>
    </w:p>
    <w:p>
      <w:pPr>
        <w:spacing w:line="579" w:lineRule="exact"/>
        <w:ind w:firstLine="566" w:firstLineChars="177"/>
        <w:rPr>
          <w:rFonts w:ascii="楷体" w:hAnsi="楷体" w:eastAsia="楷体"/>
          <w:sz w:val="32"/>
        </w:rPr>
      </w:pPr>
      <w:r>
        <w:rPr>
          <w:rFonts w:hint="eastAsia" w:ascii="楷体" w:hAnsi="楷体" w:eastAsia="楷体"/>
          <w:sz w:val="32"/>
          <w:lang w:val="en-US" w:eastAsia="zh-CN"/>
        </w:rPr>
        <w:t>4、</w:t>
      </w:r>
      <w:r>
        <w:rPr>
          <w:rFonts w:hint="eastAsia" w:ascii="楷体" w:hAnsi="楷体" w:eastAsia="楷体"/>
          <w:sz w:val="32"/>
        </w:rPr>
        <w:t>着力多元化调处模式构建，增强信访工作创造力和落实力。</w:t>
      </w:r>
    </w:p>
    <w:p>
      <w:pPr>
        <w:spacing w:line="579" w:lineRule="exact"/>
        <w:ind w:firstLine="645"/>
        <w:rPr>
          <w:rFonts w:hint="eastAsia" w:ascii="Times New Roman" w:hAnsi="Times New Roman" w:eastAsia="仿宋_GB2312"/>
          <w:sz w:val="32"/>
        </w:rPr>
      </w:pPr>
      <w:r>
        <w:rPr>
          <w:rFonts w:hint="eastAsia" w:eastAsia="仿宋_GB2312"/>
          <w:b/>
          <w:bCs/>
          <w:sz w:val="32"/>
        </w:rPr>
        <w:t>一是</w:t>
      </w:r>
      <w:r>
        <w:rPr>
          <w:rFonts w:hint="eastAsia" w:eastAsia="仿宋_GB2312"/>
          <w:sz w:val="32"/>
        </w:rPr>
        <w:t>持续坚持律师参与信访工作。与四川聚鑫律师事务所、宣汉县恒河法律事务所、宣汉县</w:t>
      </w:r>
      <w:r>
        <w:rPr>
          <w:rFonts w:hint="eastAsia" w:ascii="Times New Roman" w:hAnsi="Times New Roman" w:eastAsia="仿宋_GB2312"/>
          <w:sz w:val="32"/>
        </w:rPr>
        <w:t>蒲城法律服务等3家机构签订《购买法律服务合同书》，选派政治觉悟高、业务水平强、群众工作经验丰富的律师参与接访、化解、法律咨询等工作。截止目前，10余名专业律师参与重大信访事项调处</w:t>
      </w:r>
      <w:r>
        <w:rPr>
          <w:rFonts w:hint="eastAsia" w:ascii="Times New Roman" w:hAnsi="Times New Roman" w:eastAsia="仿宋_GB2312"/>
          <w:sz w:val="32"/>
          <w:lang w:val="en-US" w:eastAsia="zh-CN"/>
        </w:rPr>
        <w:t>8</w:t>
      </w:r>
      <w:r>
        <w:rPr>
          <w:rFonts w:hint="eastAsia" w:ascii="Times New Roman" w:hAnsi="Times New Roman" w:eastAsia="仿宋_GB2312"/>
          <w:sz w:val="32"/>
        </w:rPr>
        <w:t>次，提供法律咨询服务</w:t>
      </w:r>
      <w:r>
        <w:rPr>
          <w:rFonts w:hint="eastAsia" w:ascii="Times New Roman" w:hAnsi="Times New Roman" w:eastAsia="仿宋_GB2312"/>
          <w:sz w:val="32"/>
          <w:lang w:val="en-US" w:eastAsia="zh-CN"/>
        </w:rPr>
        <w:t>378</w:t>
      </w:r>
      <w:r>
        <w:rPr>
          <w:rFonts w:hint="eastAsia" w:ascii="Times New Roman" w:hAnsi="Times New Roman" w:eastAsia="仿宋_GB2312"/>
          <w:sz w:val="32"/>
        </w:rPr>
        <w:t>人次。</w:t>
      </w:r>
    </w:p>
    <w:p>
      <w:pPr>
        <w:spacing w:line="579" w:lineRule="exact"/>
        <w:ind w:firstLine="645"/>
        <w:rPr>
          <w:rFonts w:hint="eastAsia" w:eastAsia="仿宋_GB2312"/>
          <w:sz w:val="32"/>
        </w:rPr>
      </w:pPr>
      <w:r>
        <w:rPr>
          <w:rFonts w:hint="eastAsia" w:eastAsia="仿宋_GB2312"/>
          <w:b/>
          <w:bCs/>
          <w:sz w:val="32"/>
        </w:rPr>
        <w:t>二是</w:t>
      </w:r>
      <w:r>
        <w:rPr>
          <w:rFonts w:hint="eastAsia" w:eastAsia="仿宋_GB2312"/>
          <w:sz w:val="32"/>
        </w:rPr>
        <w:t>深入开展信</w:t>
      </w:r>
      <w:r>
        <w:rPr>
          <w:rFonts w:hint="eastAsia" w:ascii="Times New Roman" w:hAnsi="Times New Roman" w:eastAsia="仿宋_GB2312"/>
          <w:sz w:val="32"/>
        </w:rPr>
        <w:t>访事项第三方评议。将信访事项“第三方评议”纳入信访工作考核管理，对</w:t>
      </w:r>
      <w:r>
        <w:rPr>
          <w:rFonts w:hint="eastAsia" w:ascii="Times New Roman" w:hAnsi="Times New Roman" w:eastAsia="仿宋_GB2312"/>
          <w:sz w:val="32"/>
          <w:lang w:val="en-US" w:eastAsia="zh-CN"/>
        </w:rPr>
        <w:t>3</w:t>
      </w:r>
      <w:r>
        <w:rPr>
          <w:rFonts w:hint="eastAsia" w:ascii="Times New Roman" w:hAnsi="Times New Roman" w:eastAsia="仿宋_GB2312"/>
          <w:sz w:val="32"/>
        </w:rPr>
        <w:t>个重点信访人或信访老户有针对性开展信访事项“第三方评议”，引导群众依法理性维权，促进信访积案“案结事了”、信访老户“息诉罢访</w:t>
      </w:r>
      <w:r>
        <w:rPr>
          <w:rFonts w:hint="eastAsia" w:eastAsia="仿宋_GB2312"/>
          <w:sz w:val="32"/>
        </w:rPr>
        <w:t>”。</w:t>
      </w:r>
    </w:p>
    <w:p>
      <w:pPr>
        <w:spacing w:line="579" w:lineRule="exact"/>
        <w:ind w:firstLine="645"/>
        <w:rPr>
          <w:rFonts w:eastAsia="仿宋_GB2312"/>
          <w:sz w:val="32"/>
        </w:rPr>
      </w:pPr>
      <w:r>
        <w:rPr>
          <w:rFonts w:hint="eastAsia" w:eastAsia="仿宋_GB2312"/>
          <w:b/>
          <w:bCs/>
          <w:sz w:val="32"/>
        </w:rPr>
        <w:t>三是</w:t>
      </w:r>
      <w:r>
        <w:rPr>
          <w:rFonts w:hint="eastAsia" w:eastAsia="仿宋_GB2312"/>
          <w:sz w:val="32"/>
        </w:rPr>
        <w:t>大力推进访调对接工作。坚持“访调对接、矛盾不上交”原则，对符合调解条件的信访事项，通过建立访调对接机制，力争在矛盾纠纷多元化解机制框架内予以调处，就地解决，推动全县信访总量和越级上访、重复上访、集体上访量逐步下降。全年共调处各类矛盾纠纷</w:t>
      </w:r>
      <w:r>
        <w:rPr>
          <w:rFonts w:hint="eastAsia" w:eastAsia="仿宋_GB2312"/>
          <w:sz w:val="32"/>
          <w:lang w:val="en-US" w:eastAsia="zh-CN"/>
        </w:rPr>
        <w:t>20</w:t>
      </w:r>
      <w:r>
        <w:rPr>
          <w:rFonts w:hint="eastAsia" w:ascii="Times New Roman" w:hAnsi="Times New Roman" w:eastAsia="仿宋_GB2312"/>
          <w:sz w:val="32"/>
        </w:rPr>
        <w:t>件，其中化解积案</w:t>
      </w:r>
      <w:r>
        <w:rPr>
          <w:rFonts w:hint="eastAsia" w:ascii="Times New Roman" w:hAnsi="Times New Roman" w:eastAsia="仿宋_GB2312"/>
          <w:sz w:val="32"/>
          <w:lang w:val="en-US" w:eastAsia="zh-CN"/>
        </w:rPr>
        <w:t>5</w:t>
      </w:r>
      <w:r>
        <w:rPr>
          <w:rFonts w:hint="eastAsia" w:ascii="Times New Roman" w:hAnsi="Times New Roman" w:eastAsia="仿宋_GB2312"/>
          <w:sz w:val="32"/>
        </w:rPr>
        <w:t>件，引导</w:t>
      </w:r>
      <w:r>
        <w:rPr>
          <w:rFonts w:hint="eastAsia" w:ascii="Times New Roman" w:hAnsi="Times New Roman" w:eastAsia="仿宋_GB2312"/>
          <w:sz w:val="32"/>
          <w:lang w:val="en-US" w:eastAsia="zh-CN"/>
        </w:rPr>
        <w:t>12</w:t>
      </w:r>
      <w:r>
        <w:rPr>
          <w:rFonts w:hint="eastAsia" w:ascii="Times New Roman" w:hAnsi="Times New Roman" w:eastAsia="仿宋_GB2312"/>
          <w:sz w:val="32"/>
        </w:rPr>
        <w:t>件</w:t>
      </w:r>
      <w:r>
        <w:rPr>
          <w:rFonts w:hint="eastAsia" w:eastAsia="仿宋_GB2312"/>
          <w:sz w:val="32"/>
        </w:rPr>
        <w:t>纠纷通过其他渠道解决。</w:t>
      </w:r>
    </w:p>
    <w:p>
      <w:pPr>
        <w:pStyle w:val="11"/>
        <w:adjustRightInd w:val="0"/>
        <w:snapToGrid w:val="0"/>
        <w:spacing w:line="520" w:lineRule="exact"/>
        <w:jc w:val="left"/>
        <w:rPr>
          <w:rFonts w:hint="eastAsia"/>
          <w:sz w:val="28"/>
          <w:szCs w:val="28"/>
        </w:rPr>
      </w:pPr>
    </w:p>
    <w:p>
      <w:pPr>
        <w:pStyle w:val="11"/>
        <w:numPr>
          <w:ilvl w:val="0"/>
          <w:numId w:val="2"/>
        </w:numPr>
        <w:adjustRightInd w:val="0"/>
        <w:snapToGrid w:val="0"/>
        <w:spacing w:line="520" w:lineRule="exact"/>
        <w:jc w:val="left"/>
        <w:rPr>
          <w:rFonts w:hint="eastAsia"/>
          <w:sz w:val="28"/>
          <w:szCs w:val="28"/>
        </w:rPr>
      </w:pPr>
      <w:r>
        <w:rPr>
          <w:rFonts w:hint="eastAsia"/>
          <w:sz w:val="28"/>
          <w:szCs w:val="28"/>
        </w:rPr>
        <w:t>机构设置</w:t>
      </w:r>
    </w:p>
    <w:p>
      <w:pPr>
        <w:rPr>
          <w:rFonts w:hint="eastAsia" w:ascii="仿宋" w:hAnsi="仿宋" w:eastAsia="仿宋"/>
          <w:sz w:val="32"/>
          <w:szCs w:val="32"/>
          <w:lang w:eastAsia="zh-CN"/>
        </w:rPr>
      </w:pPr>
      <w:r>
        <w:rPr>
          <w:rFonts w:hint="eastAsia"/>
          <w:lang w:val="en-US" w:eastAsia="zh-CN"/>
        </w:rPr>
        <w:t xml:space="preserve">   </w:t>
      </w:r>
      <w:r>
        <w:rPr>
          <w:rFonts w:hint="eastAsia" w:ascii="仿宋" w:hAnsi="仿宋" w:eastAsia="仿宋"/>
          <w:sz w:val="32"/>
          <w:szCs w:val="32"/>
          <w:lang w:eastAsia="zh-CN"/>
        </w:rPr>
        <w:t>宣汉县信访局</w:t>
      </w:r>
      <w:r>
        <w:rPr>
          <w:rFonts w:hint="eastAsia" w:ascii="仿宋" w:hAnsi="仿宋" w:eastAsia="仿宋"/>
          <w:sz w:val="32"/>
          <w:szCs w:val="32"/>
        </w:rPr>
        <w:t>行政</w:t>
      </w:r>
      <w:r>
        <w:rPr>
          <w:rFonts w:hint="eastAsia" w:ascii="仿宋" w:hAnsi="仿宋" w:eastAsia="仿宋"/>
          <w:sz w:val="32"/>
          <w:szCs w:val="32"/>
          <w:lang w:eastAsia="zh-CN"/>
        </w:rPr>
        <w:t>下设事业单位</w:t>
      </w:r>
      <w:r>
        <w:rPr>
          <w:rFonts w:hint="eastAsia" w:ascii="仿宋" w:hAnsi="仿宋" w:eastAsia="仿宋"/>
          <w:sz w:val="32"/>
          <w:szCs w:val="32"/>
          <w:lang w:val="en-US" w:eastAsia="zh-CN"/>
        </w:rPr>
        <w:t>1个</w:t>
      </w:r>
      <w:r>
        <w:rPr>
          <w:rFonts w:hint="eastAsia" w:ascii="仿宋" w:hAnsi="仿宋" w:eastAsia="仿宋"/>
          <w:sz w:val="32"/>
          <w:szCs w:val="32"/>
          <w:lang w:eastAsia="zh-CN"/>
        </w:rPr>
        <w:t>。</w:t>
      </w:r>
    </w:p>
    <w:p>
      <w:pPr>
        <w:pStyle w:val="5"/>
        <w:adjustRightInd w:val="0"/>
        <w:snapToGrid w:val="0"/>
        <w:spacing w:before="93" w:line="600" w:lineRule="exact"/>
        <w:ind w:firstLine="320" w:firstLineChars="100"/>
        <w:rPr>
          <w:rFonts w:ascii="仿宋" w:hAnsi="仿宋" w:eastAsia="仿宋"/>
          <w:color w:val="000000"/>
          <w:kern w:val="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宣汉县信访局</w:t>
      </w:r>
      <w:r>
        <w:rPr>
          <w:rFonts w:hint="eastAsia" w:ascii="仿宋" w:hAnsi="仿宋" w:eastAsia="仿宋"/>
          <w:color w:val="000000"/>
          <w:sz w:val="32"/>
          <w:szCs w:val="32"/>
        </w:rPr>
        <w:t>2018年度部门决算编制范围的二级预算单位</w:t>
      </w:r>
      <w:r>
        <w:rPr>
          <w:rFonts w:hint="eastAsia" w:ascii="仿宋" w:hAnsi="仿宋" w:eastAsia="仿宋"/>
          <w:color w:val="000000"/>
          <w:sz w:val="32"/>
          <w:szCs w:val="32"/>
          <w:lang w:eastAsia="zh-CN"/>
        </w:rPr>
        <w:t>没有。</w:t>
      </w:r>
    </w:p>
    <w:p>
      <w:pPr>
        <w:numPr>
          <w:numId w:val="0"/>
        </w:numPr>
      </w:pPr>
    </w:p>
    <w:p>
      <w:pPr>
        <w:pStyle w:val="2"/>
        <w:ind w:right="440"/>
        <w:jc w:val="right"/>
        <w:rPr>
          <w:rStyle w:val="25"/>
          <w:rFonts w:ascii="黑体" w:hAnsi="黑体" w:eastAsia="黑体"/>
          <w:b w:val="0"/>
          <w:bCs w:val="0"/>
        </w:rPr>
      </w:pPr>
      <w:bookmarkStart w:id="16" w:name="_Toc15396602"/>
      <w:bookmarkStart w:id="1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16"/>
      <w:bookmarkEnd w:id="17"/>
    </w:p>
    <w:p/>
    <w:p>
      <w:pPr>
        <w:pStyle w:val="24"/>
        <w:numPr>
          <w:ilvl w:val="0"/>
          <w:numId w:val="3"/>
        </w:numPr>
        <w:spacing w:line="600" w:lineRule="exact"/>
        <w:ind w:firstLineChars="0"/>
        <w:outlineLvl w:val="1"/>
        <w:rPr>
          <w:rStyle w:val="26"/>
          <w:rFonts w:ascii="黑体" w:hAnsi="黑体" w:eastAsia="黑体"/>
          <w:b w:val="0"/>
        </w:rPr>
      </w:pPr>
      <w:bookmarkStart w:id="18" w:name="_Toc15396603"/>
      <w:bookmarkStart w:id="19"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350.84</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年相比，收、支总计各减少</w:t>
      </w:r>
      <w:r>
        <w:rPr>
          <w:rFonts w:hint="eastAsia" w:ascii="仿宋" w:hAnsi="仿宋" w:eastAsia="仿宋"/>
          <w:color w:val="000000"/>
          <w:sz w:val="32"/>
          <w:szCs w:val="32"/>
          <w:lang w:val="en-US" w:eastAsia="zh-CN"/>
        </w:rPr>
        <w:t>179.28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33.82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疑难资金和阶段性巡视巡察经费减少。</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jc w:val="left"/>
        <w:rPr>
          <w:rFonts w:ascii="仿宋_GB2312" w:eastAsia="仿宋_GB2312"/>
          <w:color w:val="000000"/>
          <w:sz w:val="32"/>
          <w:szCs w:val="32"/>
        </w:rPr>
      </w:pPr>
    </w:p>
    <w:p>
      <w:pPr>
        <w:tabs>
          <w:tab w:val="left" w:pos="741"/>
        </w:tabs>
        <w:spacing w:line="600" w:lineRule="exact"/>
        <w:jc w:val="left"/>
        <w:rPr>
          <w:rFonts w:hint="eastAsia" w:ascii="仿宋_GB2312" w:eastAsia="仿宋_GB2312"/>
          <w:color w:val="000000"/>
          <w:sz w:val="32"/>
          <w:szCs w:val="32"/>
          <w:lang w:eastAsia="zh-CN"/>
        </w:rPr>
      </w:pPr>
      <w:r>
        <w:drawing>
          <wp:anchor distT="0" distB="0" distL="114300" distR="114300" simplePos="0" relativeHeight="251658240" behindDoc="0" locked="0" layoutInCell="1" allowOverlap="1">
            <wp:simplePos x="0" y="0"/>
            <wp:positionH relativeFrom="column">
              <wp:posOffset>-52705</wp:posOffset>
            </wp:positionH>
            <wp:positionV relativeFrom="paragraph">
              <wp:posOffset>242570</wp:posOffset>
            </wp:positionV>
            <wp:extent cx="4572000" cy="2971800"/>
            <wp:effectExtent l="4445" t="4445" r="14605" b="14605"/>
            <wp:wrapNone/>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eastAsia="仿宋_GB2312"/>
          <w:color w:val="000000"/>
          <w:sz w:val="32"/>
          <w:szCs w:val="32"/>
          <w:lang w:eastAsia="zh-CN"/>
        </w:rPr>
        <w:tab/>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24"/>
        <w:numPr>
          <w:ilvl w:val="0"/>
          <w:numId w:val="3"/>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350.84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350.84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185420</wp:posOffset>
            </wp:positionH>
            <wp:positionV relativeFrom="paragraph">
              <wp:posOffset>-618490</wp:posOffset>
            </wp:positionV>
            <wp:extent cx="4572000" cy="3349625"/>
            <wp:effectExtent l="4445" t="4445" r="14605" b="17780"/>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eastAsia="仿宋_GB2312"/>
          <w:color w:val="FF0000"/>
          <w:sz w:val="32"/>
          <w:szCs w:val="32"/>
        </w:rPr>
      </w:pPr>
    </w:p>
    <w:p>
      <w:pPr>
        <w:pStyle w:val="24"/>
        <w:numPr>
          <w:ilvl w:val="0"/>
          <w:numId w:val="3"/>
        </w:numPr>
        <w:spacing w:line="600" w:lineRule="exact"/>
        <w:ind w:firstLineChars="0"/>
        <w:outlineLvl w:val="1"/>
        <w:rPr>
          <w:rStyle w:val="26"/>
          <w:rFonts w:ascii="黑体" w:hAnsi="黑体" w:eastAsia="黑体"/>
          <w:b w:val="0"/>
        </w:rPr>
      </w:pPr>
      <w:bookmarkStart w:id="22" w:name="_Toc15396605"/>
      <w:bookmarkStart w:id="23"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2"/>
      <w:bookmarkEnd w:id="23"/>
    </w:p>
    <w:p>
      <w:pPr>
        <w:pStyle w:val="24"/>
        <w:widowControl w:val="0"/>
        <w:numPr>
          <w:numId w:val="0"/>
        </w:numPr>
        <w:spacing w:line="600" w:lineRule="exact"/>
        <w:jc w:val="both"/>
        <w:outlineLvl w:val="1"/>
        <w:rPr>
          <w:rStyle w:val="26"/>
          <w:rFonts w:hint="eastAsia" w:ascii="黑体" w:hAnsi="黑体" w:eastAsia="黑体"/>
          <w:b w:val="0"/>
        </w:rPr>
      </w:pPr>
    </w:p>
    <w:p>
      <w:pPr>
        <w:pStyle w:val="24"/>
        <w:widowControl w:val="0"/>
        <w:numPr>
          <w:numId w:val="0"/>
        </w:numPr>
        <w:spacing w:line="600" w:lineRule="exact"/>
        <w:jc w:val="both"/>
        <w:outlineLvl w:val="1"/>
        <w:rPr>
          <w:rStyle w:val="26"/>
          <w:rFonts w:hint="eastAsia" w:ascii="黑体" w:hAnsi="黑体" w:eastAsia="黑体"/>
          <w:b w:val="0"/>
        </w:rPr>
      </w:pPr>
    </w:p>
    <w:p>
      <w:pPr>
        <w:pStyle w:val="24"/>
        <w:widowControl w:val="0"/>
        <w:numPr>
          <w:numId w:val="0"/>
        </w:numPr>
        <w:spacing w:line="600" w:lineRule="exact"/>
        <w:jc w:val="both"/>
        <w:outlineLvl w:val="1"/>
        <w:rPr>
          <w:rStyle w:val="26"/>
          <w:rFonts w:hint="eastAsia" w:ascii="黑体" w:hAnsi="黑体" w:eastAsia="黑体"/>
          <w:b w:val="0"/>
        </w:rPr>
      </w:pPr>
    </w:p>
    <w:p>
      <w:pPr>
        <w:pStyle w:val="24"/>
        <w:widowControl w:val="0"/>
        <w:numPr>
          <w:numId w:val="0"/>
        </w:numPr>
        <w:spacing w:line="600" w:lineRule="exact"/>
        <w:jc w:val="both"/>
        <w:outlineLvl w:val="1"/>
        <w:rPr>
          <w:rStyle w:val="26"/>
          <w:rFonts w:hint="eastAsia" w:ascii="黑体" w:hAnsi="黑体" w:eastAsia="黑体"/>
          <w:b w:val="0"/>
        </w:rPr>
      </w:pPr>
    </w:p>
    <w:p>
      <w:pPr>
        <w:pStyle w:val="24"/>
        <w:widowControl w:val="0"/>
        <w:numPr>
          <w:numId w:val="0"/>
        </w:numPr>
        <w:spacing w:line="600" w:lineRule="exact"/>
        <w:jc w:val="both"/>
        <w:outlineLvl w:val="1"/>
        <w:rPr>
          <w:rStyle w:val="26"/>
          <w:rFonts w:hint="eastAsia" w:ascii="黑体" w:hAnsi="黑体" w:eastAsia="黑体"/>
          <w:b w:val="0"/>
        </w:rPr>
      </w:pP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350.84</w:t>
      </w:r>
      <w:r>
        <w:rPr>
          <w:rFonts w:hint="eastAsia" w:ascii="仿宋" w:hAnsi="仿宋" w:eastAsia="仿宋"/>
          <w:color w:val="000000"/>
          <w:sz w:val="32"/>
          <w:szCs w:val="32"/>
        </w:rPr>
        <w:t>万元，其中：基本支出</w:t>
      </w:r>
      <w:r>
        <w:rPr>
          <w:rFonts w:hint="eastAsia" w:ascii="华文仿宋" w:hAnsi="华文仿宋" w:eastAsia="华文仿宋"/>
          <w:sz w:val="32"/>
          <w:szCs w:val="32"/>
          <w:lang w:val="en-US" w:eastAsia="zh-CN"/>
        </w:rPr>
        <w:t>222.37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63.38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128.47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36.62</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33020</wp:posOffset>
            </wp:positionH>
            <wp:positionV relativeFrom="paragraph">
              <wp:posOffset>223520</wp:posOffset>
            </wp:positionV>
            <wp:extent cx="4572000" cy="2743200"/>
            <wp:effectExtent l="4445" t="4445" r="14605" b="14605"/>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outlineLvl w:val="1"/>
        <w:rPr>
          <w:rStyle w:val="26"/>
          <w:rFonts w:ascii="黑体" w:hAnsi="黑体" w:eastAsia="黑体"/>
          <w:b w:val="0"/>
        </w:rPr>
      </w:pPr>
      <w:bookmarkStart w:id="24" w:name="_Toc15396606"/>
      <w:bookmarkStart w:id="25"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350.84</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8年相比，财政拨款收、支总计减少</w:t>
      </w:r>
      <w:r>
        <w:rPr>
          <w:rFonts w:hint="eastAsia" w:ascii="仿宋" w:hAnsi="仿宋" w:eastAsia="仿宋"/>
          <w:color w:val="000000"/>
          <w:sz w:val="32"/>
          <w:szCs w:val="32"/>
          <w:lang w:val="en-US" w:eastAsia="zh-CN"/>
        </w:rPr>
        <w:t>179.28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33.82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疑难资金和阶段性巡视巡察经费减少。</w: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r>
        <w:drawing>
          <wp:anchor distT="0" distB="0" distL="114300" distR="114300" simplePos="0" relativeHeight="251661312" behindDoc="0" locked="0" layoutInCell="1" allowOverlap="1">
            <wp:simplePos x="0" y="0"/>
            <wp:positionH relativeFrom="column">
              <wp:posOffset>67945</wp:posOffset>
            </wp:positionH>
            <wp:positionV relativeFrom="paragraph">
              <wp:posOffset>242570</wp:posOffset>
            </wp:positionV>
            <wp:extent cx="4572000" cy="2743200"/>
            <wp:effectExtent l="4445" t="4445" r="14605" b="14605"/>
            <wp:wrapNone/>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26" w:name="_Toc15396607"/>
      <w:bookmarkStart w:id="2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color w:val="000000"/>
          <w:sz w:val="32"/>
          <w:szCs w:val="32"/>
        </w:rPr>
      </w:pPr>
      <w:bookmarkStart w:id="28" w:name="_Toc15377210"/>
      <w:r>
        <w:rPr>
          <w:rFonts w:hint="eastAsia" w:ascii="仿宋" w:hAnsi="仿宋" w:eastAsia="仿宋"/>
          <w:b/>
          <w:color w:val="000000"/>
          <w:sz w:val="32"/>
          <w:szCs w:val="32"/>
        </w:rPr>
        <w:t>（一）一般公共预算财政拨款支出决算总体情况</w:t>
      </w:r>
      <w:bookmarkEnd w:id="28"/>
    </w:p>
    <w:p>
      <w:pPr>
        <w:spacing w:line="600" w:lineRule="exact"/>
        <w:ind w:firstLine="640" w:firstLineChars="200"/>
        <w:rPr>
          <w:rFonts w:hint="default"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350.84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179.28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33.82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疑难资金和阶段性巡视巡察经费减少</w:t>
      </w:r>
      <w:r>
        <w:rPr>
          <w:rFonts w:hint="eastAsia" w:ascii="仿宋" w:hAnsi="仿宋" w:eastAsia="仿宋"/>
          <w:color w:val="000000"/>
          <w:sz w:val="32"/>
          <w:szCs w:val="32"/>
          <w:lang w:val="en-US" w:eastAsia="zh-CN"/>
        </w:rPr>
        <w:t>.</w:t>
      </w: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2336" behindDoc="0" locked="0" layoutInCell="1" allowOverlap="1">
            <wp:simplePos x="0" y="0"/>
            <wp:positionH relativeFrom="column">
              <wp:posOffset>213995</wp:posOffset>
            </wp:positionH>
            <wp:positionV relativeFrom="paragraph">
              <wp:posOffset>509270</wp:posOffset>
            </wp:positionV>
            <wp:extent cx="4572000" cy="2657475"/>
            <wp:effectExtent l="4445" t="4445" r="14605" b="5080"/>
            <wp:wrapNone/>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29" w:name="_Toc15377211"/>
      <w:r>
        <w:rPr>
          <w:rFonts w:hint="eastAsia" w:ascii="仿宋" w:hAnsi="仿宋" w:eastAsia="仿宋"/>
          <w:b/>
          <w:color w:val="000000"/>
          <w:sz w:val="32"/>
          <w:szCs w:val="32"/>
        </w:rPr>
        <w:t>（二）一般公共预算财政拨款支出决算结构情况</w:t>
      </w:r>
      <w:bookmarkEnd w:id="29"/>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350.84</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298.26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85.01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b/>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文化旅游体育与传媒（类）支出</w:t>
      </w:r>
      <w:r>
        <w:rPr>
          <w:rFonts w:hint="eastAsia" w:ascii="仿宋" w:hAnsi="仿宋" w:eastAsia="仿宋"/>
          <w:b/>
          <w:bCs/>
          <w:color w:val="000000" w:themeColor="text1"/>
          <w:sz w:val="32"/>
          <w:szCs w:val="32"/>
          <w:lang w:val="en-US" w:eastAsia="zh-CN"/>
          <w14:textFill>
            <w14:solidFill>
              <w14:schemeClr w14:val="tx1"/>
            </w14:solidFill>
          </w14:textFill>
        </w:rPr>
        <w:t>0</w:t>
      </w:r>
      <w:r>
        <w:rPr>
          <w:rFonts w:hint="eastAsia" w:ascii="仿宋" w:hAnsi="仿宋" w:eastAsia="仿宋"/>
          <w:b/>
          <w:bCs/>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0</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23.87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b/>
          <w:bCs/>
          <w:color w:val="000000" w:themeColor="text1"/>
          <w:sz w:val="32"/>
          <w:szCs w:val="32"/>
          <w:lang w:val="en-US" w:eastAsia="zh-CN"/>
          <w14:textFill>
            <w14:solidFill>
              <w14:schemeClr w14:val="tx1"/>
            </w14:solidFill>
          </w14:textFill>
        </w:rPr>
        <w:t>12.07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3.44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16.64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4.74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-43180</wp:posOffset>
            </wp:positionH>
            <wp:positionV relativeFrom="paragraph">
              <wp:posOffset>-828040</wp:posOffset>
            </wp:positionV>
            <wp:extent cx="5270500" cy="2950210"/>
            <wp:effectExtent l="4445" t="4445" r="20955" b="17145"/>
            <wp:wrapNone/>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0" w:name="_Toc15377212"/>
      <w:r>
        <w:rPr>
          <w:rFonts w:hint="eastAsia" w:ascii="仿宋" w:hAnsi="仿宋" w:eastAsia="仿宋"/>
          <w:b/>
          <w:color w:val="000000"/>
          <w:sz w:val="32"/>
          <w:szCs w:val="32"/>
        </w:rPr>
        <w:t>（三）一般公共预算财政拨款支出决算具体情况</w:t>
      </w:r>
      <w:bookmarkEnd w:id="30"/>
    </w:p>
    <w:p>
      <w:pPr>
        <w:spacing w:line="600" w:lineRule="exact"/>
        <w:ind w:firstLine="643" w:firstLineChars="200"/>
        <w:outlineLvl w:val="2"/>
        <w:rPr>
          <w:rFonts w:ascii="仿宋" w:hAnsi="仿宋" w:eastAsia="仿宋"/>
          <w:color w:val="FF0000"/>
          <w:sz w:val="32"/>
          <w:szCs w:val="32"/>
        </w:rPr>
      </w:pPr>
      <w:bookmarkStart w:id="31" w:name="_Toc15377213"/>
      <w:bookmarkStart w:id="32" w:name="_Toc15378460"/>
      <w:bookmarkStart w:id="33" w:name="_Toc15377444"/>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350.84</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94.98</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1"/>
      <w:bookmarkEnd w:id="32"/>
      <w:bookmarkEnd w:id="33"/>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298.26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185.28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大于</w:t>
      </w:r>
      <w:r>
        <w:rPr>
          <w:rStyle w:val="15"/>
          <w:rFonts w:hint="eastAsia" w:ascii="仿宋" w:hAnsi="仿宋" w:eastAsia="仿宋"/>
          <w:b w:val="0"/>
          <w:bCs/>
          <w:color w:val="000000"/>
          <w:sz w:val="32"/>
          <w:szCs w:val="32"/>
        </w:rPr>
        <w:t>预算数的主要原因</w:t>
      </w:r>
      <w:r>
        <w:rPr>
          <w:rStyle w:val="15"/>
          <w:rFonts w:hint="eastAsia" w:ascii="仿宋" w:hAnsi="仿宋" w:eastAsia="仿宋"/>
          <w:b w:val="0"/>
          <w:bCs/>
          <w:color w:val="000000"/>
          <w:sz w:val="32"/>
          <w:szCs w:val="32"/>
          <w:lang w:eastAsia="zh-CN"/>
        </w:rPr>
        <w:t>是临时维稳经费的增加</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14:textFill>
            <w14:solidFill>
              <w14:schemeClr w14:val="tx1"/>
            </w14:solidFill>
          </w14:textFill>
        </w:rPr>
        <w:t>23.87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92.13</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_GB2312" w:eastAsia="仿宋_GB2312"/>
          <w:b w:val="0"/>
          <w:color w:val="000000"/>
          <w:sz w:val="32"/>
          <w:szCs w:val="32"/>
        </w:rPr>
        <w:t>决算数</w:t>
      </w:r>
      <w:r>
        <w:rPr>
          <w:rStyle w:val="15"/>
          <w:rFonts w:hint="eastAsia" w:ascii="仿宋_GB2312" w:eastAsia="仿宋_GB2312"/>
          <w:b w:val="0"/>
          <w:color w:val="000000"/>
          <w:sz w:val="32"/>
          <w:szCs w:val="32"/>
          <w:lang w:eastAsia="zh-CN"/>
        </w:rPr>
        <w:t>小</w:t>
      </w:r>
      <w:r>
        <w:rPr>
          <w:rStyle w:val="15"/>
          <w:rFonts w:hint="eastAsia" w:ascii="仿宋_GB2312" w:eastAsia="仿宋_GB2312"/>
          <w:b w:val="0"/>
          <w:color w:val="000000"/>
          <w:sz w:val="32"/>
          <w:szCs w:val="32"/>
        </w:rPr>
        <w:t>于预算数的主要原因是</w:t>
      </w:r>
      <w:r>
        <w:rPr>
          <w:rStyle w:val="15"/>
          <w:rFonts w:hint="eastAsia" w:ascii="仿宋_GB2312" w:eastAsia="仿宋_GB2312"/>
          <w:b w:val="0"/>
          <w:color w:val="000000"/>
          <w:sz w:val="32"/>
          <w:szCs w:val="32"/>
          <w:lang w:eastAsia="zh-CN"/>
        </w:rPr>
        <w:t>集体部分缴费比例</w:t>
      </w:r>
      <w:r>
        <w:rPr>
          <w:rStyle w:val="15"/>
          <w:rFonts w:hint="eastAsia" w:ascii="仿宋" w:hAnsi="仿宋" w:eastAsia="仿宋"/>
          <w:b w:val="0"/>
          <w:bCs/>
          <w:color w:val="000000"/>
          <w:sz w:val="32"/>
          <w:szCs w:val="32"/>
        </w:rPr>
        <w:t>。</w:t>
      </w:r>
    </w:p>
    <w:p>
      <w:pPr>
        <w:spacing w:line="600" w:lineRule="exact"/>
        <w:ind w:firstLine="643" w:firstLineChars="200"/>
        <w:rPr>
          <w:rFonts w:hint="eastAsia" w:ascii="仿宋_GB2312" w:eastAsia="仿宋_GB2312"/>
          <w:b/>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Fonts w:hint="eastAsia" w:ascii="仿宋" w:hAnsi="仿宋" w:eastAsia="仿宋"/>
          <w:color w:val="000000"/>
          <w:sz w:val="32"/>
          <w:szCs w:val="32"/>
          <w:lang w:val="en-US" w:eastAsia="zh-CN"/>
        </w:rPr>
        <w:t>12.07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104.05</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_GB2312" w:eastAsia="仿宋_GB2312"/>
          <w:b w:val="0"/>
          <w:color w:val="000000"/>
          <w:sz w:val="32"/>
          <w:szCs w:val="32"/>
        </w:rPr>
        <w:t>决算数大于预算数的主要原因是</w:t>
      </w:r>
      <w:r>
        <w:rPr>
          <w:rStyle w:val="15"/>
          <w:rFonts w:hint="eastAsia" w:ascii="仿宋_GB2312" w:eastAsia="仿宋_GB2312"/>
          <w:b w:val="0"/>
          <w:color w:val="000000"/>
          <w:sz w:val="32"/>
          <w:szCs w:val="32"/>
          <w:lang w:eastAsia="zh-CN"/>
        </w:rPr>
        <w:t>工资增加</w:t>
      </w:r>
      <w:r>
        <w:rPr>
          <w:rStyle w:val="15"/>
          <w:rFonts w:hint="eastAsia" w:ascii="仿宋_GB2312" w:eastAsia="仿宋_GB2312"/>
          <w:b w:val="0"/>
          <w:color w:val="000000"/>
          <w:sz w:val="32"/>
          <w:szCs w:val="32"/>
        </w:rPr>
        <w:t>。</w:t>
      </w:r>
    </w:p>
    <w:p>
      <w:pPr>
        <w:spacing w:line="600" w:lineRule="exact"/>
        <w:ind w:firstLine="643" w:firstLineChars="200"/>
        <w:rPr>
          <w:rFonts w:hint="eastAsia" w:ascii="仿宋_GB2312" w:eastAsia="仿宋_GB2312"/>
          <w:b/>
          <w:color w:val="000000"/>
          <w:sz w:val="32"/>
          <w:szCs w:val="32"/>
        </w:rPr>
      </w:pPr>
      <w:r>
        <w:rPr>
          <w:rFonts w:hint="eastAsia" w:ascii="仿宋" w:hAnsi="仿宋" w:eastAsia="仿宋"/>
          <w:b/>
          <w:color w:val="000000" w:themeColor="text1"/>
          <w:sz w:val="32"/>
          <w:szCs w:val="32"/>
          <w:lang w:val="en-US" w:eastAsia="zh-CN"/>
          <w14:textFill>
            <w14:solidFill>
              <w14:schemeClr w14:val="tx1"/>
            </w14:solidFill>
          </w14:textFill>
        </w:rPr>
        <w:t>4、</w:t>
      </w:r>
      <w:r>
        <w:rPr>
          <w:rFonts w:hint="eastAsia" w:ascii="仿宋" w:hAnsi="仿宋" w:eastAsia="仿宋"/>
          <w:b/>
          <w:color w:val="000000" w:themeColor="text1"/>
          <w:sz w:val="32"/>
          <w:szCs w:val="32"/>
          <w14:textFill>
            <w14:solidFill>
              <w14:schemeClr w14:val="tx1"/>
            </w14:solidFill>
          </w14:textFill>
        </w:rPr>
        <w:t>住房保障</w:t>
      </w:r>
      <w:r>
        <w:rPr>
          <w:rFonts w:hint="eastAsia" w:ascii="仿宋" w:hAnsi="仿宋" w:eastAsia="仿宋"/>
          <w:b/>
          <w:color w:val="000000" w:themeColor="text1"/>
          <w:sz w:val="32"/>
          <w:szCs w:val="32"/>
          <w:lang w:eastAsia="zh-CN"/>
          <w14:textFill>
            <w14:solidFill>
              <w14:schemeClr w14:val="tx1"/>
            </w14:solidFill>
          </w14:textFill>
        </w:rPr>
        <w:t>类：</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16.64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102.97</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_GB2312" w:eastAsia="仿宋_GB2312"/>
          <w:b w:val="0"/>
          <w:color w:val="000000"/>
          <w:sz w:val="32"/>
          <w:szCs w:val="32"/>
        </w:rPr>
        <w:t>决算数大于预算数的主要原因是</w:t>
      </w:r>
      <w:r>
        <w:rPr>
          <w:rStyle w:val="15"/>
          <w:rFonts w:hint="eastAsia" w:ascii="仿宋_GB2312" w:eastAsia="仿宋_GB2312"/>
          <w:b w:val="0"/>
          <w:color w:val="000000"/>
          <w:sz w:val="32"/>
          <w:szCs w:val="32"/>
          <w:lang w:eastAsia="zh-CN"/>
        </w:rPr>
        <w:t>工资增加</w:t>
      </w:r>
      <w:r>
        <w:rPr>
          <w:rStyle w:val="15"/>
          <w:rFonts w:hint="eastAsia" w:ascii="仿宋_GB2312" w:eastAsia="仿宋_GB2312"/>
          <w:b w:val="0"/>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6"/>
        </w:rPr>
      </w:pPr>
      <w:bookmarkStart w:id="34" w:name="_Toc15377214"/>
      <w:bookmarkStart w:id="3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350.84</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196.34</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26.03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36" w:name="_Toc15396609"/>
      <w:bookmarkStart w:id="37"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color w:val="000000"/>
          <w:sz w:val="32"/>
          <w:szCs w:val="32"/>
        </w:rPr>
      </w:pPr>
      <w:bookmarkStart w:id="38" w:name="_Toc15377216"/>
      <w:r>
        <w:rPr>
          <w:rFonts w:hint="eastAsia" w:ascii="仿宋" w:hAnsi="仿宋" w:eastAsia="仿宋"/>
          <w:b/>
          <w:color w:val="000000"/>
          <w:sz w:val="32"/>
          <w:szCs w:val="32"/>
        </w:rPr>
        <w:t>（一）“三公”经费财政拨款支出决算总体情况说明</w:t>
      </w:r>
      <w:bookmarkEnd w:id="38"/>
    </w:p>
    <w:p>
      <w:pPr>
        <w:spacing w:line="600" w:lineRule="exact"/>
        <w:ind w:firstLine="640"/>
        <w:rPr>
          <w:rFonts w:hint="eastAsia" w:ascii="华文仿宋" w:hAnsi="华文仿宋" w:eastAsia="华文仿宋"/>
          <w:sz w:val="32"/>
          <w:szCs w:val="32"/>
        </w:rPr>
      </w:pPr>
      <w:r>
        <w:rPr>
          <w:rFonts w:hint="eastAsia" w:ascii="华文仿宋" w:hAnsi="华文仿宋" w:eastAsia="华文仿宋"/>
          <w:sz w:val="32"/>
          <w:szCs w:val="32"/>
        </w:rPr>
        <w:t>公务接待费支出</w:t>
      </w:r>
      <w:r>
        <w:rPr>
          <w:rFonts w:hint="eastAsia" w:ascii="华文仿宋" w:hAnsi="华文仿宋" w:eastAsia="华文仿宋"/>
          <w:sz w:val="32"/>
          <w:szCs w:val="32"/>
          <w:lang w:val="en-US" w:eastAsia="zh-CN"/>
        </w:rPr>
        <w:t>30000</w:t>
      </w:r>
      <w:r>
        <w:rPr>
          <w:rFonts w:hint="eastAsia" w:ascii="华文仿宋" w:hAnsi="华文仿宋" w:eastAsia="华文仿宋"/>
          <w:sz w:val="32"/>
          <w:szCs w:val="32"/>
        </w:rPr>
        <w:t>.00元，无增减。无公务用车车辆,也没有因公出国（境）的费用支出。</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39" w:name="_Toc15377217"/>
      <w:r>
        <w:rPr>
          <w:rFonts w:hint="eastAsia" w:ascii="仿宋" w:hAnsi="仿宋" w:eastAsia="仿宋"/>
          <w:b/>
          <w:color w:val="000000"/>
          <w:sz w:val="32"/>
          <w:szCs w:val="32"/>
        </w:rPr>
        <w:t>（二）“三公”经费财政拨款支出决算具体情况说明</w:t>
      </w:r>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229870</wp:posOffset>
            </wp:positionH>
            <wp:positionV relativeFrom="paragraph">
              <wp:posOffset>318770</wp:posOffset>
            </wp:positionV>
            <wp:extent cx="4572000" cy="2743200"/>
            <wp:effectExtent l="4445" t="4445" r="14605" b="14605"/>
            <wp:wrapNone/>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numPr>
          <w:ilvl w:val="0"/>
          <w:numId w:val="4"/>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numPr>
          <w:numId w:val="0"/>
        </w:num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lang w:val="en-US" w:eastAsia="zh-CN"/>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numId w:val="0"/>
        </w:numPr>
        <w:spacing w:line="600" w:lineRule="exact"/>
        <w:ind w:left="640" w:leftChars="0"/>
        <w:rPr>
          <w:rFonts w:hint="eastAsia" w:ascii="仿宋_GB2312" w:eastAsia="仿宋_GB2312"/>
          <w:color w:val="000000"/>
          <w:sz w:val="32"/>
          <w:szCs w:val="32"/>
          <w:lang w:eastAsia="zh-CN"/>
        </w:rPr>
      </w:pPr>
      <w:r>
        <w:rPr>
          <w:rFonts w:hint="eastAsia" w:ascii="仿宋_GB2312" w:eastAsia="仿宋_GB2312"/>
          <w:b/>
          <w:color w:val="000000"/>
          <w:sz w:val="32"/>
          <w:szCs w:val="32"/>
          <w:lang w:val="en-US" w:eastAsia="zh-CN"/>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3</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持平</w:t>
      </w:r>
    </w:p>
    <w:p>
      <w:pPr>
        <w:numPr>
          <w:numId w:val="0"/>
        </w:numPr>
        <w:spacing w:line="600" w:lineRule="exact"/>
        <w:ind w:left="640" w:leftChars="0"/>
        <w:rPr>
          <w:rFonts w:ascii="仿宋_GB2312" w:eastAsia="仿宋_GB2312"/>
          <w:color w:val="000000"/>
          <w:sz w:val="32"/>
          <w:szCs w:val="32"/>
        </w:rPr>
      </w:pPr>
      <w:r>
        <w:rPr>
          <w:rFonts w:hint="eastAsia" w:ascii="仿宋" w:hAnsi="仿宋" w:eastAsia="仿宋"/>
          <w:b/>
          <w:color w:val="000000"/>
          <w:sz w:val="32"/>
          <w:szCs w:val="32"/>
          <w:lang w:val="en-US" w:eastAsia="zh-CN"/>
        </w:rPr>
        <w:t>4.</w:t>
      </w: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3</w:t>
      </w:r>
      <w:r>
        <w:rPr>
          <w:rFonts w:hint="eastAsia" w:ascii="仿宋_GB2312" w:eastAsia="仿宋_GB2312"/>
          <w:color w:val="000000"/>
          <w:sz w:val="32"/>
          <w:szCs w:val="32"/>
        </w:rPr>
        <w:t>万元，主要用于开展业务活动开支的交通费、住宿费、用餐费等。国内公务接待</w:t>
      </w:r>
      <w:r>
        <w:rPr>
          <w:rFonts w:hint="eastAsia" w:ascii="仿宋_GB2312" w:eastAsia="仿宋_GB2312"/>
          <w:color w:val="000000"/>
          <w:sz w:val="32"/>
          <w:szCs w:val="32"/>
          <w:lang w:val="en-US" w:eastAsia="zh-CN"/>
        </w:rPr>
        <w:t>38</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320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省、市信访部门检查日常信访工作、督查信访案件；兄弟县来宣开展党员活动</w:t>
      </w:r>
      <w:r>
        <w:rPr>
          <w:rFonts w:hint="eastAsia" w:ascii="仿宋_GB2312" w:eastAsia="仿宋_GB2312"/>
          <w:color w:val="000000"/>
          <w:sz w:val="32"/>
          <w:szCs w:val="32"/>
        </w:rPr>
        <w:t>。</w:t>
      </w:r>
    </w:p>
    <w:p>
      <w:pPr>
        <w:spacing w:line="600" w:lineRule="exact"/>
        <w:ind w:firstLine="640"/>
        <w:outlineLvl w:val="1"/>
        <w:rPr>
          <w:rStyle w:val="26"/>
          <w:rFonts w:ascii="黑体" w:hAnsi="黑体" w:eastAsia="黑体"/>
        </w:rPr>
      </w:pPr>
      <w:bookmarkStart w:id="40" w:name="_Toc15396610"/>
      <w:bookmarkStart w:id="41" w:name="_Toc1537721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5"/>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44" w:name="_Toc15396612"/>
      <w:bookmarkStart w:id="45"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color w:val="000000"/>
          <w:sz w:val="32"/>
          <w:szCs w:val="32"/>
        </w:rPr>
      </w:pPr>
      <w:bookmarkStart w:id="46" w:name="_Toc15377222"/>
      <w:r>
        <w:rPr>
          <w:rFonts w:hint="eastAsia" w:ascii="仿宋" w:hAnsi="仿宋" w:eastAsia="仿宋"/>
          <w:b/>
          <w:color w:val="000000"/>
          <w:sz w:val="32"/>
          <w:szCs w:val="32"/>
        </w:rPr>
        <w:t>（一）机关运行经费支出情况</w:t>
      </w:r>
      <w:bookmarkEnd w:id="46"/>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信访局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169.80</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14.73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7.98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w:t>
      </w:r>
      <w:r>
        <w:rPr>
          <w:rFonts w:hint="eastAsia" w:ascii="仿宋_GB2312" w:eastAsia="仿宋_GB2312"/>
          <w:color w:val="000000" w:themeColor="text1"/>
          <w:sz w:val="32"/>
          <w:szCs w:val="32"/>
          <w:lang w:eastAsia="zh-CN"/>
          <w14:textFill>
            <w14:solidFill>
              <w14:schemeClr w14:val="tx1"/>
            </w14:solidFill>
          </w14:textFill>
        </w:rPr>
        <w:t>是阶段性巡视巡察工作经费减少。</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7" w:name="_Toc15377223"/>
      <w:r>
        <w:rPr>
          <w:rFonts w:hint="eastAsia" w:ascii="仿宋" w:hAnsi="仿宋" w:eastAsia="仿宋"/>
          <w:b/>
          <w:color w:val="000000"/>
          <w:sz w:val="32"/>
          <w:szCs w:val="32"/>
        </w:rPr>
        <w:t>（二）政府采购支出情况</w:t>
      </w:r>
      <w:bookmarkEnd w:id="4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宣汉县信访局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3620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3620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购买空调</w:t>
      </w:r>
      <w:r>
        <w:rPr>
          <w:rFonts w:hint="eastAsia" w:ascii="仿宋_GB2312" w:eastAsia="仿宋_GB2312"/>
          <w:color w:val="000000"/>
          <w:sz w:val="32"/>
          <w:szCs w:val="32"/>
          <w:lang w:val="en-US" w:eastAsia="zh-CN"/>
        </w:rPr>
        <w:t>2800元；购买碎纸机820元。</w:t>
      </w:r>
      <w:r>
        <w:rPr>
          <w:rFonts w:hint="eastAsia" w:ascii="仿宋_GB2312" w:eastAsia="仿宋_GB2312"/>
          <w:color w:val="000000"/>
          <w:sz w:val="32"/>
          <w:szCs w:val="32"/>
        </w:rPr>
        <w:t>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8" w:name="_Toc15377224"/>
      <w:r>
        <w:rPr>
          <w:rFonts w:hint="eastAsia" w:ascii="仿宋" w:hAnsi="仿宋" w:eastAsia="仿宋"/>
          <w:b/>
          <w:color w:val="000000"/>
          <w:sz w:val="32"/>
          <w:szCs w:val="32"/>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宣汉县信访局无</w:t>
      </w:r>
      <w:r>
        <w:rPr>
          <w:rFonts w:hint="eastAsia" w:ascii="仿宋_GB2312" w:eastAsia="仿宋_GB2312"/>
          <w:color w:val="000000"/>
          <w:sz w:val="32"/>
          <w:szCs w:val="32"/>
        </w:rPr>
        <w:t>车辆。</w:t>
      </w:r>
    </w:p>
    <w:p>
      <w:pPr>
        <w:autoSpaceDE w:val="0"/>
        <w:autoSpaceDN w:val="0"/>
        <w:adjustRightInd w:val="0"/>
        <w:spacing w:line="600" w:lineRule="exact"/>
        <w:ind w:firstLine="643" w:firstLineChars="200"/>
        <w:jc w:val="left"/>
        <w:rPr>
          <w:rFonts w:ascii="仿宋" w:hAnsi="仿宋" w:eastAsia="仿宋"/>
          <w:b/>
          <w:color w:val="FF0000"/>
          <w:sz w:val="32"/>
          <w:szCs w:val="32"/>
        </w:rPr>
      </w:pP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信访局一般行政事务管理、信访维稳</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eastAsia="zh-CN"/>
        </w:rPr>
        <w:t>这</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个项目开展了绩效目标完成情况梳理填报。</w:t>
      </w:r>
    </w:p>
    <w:p>
      <w:pPr>
        <w:pStyle w:val="12"/>
        <w:widowControl/>
        <w:numPr>
          <w:ilvl w:val="0"/>
          <w:numId w:val="0"/>
        </w:numPr>
        <w:spacing w:line="360" w:lineRule="auto"/>
        <w:ind w:leftChars="250" w:right="0" w:righ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，做到了一下几点：</w:t>
      </w:r>
    </w:p>
    <w:p>
      <w:pPr>
        <w:pStyle w:val="12"/>
        <w:widowControl/>
        <w:numPr>
          <w:ilvl w:val="0"/>
          <w:numId w:val="0"/>
        </w:numPr>
        <w:spacing w:line="360" w:lineRule="auto"/>
        <w:ind w:leftChars="250" w:right="0" w:rightChars="0" w:firstLine="560" w:firstLineChars="200"/>
        <w:rPr>
          <w:rFonts w:hint="eastAsia" w:ascii="仿宋" w:hAnsi="仿宋" w:eastAsia="仿宋" w:cs="宋体"/>
          <w:bCs/>
          <w:color w:val="000000"/>
          <w:sz w:val="28"/>
          <w:szCs w:val="28"/>
          <w:shd w:val="clear" w:color="auto" w:fill="FFFFFF"/>
          <w:lang w:val="en-US" w:eastAsia="zh-CN"/>
        </w:rPr>
      </w:pPr>
      <w:r>
        <w:rPr>
          <w:rFonts w:ascii="仿宋" w:hAnsi="仿宋" w:eastAsia="仿宋" w:cs="宋体"/>
          <w:bCs/>
          <w:color w:val="000000"/>
          <w:sz w:val="28"/>
          <w:szCs w:val="28"/>
          <w:shd w:val="clear" w:color="auto" w:fill="FFFFFF"/>
        </w:rPr>
        <w:t>1、认真执行国家有关法律、法规和财务规章制度</w:t>
      </w:r>
      <w:r>
        <w:rPr>
          <w:rFonts w:hint="eastAsia" w:ascii="仿宋" w:hAnsi="仿宋" w:eastAsia="仿宋" w:cs="宋体"/>
          <w:bCs/>
          <w:color w:val="000000"/>
          <w:sz w:val="28"/>
          <w:szCs w:val="28"/>
          <w:shd w:val="clear" w:color="auto" w:fill="FFFFFF"/>
          <w:lang w:val="en-US" w:eastAsia="zh-CN"/>
        </w:rPr>
        <w:t>.</w:t>
      </w:r>
    </w:p>
    <w:p>
      <w:pPr>
        <w:pStyle w:val="12"/>
        <w:widowControl/>
        <w:spacing w:line="360" w:lineRule="auto"/>
        <w:ind w:firstLine="1024" w:firstLineChars="366"/>
        <w:rPr>
          <w:rFonts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2、坚持统一管理。</w:t>
      </w:r>
    </w:p>
    <w:p>
      <w:pPr>
        <w:pStyle w:val="12"/>
        <w:widowControl/>
        <w:spacing w:line="360" w:lineRule="auto"/>
        <w:ind w:firstLine="560"/>
        <w:rPr>
          <w:rFonts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　</w:t>
      </w:r>
      <w:r>
        <w:rPr>
          <w:rFonts w:hint="eastAsia" w:ascii="仿宋" w:hAnsi="仿宋" w:eastAsia="仿宋" w:cs="宋体"/>
          <w:bCs/>
          <w:color w:val="000000"/>
          <w:sz w:val="28"/>
          <w:szCs w:val="28"/>
          <w:shd w:val="clear" w:color="auto" w:fill="FFFFFF"/>
        </w:rPr>
        <w:t xml:space="preserve">  3.</w:t>
      </w:r>
      <w:r>
        <w:rPr>
          <w:rFonts w:ascii="仿宋" w:hAnsi="仿宋" w:eastAsia="仿宋" w:cs="宋体"/>
          <w:bCs/>
          <w:color w:val="000000"/>
          <w:sz w:val="28"/>
          <w:szCs w:val="28"/>
          <w:shd w:val="clear" w:color="auto" w:fill="FFFFFF"/>
        </w:rPr>
        <w:t>经费开支的审批权限</w:t>
      </w:r>
    </w:p>
    <w:p>
      <w:pPr>
        <w:pStyle w:val="12"/>
        <w:widowControl/>
        <w:spacing w:line="360" w:lineRule="auto"/>
        <w:rPr>
          <w:rFonts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　　</w:t>
      </w:r>
      <w:r>
        <w:rPr>
          <w:rFonts w:hint="eastAsia" w:ascii="仿宋" w:hAnsi="仿宋" w:eastAsia="仿宋" w:cs="宋体"/>
          <w:bCs/>
          <w:color w:val="000000"/>
          <w:sz w:val="28"/>
          <w:szCs w:val="28"/>
          <w:shd w:val="clear" w:color="auto" w:fill="FFFFFF"/>
        </w:rPr>
        <w:t xml:space="preserve">    4.</w:t>
      </w:r>
      <w:r>
        <w:rPr>
          <w:rFonts w:ascii="仿宋" w:hAnsi="仿宋" w:eastAsia="仿宋" w:cs="宋体"/>
          <w:bCs/>
          <w:color w:val="000000"/>
          <w:sz w:val="28"/>
          <w:szCs w:val="28"/>
          <w:shd w:val="clear" w:color="auto" w:fill="FFFFFF"/>
        </w:rPr>
        <w:t>日常经费管理</w:t>
      </w:r>
    </w:p>
    <w:p>
      <w:pPr>
        <w:pStyle w:val="12"/>
        <w:widowControl/>
        <w:spacing w:line="360" w:lineRule="auto"/>
        <w:ind w:firstLine="560"/>
        <w:rPr>
          <w:rFonts w:ascii="仿宋" w:hAnsi="仿宋" w:eastAsia="仿宋" w:cs="宋体"/>
          <w:bCs/>
          <w:color w:val="000000"/>
          <w:sz w:val="28"/>
          <w:szCs w:val="28"/>
          <w:shd w:val="clear" w:color="auto" w:fill="FFFFFF"/>
        </w:rPr>
      </w:pPr>
      <w:r>
        <w:rPr>
          <w:rFonts w:hint="eastAsia" w:ascii="仿宋" w:hAnsi="仿宋" w:eastAsia="仿宋" w:cs="宋体"/>
          <w:bCs/>
          <w:color w:val="000000"/>
          <w:sz w:val="28"/>
          <w:szCs w:val="28"/>
          <w:shd w:val="clear" w:color="auto" w:fill="FFFFFF"/>
        </w:rPr>
        <w:t>（1）</w:t>
      </w:r>
      <w:r>
        <w:rPr>
          <w:rFonts w:ascii="仿宋" w:hAnsi="仿宋" w:eastAsia="仿宋" w:cs="宋体"/>
          <w:bCs/>
          <w:color w:val="000000"/>
          <w:sz w:val="28"/>
          <w:szCs w:val="28"/>
          <w:shd w:val="clear" w:color="auto" w:fill="FFFFFF"/>
        </w:rPr>
        <w:t>、</w:t>
      </w:r>
      <w:r>
        <w:rPr>
          <w:rFonts w:hint="eastAsia" w:ascii="仿宋" w:hAnsi="仿宋" w:eastAsia="仿宋" w:cs="宋体"/>
          <w:bCs/>
          <w:color w:val="000000"/>
          <w:sz w:val="28"/>
          <w:szCs w:val="28"/>
          <w:shd w:val="clear" w:color="auto" w:fill="FFFFFF"/>
          <w:lang w:eastAsia="zh-CN"/>
        </w:rPr>
        <w:t>严格了</w:t>
      </w:r>
      <w:r>
        <w:rPr>
          <w:rFonts w:ascii="仿宋" w:hAnsi="仿宋" w:eastAsia="仿宋" w:cs="宋体"/>
          <w:bCs/>
          <w:color w:val="000000"/>
          <w:sz w:val="28"/>
          <w:szCs w:val="28"/>
          <w:shd w:val="clear" w:color="auto" w:fill="FFFFFF"/>
        </w:rPr>
        <w:t>差旅费管理。</w:t>
      </w:r>
    </w:p>
    <w:p>
      <w:pPr>
        <w:pStyle w:val="12"/>
        <w:widowControl/>
        <w:spacing w:line="360" w:lineRule="auto"/>
        <w:ind w:firstLine="560"/>
        <w:rPr>
          <w:rFonts w:ascii="仿宋" w:hAnsi="仿宋" w:eastAsia="仿宋" w:cs="宋体"/>
          <w:bCs/>
          <w:color w:val="000000"/>
          <w:sz w:val="28"/>
          <w:szCs w:val="28"/>
          <w:shd w:val="clear" w:color="auto" w:fill="FFFFFF"/>
        </w:rPr>
      </w:pPr>
      <w:r>
        <w:rPr>
          <w:rFonts w:hint="eastAsia" w:ascii="仿宋" w:hAnsi="仿宋" w:eastAsia="仿宋" w:cs="宋体"/>
          <w:bCs/>
          <w:color w:val="000000"/>
          <w:sz w:val="28"/>
          <w:szCs w:val="28"/>
          <w:shd w:val="clear" w:color="auto" w:fill="FFFFFF"/>
        </w:rPr>
        <w:t>（2）</w:t>
      </w:r>
      <w:r>
        <w:rPr>
          <w:rFonts w:ascii="仿宋" w:hAnsi="仿宋" w:eastAsia="仿宋" w:cs="宋体"/>
          <w:bCs/>
          <w:color w:val="000000"/>
          <w:sz w:val="28"/>
          <w:szCs w:val="28"/>
          <w:shd w:val="clear" w:color="auto" w:fill="FFFFFF"/>
        </w:rPr>
        <w:t>、</w:t>
      </w:r>
      <w:r>
        <w:rPr>
          <w:rFonts w:hint="eastAsia" w:ascii="仿宋" w:hAnsi="仿宋" w:eastAsia="仿宋" w:cs="宋体"/>
          <w:bCs/>
          <w:color w:val="000000"/>
          <w:sz w:val="28"/>
          <w:szCs w:val="28"/>
          <w:shd w:val="clear" w:color="auto" w:fill="FFFFFF"/>
          <w:lang w:eastAsia="zh-CN"/>
        </w:rPr>
        <w:t>严格了</w:t>
      </w:r>
      <w:r>
        <w:rPr>
          <w:rFonts w:ascii="仿宋" w:hAnsi="仿宋" w:eastAsia="仿宋" w:cs="宋体"/>
          <w:bCs/>
          <w:color w:val="000000"/>
          <w:sz w:val="28"/>
          <w:szCs w:val="28"/>
          <w:shd w:val="clear" w:color="auto" w:fill="FFFFFF"/>
        </w:rPr>
        <w:t>接待费用管理。</w:t>
      </w:r>
    </w:p>
    <w:p>
      <w:pPr>
        <w:pStyle w:val="12"/>
        <w:widowControl/>
        <w:spacing w:line="360" w:lineRule="auto"/>
        <w:rPr>
          <w:rFonts w:hint="eastAsia"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　　</w:t>
      </w:r>
      <w:r>
        <w:rPr>
          <w:rFonts w:hint="eastAsia" w:ascii="仿宋" w:hAnsi="仿宋" w:eastAsia="仿宋" w:cs="宋体"/>
          <w:bCs/>
          <w:color w:val="000000"/>
          <w:sz w:val="28"/>
          <w:szCs w:val="28"/>
          <w:shd w:val="clear" w:color="auto" w:fill="FFFFFF"/>
        </w:rPr>
        <w:t>（</w:t>
      </w:r>
      <w:r>
        <w:rPr>
          <w:rFonts w:hint="eastAsia" w:ascii="仿宋" w:hAnsi="仿宋" w:eastAsia="仿宋" w:cs="宋体"/>
          <w:bCs/>
          <w:color w:val="000000"/>
          <w:sz w:val="28"/>
          <w:szCs w:val="28"/>
          <w:shd w:val="clear" w:color="auto" w:fill="FFFFFF"/>
          <w:lang w:val="en-US" w:eastAsia="zh-CN"/>
        </w:rPr>
        <w:t>3</w:t>
      </w:r>
      <w:r>
        <w:rPr>
          <w:rFonts w:hint="eastAsia" w:ascii="仿宋" w:hAnsi="仿宋" w:eastAsia="仿宋" w:cs="宋体"/>
          <w:bCs/>
          <w:color w:val="000000"/>
          <w:sz w:val="28"/>
          <w:szCs w:val="28"/>
          <w:shd w:val="clear" w:color="auto" w:fill="FFFFFF"/>
        </w:rPr>
        <w:t>）</w:t>
      </w:r>
      <w:r>
        <w:rPr>
          <w:rFonts w:ascii="仿宋" w:hAnsi="仿宋" w:eastAsia="仿宋" w:cs="宋体"/>
          <w:bCs/>
          <w:color w:val="000000"/>
          <w:sz w:val="28"/>
          <w:szCs w:val="28"/>
          <w:shd w:val="clear" w:color="auto" w:fill="FFFFFF"/>
        </w:rPr>
        <w:t>、</w:t>
      </w:r>
      <w:r>
        <w:rPr>
          <w:rFonts w:hint="eastAsia" w:ascii="仿宋" w:hAnsi="仿宋" w:eastAsia="仿宋" w:cs="宋体"/>
          <w:bCs/>
          <w:color w:val="000000"/>
          <w:sz w:val="28"/>
          <w:szCs w:val="28"/>
          <w:shd w:val="clear" w:color="auto" w:fill="FFFFFF"/>
          <w:lang w:eastAsia="zh-CN"/>
        </w:rPr>
        <w:t>严格了</w:t>
      </w:r>
      <w:r>
        <w:rPr>
          <w:rFonts w:ascii="仿宋" w:hAnsi="仿宋" w:eastAsia="仿宋" w:cs="宋体"/>
          <w:bCs/>
          <w:color w:val="000000"/>
          <w:sz w:val="28"/>
          <w:szCs w:val="28"/>
          <w:shd w:val="clear" w:color="auto" w:fill="FFFFFF"/>
        </w:rPr>
        <w:t>办公用品的采购。</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个项目绩效评价，从评价情况来看</w:t>
      </w:r>
      <w:r>
        <w:rPr>
          <w:rFonts w:hint="eastAsia" w:ascii="仿宋_GB2312" w:hAnsi="仿宋_GB2312" w:eastAsia="仿宋_GB2312" w:cs="仿宋_GB2312"/>
          <w:sz w:val="32"/>
          <w:szCs w:val="32"/>
          <w:lang w:eastAsia="zh-CN"/>
        </w:rPr>
        <w:t>，效果良好，达到了预期目标，社会满意程度较高，获得了良好评价。</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“一般行政事务管理、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信访维稳</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一般行政事务管理</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 xml:space="preserve"> 169.80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 xml:space="preserve"> 169.80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%。通过项目实施，保障了</w:t>
      </w:r>
      <w:r>
        <w:rPr>
          <w:rFonts w:hint="eastAsia" w:ascii="仿宋_GB2312" w:hAnsi="仿宋_GB2312" w:eastAsia="仿宋_GB2312" w:cs="仿宋_GB2312"/>
          <w:sz w:val="32"/>
          <w:szCs w:val="32"/>
          <w:lang w:eastAsia="zh-CN"/>
        </w:rPr>
        <w:t>信访局及接待中心装备的配备，保障了调解室、宣告室的升级打造。</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信访维稳</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128.4</w:t>
      </w:r>
      <w:r>
        <w:rPr>
          <w:rFonts w:hint="eastAsia" w:ascii="华文仿宋" w:hAnsi="华文仿宋" w:eastAsia="华文仿宋"/>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128.45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保障了职工北京、成都、达州及县乡各级的值班、维稳等正常的差旅费、车费等开支，为宣汉的社会和谐稳定工作提供了物质保障，宣汉的信访工作上了一个新的台阶。</w:t>
      </w: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592" w:tblpY="1017"/>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w:t>
            </w:r>
            <w:r>
              <w:rPr>
                <w:rFonts w:hint="eastAsia" w:ascii="宋体" w:hAnsi="宋体" w:cs="宋体"/>
                <w:color w:val="000000"/>
                <w:kern w:val="0"/>
                <w:sz w:val="36"/>
                <w:szCs w:val="36"/>
                <w:lang w:val="en-US" w:eastAsia="zh-CN" w:bidi="ar"/>
              </w:rPr>
              <w:t>9</w:t>
            </w:r>
            <w:r>
              <w:rPr>
                <w:rFonts w:hint="eastAsia" w:ascii="宋体" w:hAnsi="宋体" w:cs="宋体"/>
                <w:color w:val="000000"/>
                <w:kern w:val="0"/>
                <w:sz w:val="36"/>
                <w:szCs w:val="36"/>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信访维稳</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宣汉县信访局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128.45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128.45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128.45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128.45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numPr>
                <w:ilvl w:val="0"/>
                <w:numId w:val="0"/>
              </w:numPr>
              <w:ind w:firstLine="480" w:firstLineChars="200"/>
              <w:jc w:val="both"/>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1、北京、成都常年值班</w:t>
            </w:r>
          </w:p>
          <w:p>
            <w:pPr>
              <w:widowControl/>
              <w:numPr>
                <w:ilvl w:val="0"/>
                <w:numId w:val="0"/>
              </w:numPr>
              <w:ind w:firstLine="480" w:firstLineChars="200"/>
              <w:jc w:val="both"/>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2、市、县维稳值班</w:t>
            </w:r>
          </w:p>
          <w:p>
            <w:pPr>
              <w:widowControl/>
              <w:numPr>
                <w:ilvl w:val="0"/>
                <w:numId w:val="0"/>
              </w:numPr>
              <w:ind w:firstLine="480" w:firstLineChars="200"/>
              <w:jc w:val="both"/>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3、重大节日及敏感节点北京、省、市值班</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jc w:val="both"/>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1、北京、成都常年值班730天</w:t>
            </w:r>
          </w:p>
          <w:p>
            <w:pPr>
              <w:widowControl/>
              <w:jc w:val="both"/>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      2、 市、县、乡镇维稳值班</w:t>
            </w:r>
          </w:p>
          <w:p>
            <w:pPr>
              <w:widowControl/>
              <w:jc w:val="both"/>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 xml:space="preserve">      3、重大节日及敏感节点北京、省、市值班</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产出</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北京、成都常年值班730天，重大节日及敏感节点值班400余次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计划</w:t>
            </w:r>
            <w:r>
              <w:rPr>
                <w:rFonts w:hint="eastAsia" w:ascii="宋体" w:hAnsi="宋体" w:cs="宋体"/>
                <w:color w:val="000000"/>
                <w:sz w:val="24"/>
                <w:lang w:val="en-US" w:eastAsia="zh-CN"/>
              </w:rPr>
              <w:t>北京、成都常年值班730天，重大节日及敏感节点值班400余次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实际</w:t>
            </w:r>
            <w:r>
              <w:rPr>
                <w:rFonts w:hint="eastAsia" w:ascii="宋体" w:hAnsi="宋体" w:cs="宋体"/>
                <w:color w:val="000000"/>
                <w:sz w:val="24"/>
                <w:lang w:val="en-US" w:eastAsia="zh-CN"/>
              </w:rPr>
              <w:t>北京、成都常年值班730天，重大节日及敏感节点值班400余次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产出</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高质量完成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高质量完成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高质量完成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产出</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律师接访</w:t>
            </w:r>
            <w:r>
              <w:rPr>
                <w:rFonts w:hint="eastAsia" w:ascii="宋体" w:hAnsi="宋体" w:cs="宋体"/>
                <w:color w:val="000000"/>
                <w:sz w:val="24"/>
                <w:lang w:val="en-US" w:eastAsia="zh-CN"/>
              </w:rPr>
              <w:t>6万，信息平台维护及运行费25.62万元，信访维稳96.83万元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律师接访</w:t>
            </w:r>
            <w:r>
              <w:rPr>
                <w:rFonts w:hint="eastAsia" w:ascii="宋体" w:hAnsi="宋体" w:cs="宋体"/>
                <w:color w:val="000000"/>
                <w:sz w:val="24"/>
                <w:lang w:val="en-US" w:eastAsia="zh-CN"/>
              </w:rPr>
              <w:t>6万，信息平台维护及运行费25.62万元，信访维稳96.83万元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律师接访</w:t>
            </w:r>
            <w:r>
              <w:rPr>
                <w:rFonts w:hint="eastAsia" w:ascii="宋体" w:hAnsi="宋体" w:cs="宋体"/>
                <w:color w:val="000000"/>
                <w:sz w:val="24"/>
                <w:lang w:val="en-US" w:eastAsia="zh-CN"/>
              </w:rPr>
              <w:t>6万，信息平台维护及运行费25.62万元，信访维稳96.83万元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eastAsia="zh-CN" w:bidi="ar"/>
              </w:rPr>
              <w:t>产出</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按时完成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计划2019年12月31日完成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2019年12月31日之前已经实际完成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产出</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减少乡镇各部门和信访人开支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减少乡镇各部门和信访人开支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挽回经济损失上千万</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群众满意，社会和谐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群众满意，社会和谐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群众满意，社会和谐</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服务对象满意指标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案件调解满意、运行使用单位满意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案件调解满意、运行使用单位满意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案件调解满意、运行使用单位满意</w:t>
            </w:r>
          </w:p>
        </w:tc>
      </w:tr>
    </w:tbl>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宣汉县信访局</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委托业务项目、一般行政事务管理项目、信访维稳</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w:t>
      </w:r>
    </w:p>
    <w:p>
      <w:pPr>
        <w:widowControl/>
        <w:jc w:val="left"/>
        <w:rPr>
          <w:rFonts w:ascii="仿宋_GB2312" w:eastAsia="仿宋_GB2312"/>
          <w:b/>
          <w:color w:val="000000"/>
          <w:sz w:val="32"/>
          <w:szCs w:val="32"/>
        </w:rPr>
      </w:pPr>
    </w:p>
    <w:p>
      <w:pPr>
        <w:numPr>
          <w:ilvl w:val="0"/>
          <w:numId w:val="8"/>
        </w:numPr>
        <w:spacing w:line="600" w:lineRule="exact"/>
        <w:ind w:firstLine="660" w:firstLineChars="150"/>
        <w:jc w:val="center"/>
        <w:outlineLvl w:val="0"/>
        <w:rPr>
          <w:rStyle w:val="25"/>
          <w:rFonts w:ascii="黑体" w:hAnsi="黑体" w:eastAsia="黑体"/>
          <w:b w:val="0"/>
        </w:rPr>
      </w:pPr>
      <w:bookmarkStart w:id="49" w:name="_Toc15396613"/>
      <w:bookmarkStart w:id="50"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3"/>
        <w:spacing w:line="560" w:lineRule="exact"/>
        <w:ind w:firstLine="640" w:firstLineChars="200"/>
        <w:rPr>
          <w:rFonts w:hint="eastAsia"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Fonts w:hint="eastAsia" w:ascii="黑体" w:hAnsi="黑体" w:eastAsia="黑体"/>
          <w:color w:val="000000"/>
          <w:sz w:val="44"/>
          <w:szCs w:val="44"/>
        </w:rPr>
      </w:pPr>
      <w:bookmarkStart w:id="51" w:name="_Toc15396614"/>
      <w:bookmarkStart w:id="52" w:name="_Toc15377226"/>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51"/>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宣汉县信访局</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华文仿宋" w:hAnsi="华文仿宋" w:eastAsia="华文仿宋"/>
          <w:sz w:val="32"/>
          <w:szCs w:val="32"/>
        </w:rPr>
        <w:t>宣汉县信访局</w:t>
      </w:r>
      <w:r>
        <w:rPr>
          <w:rFonts w:hint="eastAsia" w:ascii="华文仿宋" w:hAnsi="华文仿宋" w:eastAsia="华文仿宋"/>
          <w:sz w:val="32"/>
          <w:szCs w:val="32"/>
          <w:lang w:eastAsia="zh-CN"/>
        </w:rPr>
        <w:t>原宣汉县委群众工作局（宣汉县人民政府信访局）</w:t>
      </w:r>
      <w:r>
        <w:rPr>
          <w:rFonts w:hint="eastAsia" w:ascii="华文仿宋" w:hAnsi="华文仿宋" w:eastAsia="华文仿宋"/>
          <w:sz w:val="32"/>
          <w:szCs w:val="32"/>
        </w:rPr>
        <w:t>成立于2007年7月</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2019年4月更名为宣汉县信访局</w:t>
      </w:r>
      <w:r>
        <w:rPr>
          <w:rFonts w:hint="eastAsia" w:ascii="华文仿宋" w:hAnsi="华文仿宋" w:eastAsia="华文仿宋"/>
          <w:sz w:val="32"/>
          <w:szCs w:val="32"/>
        </w:rPr>
        <w:t>。宣编委[2007]37号文核定单位全额财政预算行政编制15人，工勤人员事业编制1人。核定宣汉县群众接待中心财政全额预算事业编制5人。于2008年6月宣编委[2008]34号文将信访机构更名为中共宣汉县委群众工作局（增挂宣汉县人民政府信访局牌子）。201</w:t>
      </w:r>
      <w:r>
        <w:rPr>
          <w:rFonts w:hint="eastAsia" w:ascii="华文仿宋" w:hAnsi="华文仿宋" w:eastAsia="华文仿宋"/>
          <w:sz w:val="32"/>
          <w:szCs w:val="32"/>
          <w:lang w:val="en-US" w:eastAsia="zh-CN"/>
        </w:rPr>
        <w:t>9</w:t>
      </w:r>
      <w:r>
        <w:rPr>
          <w:rFonts w:hint="eastAsia" w:ascii="华文仿宋" w:hAnsi="华文仿宋" w:eastAsia="华文仿宋"/>
          <w:sz w:val="32"/>
          <w:szCs w:val="32"/>
        </w:rPr>
        <w:t>年底有职工1</w:t>
      </w:r>
      <w:r>
        <w:rPr>
          <w:rFonts w:hint="eastAsia" w:ascii="华文仿宋" w:hAnsi="华文仿宋" w:eastAsia="华文仿宋"/>
          <w:sz w:val="32"/>
          <w:szCs w:val="32"/>
          <w:lang w:val="en-US" w:eastAsia="zh-CN"/>
        </w:rPr>
        <w:t>8</w:t>
      </w:r>
      <w:r>
        <w:rPr>
          <w:rFonts w:hint="eastAsia" w:ascii="华文仿宋" w:hAnsi="华文仿宋" w:eastAsia="华文仿宋"/>
          <w:sz w:val="32"/>
          <w:szCs w:val="32"/>
        </w:rPr>
        <w:t>人（行政编制人员1</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人，工勤编制人员2人，事业编制人员5人），退休人</w:t>
      </w:r>
      <w:r>
        <w:rPr>
          <w:rFonts w:hint="eastAsia" w:ascii="华文仿宋" w:hAnsi="华文仿宋" w:eastAsia="华文仿宋"/>
          <w:sz w:val="32"/>
          <w:szCs w:val="32"/>
          <w:lang w:val="en-US" w:eastAsia="zh-CN"/>
        </w:rPr>
        <w:t>7</w:t>
      </w:r>
      <w:r>
        <w:rPr>
          <w:rFonts w:hint="eastAsia" w:ascii="华文仿宋" w:hAnsi="华文仿宋" w:eastAsia="华文仿宋"/>
          <w:sz w:val="32"/>
          <w:szCs w:val="32"/>
        </w:rPr>
        <w:t>人。</w:t>
      </w:r>
      <w:r>
        <w:rPr>
          <w:rFonts w:hint="eastAsia" w:ascii="华文仿宋" w:hAnsi="华文仿宋" w:eastAsia="华文仿宋"/>
          <w:color w:val="000000"/>
          <w:sz w:val="32"/>
          <w:szCs w:val="32"/>
        </w:rPr>
        <w:t>局内设办公室、来信股</w:t>
      </w:r>
      <w:r>
        <w:rPr>
          <w:rFonts w:hint="eastAsia" w:ascii="华文仿宋" w:hAnsi="华文仿宋" w:eastAsia="华文仿宋"/>
          <w:color w:val="000000"/>
          <w:sz w:val="32"/>
          <w:szCs w:val="32"/>
          <w:lang w:eastAsia="zh-CN"/>
        </w:rPr>
        <w:t>、</w:t>
      </w:r>
      <w:r>
        <w:rPr>
          <w:rFonts w:hint="eastAsia" w:ascii="华文仿宋" w:hAnsi="华文仿宋" w:eastAsia="华文仿宋"/>
          <w:color w:val="000000"/>
          <w:sz w:val="32"/>
          <w:szCs w:val="32"/>
        </w:rPr>
        <w:t>督查督办股</w:t>
      </w:r>
      <w:r>
        <w:rPr>
          <w:rFonts w:hint="eastAsia" w:ascii="华文仿宋" w:hAnsi="华文仿宋" w:eastAsia="华文仿宋"/>
          <w:color w:val="000000"/>
          <w:sz w:val="32"/>
          <w:szCs w:val="32"/>
          <w:lang w:eastAsia="zh-CN"/>
        </w:rPr>
        <w:t>、网络投诉、</w:t>
      </w:r>
      <w:r>
        <w:rPr>
          <w:rFonts w:hint="eastAsia" w:ascii="华文仿宋" w:hAnsi="华文仿宋" w:eastAsia="华文仿宋"/>
          <w:color w:val="000000"/>
          <w:sz w:val="32"/>
          <w:szCs w:val="32"/>
        </w:rPr>
        <w:t>涉法涉诉信访接待室，代管县长热线办公室</w:t>
      </w:r>
      <w:r>
        <w:rPr>
          <w:rFonts w:hint="eastAsia" w:ascii="华文仿宋" w:hAnsi="华文仿宋" w:eastAsia="华文仿宋"/>
          <w:color w:val="000000"/>
          <w:sz w:val="32"/>
          <w:szCs w:val="32"/>
          <w:lang w:eastAsia="zh-CN"/>
        </w:rPr>
        <w:t>、财会室</w:t>
      </w:r>
      <w:r>
        <w:rPr>
          <w:rFonts w:hint="eastAsia" w:ascii="华文仿宋" w:hAnsi="华文仿宋" w:eastAsia="华文仿宋"/>
          <w:color w:val="000000"/>
          <w:sz w:val="32"/>
          <w:szCs w:val="32"/>
        </w:rPr>
        <w:t>。下设群众接待中心。已取消公务用车。接待室，代管县长热线办公室。下设群众接待中心。</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1、</w:t>
      </w:r>
      <w:r>
        <w:rPr>
          <w:rFonts w:ascii="Times New Roman" w:hAnsi="Times New Roman" w:eastAsia="仿宋_GB2312" w:cs="Times New Roman"/>
          <w:sz w:val="32"/>
          <w:szCs w:val="32"/>
        </w:rPr>
        <w:t>制定信访问题排查化解、风险评估等制度并组织实施，提出改进和加强信访工作的意见和建议；负责本系统、本部门依法行政工作。</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2、</w:t>
      </w:r>
      <w:r>
        <w:rPr>
          <w:rFonts w:ascii="Times New Roman" w:hAnsi="Times New Roman" w:eastAsia="仿宋_GB2312" w:cs="Times New Roman"/>
          <w:sz w:val="32"/>
          <w:szCs w:val="32"/>
        </w:rPr>
        <w:t>负责向县委、县政府反映来信来访及网上信访中提出的重要建议、意见和问题，综合研判信访信息，开展调查研究，提出完善政策、解决问题的建议。</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3、</w:t>
      </w:r>
      <w:r>
        <w:rPr>
          <w:rFonts w:ascii="Times New Roman" w:hAnsi="Times New Roman" w:eastAsia="仿宋_GB2312" w:cs="Times New Roman"/>
          <w:sz w:val="32"/>
          <w:szCs w:val="32"/>
        </w:rPr>
        <w:t>负责处理县内外群众、境外人士、法人及其他组织通过信访渠道给县委、县政府及领导同志的来信，接待来访。</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4、</w:t>
      </w:r>
      <w:r>
        <w:rPr>
          <w:rFonts w:ascii="Times New Roman" w:hAnsi="Times New Roman" w:eastAsia="仿宋_GB2312" w:cs="Times New Roman"/>
          <w:sz w:val="32"/>
          <w:szCs w:val="32"/>
        </w:rPr>
        <w:t>负责落实党中央、国务院和省、市、县领导交办信访事项，向县级各部门（单位）、各乡镇转办、交办信访事项，督促检查重要信访事项的处理和落实。</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5、</w:t>
      </w:r>
      <w:r>
        <w:rPr>
          <w:rFonts w:ascii="Times New Roman" w:hAnsi="Times New Roman" w:eastAsia="仿宋_GB2312" w:cs="Times New Roman"/>
          <w:sz w:val="32"/>
          <w:szCs w:val="32"/>
        </w:rPr>
        <w:t>承担协调处理群众到市赴省进京和到县委、县政府的集体上访和到非接待场所信访有关工作，综合协调处理跨地区、跨部门的重要信访问题。</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6、</w:t>
      </w:r>
      <w:r>
        <w:rPr>
          <w:rFonts w:ascii="Times New Roman" w:hAnsi="Times New Roman" w:eastAsia="仿宋_GB2312" w:cs="Times New Roman"/>
          <w:sz w:val="32"/>
          <w:szCs w:val="32"/>
        </w:rPr>
        <w:t>督促检查县级各部门（单位）、各乡镇信访工作开展和信访事项的处理，对在信访工作中推诿、敷衍、拖延、弄虚作假造成严重后果的，向相关责任机关提出改进工作的建议和对有关责任人给予行政处分的建议。</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7、</w:t>
      </w:r>
      <w:r>
        <w:rPr>
          <w:rFonts w:ascii="Times New Roman" w:hAnsi="Times New Roman" w:eastAsia="仿宋_GB2312" w:cs="Times New Roman"/>
          <w:sz w:val="32"/>
          <w:szCs w:val="32"/>
        </w:rPr>
        <w:t>综合指导全县信访工作，总结推广各地、各部门信访工作经验，协调信访工作的宣传和信息发布。负责对全县信访干部进行信访业务培训。</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8、</w:t>
      </w:r>
      <w:r>
        <w:rPr>
          <w:rFonts w:ascii="Times New Roman" w:hAnsi="Times New Roman" w:eastAsia="仿宋_GB2312" w:cs="Times New Roman"/>
          <w:sz w:val="32"/>
          <w:szCs w:val="32"/>
        </w:rPr>
        <w:t>承担县信访工作联席会议、县政府信访事项复查复核委员会日常工作。</w:t>
      </w:r>
    </w:p>
    <w:p>
      <w:pPr>
        <w:widowControl w:val="0"/>
        <w:spacing w:line="579" w:lineRule="exact"/>
        <w:ind w:right="-68" w:firstLine="640" w:firstLineChars="200"/>
        <w:rPr>
          <w:rFonts w:ascii="Times New Roman" w:hAnsi="Times New Roman" w:eastAsia="仿宋_GB2312" w:cs="Times New Roman"/>
          <w:sz w:val="32"/>
          <w:szCs w:val="32"/>
        </w:rPr>
      </w:pPr>
      <w:r>
        <w:rPr>
          <w:rFonts w:hint="eastAsia" w:eastAsia="仿宋_GB2312" w:cs="Times New Roman"/>
          <w:sz w:val="32"/>
          <w:szCs w:val="32"/>
          <w:lang w:val="en-US" w:eastAsia="zh-CN"/>
        </w:rPr>
        <w:t>9、</w:t>
      </w:r>
      <w:r>
        <w:rPr>
          <w:rFonts w:ascii="Times New Roman" w:hAnsi="Times New Roman" w:eastAsia="仿宋_GB2312" w:cs="Times New Roman"/>
          <w:sz w:val="32"/>
          <w:szCs w:val="32"/>
        </w:rPr>
        <w:t>完成县委和县政府交办的其他任务。</w:t>
      </w:r>
    </w:p>
    <w:p>
      <w:pPr>
        <w:numPr>
          <w:ilvl w:val="0"/>
          <w:numId w:val="9"/>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人员概况。</w:t>
      </w:r>
    </w:p>
    <w:p>
      <w:pPr>
        <w:numPr>
          <w:ilvl w:val="0"/>
          <w:numId w:val="0"/>
        </w:numPr>
        <w:spacing w:line="580" w:lineRule="exact"/>
        <w:ind w:left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hint="eastAsia" w:ascii="华文仿宋" w:hAnsi="华文仿宋" w:eastAsia="华文仿宋"/>
          <w:sz w:val="32"/>
          <w:szCs w:val="32"/>
        </w:rPr>
        <w:t>201</w:t>
      </w:r>
      <w:r>
        <w:rPr>
          <w:rFonts w:hint="eastAsia" w:ascii="华文仿宋" w:hAnsi="华文仿宋" w:eastAsia="华文仿宋"/>
          <w:sz w:val="32"/>
          <w:szCs w:val="32"/>
          <w:lang w:val="en-US" w:eastAsia="zh-CN"/>
        </w:rPr>
        <w:t>9</w:t>
      </w:r>
      <w:r>
        <w:rPr>
          <w:rFonts w:hint="eastAsia" w:ascii="华文仿宋" w:hAnsi="华文仿宋" w:eastAsia="华文仿宋"/>
          <w:sz w:val="32"/>
          <w:szCs w:val="32"/>
        </w:rPr>
        <w:t>年</w:t>
      </w:r>
      <w:r>
        <w:rPr>
          <w:rFonts w:hint="eastAsia" w:ascii="华文仿宋" w:hAnsi="华文仿宋" w:eastAsia="华文仿宋"/>
          <w:sz w:val="32"/>
          <w:szCs w:val="32"/>
          <w:lang w:val="en-US" w:eastAsia="zh-CN"/>
        </w:rPr>
        <w:t>11月在</w:t>
      </w:r>
      <w:r>
        <w:rPr>
          <w:rFonts w:hint="eastAsia" w:ascii="华文仿宋" w:hAnsi="华文仿宋" w:eastAsia="华文仿宋"/>
          <w:sz w:val="32"/>
          <w:szCs w:val="32"/>
        </w:rPr>
        <w:t>职职工1</w:t>
      </w:r>
      <w:r>
        <w:rPr>
          <w:rFonts w:hint="eastAsia" w:ascii="华文仿宋" w:hAnsi="华文仿宋" w:eastAsia="华文仿宋"/>
          <w:sz w:val="32"/>
          <w:szCs w:val="32"/>
          <w:lang w:val="en-US" w:eastAsia="zh-CN"/>
        </w:rPr>
        <w:t>8</w:t>
      </w:r>
      <w:r>
        <w:rPr>
          <w:rFonts w:hint="eastAsia" w:ascii="华文仿宋" w:hAnsi="华文仿宋" w:eastAsia="华文仿宋"/>
          <w:sz w:val="32"/>
          <w:szCs w:val="32"/>
        </w:rPr>
        <w:t>人（含行政编制人员1</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人，工勤编制人员2人，事业编制人员5人），退休人员</w:t>
      </w:r>
      <w:r>
        <w:rPr>
          <w:rFonts w:hint="eastAsia" w:ascii="华文仿宋" w:hAnsi="华文仿宋" w:eastAsia="华文仿宋"/>
          <w:sz w:val="32"/>
          <w:szCs w:val="32"/>
          <w:lang w:val="en-US" w:eastAsia="zh-CN"/>
        </w:rPr>
        <w:t>7</w:t>
      </w:r>
      <w:r>
        <w:rPr>
          <w:rFonts w:hint="eastAsia" w:ascii="华文仿宋" w:hAnsi="华文仿宋" w:eastAsia="华文仿宋"/>
          <w:sz w:val="32"/>
          <w:szCs w:val="32"/>
        </w:rPr>
        <w:t>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widowControl/>
        <w:adjustRightInd w:val="0"/>
        <w:snapToGrid w:val="0"/>
        <w:spacing w:line="360" w:lineRule="auto"/>
        <w:ind w:firstLine="720"/>
        <w:jc w:val="left"/>
        <w:rPr>
          <w:rFonts w:ascii="仿宋" w:hAnsi="仿宋" w:eastAsia="仿宋" w:cs="仿宋_GB2312"/>
          <w:sz w:val="32"/>
          <w:szCs w:val="32"/>
        </w:rPr>
      </w:pPr>
      <w:r>
        <w:rPr>
          <w:rFonts w:ascii="仿宋" w:hAnsi="仿宋" w:eastAsia="仿宋" w:cs="仿宋_GB2312"/>
          <w:sz w:val="32"/>
          <w:szCs w:val="32"/>
        </w:rPr>
        <w:t>（一）部门财政资金收入情况</w:t>
      </w:r>
    </w:p>
    <w:p>
      <w:pPr>
        <w:snapToGrid w:val="0"/>
        <w:spacing w:line="579"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201</w:t>
      </w:r>
      <w:r>
        <w:rPr>
          <w:rFonts w:hint="eastAsia" w:ascii="华文仿宋" w:hAnsi="华文仿宋" w:eastAsia="华文仿宋"/>
          <w:sz w:val="32"/>
          <w:szCs w:val="32"/>
          <w:lang w:val="en-US" w:eastAsia="zh-CN"/>
        </w:rPr>
        <w:t>9</w:t>
      </w:r>
      <w:r>
        <w:rPr>
          <w:rFonts w:hint="eastAsia" w:ascii="华文仿宋" w:hAnsi="华文仿宋" w:eastAsia="华文仿宋"/>
          <w:sz w:val="32"/>
          <w:szCs w:val="32"/>
        </w:rPr>
        <w:t>年财政年初预算数3</w:t>
      </w:r>
      <w:r>
        <w:rPr>
          <w:rFonts w:hint="eastAsia" w:ascii="华文仿宋" w:hAnsi="华文仿宋" w:eastAsia="华文仿宋"/>
          <w:sz w:val="32"/>
          <w:szCs w:val="32"/>
          <w:lang w:val="en-US" w:eastAsia="zh-CN"/>
        </w:rPr>
        <w:t>69.39</w:t>
      </w:r>
      <w:r>
        <w:rPr>
          <w:rFonts w:hint="eastAsia" w:ascii="华文仿宋" w:hAnsi="华文仿宋" w:eastAsia="华文仿宋"/>
          <w:sz w:val="32"/>
          <w:szCs w:val="32"/>
        </w:rPr>
        <w:t>元，决算收入</w:t>
      </w:r>
      <w:r>
        <w:rPr>
          <w:rFonts w:hint="eastAsia" w:ascii="华文仿宋" w:hAnsi="华文仿宋" w:eastAsia="华文仿宋"/>
          <w:sz w:val="32"/>
          <w:szCs w:val="32"/>
          <w:lang w:val="en-US" w:eastAsia="zh-CN"/>
        </w:rPr>
        <w:t>350。84</w:t>
      </w:r>
      <w:r>
        <w:rPr>
          <w:rFonts w:hint="eastAsia" w:ascii="华文仿宋" w:hAnsi="华文仿宋" w:eastAsia="华文仿宋"/>
          <w:sz w:val="32"/>
          <w:szCs w:val="32"/>
        </w:rPr>
        <w:t>元，没有其他收入，决算数</w:t>
      </w:r>
      <w:r>
        <w:rPr>
          <w:rFonts w:hint="eastAsia" w:ascii="华文仿宋" w:hAnsi="华文仿宋" w:eastAsia="华文仿宋"/>
          <w:sz w:val="32"/>
          <w:szCs w:val="32"/>
          <w:lang w:val="en-US" w:eastAsia="zh-CN"/>
        </w:rPr>
        <w:t>350.84</w:t>
      </w:r>
      <w:r>
        <w:rPr>
          <w:rFonts w:hint="eastAsia" w:ascii="华文仿宋" w:hAnsi="华文仿宋" w:eastAsia="华文仿宋"/>
          <w:sz w:val="32"/>
          <w:szCs w:val="32"/>
        </w:rPr>
        <w:t>元，</w:t>
      </w:r>
      <w:r>
        <w:rPr>
          <w:rFonts w:hint="eastAsia" w:ascii="华文仿宋" w:hAnsi="华文仿宋" w:eastAsia="华文仿宋"/>
          <w:sz w:val="32"/>
          <w:szCs w:val="32"/>
          <w:lang w:eastAsia="zh-CN"/>
        </w:rPr>
        <w:t>减少</w:t>
      </w:r>
      <w:r>
        <w:rPr>
          <w:rFonts w:hint="eastAsia" w:ascii="华文仿宋" w:hAnsi="华文仿宋" w:eastAsia="华文仿宋"/>
          <w:sz w:val="32"/>
          <w:szCs w:val="32"/>
          <w:lang w:val="en-US" w:eastAsia="zh-CN"/>
        </w:rPr>
        <w:t>18.55</w:t>
      </w:r>
      <w:r>
        <w:rPr>
          <w:rFonts w:hint="eastAsia" w:ascii="华文仿宋" w:hAnsi="华文仿宋" w:eastAsia="华文仿宋"/>
          <w:sz w:val="32"/>
          <w:szCs w:val="32"/>
        </w:rPr>
        <w:t>元。</w:t>
      </w:r>
    </w:p>
    <w:p>
      <w:pPr>
        <w:numPr>
          <w:ilvl w:val="0"/>
          <w:numId w:val="10"/>
        </w:numPr>
        <w:snapToGrid w:val="0"/>
        <w:spacing w:line="579" w:lineRule="exact"/>
        <w:ind w:firstLine="640"/>
        <w:rPr>
          <w:rFonts w:hint="eastAsia" w:ascii="华文仿宋" w:hAnsi="华文仿宋" w:eastAsia="华文仿宋"/>
          <w:sz w:val="32"/>
          <w:szCs w:val="32"/>
          <w:lang w:eastAsia="zh-CN"/>
        </w:rPr>
      </w:pPr>
      <w:r>
        <w:rPr>
          <w:rFonts w:hint="eastAsia" w:ascii="华文仿宋" w:hAnsi="华文仿宋" w:eastAsia="华文仿宋"/>
          <w:sz w:val="32"/>
          <w:szCs w:val="32"/>
        </w:rPr>
        <w:t>基本支出</w:t>
      </w:r>
      <w:r>
        <w:rPr>
          <w:rFonts w:hint="eastAsia" w:ascii="华文仿宋" w:hAnsi="华文仿宋" w:eastAsia="华文仿宋"/>
          <w:sz w:val="32"/>
          <w:szCs w:val="32"/>
          <w:lang w:val="en-US" w:eastAsia="zh-CN"/>
        </w:rPr>
        <w:t>222.37</w:t>
      </w:r>
      <w:r>
        <w:rPr>
          <w:rFonts w:hint="eastAsia" w:ascii="华文仿宋" w:hAnsi="华文仿宋" w:eastAsia="华文仿宋"/>
          <w:sz w:val="32"/>
          <w:szCs w:val="32"/>
        </w:rPr>
        <w:t>元，属当年财政拨款收入</w:t>
      </w:r>
      <w:r>
        <w:rPr>
          <w:rFonts w:hint="eastAsia" w:ascii="华文仿宋" w:hAnsi="华文仿宋" w:eastAsia="华文仿宋"/>
          <w:sz w:val="32"/>
          <w:szCs w:val="32"/>
          <w:lang w:val="en-US" w:eastAsia="zh-CN"/>
        </w:rPr>
        <w:t>222.37</w:t>
      </w:r>
      <w:r>
        <w:rPr>
          <w:rFonts w:hint="eastAsia" w:ascii="华文仿宋" w:hAnsi="华文仿宋" w:eastAsia="华文仿宋"/>
          <w:sz w:val="32"/>
          <w:szCs w:val="32"/>
        </w:rPr>
        <w:t>万元，用于保障我局机构正常运转的日常支出。包括：人员经费支出</w:t>
      </w:r>
      <w:r>
        <w:rPr>
          <w:rFonts w:hint="eastAsia" w:ascii="华文仿宋" w:hAnsi="华文仿宋" w:eastAsia="华文仿宋"/>
          <w:sz w:val="32"/>
          <w:szCs w:val="32"/>
          <w:lang w:val="en-US" w:eastAsia="zh-CN"/>
        </w:rPr>
        <w:t>196.34</w:t>
      </w:r>
      <w:r>
        <w:rPr>
          <w:rFonts w:hint="eastAsia" w:ascii="华文仿宋" w:hAnsi="华文仿宋" w:eastAsia="华文仿宋"/>
          <w:sz w:val="32"/>
          <w:szCs w:val="32"/>
        </w:rPr>
        <w:t>元</w:t>
      </w:r>
      <w:r>
        <w:rPr>
          <w:rFonts w:hint="eastAsia" w:ascii="华文仿宋" w:hAnsi="华文仿宋" w:eastAsia="华文仿宋"/>
          <w:sz w:val="32"/>
          <w:szCs w:val="32"/>
          <w:lang w:eastAsia="zh-CN"/>
        </w:rPr>
        <w:t>；</w:t>
      </w:r>
      <w:r>
        <w:rPr>
          <w:rFonts w:hint="eastAsia" w:ascii="华文仿宋" w:hAnsi="华文仿宋" w:eastAsia="华文仿宋"/>
          <w:sz w:val="32"/>
          <w:szCs w:val="32"/>
        </w:rPr>
        <w:t>日常公共支出</w:t>
      </w:r>
      <w:r>
        <w:rPr>
          <w:rFonts w:hint="eastAsia" w:ascii="华文仿宋" w:hAnsi="华文仿宋" w:eastAsia="华文仿宋"/>
          <w:sz w:val="32"/>
          <w:szCs w:val="32"/>
          <w:lang w:val="en-US" w:eastAsia="zh-CN"/>
        </w:rPr>
        <w:t>26.03</w:t>
      </w:r>
      <w:r>
        <w:rPr>
          <w:rFonts w:hint="eastAsia" w:ascii="华文仿宋" w:hAnsi="华文仿宋" w:eastAsia="华文仿宋"/>
          <w:sz w:val="32"/>
          <w:szCs w:val="32"/>
        </w:rPr>
        <w:t>元</w:t>
      </w:r>
      <w:r>
        <w:rPr>
          <w:rFonts w:hint="eastAsia" w:ascii="华文仿宋" w:hAnsi="华文仿宋" w:eastAsia="华文仿宋"/>
          <w:sz w:val="32"/>
          <w:szCs w:val="32"/>
          <w:lang w:eastAsia="zh-CN"/>
        </w:rPr>
        <w:t>；</w:t>
      </w:r>
    </w:p>
    <w:p>
      <w:pPr>
        <w:numPr>
          <w:ilvl w:val="0"/>
          <w:numId w:val="11"/>
        </w:numPr>
        <w:ind w:left="0" w:leftChars="0" w:firstLine="640" w:firstLineChars="200"/>
        <w:rPr>
          <w:rFonts w:hint="eastAsia" w:ascii="华文仿宋" w:hAnsi="华文仿宋" w:eastAsia="华文仿宋"/>
          <w:sz w:val="32"/>
          <w:szCs w:val="32"/>
          <w:lang w:val="en-US" w:eastAsia="zh-CN"/>
        </w:rPr>
      </w:pPr>
      <w:r>
        <w:rPr>
          <w:rFonts w:hint="eastAsia" w:ascii="华文仿宋" w:hAnsi="华文仿宋" w:eastAsia="华文仿宋"/>
          <w:sz w:val="32"/>
          <w:szCs w:val="32"/>
        </w:rPr>
        <w:t>项目支出</w:t>
      </w:r>
      <w:r>
        <w:rPr>
          <w:rFonts w:hint="eastAsia" w:ascii="华文仿宋" w:hAnsi="华文仿宋" w:eastAsia="华文仿宋"/>
          <w:sz w:val="32"/>
          <w:szCs w:val="32"/>
          <w:lang w:val="en-US" w:eastAsia="zh-CN"/>
        </w:rPr>
        <w:t>128.47</w:t>
      </w:r>
      <w:r>
        <w:rPr>
          <w:rFonts w:hint="eastAsia" w:ascii="华文仿宋" w:hAnsi="华文仿宋" w:eastAsia="华文仿宋"/>
          <w:sz w:val="32"/>
          <w:szCs w:val="32"/>
        </w:rPr>
        <w:t>万元</w:t>
      </w:r>
      <w:r>
        <w:rPr>
          <w:rFonts w:hint="eastAsia" w:ascii="华文仿宋" w:hAnsi="华文仿宋" w:eastAsia="华文仿宋"/>
          <w:sz w:val="32"/>
          <w:szCs w:val="32"/>
          <w:lang w:eastAsia="zh-CN"/>
        </w:rPr>
        <w:t>，</w:t>
      </w:r>
      <w:r>
        <w:rPr>
          <w:rFonts w:hint="eastAsia" w:ascii="华文仿宋" w:hAnsi="华文仿宋" w:eastAsia="华文仿宋"/>
          <w:sz w:val="32"/>
          <w:szCs w:val="32"/>
        </w:rPr>
        <w:t>保障我局完成特定的工作任务，用于专项业务工作的经费支出。信访信息平台</w:t>
      </w:r>
      <w:r>
        <w:rPr>
          <w:rFonts w:hint="eastAsia" w:ascii="华文仿宋" w:hAnsi="华文仿宋" w:eastAsia="华文仿宋"/>
          <w:sz w:val="32"/>
          <w:szCs w:val="32"/>
          <w:lang w:eastAsia="zh-CN"/>
        </w:rPr>
        <w:t>运行费</w:t>
      </w:r>
      <w:r>
        <w:rPr>
          <w:rFonts w:hint="eastAsia" w:ascii="华文仿宋" w:hAnsi="华文仿宋" w:eastAsia="华文仿宋"/>
          <w:sz w:val="32"/>
          <w:szCs w:val="32"/>
        </w:rPr>
        <w:t>13</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84</w:t>
      </w:r>
      <w:r>
        <w:rPr>
          <w:rFonts w:hint="eastAsia" w:ascii="华文仿宋" w:hAnsi="华文仿宋" w:eastAsia="华文仿宋"/>
          <w:sz w:val="32"/>
          <w:szCs w:val="32"/>
          <w:lang w:eastAsia="zh-CN"/>
        </w:rPr>
        <w:t>元</w:t>
      </w:r>
      <w:r>
        <w:rPr>
          <w:rFonts w:hint="eastAsia" w:ascii="华文仿宋" w:hAnsi="华文仿宋" w:eastAsia="华文仿宋"/>
          <w:sz w:val="32"/>
          <w:szCs w:val="32"/>
        </w:rPr>
        <w:t>和网络投诉平台服务费11</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78元</w:t>
      </w:r>
      <w:r>
        <w:rPr>
          <w:rFonts w:hint="eastAsia" w:ascii="华文仿宋" w:hAnsi="华文仿宋" w:eastAsia="华文仿宋"/>
          <w:sz w:val="32"/>
          <w:szCs w:val="32"/>
          <w:lang w:eastAsia="zh-CN"/>
        </w:rPr>
        <w:t>，购买律师服务</w:t>
      </w:r>
      <w:r>
        <w:rPr>
          <w:rFonts w:hint="eastAsia" w:ascii="华文仿宋" w:hAnsi="华文仿宋" w:eastAsia="华文仿宋"/>
          <w:sz w:val="32"/>
          <w:szCs w:val="32"/>
          <w:lang w:val="en-US" w:eastAsia="zh-CN"/>
        </w:rPr>
        <w:t>6.00办公费38.49元，印刷费2.00元，差旅费40.00元,维护费1.00元，会议费0.50元，培训费0.50元，工会经费4.00元，</w:t>
      </w:r>
      <w:r>
        <w:rPr>
          <w:rFonts w:hint="eastAsia" w:ascii="华文仿宋" w:hAnsi="华文仿宋" w:eastAsia="华文仿宋"/>
          <w:sz w:val="32"/>
          <w:szCs w:val="32"/>
          <w:lang w:eastAsia="zh-CN"/>
        </w:rPr>
        <w:t>其他商品和服务支出</w:t>
      </w:r>
      <w:r>
        <w:rPr>
          <w:rFonts w:hint="eastAsia" w:ascii="华文仿宋" w:hAnsi="华文仿宋" w:eastAsia="华文仿宋"/>
          <w:sz w:val="32"/>
          <w:szCs w:val="32"/>
          <w:lang w:val="en-US" w:eastAsia="zh-CN"/>
        </w:rPr>
        <w:t>10.00，购买办公用品0.36。</w:t>
      </w:r>
    </w:p>
    <w:p>
      <w:pPr>
        <w:snapToGrid w:val="0"/>
        <w:spacing w:line="579" w:lineRule="exact"/>
        <w:ind w:firstLine="627" w:firstLineChars="196"/>
        <w:rPr>
          <w:rFonts w:hint="eastAsia" w:ascii="华文仿宋" w:hAnsi="华文仿宋" w:eastAsia="华文仿宋"/>
          <w:sz w:val="32"/>
          <w:szCs w:val="32"/>
        </w:rPr>
      </w:pPr>
      <w:r>
        <w:rPr>
          <w:rFonts w:hint="eastAsia" w:ascii="华文仿宋" w:hAnsi="华文仿宋" w:eastAsia="华文仿宋"/>
          <w:sz w:val="32"/>
          <w:szCs w:val="32"/>
        </w:rPr>
        <w:t>（三）三公经费支出</w:t>
      </w:r>
    </w:p>
    <w:p>
      <w:pPr>
        <w:snapToGrid w:val="0"/>
        <w:spacing w:line="579" w:lineRule="exact"/>
        <w:rPr>
          <w:rFonts w:hint="eastAsia" w:ascii="华文仿宋" w:hAnsi="华文仿宋" w:eastAsia="华文仿宋"/>
          <w:sz w:val="32"/>
          <w:szCs w:val="32"/>
        </w:rPr>
      </w:pPr>
      <w:r>
        <w:rPr>
          <w:rFonts w:hint="eastAsia" w:ascii="华文仿宋" w:hAnsi="华文仿宋" w:eastAsia="华文仿宋"/>
          <w:sz w:val="32"/>
          <w:szCs w:val="32"/>
        </w:rPr>
        <w:t xml:space="preserve">    公务接待费支出</w:t>
      </w:r>
      <w:r>
        <w:rPr>
          <w:rFonts w:hint="eastAsia" w:ascii="华文仿宋" w:hAnsi="华文仿宋" w:eastAsia="华文仿宋"/>
          <w:sz w:val="32"/>
          <w:szCs w:val="32"/>
          <w:lang w:val="en-US" w:eastAsia="zh-CN"/>
        </w:rPr>
        <w:t>30000</w:t>
      </w:r>
      <w:r>
        <w:rPr>
          <w:rFonts w:hint="eastAsia" w:ascii="华文仿宋" w:hAnsi="华文仿宋" w:eastAsia="华文仿宋"/>
          <w:sz w:val="32"/>
          <w:szCs w:val="32"/>
        </w:rPr>
        <w:t>.00元，无增减。无公务用车车辆,也没有因公出国（境）的费用支出。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201</w:t>
      </w:r>
      <w:r>
        <w:rPr>
          <w:rFonts w:hint="eastAsia" w:ascii="华文仿宋" w:hAnsi="华文仿宋" w:eastAsia="华文仿宋"/>
          <w:sz w:val="32"/>
          <w:szCs w:val="32"/>
          <w:lang w:val="en-US" w:eastAsia="zh-CN"/>
        </w:rPr>
        <w:t>9</w:t>
      </w:r>
      <w:r>
        <w:rPr>
          <w:rFonts w:hint="eastAsia" w:ascii="华文仿宋" w:hAnsi="华文仿宋" w:eastAsia="华文仿宋"/>
          <w:sz w:val="32"/>
          <w:szCs w:val="32"/>
        </w:rPr>
        <w:t>年度县信访局预算收入</w:t>
      </w:r>
      <w:r>
        <w:rPr>
          <w:rFonts w:hint="eastAsia" w:ascii="华文仿宋" w:hAnsi="华文仿宋" w:eastAsia="华文仿宋"/>
          <w:sz w:val="32"/>
          <w:szCs w:val="32"/>
          <w:lang w:val="en-US" w:eastAsia="zh-CN"/>
        </w:rPr>
        <w:t>3693926</w:t>
      </w:r>
      <w:r>
        <w:rPr>
          <w:rFonts w:hint="eastAsia" w:ascii="华文仿宋" w:hAnsi="华文仿宋" w:eastAsia="华文仿宋"/>
          <w:sz w:val="32"/>
          <w:szCs w:val="32"/>
        </w:rPr>
        <w:t>元。其中：预算基本支出2</w:t>
      </w:r>
      <w:r>
        <w:rPr>
          <w:rFonts w:hint="eastAsia" w:ascii="华文仿宋" w:hAnsi="华文仿宋" w:eastAsia="华文仿宋"/>
          <w:sz w:val="32"/>
          <w:szCs w:val="32"/>
          <w:lang w:val="en-US" w:eastAsia="zh-CN"/>
        </w:rPr>
        <w:t>146426</w:t>
      </w:r>
      <w:r>
        <w:rPr>
          <w:rFonts w:hint="eastAsia" w:ascii="华文仿宋" w:hAnsi="华文仿宋" w:eastAsia="华文仿宋"/>
          <w:sz w:val="32"/>
          <w:szCs w:val="32"/>
        </w:rPr>
        <w:t>元，预算项目支出</w:t>
      </w:r>
      <w:r>
        <w:rPr>
          <w:rFonts w:hint="eastAsia" w:ascii="华文仿宋" w:hAnsi="华文仿宋" w:eastAsia="华文仿宋"/>
          <w:sz w:val="32"/>
          <w:szCs w:val="32"/>
          <w:lang w:val="en-US" w:eastAsia="zh-CN"/>
        </w:rPr>
        <w:t>1547500</w:t>
      </w:r>
      <w:r>
        <w:rPr>
          <w:rFonts w:hint="eastAsia" w:ascii="华文仿宋" w:hAnsi="华文仿宋" w:eastAsia="华文仿宋"/>
          <w:sz w:val="32"/>
          <w:szCs w:val="32"/>
        </w:rPr>
        <w:t>元。</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1、行政运行→人员经费支出</w:t>
      </w:r>
      <w:r>
        <w:rPr>
          <w:rFonts w:hint="eastAsia" w:ascii="华文仿宋" w:hAnsi="华文仿宋" w:eastAsia="华文仿宋"/>
          <w:sz w:val="32"/>
          <w:szCs w:val="32"/>
          <w:lang w:val="en-US" w:eastAsia="zh-CN"/>
        </w:rPr>
        <w:t>1352469</w:t>
      </w:r>
      <w:r>
        <w:rPr>
          <w:rFonts w:hint="eastAsia" w:ascii="华文仿宋" w:hAnsi="华文仿宋" w:eastAsia="华文仿宋"/>
          <w:sz w:val="32"/>
          <w:szCs w:val="32"/>
        </w:rPr>
        <w:t>元：①基本工资</w:t>
      </w:r>
      <w:r>
        <w:rPr>
          <w:rFonts w:hint="eastAsia" w:ascii="华文仿宋" w:hAnsi="华文仿宋" w:eastAsia="华文仿宋"/>
          <w:sz w:val="32"/>
          <w:szCs w:val="32"/>
          <w:lang w:val="en-US" w:eastAsia="zh-CN"/>
        </w:rPr>
        <w:t>711276</w:t>
      </w:r>
      <w:r>
        <w:rPr>
          <w:rFonts w:hint="eastAsia" w:ascii="华文仿宋" w:hAnsi="华文仿宋" w:eastAsia="华文仿宋"/>
          <w:sz w:val="32"/>
          <w:szCs w:val="32"/>
        </w:rPr>
        <w:t>元，②津贴补贴</w:t>
      </w:r>
      <w:r>
        <w:rPr>
          <w:rFonts w:hint="eastAsia" w:ascii="华文仿宋" w:hAnsi="华文仿宋" w:eastAsia="华文仿宋"/>
          <w:sz w:val="32"/>
          <w:szCs w:val="32"/>
          <w:lang w:val="en-US" w:eastAsia="zh-CN"/>
        </w:rPr>
        <w:t>462048</w:t>
      </w:r>
      <w:r>
        <w:rPr>
          <w:rFonts w:hint="eastAsia" w:ascii="华文仿宋" w:hAnsi="华文仿宋" w:eastAsia="华文仿宋"/>
          <w:sz w:val="32"/>
          <w:szCs w:val="32"/>
        </w:rPr>
        <w:t>元，③奖金</w:t>
      </w:r>
      <w:r>
        <w:rPr>
          <w:rFonts w:hint="eastAsia" w:ascii="华文仿宋" w:hAnsi="华文仿宋" w:eastAsia="华文仿宋"/>
          <w:sz w:val="32"/>
          <w:szCs w:val="32"/>
          <w:lang w:val="en-US" w:eastAsia="zh-CN"/>
        </w:rPr>
        <w:t>39355</w:t>
      </w:r>
      <w:r>
        <w:rPr>
          <w:rFonts w:hint="eastAsia" w:ascii="华文仿宋" w:hAnsi="华文仿宋" w:eastAsia="华文仿宋"/>
          <w:sz w:val="32"/>
          <w:szCs w:val="32"/>
        </w:rPr>
        <w:t>元，④绩效工资</w:t>
      </w:r>
      <w:r>
        <w:rPr>
          <w:rFonts w:hint="eastAsia" w:ascii="华文仿宋" w:hAnsi="华文仿宋" w:eastAsia="华文仿宋"/>
          <w:sz w:val="32"/>
          <w:szCs w:val="32"/>
          <w:lang w:val="en-US" w:eastAsia="zh-CN"/>
        </w:rPr>
        <w:t>129744</w:t>
      </w:r>
      <w:r>
        <w:rPr>
          <w:rFonts w:hint="eastAsia" w:ascii="华文仿宋" w:hAnsi="华文仿宋" w:eastAsia="华文仿宋"/>
          <w:sz w:val="32"/>
          <w:szCs w:val="32"/>
        </w:rPr>
        <w:t>元；</w:t>
      </w:r>
    </w:p>
    <w:p>
      <w:pPr>
        <w:ind w:firstLine="640" w:firstLineChars="200"/>
        <w:rPr>
          <w:rFonts w:hint="eastAsia" w:ascii="华文仿宋" w:hAnsi="华文仿宋" w:eastAsia="华文仿宋"/>
          <w:sz w:val="32"/>
          <w:szCs w:val="32"/>
          <w:lang w:val="en-US" w:eastAsia="zh-CN"/>
        </w:rPr>
      </w:pPr>
      <w:r>
        <w:rPr>
          <w:rFonts w:hint="eastAsia" w:ascii="华文仿宋" w:hAnsi="华文仿宋" w:eastAsia="华文仿宋"/>
          <w:sz w:val="32"/>
          <w:szCs w:val="32"/>
        </w:rPr>
        <w:t>行政运行→</w:t>
      </w:r>
      <w:r>
        <w:rPr>
          <w:rFonts w:hint="eastAsia" w:ascii="华文仿宋" w:hAnsi="华文仿宋" w:eastAsia="华文仿宋"/>
          <w:sz w:val="32"/>
          <w:szCs w:val="32"/>
          <w:lang w:eastAsia="zh-CN"/>
        </w:rPr>
        <w:t>失业、生育</w:t>
      </w:r>
      <w:r>
        <w:rPr>
          <w:rFonts w:hint="eastAsia" w:ascii="华文仿宋" w:hAnsi="华文仿宋" w:eastAsia="华文仿宋"/>
          <w:sz w:val="32"/>
          <w:szCs w:val="32"/>
        </w:rPr>
        <w:t>及工伤保险</w:t>
      </w:r>
      <w:r>
        <w:rPr>
          <w:rFonts w:hint="eastAsia" w:ascii="华文仿宋" w:hAnsi="华文仿宋" w:eastAsia="华文仿宋"/>
          <w:sz w:val="32"/>
          <w:szCs w:val="32"/>
          <w:lang w:val="en-US" w:eastAsia="zh-CN"/>
        </w:rPr>
        <w:t>5738</w:t>
      </w:r>
      <w:r>
        <w:rPr>
          <w:rFonts w:hint="eastAsia" w:ascii="华文仿宋" w:hAnsi="华文仿宋" w:eastAsia="华文仿宋"/>
          <w:sz w:val="32"/>
          <w:szCs w:val="32"/>
        </w:rPr>
        <w:t>元：①工伤保险2</w:t>
      </w:r>
      <w:r>
        <w:rPr>
          <w:rFonts w:hint="eastAsia" w:ascii="华文仿宋" w:hAnsi="华文仿宋" w:eastAsia="华文仿宋"/>
          <w:sz w:val="32"/>
          <w:szCs w:val="32"/>
          <w:lang w:val="en-US" w:eastAsia="zh-CN"/>
        </w:rPr>
        <w:t>668</w:t>
      </w:r>
      <w:r>
        <w:rPr>
          <w:rFonts w:hint="eastAsia" w:ascii="华文仿宋" w:hAnsi="华文仿宋" w:eastAsia="华文仿宋"/>
          <w:sz w:val="32"/>
          <w:szCs w:val="32"/>
        </w:rPr>
        <w:t>元，②</w:t>
      </w:r>
      <w:r>
        <w:rPr>
          <w:rFonts w:hint="eastAsia" w:ascii="华文仿宋" w:hAnsi="华文仿宋" w:eastAsia="华文仿宋"/>
          <w:sz w:val="32"/>
          <w:szCs w:val="32"/>
          <w:lang w:eastAsia="zh-CN"/>
        </w:rPr>
        <w:t>生育保险</w:t>
      </w:r>
      <w:r>
        <w:rPr>
          <w:rFonts w:hint="eastAsia" w:ascii="华文仿宋" w:hAnsi="华文仿宋" w:eastAsia="华文仿宋"/>
          <w:sz w:val="32"/>
          <w:szCs w:val="32"/>
        </w:rPr>
        <w:t>1</w:t>
      </w:r>
      <w:r>
        <w:rPr>
          <w:rFonts w:hint="eastAsia" w:ascii="华文仿宋" w:hAnsi="华文仿宋" w:eastAsia="华文仿宋"/>
          <w:sz w:val="32"/>
          <w:szCs w:val="32"/>
          <w:lang w:val="en-US" w:eastAsia="zh-CN"/>
        </w:rPr>
        <w:t>395</w:t>
      </w:r>
      <w:r>
        <w:rPr>
          <w:rFonts w:hint="eastAsia" w:ascii="华文仿宋" w:hAnsi="华文仿宋" w:eastAsia="华文仿宋"/>
          <w:sz w:val="32"/>
          <w:szCs w:val="32"/>
        </w:rPr>
        <w:t>元</w:t>
      </w:r>
      <w:r>
        <w:rPr>
          <w:rFonts w:hint="eastAsia" w:ascii="华文仿宋" w:hAnsi="华文仿宋" w:eastAsia="华文仿宋"/>
          <w:sz w:val="32"/>
          <w:szCs w:val="32"/>
          <w:lang w:eastAsia="zh-CN"/>
        </w:rPr>
        <w:t>，</w:t>
      </w:r>
      <w:r>
        <w:rPr>
          <w:rFonts w:hint="eastAsia" w:ascii="华文仿宋" w:hAnsi="华文仿宋" w:eastAsia="华文仿宋"/>
          <w:sz w:val="32"/>
          <w:szCs w:val="32"/>
        </w:rPr>
        <w:t>③</w:t>
      </w:r>
      <w:r>
        <w:rPr>
          <w:rFonts w:hint="eastAsia" w:ascii="华文仿宋" w:hAnsi="华文仿宋" w:eastAsia="华文仿宋"/>
          <w:sz w:val="32"/>
          <w:szCs w:val="32"/>
          <w:lang w:eastAsia="zh-CN"/>
        </w:rPr>
        <w:t>失业保险</w:t>
      </w:r>
      <w:r>
        <w:rPr>
          <w:rFonts w:hint="eastAsia" w:ascii="华文仿宋" w:hAnsi="华文仿宋" w:eastAsia="华文仿宋"/>
          <w:sz w:val="32"/>
          <w:szCs w:val="32"/>
          <w:lang w:val="en-US" w:eastAsia="zh-CN"/>
        </w:rPr>
        <w:t>1675元</w:t>
      </w:r>
    </w:p>
    <w:p>
      <w:pPr>
        <w:numPr>
          <w:ilvl w:val="0"/>
          <w:numId w:val="11"/>
        </w:num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行政运行→日常公用支出</w:t>
      </w:r>
      <w:r>
        <w:rPr>
          <w:rFonts w:hint="eastAsia" w:ascii="华文仿宋" w:hAnsi="华文仿宋" w:eastAsia="华文仿宋"/>
          <w:sz w:val="32"/>
          <w:szCs w:val="32"/>
          <w:lang w:val="en-US" w:eastAsia="zh-CN"/>
        </w:rPr>
        <w:t>257313</w:t>
      </w:r>
      <w:r>
        <w:rPr>
          <w:rFonts w:hint="eastAsia" w:ascii="华文仿宋" w:hAnsi="华文仿宋" w:eastAsia="华文仿宋"/>
          <w:sz w:val="32"/>
          <w:szCs w:val="32"/>
        </w:rPr>
        <w:t>元：①</w:t>
      </w:r>
      <w:r>
        <w:rPr>
          <w:rFonts w:hint="eastAsia" w:ascii="华文仿宋" w:hAnsi="华文仿宋" w:eastAsia="华文仿宋"/>
          <w:sz w:val="32"/>
          <w:szCs w:val="32"/>
          <w:lang w:eastAsia="zh-CN"/>
        </w:rPr>
        <w:t>办公经费</w:t>
      </w:r>
      <w:r>
        <w:rPr>
          <w:rFonts w:hint="eastAsia" w:ascii="华文仿宋" w:hAnsi="华文仿宋" w:eastAsia="华文仿宋"/>
          <w:sz w:val="32"/>
          <w:szCs w:val="32"/>
          <w:lang w:val="en-US" w:eastAsia="zh-CN"/>
        </w:rPr>
        <w:t>124178元（</w:t>
      </w:r>
      <w:r>
        <w:rPr>
          <w:rFonts w:hint="eastAsia" w:ascii="华文仿宋" w:hAnsi="华文仿宋" w:eastAsia="华文仿宋"/>
          <w:sz w:val="32"/>
          <w:szCs w:val="32"/>
        </w:rPr>
        <w:t>办公费</w:t>
      </w:r>
      <w:r>
        <w:rPr>
          <w:rFonts w:hint="eastAsia" w:ascii="华文仿宋" w:hAnsi="华文仿宋" w:eastAsia="华文仿宋"/>
          <w:sz w:val="32"/>
          <w:szCs w:val="32"/>
          <w:lang w:val="en-US" w:eastAsia="zh-CN"/>
        </w:rPr>
        <w:t>8396</w:t>
      </w:r>
      <w:r>
        <w:rPr>
          <w:rFonts w:hint="eastAsia" w:ascii="华文仿宋" w:hAnsi="华文仿宋" w:eastAsia="华文仿宋"/>
          <w:sz w:val="32"/>
          <w:szCs w:val="32"/>
        </w:rPr>
        <w:t>元，水费</w:t>
      </w:r>
      <w:r>
        <w:rPr>
          <w:rFonts w:hint="eastAsia" w:ascii="华文仿宋" w:hAnsi="华文仿宋" w:eastAsia="华文仿宋"/>
          <w:sz w:val="32"/>
          <w:szCs w:val="32"/>
          <w:lang w:val="en-US" w:eastAsia="zh-CN"/>
        </w:rPr>
        <w:t>3000</w:t>
      </w:r>
      <w:r>
        <w:rPr>
          <w:rFonts w:hint="eastAsia" w:ascii="华文仿宋" w:hAnsi="华文仿宋" w:eastAsia="华文仿宋"/>
          <w:sz w:val="32"/>
          <w:szCs w:val="32"/>
        </w:rPr>
        <w:t>元，电费</w:t>
      </w:r>
      <w:r>
        <w:rPr>
          <w:rFonts w:hint="eastAsia" w:ascii="华文仿宋" w:hAnsi="华文仿宋" w:eastAsia="华文仿宋"/>
          <w:sz w:val="32"/>
          <w:szCs w:val="32"/>
          <w:lang w:val="en-US" w:eastAsia="zh-CN"/>
        </w:rPr>
        <w:t>25000</w:t>
      </w:r>
      <w:r>
        <w:rPr>
          <w:rFonts w:hint="eastAsia" w:ascii="华文仿宋" w:hAnsi="华文仿宋" w:eastAsia="华文仿宋"/>
          <w:sz w:val="32"/>
          <w:szCs w:val="32"/>
        </w:rPr>
        <w:t>元，</w:t>
      </w:r>
      <w:r>
        <w:rPr>
          <w:rFonts w:hint="eastAsia" w:ascii="华文仿宋" w:hAnsi="华文仿宋" w:eastAsia="华文仿宋"/>
          <w:sz w:val="32"/>
          <w:szCs w:val="32"/>
          <w:lang w:eastAsia="zh-CN"/>
        </w:rPr>
        <w:t>邮电费</w:t>
      </w:r>
      <w:r>
        <w:rPr>
          <w:rFonts w:hint="eastAsia" w:ascii="华文仿宋" w:hAnsi="华文仿宋" w:eastAsia="华文仿宋"/>
          <w:sz w:val="32"/>
          <w:szCs w:val="32"/>
          <w:lang w:val="en-US" w:eastAsia="zh-CN"/>
        </w:rPr>
        <w:t>10000元，</w:t>
      </w:r>
      <w:r>
        <w:rPr>
          <w:rFonts w:hint="eastAsia" w:ascii="华文仿宋" w:hAnsi="华文仿宋" w:eastAsia="华文仿宋"/>
          <w:sz w:val="32"/>
          <w:szCs w:val="32"/>
        </w:rPr>
        <w:t>差旅费</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0000元，</w:t>
      </w:r>
      <w:r>
        <w:rPr>
          <w:rFonts w:hint="eastAsia" w:ascii="华文仿宋" w:hAnsi="华文仿宋" w:eastAsia="华文仿宋"/>
          <w:sz w:val="32"/>
          <w:szCs w:val="32"/>
          <w:lang w:eastAsia="zh-CN"/>
        </w:rPr>
        <w:t>培训费</w:t>
      </w:r>
      <w:r>
        <w:rPr>
          <w:rFonts w:hint="eastAsia" w:ascii="华文仿宋" w:hAnsi="华文仿宋" w:eastAsia="华文仿宋"/>
          <w:sz w:val="32"/>
          <w:szCs w:val="32"/>
          <w:lang w:val="en-US" w:eastAsia="zh-CN"/>
        </w:rPr>
        <w:t>10669元，</w:t>
      </w:r>
      <w:r>
        <w:rPr>
          <w:rFonts w:hint="eastAsia" w:ascii="华文仿宋" w:hAnsi="华文仿宋" w:eastAsia="华文仿宋"/>
          <w:sz w:val="32"/>
          <w:szCs w:val="32"/>
        </w:rPr>
        <w:t>公务接待</w:t>
      </w:r>
      <w:r>
        <w:rPr>
          <w:rFonts w:hint="eastAsia" w:ascii="华文仿宋" w:hAnsi="华文仿宋" w:eastAsia="华文仿宋"/>
          <w:sz w:val="32"/>
          <w:szCs w:val="32"/>
          <w:lang w:val="en-US" w:eastAsia="zh-CN"/>
        </w:rPr>
        <w:t>30000</w:t>
      </w:r>
      <w:r>
        <w:rPr>
          <w:rFonts w:hint="eastAsia" w:ascii="华文仿宋" w:hAnsi="华文仿宋" w:eastAsia="华文仿宋"/>
          <w:sz w:val="32"/>
          <w:szCs w:val="32"/>
        </w:rPr>
        <w:t>元，</w:t>
      </w:r>
      <w:r>
        <w:rPr>
          <w:rFonts w:hint="eastAsia" w:ascii="华文仿宋" w:hAnsi="华文仿宋" w:eastAsia="华文仿宋"/>
          <w:sz w:val="32"/>
          <w:szCs w:val="32"/>
          <w:lang w:val="en-US" w:eastAsia="zh-CN"/>
        </w:rPr>
        <w:t>劳务费10000，委托业务费10000，</w:t>
      </w:r>
      <w:r>
        <w:rPr>
          <w:rFonts w:hint="eastAsia" w:ascii="华文仿宋" w:hAnsi="华文仿宋" w:eastAsia="华文仿宋"/>
          <w:sz w:val="32"/>
          <w:szCs w:val="32"/>
        </w:rPr>
        <w:t>工会经费</w:t>
      </w:r>
      <w:r>
        <w:rPr>
          <w:rFonts w:hint="eastAsia" w:ascii="华文仿宋" w:hAnsi="华文仿宋" w:eastAsia="华文仿宋"/>
          <w:sz w:val="32"/>
          <w:szCs w:val="32"/>
          <w:lang w:val="en-US" w:eastAsia="zh-CN"/>
        </w:rPr>
        <w:t>7113元</w:t>
      </w:r>
      <w:r>
        <w:rPr>
          <w:rFonts w:hint="eastAsia" w:ascii="华文仿宋" w:hAnsi="华文仿宋" w:eastAsia="华文仿宋"/>
          <w:sz w:val="32"/>
          <w:szCs w:val="32"/>
          <w:lang w:eastAsia="zh-CN"/>
        </w:rPr>
        <w:t>）</w:t>
      </w:r>
      <w:r>
        <w:rPr>
          <w:rFonts w:hint="eastAsia" w:ascii="华文仿宋" w:hAnsi="华文仿宋" w:eastAsia="华文仿宋"/>
          <w:sz w:val="32"/>
          <w:szCs w:val="32"/>
        </w:rPr>
        <w:t>②</w:t>
      </w:r>
      <w:r>
        <w:rPr>
          <w:rFonts w:hint="eastAsia" w:ascii="华文仿宋" w:hAnsi="华文仿宋" w:eastAsia="华文仿宋"/>
          <w:sz w:val="32"/>
          <w:szCs w:val="32"/>
          <w:lang w:eastAsia="zh-CN"/>
        </w:rPr>
        <w:t>其他商品服务（党建经费）</w:t>
      </w:r>
      <w:r>
        <w:rPr>
          <w:rFonts w:hint="eastAsia" w:ascii="华文仿宋" w:hAnsi="华文仿宋" w:eastAsia="华文仿宋"/>
          <w:sz w:val="32"/>
          <w:szCs w:val="32"/>
          <w:lang w:val="en-US" w:eastAsia="zh-CN"/>
        </w:rPr>
        <w:t>26935元，</w:t>
      </w:r>
      <w:r>
        <w:rPr>
          <w:rFonts w:hint="eastAsia" w:ascii="华文仿宋" w:hAnsi="华文仿宋" w:eastAsia="华文仿宋"/>
          <w:sz w:val="32"/>
          <w:szCs w:val="32"/>
        </w:rPr>
        <w:t>③其他交通费</w:t>
      </w:r>
      <w:r>
        <w:rPr>
          <w:rFonts w:hint="eastAsia" w:ascii="华文仿宋" w:hAnsi="华文仿宋" w:eastAsia="华文仿宋"/>
          <w:sz w:val="32"/>
          <w:szCs w:val="32"/>
          <w:lang w:val="en-US" w:eastAsia="zh-CN"/>
        </w:rPr>
        <w:t>106200</w:t>
      </w:r>
      <w:r>
        <w:rPr>
          <w:rFonts w:hint="eastAsia" w:ascii="华文仿宋" w:hAnsi="华文仿宋" w:eastAsia="华文仿宋"/>
          <w:sz w:val="32"/>
          <w:szCs w:val="32"/>
        </w:rPr>
        <w:t>元。</w:t>
      </w:r>
    </w:p>
    <w:p>
      <w:pPr>
        <w:numPr>
          <w:ilvl w:val="0"/>
          <w:numId w:val="11"/>
        </w:numPr>
        <w:ind w:left="0" w:leftChars="0" w:firstLine="640" w:firstLineChars="200"/>
        <w:rPr>
          <w:rFonts w:hint="eastAsia" w:ascii="华文仿宋" w:hAnsi="华文仿宋" w:eastAsia="华文仿宋"/>
          <w:sz w:val="32"/>
          <w:szCs w:val="32"/>
          <w:lang w:val="en-US" w:eastAsia="zh-CN"/>
        </w:rPr>
      </w:pPr>
      <w:r>
        <w:rPr>
          <w:rFonts w:hint="eastAsia" w:ascii="华文仿宋" w:hAnsi="华文仿宋" w:eastAsia="华文仿宋"/>
          <w:sz w:val="32"/>
          <w:szCs w:val="32"/>
        </w:rPr>
        <w:t>预算项目支出</w:t>
      </w:r>
      <w:r>
        <w:rPr>
          <w:rFonts w:hint="eastAsia" w:ascii="华文仿宋" w:hAnsi="华文仿宋" w:eastAsia="华文仿宋"/>
          <w:sz w:val="32"/>
          <w:szCs w:val="32"/>
          <w:lang w:val="en-US" w:eastAsia="zh-CN"/>
        </w:rPr>
        <w:t>1547500</w:t>
      </w:r>
      <w:r>
        <w:rPr>
          <w:rFonts w:hint="eastAsia" w:ascii="华文仿宋" w:hAnsi="华文仿宋" w:eastAsia="华文仿宋"/>
          <w:sz w:val="32"/>
          <w:szCs w:val="32"/>
        </w:rPr>
        <w:t>元，主要用于信访维稳工作经费，包括：①</w:t>
      </w:r>
      <w:r>
        <w:rPr>
          <w:rFonts w:hint="eastAsia" w:ascii="华文仿宋" w:hAnsi="华文仿宋" w:eastAsia="华文仿宋"/>
          <w:sz w:val="32"/>
          <w:szCs w:val="32"/>
          <w:lang w:eastAsia="zh-CN"/>
        </w:rPr>
        <w:t>设备购置费</w:t>
      </w:r>
      <w:r>
        <w:rPr>
          <w:rFonts w:hint="eastAsia" w:ascii="华文仿宋" w:hAnsi="华文仿宋" w:eastAsia="华文仿宋"/>
          <w:sz w:val="32"/>
          <w:szCs w:val="32"/>
          <w:lang w:val="en-US" w:eastAsia="zh-CN"/>
        </w:rPr>
        <w:t>20000元，</w:t>
      </w:r>
      <w:r>
        <w:rPr>
          <w:rFonts w:hint="eastAsia" w:ascii="华文仿宋" w:hAnsi="华文仿宋" w:eastAsia="华文仿宋"/>
          <w:sz w:val="32"/>
          <w:szCs w:val="32"/>
        </w:rPr>
        <w:t>②</w:t>
      </w:r>
      <w:r>
        <w:rPr>
          <w:rFonts w:hint="eastAsia" w:ascii="华文仿宋" w:hAnsi="华文仿宋" w:eastAsia="华文仿宋"/>
          <w:sz w:val="32"/>
          <w:szCs w:val="32"/>
          <w:lang w:eastAsia="zh-CN"/>
        </w:rPr>
        <w:t>信访维稳费</w:t>
      </w:r>
      <w:r>
        <w:rPr>
          <w:rFonts w:hint="eastAsia" w:ascii="华文仿宋" w:hAnsi="华文仿宋" w:eastAsia="华文仿宋"/>
          <w:sz w:val="32"/>
          <w:szCs w:val="32"/>
          <w:lang w:val="en-US" w:eastAsia="zh-CN"/>
        </w:rPr>
        <w:t>1527500元{租赁费256200元（</w:t>
      </w:r>
      <w:r>
        <w:rPr>
          <w:rFonts w:hint="eastAsia" w:ascii="华文仿宋" w:hAnsi="华文仿宋" w:eastAsia="华文仿宋"/>
          <w:sz w:val="32"/>
          <w:szCs w:val="32"/>
        </w:rPr>
        <w:t>信访信息平台138400</w:t>
      </w:r>
      <w:r>
        <w:rPr>
          <w:rFonts w:hint="eastAsia" w:ascii="华文仿宋" w:hAnsi="华文仿宋" w:eastAsia="华文仿宋"/>
          <w:sz w:val="32"/>
          <w:szCs w:val="32"/>
          <w:lang w:eastAsia="zh-CN"/>
        </w:rPr>
        <w:t>元</w:t>
      </w:r>
      <w:r>
        <w:rPr>
          <w:rFonts w:hint="eastAsia" w:ascii="华文仿宋" w:hAnsi="华文仿宋" w:eastAsia="华文仿宋"/>
          <w:sz w:val="32"/>
          <w:szCs w:val="32"/>
        </w:rPr>
        <w:t>和网络投诉平台服务费117800元</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办公费191300元，印刷费20000元，差旅费800000元,维护费10000元，会议费5000元，培训费5000元，工会经费40000元，</w:t>
      </w:r>
      <w:r>
        <w:rPr>
          <w:rFonts w:hint="eastAsia" w:ascii="华文仿宋" w:hAnsi="华文仿宋" w:eastAsia="华文仿宋"/>
          <w:sz w:val="32"/>
          <w:szCs w:val="32"/>
          <w:lang w:eastAsia="zh-CN"/>
        </w:rPr>
        <w:t>其他商品和服务支出</w:t>
      </w:r>
      <w:r>
        <w:rPr>
          <w:rFonts w:hint="eastAsia" w:ascii="华文仿宋" w:hAnsi="华文仿宋" w:eastAsia="华文仿宋"/>
          <w:sz w:val="32"/>
          <w:szCs w:val="32"/>
          <w:lang w:val="en-US" w:eastAsia="zh-CN"/>
        </w:rPr>
        <w:t>200000元}。</w:t>
      </w:r>
    </w:p>
    <w:p>
      <w:pPr>
        <w:numPr>
          <w:ilvl w:val="0"/>
          <w:numId w:val="11"/>
        </w:numPr>
        <w:ind w:left="0" w:leftChars="0" w:firstLine="640" w:firstLineChars="200"/>
        <w:rPr>
          <w:rFonts w:hint="eastAsia" w:ascii="华文仿宋" w:hAnsi="华文仿宋" w:eastAsia="华文仿宋"/>
          <w:sz w:val="32"/>
          <w:szCs w:val="32"/>
        </w:rPr>
      </w:pPr>
      <w:r>
        <w:rPr>
          <w:rFonts w:hint="eastAsia" w:ascii="华文仿宋" w:hAnsi="华文仿宋" w:eastAsia="华文仿宋"/>
          <w:sz w:val="32"/>
          <w:szCs w:val="32"/>
        </w:rPr>
        <w:t xml:space="preserve"> 住房公积金→对个人和家庭的补助→住房公积金1</w:t>
      </w:r>
      <w:r>
        <w:rPr>
          <w:rFonts w:hint="eastAsia" w:ascii="华文仿宋" w:hAnsi="华文仿宋" w:eastAsia="华文仿宋"/>
          <w:sz w:val="32"/>
          <w:szCs w:val="32"/>
          <w:lang w:val="en-US" w:eastAsia="zh-CN"/>
        </w:rPr>
        <w:t>61608</w:t>
      </w:r>
      <w:r>
        <w:rPr>
          <w:rFonts w:hint="eastAsia" w:ascii="华文仿宋" w:hAnsi="华文仿宋" w:eastAsia="华文仿宋"/>
          <w:sz w:val="32"/>
          <w:szCs w:val="32"/>
        </w:rPr>
        <w:t>元。</w:t>
      </w:r>
    </w:p>
    <w:p>
      <w:pPr>
        <w:ind w:firstLine="640"/>
        <w:rPr>
          <w:rFonts w:hint="eastAsia" w:ascii="华文仿宋" w:hAnsi="华文仿宋" w:eastAsia="华文仿宋"/>
          <w:sz w:val="32"/>
          <w:szCs w:val="32"/>
        </w:rPr>
      </w:pPr>
      <w:r>
        <w:rPr>
          <w:rFonts w:hint="eastAsia" w:ascii="华文仿宋" w:hAnsi="华文仿宋" w:eastAsia="华文仿宋"/>
          <w:sz w:val="32"/>
          <w:szCs w:val="32"/>
          <w:lang w:val="en-US" w:eastAsia="zh-CN"/>
        </w:rPr>
        <w:t>6</w:t>
      </w:r>
      <w:r>
        <w:rPr>
          <w:rFonts w:hint="eastAsia" w:ascii="华文仿宋" w:hAnsi="华文仿宋" w:eastAsia="华文仿宋"/>
          <w:sz w:val="32"/>
          <w:szCs w:val="32"/>
        </w:rPr>
        <w:t>、行政单位医疗→人员支出→医疗保障缴费</w:t>
      </w:r>
      <w:r>
        <w:rPr>
          <w:rFonts w:hint="eastAsia" w:ascii="华文仿宋" w:hAnsi="华文仿宋" w:eastAsia="华文仿宋"/>
          <w:sz w:val="32"/>
          <w:szCs w:val="32"/>
          <w:lang w:val="en-US" w:eastAsia="zh-CN"/>
        </w:rPr>
        <w:t>115974</w:t>
      </w:r>
      <w:r>
        <w:rPr>
          <w:rFonts w:hint="eastAsia" w:ascii="华文仿宋" w:hAnsi="华文仿宋" w:eastAsia="华文仿宋"/>
          <w:sz w:val="32"/>
          <w:szCs w:val="32"/>
        </w:rPr>
        <w:t>元（其中职工基本医疗保险</w:t>
      </w:r>
      <w:r>
        <w:rPr>
          <w:rFonts w:hint="eastAsia" w:ascii="华文仿宋" w:hAnsi="华文仿宋" w:eastAsia="华文仿宋"/>
          <w:sz w:val="32"/>
          <w:szCs w:val="32"/>
          <w:lang w:val="en-US" w:eastAsia="zh-CN"/>
        </w:rPr>
        <w:t>87538</w:t>
      </w:r>
      <w:r>
        <w:rPr>
          <w:rFonts w:hint="eastAsia" w:ascii="华文仿宋" w:hAnsi="华文仿宋" w:eastAsia="华文仿宋"/>
          <w:sz w:val="32"/>
          <w:szCs w:val="32"/>
        </w:rPr>
        <w:t>元，公务员补充医疗保险</w:t>
      </w:r>
      <w:r>
        <w:rPr>
          <w:rFonts w:hint="eastAsia" w:ascii="华文仿宋" w:hAnsi="华文仿宋" w:eastAsia="华文仿宋"/>
          <w:sz w:val="32"/>
          <w:szCs w:val="32"/>
          <w:lang w:val="en-US" w:eastAsia="zh-CN"/>
        </w:rPr>
        <w:t>27541</w:t>
      </w:r>
      <w:r>
        <w:rPr>
          <w:rFonts w:hint="eastAsia" w:ascii="华文仿宋" w:hAnsi="华文仿宋" w:eastAsia="华文仿宋"/>
          <w:sz w:val="32"/>
          <w:szCs w:val="32"/>
        </w:rPr>
        <w:t>元</w:t>
      </w:r>
      <w:r>
        <w:rPr>
          <w:rFonts w:hint="eastAsia" w:ascii="华文仿宋" w:hAnsi="华文仿宋" w:eastAsia="华文仿宋"/>
          <w:sz w:val="32"/>
          <w:szCs w:val="32"/>
          <w:lang w:eastAsia="zh-CN"/>
        </w:rPr>
        <w:t>，补充医疗保险</w:t>
      </w:r>
      <w:r>
        <w:rPr>
          <w:rFonts w:hint="eastAsia" w:ascii="华文仿宋" w:hAnsi="华文仿宋" w:eastAsia="华文仿宋"/>
          <w:sz w:val="32"/>
          <w:szCs w:val="32"/>
          <w:lang w:val="en-US" w:eastAsia="zh-CN"/>
        </w:rPr>
        <w:t>895</w:t>
      </w:r>
      <w:r>
        <w:rPr>
          <w:rFonts w:hint="eastAsia" w:ascii="华文仿宋" w:hAnsi="华文仿宋" w:eastAsia="华文仿宋"/>
          <w:sz w:val="32"/>
          <w:szCs w:val="32"/>
        </w:rPr>
        <w:t>）。</w:t>
      </w:r>
    </w:p>
    <w:p>
      <w:pPr>
        <w:ind w:firstLine="640"/>
        <w:rPr>
          <w:rFonts w:hint="eastAsia" w:ascii="华文仿宋" w:hAnsi="华文仿宋" w:eastAsia="华文仿宋"/>
          <w:sz w:val="32"/>
          <w:szCs w:val="32"/>
        </w:rPr>
      </w:pPr>
      <w:r>
        <w:rPr>
          <w:rFonts w:hint="eastAsia" w:ascii="华文仿宋" w:hAnsi="华文仿宋" w:eastAsia="华文仿宋"/>
          <w:sz w:val="32"/>
          <w:szCs w:val="32"/>
          <w:lang w:val="en-US" w:eastAsia="zh-CN"/>
        </w:rPr>
        <w:t>7</w:t>
      </w:r>
      <w:r>
        <w:rPr>
          <w:rFonts w:hint="eastAsia" w:ascii="华文仿宋" w:hAnsi="华文仿宋" w:eastAsia="华文仿宋"/>
          <w:sz w:val="32"/>
          <w:szCs w:val="32"/>
        </w:rPr>
        <w:t>、机关事业单位基本养老保险→人员支出→养老保险缴费2</w:t>
      </w:r>
      <w:r>
        <w:rPr>
          <w:rFonts w:hint="eastAsia" w:ascii="华文仿宋" w:hAnsi="华文仿宋" w:eastAsia="华文仿宋"/>
          <w:sz w:val="32"/>
          <w:szCs w:val="32"/>
          <w:lang w:val="en-US" w:eastAsia="zh-CN"/>
        </w:rPr>
        <w:t>59062</w:t>
      </w:r>
      <w:r>
        <w:rPr>
          <w:rFonts w:hint="eastAsia" w:ascii="华文仿宋" w:hAnsi="华文仿宋" w:eastAsia="华文仿宋"/>
          <w:sz w:val="32"/>
          <w:szCs w:val="32"/>
        </w:rPr>
        <w:t>元。</w:t>
      </w:r>
    </w:p>
    <w:p>
      <w:pPr>
        <w:snapToGrid w:val="0"/>
        <w:spacing w:line="579" w:lineRule="exact"/>
        <w:ind w:firstLine="640"/>
        <w:rPr>
          <w:rFonts w:hint="eastAsia" w:ascii="华文仿宋" w:hAnsi="华文仿宋" w:eastAsia="华文仿宋"/>
          <w:sz w:val="32"/>
          <w:szCs w:val="32"/>
          <w:lang w:val="en-US" w:eastAsia="zh-CN"/>
        </w:rPr>
      </w:pPr>
      <w:r>
        <w:rPr>
          <w:rFonts w:hint="eastAsia" w:ascii="仿宋" w:hAnsi="仿宋" w:eastAsia="仿宋" w:cs="宋体"/>
          <w:bCs/>
          <w:color w:val="000000"/>
          <w:kern w:val="0"/>
          <w:sz w:val="28"/>
          <w:szCs w:val="28"/>
          <w:shd w:val="clear" w:color="auto" w:fill="FFFFFF"/>
          <w:lang w:val="en-US" w:eastAsia="zh-CN"/>
        </w:rPr>
        <w:t>（二）2019年决算编制情况：</w:t>
      </w:r>
      <w:r>
        <w:rPr>
          <w:rFonts w:hint="eastAsia" w:ascii="华文仿宋" w:hAnsi="华文仿宋" w:eastAsia="华文仿宋"/>
          <w:sz w:val="32"/>
          <w:szCs w:val="32"/>
        </w:rPr>
        <w:t>基本支出</w:t>
      </w:r>
      <w:r>
        <w:rPr>
          <w:rFonts w:hint="eastAsia" w:ascii="华文仿宋" w:hAnsi="华文仿宋" w:eastAsia="华文仿宋"/>
          <w:sz w:val="32"/>
          <w:szCs w:val="32"/>
          <w:lang w:val="en-US" w:eastAsia="zh-CN"/>
        </w:rPr>
        <w:t>222.37</w:t>
      </w:r>
      <w:r>
        <w:rPr>
          <w:rFonts w:hint="eastAsia" w:ascii="华文仿宋" w:hAnsi="华文仿宋" w:eastAsia="华文仿宋"/>
          <w:sz w:val="32"/>
          <w:szCs w:val="32"/>
        </w:rPr>
        <w:t>元包括：包括：人员经费支出</w:t>
      </w:r>
      <w:r>
        <w:rPr>
          <w:rFonts w:hint="eastAsia" w:ascii="华文仿宋" w:hAnsi="华文仿宋" w:eastAsia="华文仿宋"/>
          <w:sz w:val="32"/>
          <w:szCs w:val="32"/>
          <w:lang w:val="en-US" w:eastAsia="zh-CN"/>
        </w:rPr>
        <w:t>196.34</w:t>
      </w:r>
      <w:r>
        <w:rPr>
          <w:rFonts w:hint="eastAsia" w:ascii="华文仿宋" w:hAnsi="华文仿宋" w:eastAsia="华文仿宋"/>
          <w:sz w:val="32"/>
          <w:szCs w:val="32"/>
        </w:rPr>
        <w:t>元</w:t>
      </w:r>
      <w:r>
        <w:rPr>
          <w:rFonts w:hint="eastAsia" w:ascii="华文仿宋" w:hAnsi="华文仿宋" w:eastAsia="华文仿宋"/>
          <w:sz w:val="32"/>
          <w:szCs w:val="32"/>
          <w:lang w:eastAsia="zh-CN"/>
        </w:rPr>
        <w:t>；</w:t>
      </w:r>
      <w:r>
        <w:rPr>
          <w:rFonts w:hint="eastAsia" w:ascii="华文仿宋" w:hAnsi="华文仿宋" w:eastAsia="华文仿宋"/>
          <w:sz w:val="32"/>
          <w:szCs w:val="32"/>
        </w:rPr>
        <w:t>日常公共支出</w:t>
      </w:r>
      <w:r>
        <w:rPr>
          <w:rFonts w:hint="eastAsia" w:ascii="华文仿宋" w:hAnsi="华文仿宋" w:eastAsia="华文仿宋"/>
          <w:sz w:val="32"/>
          <w:szCs w:val="32"/>
          <w:lang w:val="en-US" w:eastAsia="zh-CN"/>
        </w:rPr>
        <w:t>26.03</w:t>
      </w:r>
      <w:r>
        <w:rPr>
          <w:rFonts w:hint="eastAsia" w:ascii="华文仿宋" w:hAnsi="华文仿宋" w:eastAsia="华文仿宋"/>
          <w:sz w:val="32"/>
          <w:szCs w:val="32"/>
        </w:rPr>
        <w:t>元</w:t>
      </w:r>
      <w:r>
        <w:rPr>
          <w:rFonts w:hint="eastAsia" w:ascii="华文仿宋" w:hAnsi="华文仿宋" w:eastAsia="华文仿宋"/>
          <w:sz w:val="32"/>
          <w:szCs w:val="32"/>
          <w:lang w:eastAsia="zh-CN"/>
        </w:rPr>
        <w:t>。</w:t>
      </w:r>
      <w:r>
        <w:rPr>
          <w:rFonts w:hint="eastAsia" w:ascii="华文仿宋" w:hAnsi="华文仿宋" w:eastAsia="华文仿宋"/>
          <w:sz w:val="32"/>
          <w:szCs w:val="32"/>
        </w:rPr>
        <w:t>项目支出</w:t>
      </w:r>
      <w:r>
        <w:rPr>
          <w:rFonts w:hint="eastAsia" w:ascii="华文仿宋" w:hAnsi="华文仿宋" w:eastAsia="华文仿宋"/>
          <w:sz w:val="32"/>
          <w:szCs w:val="32"/>
          <w:lang w:val="en-US" w:eastAsia="zh-CN"/>
        </w:rPr>
        <w:t>128.47</w:t>
      </w:r>
      <w:r>
        <w:rPr>
          <w:rFonts w:hint="eastAsia" w:ascii="华文仿宋" w:hAnsi="华文仿宋" w:eastAsia="华文仿宋"/>
          <w:sz w:val="32"/>
          <w:szCs w:val="32"/>
        </w:rPr>
        <w:t>万元</w:t>
      </w:r>
      <w:r>
        <w:rPr>
          <w:rFonts w:hint="eastAsia" w:ascii="华文仿宋" w:hAnsi="华文仿宋" w:eastAsia="华文仿宋"/>
          <w:sz w:val="32"/>
          <w:szCs w:val="32"/>
          <w:lang w:eastAsia="zh-CN"/>
        </w:rPr>
        <w:t>，</w:t>
      </w:r>
      <w:r>
        <w:rPr>
          <w:rFonts w:hint="eastAsia" w:ascii="华文仿宋" w:hAnsi="华文仿宋" w:eastAsia="华文仿宋"/>
          <w:sz w:val="32"/>
          <w:szCs w:val="32"/>
        </w:rPr>
        <w:t>保障我局完成特定的工作任务，用于专项业务工作的经费支出。信访信息平台</w:t>
      </w:r>
      <w:r>
        <w:rPr>
          <w:rFonts w:hint="eastAsia" w:ascii="华文仿宋" w:hAnsi="华文仿宋" w:eastAsia="华文仿宋"/>
          <w:sz w:val="32"/>
          <w:szCs w:val="32"/>
          <w:lang w:eastAsia="zh-CN"/>
        </w:rPr>
        <w:t>运行费</w:t>
      </w:r>
      <w:r>
        <w:rPr>
          <w:rFonts w:hint="eastAsia" w:ascii="华文仿宋" w:hAnsi="华文仿宋" w:eastAsia="华文仿宋"/>
          <w:sz w:val="32"/>
          <w:szCs w:val="32"/>
        </w:rPr>
        <w:t>13</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84</w:t>
      </w:r>
      <w:r>
        <w:rPr>
          <w:rFonts w:hint="eastAsia" w:ascii="华文仿宋" w:hAnsi="华文仿宋" w:eastAsia="华文仿宋"/>
          <w:sz w:val="32"/>
          <w:szCs w:val="32"/>
          <w:lang w:eastAsia="zh-CN"/>
        </w:rPr>
        <w:t>元</w:t>
      </w:r>
      <w:r>
        <w:rPr>
          <w:rFonts w:hint="eastAsia" w:ascii="华文仿宋" w:hAnsi="华文仿宋" w:eastAsia="华文仿宋"/>
          <w:sz w:val="32"/>
          <w:szCs w:val="32"/>
        </w:rPr>
        <w:t>和网络投诉平台服务费11</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78元</w:t>
      </w:r>
      <w:r>
        <w:rPr>
          <w:rFonts w:hint="eastAsia" w:ascii="华文仿宋" w:hAnsi="华文仿宋" w:eastAsia="华文仿宋"/>
          <w:sz w:val="32"/>
          <w:szCs w:val="32"/>
          <w:lang w:eastAsia="zh-CN"/>
        </w:rPr>
        <w:t>，购买律师服务</w:t>
      </w:r>
      <w:r>
        <w:rPr>
          <w:rFonts w:hint="eastAsia" w:ascii="华文仿宋" w:hAnsi="华文仿宋" w:eastAsia="华文仿宋"/>
          <w:sz w:val="32"/>
          <w:szCs w:val="32"/>
          <w:lang w:val="en-US" w:eastAsia="zh-CN"/>
        </w:rPr>
        <w:t>6.00办公费38.49元，印刷费2.00元，差旅费40.00元,维护费1.00元，会议费0.50元，培训费0.50元，工会经费4.00元，</w:t>
      </w:r>
      <w:r>
        <w:rPr>
          <w:rFonts w:hint="eastAsia" w:ascii="华文仿宋" w:hAnsi="华文仿宋" w:eastAsia="华文仿宋"/>
          <w:sz w:val="32"/>
          <w:szCs w:val="32"/>
          <w:lang w:eastAsia="zh-CN"/>
        </w:rPr>
        <w:t>其他商品和服务支出</w:t>
      </w:r>
      <w:r>
        <w:rPr>
          <w:rFonts w:hint="eastAsia" w:ascii="华文仿宋" w:hAnsi="华文仿宋" w:eastAsia="华文仿宋"/>
          <w:sz w:val="32"/>
          <w:szCs w:val="32"/>
          <w:lang w:val="en-US" w:eastAsia="zh-CN"/>
        </w:rPr>
        <w:t>10.00，购买办公用品0.36。</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widowControl/>
        <w:numPr>
          <w:ilvl w:val="0"/>
          <w:numId w:val="0"/>
        </w:numPr>
        <w:adjustRightInd w:val="0"/>
        <w:snapToGrid w:val="0"/>
        <w:spacing w:line="360" w:lineRule="auto"/>
        <w:ind w:leftChars="250" w:firstLine="560" w:firstLineChars="200"/>
        <w:jc w:val="left"/>
        <w:rPr>
          <w:rFonts w:hint="eastAsia" w:ascii="仿宋" w:hAnsi="仿宋" w:eastAsia="仿宋" w:cs="宋体"/>
          <w:bCs/>
          <w:color w:val="000000"/>
          <w:kern w:val="0"/>
          <w:sz w:val="28"/>
          <w:szCs w:val="28"/>
          <w:shd w:val="clear" w:color="auto" w:fill="FFFFFF"/>
          <w:lang w:val="en-US" w:eastAsia="zh-CN"/>
        </w:rPr>
      </w:pPr>
      <w:r>
        <w:rPr>
          <w:rFonts w:hint="eastAsia" w:ascii="仿宋" w:hAnsi="仿宋" w:eastAsia="仿宋" w:cs="宋体"/>
          <w:bCs/>
          <w:color w:val="000000"/>
          <w:kern w:val="0"/>
          <w:sz w:val="28"/>
          <w:szCs w:val="28"/>
          <w:shd w:val="clear" w:color="auto" w:fill="FFFFFF"/>
        </w:rPr>
        <w:t>201</w:t>
      </w:r>
      <w:r>
        <w:rPr>
          <w:rFonts w:hint="eastAsia" w:ascii="仿宋" w:hAnsi="仿宋" w:eastAsia="仿宋" w:cs="宋体"/>
          <w:bCs/>
          <w:color w:val="000000"/>
          <w:kern w:val="0"/>
          <w:sz w:val="28"/>
          <w:szCs w:val="28"/>
          <w:shd w:val="clear" w:color="auto" w:fill="FFFFFF"/>
          <w:lang w:val="en-US" w:eastAsia="zh-CN"/>
        </w:rPr>
        <w:t>9</w:t>
      </w:r>
      <w:r>
        <w:rPr>
          <w:rFonts w:hint="eastAsia" w:ascii="仿宋" w:hAnsi="仿宋" w:eastAsia="仿宋" w:cs="宋体"/>
          <w:bCs/>
          <w:color w:val="000000"/>
          <w:kern w:val="0"/>
          <w:sz w:val="28"/>
          <w:szCs w:val="28"/>
          <w:shd w:val="clear" w:color="auto" w:fill="FFFFFF"/>
        </w:rPr>
        <w:t>年预算</w:t>
      </w:r>
      <w:r>
        <w:rPr>
          <w:rFonts w:hint="eastAsia" w:ascii="仿宋" w:hAnsi="仿宋" w:eastAsia="仿宋" w:cs="宋体"/>
          <w:bCs/>
          <w:color w:val="000000"/>
          <w:kern w:val="0"/>
          <w:sz w:val="28"/>
          <w:szCs w:val="28"/>
          <w:shd w:val="clear" w:color="auto" w:fill="FFFFFF"/>
          <w:lang w:eastAsia="zh-CN"/>
        </w:rPr>
        <w:t>信访信息平台维护和运行</w:t>
      </w:r>
      <w:r>
        <w:rPr>
          <w:rFonts w:hint="eastAsia" w:ascii="仿宋" w:hAnsi="仿宋" w:eastAsia="仿宋" w:cs="宋体"/>
          <w:bCs/>
          <w:color w:val="000000"/>
          <w:kern w:val="0"/>
          <w:sz w:val="28"/>
          <w:szCs w:val="28"/>
          <w:shd w:val="clear" w:color="auto" w:fill="FFFFFF"/>
        </w:rPr>
        <w:t>经费</w:t>
      </w:r>
      <w:r>
        <w:rPr>
          <w:rFonts w:hint="eastAsia" w:ascii="仿宋" w:hAnsi="仿宋" w:eastAsia="仿宋" w:cs="宋体"/>
          <w:bCs/>
          <w:color w:val="000000"/>
          <w:kern w:val="0"/>
          <w:sz w:val="28"/>
          <w:szCs w:val="28"/>
          <w:shd w:val="clear" w:color="auto" w:fill="FFFFFF"/>
          <w:lang w:val="en-US" w:eastAsia="zh-CN"/>
        </w:rPr>
        <w:t>20万</w:t>
      </w:r>
      <w:r>
        <w:rPr>
          <w:rFonts w:hint="eastAsia" w:ascii="仿宋" w:hAnsi="仿宋" w:eastAsia="仿宋" w:cs="宋体"/>
          <w:bCs/>
          <w:color w:val="000000"/>
          <w:kern w:val="0"/>
          <w:sz w:val="28"/>
          <w:szCs w:val="28"/>
          <w:shd w:val="clear" w:color="auto" w:fill="FFFFFF"/>
        </w:rPr>
        <w:t>元</w:t>
      </w:r>
      <w:r>
        <w:rPr>
          <w:rFonts w:hint="eastAsia" w:ascii="仿宋" w:hAnsi="仿宋" w:eastAsia="仿宋" w:cs="宋体"/>
          <w:bCs/>
          <w:color w:val="000000"/>
          <w:kern w:val="0"/>
          <w:sz w:val="28"/>
          <w:szCs w:val="28"/>
          <w:shd w:val="clear" w:color="auto" w:fill="FFFFFF"/>
          <w:lang w:val="en-US" w:eastAsia="zh-CN"/>
        </w:rPr>
        <w:t>。</w:t>
      </w:r>
    </w:p>
    <w:p>
      <w:pPr>
        <w:widowControl/>
        <w:numPr>
          <w:ilvl w:val="0"/>
          <w:numId w:val="0"/>
        </w:numPr>
        <w:adjustRightInd w:val="0"/>
        <w:snapToGrid w:val="0"/>
        <w:spacing w:line="360" w:lineRule="auto"/>
        <w:ind w:leftChars="250" w:firstLine="560" w:firstLineChars="200"/>
        <w:jc w:val="left"/>
        <w:rPr>
          <w:rFonts w:hint="default" w:ascii="仿宋" w:hAnsi="仿宋" w:eastAsia="仿宋" w:cs="宋体"/>
          <w:bCs/>
          <w:color w:val="000000"/>
          <w:kern w:val="0"/>
          <w:sz w:val="28"/>
          <w:szCs w:val="28"/>
          <w:shd w:val="clear" w:color="auto" w:fill="FFFFFF"/>
          <w:lang w:val="en-US" w:eastAsia="zh-CN"/>
        </w:rPr>
      </w:pPr>
      <w:r>
        <w:rPr>
          <w:rFonts w:hint="eastAsia" w:ascii="仿宋" w:hAnsi="仿宋" w:eastAsia="仿宋" w:cs="宋体"/>
          <w:bCs/>
          <w:color w:val="000000"/>
          <w:kern w:val="0"/>
          <w:sz w:val="28"/>
          <w:szCs w:val="28"/>
          <w:shd w:val="clear" w:color="auto" w:fill="FFFFFF"/>
          <w:lang w:val="en-US" w:eastAsia="zh-CN"/>
        </w:rPr>
        <w:t>2019年决算中，</w:t>
      </w:r>
      <w:r>
        <w:rPr>
          <w:rFonts w:hint="eastAsia" w:ascii="仿宋" w:hAnsi="仿宋" w:eastAsia="仿宋" w:cs="宋体"/>
          <w:bCs/>
          <w:color w:val="000000"/>
          <w:kern w:val="0"/>
          <w:sz w:val="28"/>
          <w:szCs w:val="28"/>
          <w:shd w:val="clear" w:color="auto" w:fill="FFFFFF"/>
          <w:lang w:eastAsia="zh-CN"/>
        </w:rPr>
        <w:t>信访信息平台维护和运行</w:t>
      </w:r>
      <w:r>
        <w:rPr>
          <w:rFonts w:hint="eastAsia" w:ascii="仿宋" w:hAnsi="仿宋" w:eastAsia="仿宋" w:cs="宋体"/>
          <w:bCs/>
          <w:color w:val="000000"/>
          <w:kern w:val="0"/>
          <w:sz w:val="28"/>
          <w:szCs w:val="28"/>
          <w:shd w:val="clear" w:color="auto" w:fill="FFFFFF"/>
        </w:rPr>
        <w:t>经费</w:t>
      </w:r>
      <w:r>
        <w:rPr>
          <w:rFonts w:hint="eastAsia" w:ascii="仿宋" w:hAnsi="仿宋" w:eastAsia="仿宋" w:cs="宋体"/>
          <w:bCs/>
          <w:color w:val="000000"/>
          <w:kern w:val="0"/>
          <w:sz w:val="28"/>
          <w:szCs w:val="28"/>
          <w:shd w:val="clear" w:color="auto" w:fill="FFFFFF"/>
          <w:lang w:val="en-US" w:eastAsia="zh-CN"/>
        </w:rPr>
        <w:t>25.62万元，</w:t>
      </w:r>
      <w:r>
        <w:rPr>
          <w:rFonts w:hint="eastAsia" w:ascii="仿宋" w:hAnsi="仿宋" w:eastAsia="仿宋" w:cs="宋体"/>
          <w:bCs/>
          <w:color w:val="000000"/>
          <w:kern w:val="0"/>
          <w:sz w:val="28"/>
          <w:szCs w:val="28"/>
          <w:shd w:val="clear" w:color="auto" w:fill="FFFFFF"/>
        </w:rPr>
        <w:t>其中，</w:t>
      </w:r>
      <w:r>
        <w:rPr>
          <w:rFonts w:hint="eastAsia" w:ascii="仿宋" w:hAnsi="仿宋" w:eastAsia="仿宋" w:cs="宋体"/>
          <w:bCs/>
          <w:color w:val="000000"/>
          <w:kern w:val="0"/>
          <w:sz w:val="28"/>
          <w:szCs w:val="28"/>
          <w:shd w:val="clear" w:color="auto" w:fill="FFFFFF"/>
          <w:lang w:eastAsia="zh-CN"/>
        </w:rPr>
        <w:t>平台运行费</w:t>
      </w:r>
      <w:r>
        <w:rPr>
          <w:rFonts w:hint="eastAsia" w:ascii="仿宋" w:hAnsi="仿宋" w:eastAsia="仿宋" w:cs="宋体"/>
          <w:bCs/>
          <w:color w:val="000000"/>
          <w:kern w:val="0"/>
          <w:sz w:val="28"/>
          <w:szCs w:val="28"/>
          <w:shd w:val="clear" w:color="auto" w:fill="FFFFFF"/>
          <w:lang w:val="en-US" w:eastAsia="zh-CN"/>
        </w:rPr>
        <w:t>13.84万元，平台服务费11.78万元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pStyle w:val="12"/>
        <w:widowControl/>
        <w:numPr>
          <w:ilvl w:val="0"/>
          <w:numId w:val="0"/>
        </w:numPr>
        <w:spacing w:line="360" w:lineRule="auto"/>
        <w:ind w:leftChars="250" w:right="0" w:rightChars="0" w:firstLine="560" w:firstLineChars="200"/>
        <w:rPr>
          <w:rFonts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1、认真执行国家有关法律、法规和财务规章制度；坚持民主理财，实行“一支笔”审批；坚持厉行节约，禁止奢侈浪费；量入为出，保证重点，兼顾一般；注重资金使用效益。</w:t>
      </w:r>
    </w:p>
    <w:p>
      <w:pPr>
        <w:pStyle w:val="12"/>
        <w:widowControl/>
        <w:spacing w:line="360" w:lineRule="auto"/>
        <w:rPr>
          <w:rFonts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　</w:t>
      </w:r>
      <w:r>
        <w:rPr>
          <w:rFonts w:hint="eastAsia" w:ascii="仿宋" w:hAnsi="仿宋" w:eastAsia="仿宋" w:cs="宋体"/>
          <w:bCs/>
          <w:color w:val="000000"/>
          <w:sz w:val="28"/>
          <w:szCs w:val="28"/>
          <w:shd w:val="clear" w:color="auto" w:fill="FFFFFF"/>
          <w:lang w:val="en-US" w:eastAsia="zh-CN"/>
        </w:rPr>
        <w:t xml:space="preserve">  </w:t>
      </w:r>
      <w:r>
        <w:rPr>
          <w:rFonts w:ascii="仿宋" w:hAnsi="仿宋" w:eastAsia="仿宋" w:cs="宋体"/>
          <w:bCs/>
          <w:color w:val="000000"/>
          <w:sz w:val="28"/>
          <w:szCs w:val="28"/>
          <w:shd w:val="clear" w:color="auto" w:fill="FFFFFF"/>
        </w:rPr>
        <w:t>　2、坚持统一管理。</w:t>
      </w:r>
      <w:r>
        <w:rPr>
          <w:rFonts w:hint="eastAsia" w:ascii="仿宋" w:hAnsi="仿宋" w:eastAsia="仿宋" w:cs="宋体"/>
          <w:bCs/>
          <w:color w:val="000000"/>
          <w:sz w:val="28"/>
          <w:szCs w:val="28"/>
          <w:shd w:val="clear" w:color="auto" w:fill="FFFFFF"/>
          <w:lang w:eastAsia="zh-CN"/>
        </w:rPr>
        <w:t>信访局</w:t>
      </w:r>
      <w:r>
        <w:rPr>
          <w:rFonts w:ascii="仿宋" w:hAnsi="仿宋" w:eastAsia="仿宋" w:cs="宋体"/>
          <w:bCs/>
          <w:color w:val="000000"/>
          <w:sz w:val="28"/>
          <w:szCs w:val="28"/>
          <w:shd w:val="clear" w:color="auto" w:fill="FFFFFF"/>
        </w:rPr>
        <w:t>、</w:t>
      </w:r>
      <w:r>
        <w:rPr>
          <w:rFonts w:hint="eastAsia" w:ascii="仿宋" w:hAnsi="仿宋" w:eastAsia="仿宋" w:cs="宋体"/>
          <w:bCs/>
          <w:color w:val="000000"/>
          <w:sz w:val="28"/>
          <w:szCs w:val="28"/>
          <w:shd w:val="clear" w:color="auto" w:fill="FFFFFF"/>
          <w:lang w:eastAsia="zh-CN"/>
        </w:rPr>
        <w:t>群众接待</w:t>
      </w:r>
      <w:r>
        <w:rPr>
          <w:rFonts w:ascii="仿宋" w:hAnsi="仿宋" w:eastAsia="仿宋" w:cs="宋体"/>
          <w:bCs/>
          <w:color w:val="000000"/>
          <w:sz w:val="28"/>
          <w:szCs w:val="28"/>
          <w:shd w:val="clear" w:color="auto" w:fill="FFFFFF"/>
        </w:rPr>
        <w:t>中心财务统一由</w:t>
      </w:r>
      <w:r>
        <w:rPr>
          <w:rFonts w:hint="eastAsia" w:ascii="仿宋" w:hAnsi="仿宋" w:eastAsia="仿宋" w:cs="宋体"/>
          <w:bCs/>
          <w:color w:val="000000"/>
          <w:sz w:val="28"/>
          <w:szCs w:val="28"/>
          <w:shd w:val="clear" w:color="auto" w:fill="FFFFFF"/>
        </w:rPr>
        <w:t>监审股</w:t>
      </w:r>
      <w:r>
        <w:rPr>
          <w:rFonts w:ascii="仿宋" w:hAnsi="仿宋" w:eastAsia="仿宋" w:cs="宋体"/>
          <w:bCs/>
          <w:color w:val="000000"/>
          <w:sz w:val="28"/>
          <w:szCs w:val="28"/>
          <w:shd w:val="clear" w:color="auto" w:fill="FFFFFF"/>
        </w:rPr>
        <w:t>进行管理，综合科对各部门经费使用情况进行监督管理。</w:t>
      </w:r>
    </w:p>
    <w:p>
      <w:pPr>
        <w:pStyle w:val="12"/>
        <w:widowControl/>
        <w:spacing w:line="360" w:lineRule="auto"/>
        <w:rPr>
          <w:rFonts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　</w:t>
      </w:r>
      <w:r>
        <w:rPr>
          <w:rFonts w:hint="eastAsia" w:ascii="仿宋" w:hAnsi="仿宋" w:eastAsia="仿宋" w:cs="宋体"/>
          <w:bCs/>
          <w:color w:val="000000"/>
          <w:sz w:val="28"/>
          <w:szCs w:val="28"/>
          <w:shd w:val="clear" w:color="auto" w:fill="FFFFFF"/>
        </w:rPr>
        <w:t xml:space="preserve"> </w:t>
      </w:r>
      <w:r>
        <w:rPr>
          <w:rFonts w:hint="eastAsia" w:ascii="仿宋" w:hAnsi="仿宋" w:eastAsia="仿宋" w:cs="宋体"/>
          <w:bCs/>
          <w:color w:val="000000"/>
          <w:sz w:val="28"/>
          <w:szCs w:val="28"/>
          <w:shd w:val="clear" w:color="auto" w:fill="FFFFFF"/>
          <w:lang w:val="en-US" w:eastAsia="zh-CN"/>
        </w:rPr>
        <w:t xml:space="preserve"> </w:t>
      </w:r>
      <w:r>
        <w:rPr>
          <w:rFonts w:hint="eastAsia" w:ascii="仿宋" w:hAnsi="仿宋" w:eastAsia="仿宋" w:cs="宋体"/>
          <w:bCs/>
          <w:color w:val="000000"/>
          <w:sz w:val="28"/>
          <w:szCs w:val="28"/>
          <w:shd w:val="clear" w:color="auto" w:fill="FFFFFF"/>
        </w:rPr>
        <w:t xml:space="preserve"> 3.</w:t>
      </w:r>
      <w:r>
        <w:rPr>
          <w:rFonts w:ascii="仿宋" w:hAnsi="仿宋" w:eastAsia="仿宋" w:cs="宋体"/>
          <w:bCs/>
          <w:color w:val="000000"/>
          <w:sz w:val="28"/>
          <w:szCs w:val="28"/>
          <w:shd w:val="clear" w:color="auto" w:fill="FFFFFF"/>
        </w:rPr>
        <w:t>经费开支的审批权限</w:t>
      </w:r>
    </w:p>
    <w:p>
      <w:pPr>
        <w:pStyle w:val="12"/>
        <w:widowControl/>
        <w:spacing w:line="360" w:lineRule="auto"/>
        <w:rPr>
          <w:rFonts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　　局机关经费开支实行局长“一支笔”审批制度。各分管领导对分管部门业务经费开支计划，应事先提交经费预算的书面报告（需列明各项费用的性质用途和金额），并报局长审批，审批人对该项目支出的真实性、合法性、合理性进行审查，对最终确定该财务事项的合法合规。会计根据局长的工作要求，协助做好财务管理工作。</w:t>
      </w:r>
    </w:p>
    <w:p>
      <w:pPr>
        <w:pStyle w:val="12"/>
        <w:widowControl/>
        <w:spacing w:line="360" w:lineRule="auto"/>
        <w:rPr>
          <w:rFonts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　</w:t>
      </w:r>
      <w:r>
        <w:rPr>
          <w:rFonts w:hint="eastAsia" w:ascii="仿宋" w:hAnsi="仿宋" w:eastAsia="仿宋" w:cs="宋体"/>
          <w:bCs/>
          <w:color w:val="000000"/>
          <w:sz w:val="28"/>
          <w:szCs w:val="28"/>
          <w:shd w:val="clear" w:color="auto" w:fill="FFFFFF"/>
        </w:rPr>
        <w:t xml:space="preserve">    4.</w:t>
      </w:r>
      <w:r>
        <w:rPr>
          <w:rFonts w:ascii="仿宋" w:hAnsi="仿宋" w:eastAsia="仿宋" w:cs="宋体"/>
          <w:bCs/>
          <w:color w:val="000000"/>
          <w:sz w:val="28"/>
          <w:szCs w:val="28"/>
          <w:shd w:val="clear" w:color="auto" w:fill="FFFFFF"/>
        </w:rPr>
        <w:t>日常经费管理</w:t>
      </w:r>
    </w:p>
    <w:p>
      <w:pPr>
        <w:pStyle w:val="12"/>
        <w:widowControl/>
        <w:spacing w:line="360" w:lineRule="auto"/>
        <w:rPr>
          <w:rFonts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　　</w:t>
      </w:r>
      <w:r>
        <w:rPr>
          <w:rFonts w:hint="eastAsia" w:ascii="仿宋" w:hAnsi="仿宋" w:eastAsia="仿宋" w:cs="宋体"/>
          <w:bCs/>
          <w:color w:val="000000"/>
          <w:sz w:val="28"/>
          <w:szCs w:val="28"/>
          <w:shd w:val="clear" w:color="auto" w:fill="FFFFFF"/>
        </w:rPr>
        <w:t>（1）</w:t>
      </w:r>
      <w:r>
        <w:rPr>
          <w:rFonts w:ascii="仿宋" w:hAnsi="仿宋" w:eastAsia="仿宋" w:cs="宋体"/>
          <w:bCs/>
          <w:color w:val="000000"/>
          <w:sz w:val="28"/>
          <w:szCs w:val="28"/>
          <w:shd w:val="clear" w:color="auto" w:fill="FFFFFF"/>
        </w:rPr>
        <w:t>差旅费管理。人员因公外出需按有关规定报批。费用标准及公务机票购买按市、</w:t>
      </w:r>
      <w:r>
        <w:rPr>
          <w:rFonts w:hint="eastAsia" w:ascii="仿宋" w:hAnsi="仿宋" w:eastAsia="仿宋" w:cs="宋体"/>
          <w:bCs/>
          <w:color w:val="000000"/>
          <w:sz w:val="28"/>
          <w:szCs w:val="28"/>
          <w:shd w:val="clear" w:color="auto" w:fill="FFFFFF"/>
        </w:rPr>
        <w:t>县</w:t>
      </w:r>
      <w:r>
        <w:rPr>
          <w:rFonts w:ascii="仿宋" w:hAnsi="仿宋" w:eastAsia="仿宋" w:cs="宋体"/>
          <w:bCs/>
          <w:color w:val="000000"/>
          <w:sz w:val="28"/>
          <w:szCs w:val="28"/>
          <w:shd w:val="clear" w:color="auto" w:fill="FFFFFF"/>
        </w:rPr>
        <w:t>财政有关差旅费管理办法及公务机票购买管理办法执行。此外，公务机票必须使用公务卡结算，不得使用现金结算。</w:t>
      </w:r>
    </w:p>
    <w:p>
      <w:pPr>
        <w:pStyle w:val="12"/>
        <w:widowControl/>
        <w:spacing w:line="360" w:lineRule="auto"/>
        <w:rPr>
          <w:rFonts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　　</w:t>
      </w:r>
      <w:r>
        <w:rPr>
          <w:rFonts w:hint="eastAsia" w:ascii="仿宋" w:hAnsi="仿宋" w:eastAsia="仿宋" w:cs="宋体"/>
          <w:bCs/>
          <w:color w:val="000000"/>
          <w:sz w:val="28"/>
          <w:szCs w:val="28"/>
          <w:shd w:val="clear" w:color="auto" w:fill="FFFFFF"/>
        </w:rPr>
        <w:t>（2）</w:t>
      </w:r>
      <w:r>
        <w:rPr>
          <w:rFonts w:ascii="仿宋" w:hAnsi="仿宋" w:eastAsia="仿宋" w:cs="宋体"/>
          <w:bCs/>
          <w:color w:val="000000"/>
          <w:sz w:val="28"/>
          <w:szCs w:val="28"/>
          <w:shd w:val="clear" w:color="auto" w:fill="FFFFFF"/>
        </w:rPr>
        <w:t>接待费用管理。因工作往来需要公务接待的，须提供公函或者会议通知，并事先请示局长同意。接待部门明确接待时间、人数、陪同人员及用餐标准报批。公务接待必须严格执行相关规定和标准</w:t>
      </w:r>
      <w:r>
        <w:rPr>
          <w:rFonts w:hint="eastAsia" w:ascii="仿宋" w:hAnsi="仿宋" w:eastAsia="仿宋" w:cs="宋体"/>
          <w:bCs/>
          <w:color w:val="000000"/>
          <w:sz w:val="28"/>
          <w:szCs w:val="28"/>
          <w:shd w:val="clear" w:color="auto" w:fill="FFFFFF"/>
        </w:rPr>
        <w:t>，</w:t>
      </w:r>
      <w:r>
        <w:rPr>
          <w:rFonts w:ascii="仿宋" w:hAnsi="仿宋" w:eastAsia="仿宋" w:cs="宋体"/>
          <w:bCs/>
          <w:color w:val="000000"/>
          <w:sz w:val="28"/>
          <w:szCs w:val="28"/>
          <w:shd w:val="clear" w:color="auto" w:fill="FFFFFF"/>
        </w:rPr>
        <w:t>接待对象10人以内的，陪餐人数不得超过3人；超过10人的，不得超过接待对象人数的三分之一。接待费用应当采用银行转账或公务卡方式进行结算。</w:t>
      </w:r>
    </w:p>
    <w:p>
      <w:pPr>
        <w:pStyle w:val="12"/>
        <w:widowControl/>
        <w:spacing w:line="360" w:lineRule="auto"/>
        <w:rPr>
          <w:rFonts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　　</w:t>
      </w:r>
      <w:r>
        <w:rPr>
          <w:rFonts w:hint="eastAsia" w:ascii="仿宋" w:hAnsi="仿宋" w:eastAsia="仿宋" w:cs="宋体"/>
          <w:bCs/>
          <w:color w:val="000000"/>
          <w:sz w:val="28"/>
          <w:szCs w:val="28"/>
          <w:shd w:val="clear" w:color="auto" w:fill="FFFFFF"/>
        </w:rPr>
        <w:t>（3）</w:t>
      </w:r>
      <w:r>
        <w:rPr>
          <w:rFonts w:ascii="仿宋" w:hAnsi="仿宋" w:eastAsia="仿宋" w:cs="宋体"/>
          <w:bCs/>
          <w:color w:val="000000"/>
          <w:sz w:val="28"/>
          <w:szCs w:val="28"/>
          <w:shd w:val="clear" w:color="auto" w:fill="FFFFFF"/>
        </w:rPr>
        <w:t>车辆费用管理。</w:t>
      </w:r>
      <w:r>
        <w:rPr>
          <w:rFonts w:hint="eastAsia" w:ascii="仿宋" w:hAnsi="仿宋" w:eastAsia="仿宋" w:cs="宋体"/>
          <w:bCs/>
          <w:color w:val="000000"/>
          <w:sz w:val="28"/>
          <w:szCs w:val="28"/>
          <w:shd w:val="clear" w:color="auto" w:fill="FFFFFF"/>
          <w:lang w:eastAsia="zh-CN"/>
        </w:rPr>
        <w:t>信访局无公车，租车费用经局党组扩大会议研究用车费用使用范围、金额，凡是外出需用车，先填用车审批单，经局长签字同意后，局办公室统一派车</w:t>
      </w:r>
      <w:r>
        <w:rPr>
          <w:rFonts w:ascii="仿宋" w:hAnsi="仿宋" w:eastAsia="仿宋" w:cs="宋体"/>
          <w:bCs/>
          <w:color w:val="000000"/>
          <w:sz w:val="28"/>
          <w:szCs w:val="28"/>
          <w:shd w:val="clear" w:color="auto" w:fill="FFFFFF"/>
        </w:rPr>
        <w:t>。</w:t>
      </w:r>
      <w:bookmarkStart w:id="67" w:name="_GoBack"/>
      <w:bookmarkEnd w:id="67"/>
    </w:p>
    <w:p>
      <w:pPr>
        <w:pStyle w:val="12"/>
        <w:widowControl/>
        <w:spacing w:line="360" w:lineRule="auto"/>
        <w:rPr>
          <w:rFonts w:hint="eastAsia" w:ascii="仿宋" w:hAnsi="仿宋" w:eastAsia="仿宋" w:cs="宋体"/>
          <w:bCs/>
          <w:color w:val="000000"/>
          <w:sz w:val="28"/>
          <w:szCs w:val="28"/>
          <w:shd w:val="clear" w:color="auto" w:fill="FFFFFF"/>
        </w:rPr>
      </w:pPr>
      <w:r>
        <w:rPr>
          <w:rFonts w:ascii="仿宋" w:hAnsi="仿宋" w:eastAsia="仿宋" w:cs="宋体"/>
          <w:bCs/>
          <w:color w:val="000000"/>
          <w:sz w:val="28"/>
          <w:szCs w:val="28"/>
          <w:shd w:val="clear" w:color="auto" w:fill="FFFFFF"/>
        </w:rPr>
        <w:t>　　</w:t>
      </w:r>
      <w:r>
        <w:rPr>
          <w:rFonts w:hint="eastAsia" w:ascii="仿宋" w:hAnsi="仿宋" w:eastAsia="仿宋" w:cs="宋体"/>
          <w:bCs/>
          <w:color w:val="000000"/>
          <w:sz w:val="28"/>
          <w:szCs w:val="28"/>
          <w:shd w:val="clear" w:color="auto" w:fill="FFFFFF"/>
        </w:rPr>
        <w:t>（4）</w:t>
      </w:r>
      <w:r>
        <w:rPr>
          <w:rFonts w:ascii="仿宋" w:hAnsi="仿宋" w:eastAsia="仿宋" w:cs="宋体"/>
          <w:bCs/>
          <w:color w:val="000000"/>
          <w:sz w:val="28"/>
          <w:szCs w:val="28"/>
          <w:shd w:val="clear" w:color="auto" w:fill="FFFFFF"/>
        </w:rPr>
        <w:t>办公用品的采购。局机关日常办公用品由</w:t>
      </w:r>
      <w:r>
        <w:rPr>
          <w:rFonts w:hint="eastAsia" w:ascii="仿宋" w:hAnsi="仿宋" w:eastAsia="仿宋" w:cs="宋体"/>
          <w:bCs/>
          <w:color w:val="000000"/>
          <w:sz w:val="28"/>
          <w:szCs w:val="28"/>
          <w:shd w:val="clear" w:color="auto" w:fill="FFFFFF"/>
        </w:rPr>
        <w:t>办公室</w:t>
      </w:r>
      <w:r>
        <w:rPr>
          <w:rFonts w:ascii="仿宋" w:hAnsi="仿宋" w:eastAsia="仿宋" w:cs="宋体"/>
          <w:bCs/>
          <w:color w:val="000000"/>
          <w:sz w:val="28"/>
          <w:szCs w:val="28"/>
          <w:shd w:val="clear" w:color="auto" w:fill="FFFFFF"/>
        </w:rPr>
        <w:t>负责购买、保管和发放</w:t>
      </w:r>
      <w:r>
        <w:rPr>
          <w:rFonts w:hint="eastAsia" w:ascii="仿宋" w:hAnsi="仿宋" w:eastAsia="仿宋" w:cs="宋体"/>
          <w:bCs/>
          <w:color w:val="000000"/>
          <w:sz w:val="28"/>
          <w:szCs w:val="28"/>
          <w:shd w:val="clear" w:color="auto" w:fill="FFFFFF"/>
          <w:lang w:eastAsia="zh-CN"/>
        </w:rPr>
        <w:t>，凡是各个科室需采购物品，需填购物清单经局长签字同意后方能采购，财务室统一结账。</w:t>
      </w:r>
      <w:r>
        <w:rPr>
          <w:rFonts w:ascii="仿宋" w:hAnsi="仿宋" w:eastAsia="仿宋" w:cs="宋体"/>
          <w:bCs/>
          <w:color w:val="000000"/>
          <w:sz w:val="28"/>
          <w:szCs w:val="28"/>
          <w:shd w:val="clear" w:color="auto" w:fill="FFFFFF"/>
        </w:rPr>
        <w:t>对需通过政府采购的固定资产应报</w:t>
      </w:r>
      <w:r>
        <w:rPr>
          <w:rFonts w:hint="eastAsia" w:ascii="仿宋" w:hAnsi="仿宋" w:eastAsia="仿宋" w:cs="宋体"/>
          <w:bCs/>
          <w:color w:val="000000"/>
          <w:sz w:val="28"/>
          <w:szCs w:val="28"/>
          <w:shd w:val="clear" w:color="auto" w:fill="FFFFFF"/>
        </w:rPr>
        <w:t>县财政局</w:t>
      </w:r>
      <w:r>
        <w:rPr>
          <w:rFonts w:ascii="仿宋" w:hAnsi="仿宋" w:eastAsia="仿宋" w:cs="宋体"/>
          <w:bCs/>
          <w:color w:val="000000"/>
          <w:sz w:val="28"/>
          <w:szCs w:val="28"/>
          <w:shd w:val="clear" w:color="auto" w:fill="FFFFFF"/>
        </w:rPr>
        <w:t>审批，实行集中采购。</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560" w:firstLineChars="200"/>
        <w:rPr>
          <w:rFonts w:ascii="仿宋_GB2312" w:hAnsi="仿宋_GB2312" w:eastAsia="仿宋_GB2312" w:cs="仿宋_GB2312"/>
          <w:sz w:val="32"/>
          <w:szCs w:val="32"/>
        </w:rPr>
      </w:pPr>
      <w:r>
        <w:rPr>
          <w:rFonts w:hint="eastAsia" w:ascii="仿宋" w:hAnsi="仿宋" w:eastAsia="仿宋" w:cs="宋体"/>
          <w:bCs/>
          <w:color w:val="000000"/>
          <w:kern w:val="0"/>
          <w:sz w:val="28"/>
          <w:szCs w:val="28"/>
          <w:shd w:val="clear" w:color="auto" w:fill="FFFFFF"/>
        </w:rPr>
        <w:t>我局基本上能按照预算要求执行资金的使用情况，发挥了资金的使用效益 ，保证了行政的良好运作，但也还有一些问题，例如：有个别科目的使用没完全按照预算的科目设置进行账务处理；预算执行没有细化的具体的月份；差旅费偏高等。在201</w:t>
      </w:r>
      <w:r>
        <w:rPr>
          <w:rFonts w:hint="eastAsia" w:ascii="仿宋" w:hAnsi="仿宋" w:eastAsia="仿宋" w:cs="宋体"/>
          <w:bCs/>
          <w:color w:val="000000"/>
          <w:kern w:val="0"/>
          <w:sz w:val="28"/>
          <w:szCs w:val="28"/>
          <w:shd w:val="clear" w:color="auto" w:fill="FFFFFF"/>
          <w:lang w:val="en-US" w:eastAsia="zh-CN"/>
        </w:rPr>
        <w:t>8</w:t>
      </w:r>
      <w:r>
        <w:rPr>
          <w:rFonts w:hint="eastAsia" w:ascii="仿宋" w:hAnsi="仿宋" w:eastAsia="仿宋" w:cs="宋体"/>
          <w:bCs/>
          <w:color w:val="000000"/>
          <w:kern w:val="0"/>
          <w:sz w:val="28"/>
          <w:szCs w:val="28"/>
          <w:shd w:val="clear" w:color="auto" w:fill="FFFFFF"/>
        </w:rPr>
        <w:t>年下期及以后的工作中要进一步加强，严格执行预算，加强预算法的理论学习，不断提高业务能力和业务素质，为宣汉的经济发展做出更大贡</w:t>
      </w:r>
      <w:r>
        <w:rPr>
          <w:rFonts w:hint="eastAsia" w:ascii="仿宋" w:hAnsi="仿宋" w:eastAsia="仿宋" w:cs="宋体"/>
          <w:bCs/>
          <w:color w:val="000000"/>
          <w:kern w:val="0"/>
          <w:sz w:val="28"/>
          <w:szCs w:val="28"/>
          <w:shd w:val="clear" w:color="auto" w:fill="FFFFFF"/>
          <w:lang w:eastAsia="zh-CN"/>
        </w:rPr>
        <w:t>。</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53"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2"/>
      <w:bookmarkEnd w:id="5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4"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54"/>
    </w:p>
    <w:p>
      <w:pPr>
        <w:pStyle w:val="3"/>
        <w:rPr>
          <w:rFonts w:ascii="仿宋" w:hAnsi="仿宋" w:eastAsia="仿宋"/>
          <w:color w:val="000000"/>
        </w:rPr>
      </w:pPr>
      <w:bookmarkStart w:id="55"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55"/>
    </w:p>
    <w:p>
      <w:pPr>
        <w:pStyle w:val="3"/>
        <w:rPr>
          <w:rFonts w:ascii="仿宋" w:hAnsi="仿宋" w:eastAsia="仿宋"/>
          <w:color w:val="000000"/>
        </w:rPr>
      </w:pPr>
      <w:bookmarkStart w:id="56"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56"/>
    </w:p>
    <w:p>
      <w:pPr>
        <w:pStyle w:val="3"/>
        <w:rPr>
          <w:rFonts w:ascii="仿宋" w:hAnsi="仿宋" w:eastAsia="仿宋"/>
          <w:b w:val="0"/>
          <w:color w:val="000000"/>
        </w:rPr>
      </w:pPr>
      <w:bookmarkStart w:id="57"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57"/>
    </w:p>
    <w:p>
      <w:pPr>
        <w:pStyle w:val="3"/>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58"/>
      <w:bookmarkStart w:id="59"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59"/>
    </w:p>
    <w:p>
      <w:pPr>
        <w:pStyle w:val="3"/>
        <w:rPr>
          <w:rFonts w:ascii="仿宋" w:hAnsi="仿宋" w:eastAsia="仿宋"/>
          <w:color w:val="000000"/>
        </w:rPr>
      </w:pPr>
      <w:bookmarkStart w:id="60"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0"/>
    </w:p>
    <w:p>
      <w:pPr>
        <w:pStyle w:val="3"/>
        <w:rPr>
          <w:rFonts w:ascii="仿宋" w:hAnsi="仿宋" w:eastAsia="仿宋"/>
          <w:color w:val="000000"/>
        </w:rPr>
      </w:pPr>
      <w:bookmarkStart w:id="61"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1"/>
    </w:p>
    <w:p>
      <w:pPr>
        <w:pStyle w:val="3"/>
        <w:rPr>
          <w:rFonts w:ascii="仿宋" w:hAnsi="仿宋" w:eastAsia="仿宋"/>
          <w:color w:val="000000"/>
        </w:rPr>
      </w:pPr>
      <w:bookmarkStart w:id="62"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2"/>
    </w:p>
    <w:p>
      <w:pPr>
        <w:pStyle w:val="3"/>
        <w:rPr>
          <w:rFonts w:ascii="仿宋" w:hAnsi="仿宋" w:eastAsia="仿宋"/>
          <w:color w:val="000000"/>
        </w:rPr>
      </w:pPr>
      <w:bookmarkStart w:id="63"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3"/>
    </w:p>
    <w:p>
      <w:pPr>
        <w:pStyle w:val="3"/>
        <w:rPr>
          <w:rFonts w:ascii="仿宋" w:hAnsi="仿宋" w:eastAsia="仿宋"/>
          <w:color w:val="000000"/>
        </w:rPr>
      </w:pPr>
      <w:bookmarkStart w:id="64"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4"/>
    </w:p>
    <w:p>
      <w:pPr>
        <w:pStyle w:val="3"/>
        <w:rPr>
          <w:rFonts w:ascii="仿宋" w:hAnsi="仿宋" w:eastAsia="仿宋"/>
          <w:color w:val="000000"/>
        </w:rPr>
      </w:pPr>
      <w:bookmarkStart w:id="65"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5"/>
    </w:p>
    <w:p>
      <w:pPr>
        <w:pStyle w:val="3"/>
        <w:rPr>
          <w:rFonts w:ascii="仿宋" w:hAnsi="仿宋" w:eastAsia="仿宋"/>
          <w:color w:val="000000" w:themeColor="text1"/>
          <w14:textFill>
            <w14:solidFill>
              <w14:schemeClr w14:val="tx1"/>
            </w14:solidFill>
          </w14:textFill>
        </w:rPr>
      </w:pPr>
      <w:bookmarkStart w:id="66"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6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rPr>
            <w:rFonts w:hint="eastAsia"/>
          </w:rPr>
        </w:pPr>
        <w:r>
          <w:fldChar w:fldCharType="begin"/>
        </w:r>
        <w:r>
          <w:instrText xml:space="preserve">PAGE   \* MERGEFORMAT</w:instrText>
        </w:r>
        <w:r>
          <w:fldChar w:fldCharType="separate"/>
        </w:r>
        <w:r>
          <w:rPr>
            <w:rFonts w:hint="eastAsia"/>
            <w:lang w:val="zh-CN"/>
          </w:rPr>
          <w:t>2</w:t>
        </w:r>
        <w:r>
          <w:fldChar w:fldCharType="end"/>
        </w:r>
      </w:p>
    </w:sdtContent>
  </w:sdt>
  <w:p>
    <w:pPr>
      <w:pStyle w:val="8"/>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C4B11"/>
    <w:multiLevelType w:val="singleLevel"/>
    <w:tmpl w:val="890C4B11"/>
    <w:lvl w:ilvl="0" w:tentative="0">
      <w:start w:val="1"/>
      <w:numFmt w:val="decimal"/>
      <w:lvlText w:val="%1."/>
      <w:lvlJc w:val="left"/>
      <w:pPr>
        <w:tabs>
          <w:tab w:val="left" w:pos="312"/>
        </w:tabs>
      </w:pPr>
    </w:lvl>
  </w:abstractNum>
  <w:abstractNum w:abstractNumId="1">
    <w:nsid w:val="B026C66B"/>
    <w:multiLevelType w:val="singleLevel"/>
    <w:tmpl w:val="B026C66B"/>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F47DF742"/>
    <w:multiLevelType w:val="singleLevel"/>
    <w:tmpl w:val="F47DF742"/>
    <w:lvl w:ilvl="0" w:tentative="0">
      <w:start w:val="1"/>
      <w:numFmt w:val="decimal"/>
      <w:suff w:val="nothing"/>
      <w:lvlText w:val="%1、"/>
      <w:lvlJc w:val="left"/>
    </w:lvl>
  </w:abstractNum>
  <w:abstractNum w:abstractNumId="6">
    <w:nsid w:val="003C8A1D"/>
    <w:multiLevelType w:val="singleLevel"/>
    <w:tmpl w:val="003C8A1D"/>
    <w:lvl w:ilvl="0" w:tentative="0">
      <w:start w:val="2"/>
      <w:numFmt w:val="chineseCounting"/>
      <w:suff w:val="nothing"/>
      <w:lvlText w:val="（%1）"/>
      <w:lvlJc w:val="left"/>
      <w:rPr>
        <w:rFonts w:hint="eastAsia"/>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5B7E115C"/>
    <w:multiLevelType w:val="singleLevel"/>
    <w:tmpl w:val="5B7E115C"/>
    <w:lvl w:ilvl="0" w:tentative="0">
      <w:start w:val="2"/>
      <w:numFmt w:val="decimal"/>
      <w:suff w:val="nothing"/>
      <w:lvlText w:val="%1、"/>
      <w:lvlJc w:val="left"/>
    </w:lvl>
  </w:abstractNum>
  <w:abstractNum w:abstractNumId="9">
    <w:nsid w:val="635DCE71"/>
    <w:multiLevelType w:val="singleLevel"/>
    <w:tmpl w:val="635DCE71"/>
    <w:lvl w:ilvl="0" w:tentative="0">
      <w:start w:val="2"/>
      <w:numFmt w:val="chineseCounting"/>
      <w:suff w:val="nothing"/>
      <w:lvlText w:val="%1、"/>
      <w:lvlJc w:val="left"/>
      <w:rPr>
        <w:rFonts w:hint="eastAsia"/>
      </w:rPr>
    </w:lvl>
  </w:abstractNum>
  <w:abstractNum w:abstractNumId="10">
    <w:nsid w:val="6F97F1FA"/>
    <w:multiLevelType w:val="singleLevel"/>
    <w:tmpl w:val="6F97F1FA"/>
    <w:lvl w:ilvl="0" w:tentative="0">
      <w:start w:val="1"/>
      <w:numFmt w:val="chineseCounting"/>
      <w:suff w:val="nothing"/>
      <w:lvlText w:val="%1、"/>
      <w:lvlJc w:val="left"/>
      <w:rPr>
        <w:rFonts w:hint="eastAsia"/>
      </w:rPr>
    </w:lvl>
  </w:abstractNum>
  <w:num w:numId="1">
    <w:abstractNumId w:val="10"/>
  </w:num>
  <w:num w:numId="2">
    <w:abstractNumId w:val="9"/>
  </w:num>
  <w:num w:numId="3">
    <w:abstractNumId w:val="7"/>
  </w:num>
  <w:num w:numId="4">
    <w:abstractNumId w:val="0"/>
  </w:num>
  <w:num w:numId="5">
    <w:abstractNumId w:val="2"/>
  </w:num>
  <w:num w:numId="6">
    <w:abstractNumId w:val="4"/>
  </w:num>
  <w:num w:numId="7">
    <w:abstractNumId w:val="1"/>
  </w:num>
  <w:num w:numId="8">
    <w:abstractNumId w:val="3"/>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74233"/>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91931"/>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0613F"/>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0FF7940"/>
    <w:rsid w:val="04D90FB0"/>
    <w:rsid w:val="071C7347"/>
    <w:rsid w:val="0EE91261"/>
    <w:rsid w:val="10C055FF"/>
    <w:rsid w:val="136C19E5"/>
    <w:rsid w:val="15336863"/>
    <w:rsid w:val="16580A36"/>
    <w:rsid w:val="16BB723D"/>
    <w:rsid w:val="16F029E3"/>
    <w:rsid w:val="1ADB3080"/>
    <w:rsid w:val="1E5C4603"/>
    <w:rsid w:val="1ED368C1"/>
    <w:rsid w:val="20893D1E"/>
    <w:rsid w:val="22507BEF"/>
    <w:rsid w:val="231049FB"/>
    <w:rsid w:val="240371BF"/>
    <w:rsid w:val="279328FA"/>
    <w:rsid w:val="29F027CE"/>
    <w:rsid w:val="29FD04D3"/>
    <w:rsid w:val="2A71275C"/>
    <w:rsid w:val="2CDB25A9"/>
    <w:rsid w:val="319F7F4E"/>
    <w:rsid w:val="32450063"/>
    <w:rsid w:val="364746B6"/>
    <w:rsid w:val="370575CB"/>
    <w:rsid w:val="38A87AEC"/>
    <w:rsid w:val="3D6A4C24"/>
    <w:rsid w:val="3FE418E6"/>
    <w:rsid w:val="42A8679B"/>
    <w:rsid w:val="47527917"/>
    <w:rsid w:val="481B3D6D"/>
    <w:rsid w:val="4D8B2304"/>
    <w:rsid w:val="4ECE2238"/>
    <w:rsid w:val="50BA276B"/>
    <w:rsid w:val="57EC1EB1"/>
    <w:rsid w:val="5859710C"/>
    <w:rsid w:val="59324D1B"/>
    <w:rsid w:val="59595F76"/>
    <w:rsid w:val="5C04282A"/>
    <w:rsid w:val="629E044F"/>
    <w:rsid w:val="63641817"/>
    <w:rsid w:val="647A215C"/>
    <w:rsid w:val="72734D90"/>
    <w:rsid w:val="730D4D24"/>
    <w:rsid w:val="7C4049BC"/>
    <w:rsid w:val="7F2940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09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09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09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09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09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090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09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收、支决算总计变动情况图</a:t>
            </a:r>
          </a:p>
        </c:rich>
      </c:tx>
      <c:layout/>
      <c:overlay val="0"/>
    </c:title>
    <c:autoTitleDeleted val="0"/>
    <c:plotArea>
      <c:layout/>
      <c:barChart>
        <c:barDir val="col"/>
        <c:grouping val="clustered"/>
        <c:varyColors val="0"/>
        <c:ser>
          <c:idx val="0"/>
          <c:order val="0"/>
          <c:tx>
            <c:strRef>
              <c:f>[0905.xlsx]Sheet1!$B$1</c:f>
              <c:strCache>
                <c:ptCount val="1"/>
                <c:pt idx="0">
                  <c:v>收、支总计(万元)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[0905.xlsx]Sheet1!$A$2:$A$3</c:f>
              <c:strCache>
                <c:ptCount val="2"/>
                <c:pt idx="0">
                  <c:v>2018年</c:v>
                </c:pt>
                <c:pt idx="1">
                  <c:v>2019年</c:v>
                </c:pt>
              </c:strCache>
            </c:strRef>
          </c:cat>
          <c:val>
            <c:numRef>
              <c:f>[0905.xlsx]Sheet1!$B$2:$B$3</c:f>
              <c:numCache>
                <c:formatCode>General</c:formatCode>
                <c:ptCount val="2"/>
                <c:pt idx="0">
                  <c:v>530.12</c:v>
                </c:pt>
                <c:pt idx="1">
                  <c:v>350.84</c:v>
                </c:pt>
              </c:numCache>
            </c:numRef>
          </c:val>
        </c:ser>
        <c:ser>
          <c:idx val="1"/>
          <c:order val="1"/>
          <c:tx>
            <c:strRef>
              <c:f>[0905.xlsx]Sheet1!$C$3</c:f>
              <c:strCache>
                <c:ptCount val="1"/>
                <c:pt idx="0">
                  <c:v>减少百分比7.35%</c:v>
                </c:pt>
              </c:strCache>
            </c:strRef>
          </c:tx>
          <c:invertIfNegative val="0"/>
          <c:dLbls>
            <c:delete val="1"/>
          </c:dLbls>
          <c:val>
            <c:numRef>
              <c:f>{1}</c:f>
              <c:numCache>
                <c:formatCode>General</c:formatCode>
                <c:ptCount val="1"/>
                <c:pt idx="0">
                  <c:v>1</c:v>
                </c:pt>
              </c:numCache>
            </c:numRef>
          </c:val>
        </c:ser>
        <c:dLbls>
          <c:showLegendKey val="0"/>
          <c:showVal val="0"/>
          <c:showCatName val="0"/>
          <c:showSerName val="0"/>
          <c:showPercent val="0"/>
          <c:showBubbleSize val="0"/>
        </c:dLbls>
        <c:gapWidth val="150"/>
        <c:axId val="84085760"/>
        <c:axId val="84095744"/>
      </c:barChart>
      <c:catAx>
        <c:axId val="840857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095744"/>
        <c:crosses val="autoZero"/>
        <c:auto val="1"/>
        <c:lblAlgn val="ctr"/>
        <c:lblOffset val="100"/>
        <c:noMultiLvlLbl val="0"/>
      </c:catAx>
      <c:valAx>
        <c:axId val="840957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0857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altLang="en-US" sz="1400" b="0" i="0" u="none" strike="noStrike" kern="1200" baseline="0">
                <a:solidFill>
                  <a:sysClr val="windowText" lastClr="000000"/>
                </a:solidFill>
                <a:latin typeface="方正小标宋简体" panose="03000509000000000000" pitchFamily="4" charset="-122"/>
                <a:ea typeface="方正小标宋简体" panose="03000509000000000000" pitchFamily="4" charset="-122"/>
                <a:cs typeface="+mn-cs"/>
              </a:defRPr>
            </a:pPr>
            <a:r>
              <a:rPr lang="zh-CN" sz="1400" b="0" i="0" u="none" strike="noStrike" kern="1200" baseline="0">
                <a:solidFill>
                  <a:sysClr val="windowText" lastClr="000000"/>
                </a:solidFill>
                <a:latin typeface="方正小标宋简体" panose="03000509000000000000" pitchFamily="4" charset="-122"/>
                <a:ea typeface="方正小标宋简体" panose="03000509000000000000" pitchFamily="4" charset="-122"/>
                <a:cs typeface="+mn-cs"/>
              </a:rPr>
              <a:t>收入决算结构图</a:t>
            </a:r>
            <a:r>
              <a:rPr lang="en-US" altLang="zh-CN" sz="1400" b="0" i="0" u="none" strike="noStrike" kern="1200" baseline="0">
                <a:solidFill>
                  <a:sysClr val="windowText" lastClr="000000"/>
                </a:solidFill>
                <a:latin typeface="方正小标宋简体" panose="03000509000000000000" pitchFamily="4" charset="-122"/>
                <a:ea typeface="方正小标宋简体" panose="03000509000000000000" pitchFamily="4" charset="-122"/>
                <a:cs typeface="+mn-cs"/>
              </a:rPr>
              <a:t>(</a:t>
            </a:r>
            <a:r>
              <a:rPr sz="1400" b="0" i="0" u="none" strike="noStrike" kern="1200" baseline="0">
                <a:solidFill>
                  <a:sysClr val="windowText" lastClr="000000"/>
                </a:solidFill>
                <a:latin typeface="方正小标宋简体" panose="03000509000000000000" pitchFamily="4" charset="-122"/>
                <a:ea typeface="方正小标宋简体" panose="03000509000000000000" pitchFamily="4" charset="-122"/>
                <a:cs typeface="+mn-cs"/>
              </a:rPr>
              <a:t>单位：万元）</a:t>
            </a:r>
            <a:endParaRPr sz="1400" b="0" i="0" u="none" strike="noStrike" kern="1200" baseline="0">
              <a:solidFill>
                <a:sysClr val="windowText" lastClr="000000"/>
              </a:solidFill>
              <a:latin typeface="方正小标宋简体" panose="03000509000000000000" pitchFamily="4" charset="-122"/>
              <a:ea typeface="方正小标宋简体" panose="03000509000000000000" pitchFamily="4" charset="-122"/>
              <a:cs typeface="+mn-cs"/>
            </a:endParaRPr>
          </a:p>
        </c:rich>
      </c:tx>
      <c:layout/>
      <c:overlay val="0"/>
      <c:spPr>
        <a:noFill/>
        <a:ln>
          <a:noFill/>
        </a:ln>
        <a:effectLst/>
      </c:spPr>
    </c:title>
    <c:autoTitleDeleted val="0"/>
    <c:plotArea>
      <c:layout>
        <c:manualLayout>
          <c:layoutTarget val="inner"/>
          <c:xMode val="edge"/>
          <c:yMode val="edge"/>
          <c:x val="0.142478632478632"/>
          <c:y val="0.185781990521327"/>
          <c:w val="0.800576923076923"/>
          <c:h val="0.472568720379147"/>
        </c:manualLayout>
      </c:layout>
      <c:barChart>
        <c:barDir val="col"/>
        <c:grouping val="clustered"/>
        <c:varyColors val="0"/>
        <c:ser>
          <c:idx val="0"/>
          <c:order val="0"/>
          <c:tx>
            <c:strRef>
              <c:f>[0905.xlsx]Sheet1!$A$19</c:f>
              <c:strCache>
                <c:ptCount val="1"/>
                <c:pt idx="0">
                  <c:v>收入合计（万元）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altLang="en-US" sz="10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[0905.xlsx]Sheet1!$B$18:$H$18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[0905.xlsx]Sheet1!$B$19:$H$19</c:f>
              <c:numCache>
                <c:formatCode>General</c:formatCode>
                <c:ptCount val="7"/>
                <c:pt idx="0">
                  <c:v>350.84</c:v>
                </c:pt>
                <c:pt idx="1">
                  <c:v>0</c:v>
                </c:pt>
                <c:pt idx="2">
                  <c:v>0</c:v>
                </c:pt>
                <c:pt idx="3">
                  <c:v>0</c:v>
                </c:pt>
                <c:pt idx="4">
                  <c:v>0</c:v>
                </c:pt>
                <c:pt idx="5">
                  <c:v>0</c:v>
                </c:pt>
                <c:pt idx="6">
                  <c:v>0</c:v>
                </c:pt>
              </c:numCache>
            </c:numRef>
          </c:val>
        </c:ser>
        <c:dLbls>
          <c:showLegendKey val="0"/>
          <c:showVal val="1"/>
          <c:showCatName val="0"/>
          <c:showSerName val="0"/>
          <c:showPercent val="0"/>
          <c:showBubbleSize val="0"/>
        </c:dLbls>
        <c:gapWidth val="219"/>
        <c:overlap val="-27"/>
        <c:axId val="77908224"/>
        <c:axId val="77725696"/>
      </c:barChart>
      <c:catAx>
        <c:axId val="7790822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altLang="en-US" sz="800" b="0" i="0" u="none" strike="noStrike" kern="1200" baseline="0">
                <a:solidFill>
                  <a:sysClr val="windowText" lastClr="000000"/>
                </a:solidFill>
                <a:latin typeface="+mn-lt"/>
                <a:ea typeface="+mn-ea"/>
                <a:cs typeface="+mn-cs"/>
              </a:defRPr>
            </a:pPr>
          </a:p>
        </c:txPr>
        <c:crossAx val="77725696"/>
        <c:crosses val="autoZero"/>
        <c:auto val="1"/>
        <c:lblAlgn val="ctr"/>
        <c:lblOffset val="100"/>
        <c:noMultiLvlLbl val="0"/>
      </c:catAx>
      <c:valAx>
        <c:axId val="777256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altLang="en-US" sz="1000" b="0" i="0" u="none" strike="noStrike" kern="1200" baseline="0">
                <a:solidFill>
                  <a:sysClr val="windowText" lastClr="000000"/>
                </a:solidFill>
                <a:latin typeface="+mn-lt"/>
                <a:ea typeface="+mn-ea"/>
                <a:cs typeface="+mn-cs"/>
              </a:defRPr>
            </a:pPr>
          </a:p>
        </c:txPr>
        <c:crossAx val="77908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tLang="en-US" sz="1000" b="0" i="0" u="none" strike="noStrike" kern="1200" baseline="0">
          <a:solidFill>
            <a:sysClr val="windowText" lastClr="000000"/>
          </a:solidFill>
          <a:latin typeface="+mn-lt"/>
          <a:ea typeface="+mn-ea"/>
          <a:cs typeface="+mn-cs"/>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支出决算结构图（单位：万元）</a:t>
            </a:r>
            <a:endParaRPr lang="zh-CN" altLang="en-US" sz="1400"/>
          </a:p>
        </c:rich>
      </c:tx>
      <c:layout>
        <c:manualLayout>
          <c:xMode val="edge"/>
          <c:yMode val="edge"/>
          <c:x val="0.249305555555556"/>
          <c:y val="0.00694444444444444"/>
        </c:manualLayout>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Lbls>
            <c:dLbl>
              <c:idx val="2"/>
              <c:layout>
                <c:manualLayout>
                  <c:x val="-0.240278149604938"/>
                  <c:y val="0.13710509259491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122916666666667"/>
                  <c:y val="0.00347222222222222"/>
                </c:manualLayout>
              </c:layout>
              <c:dLblPos val="bestFit"/>
              <c:showLegendKey val="0"/>
              <c:showVal val="1"/>
              <c:showCatName val="0"/>
              <c:showSerName val="0"/>
              <c:showPercent val="1"/>
              <c:showBubbleSize val="0"/>
              <c:extLst>
                <c:ext xmlns:c15="http://schemas.microsoft.com/office/drawing/2012/chart" uri="{CE6537A1-D6FC-4f65-9D91-7224C49458BB}">
                  <c15:layout>
                    <c:manualLayout>
                      <c:w val="0.0554166666666667"/>
                      <c:h val="0.0581018518518518"/>
                    </c:manualLayout>
                  </c15:layout>
                </c:ext>
              </c:extLst>
            </c:dLbl>
            <c:dLbl>
              <c:idx val="4"/>
              <c:layout>
                <c:manualLayout>
                  <c:x val="-0.175"/>
                  <c:y val="0.0277777777777778"/>
                </c:manualLayout>
              </c:layout>
              <c:dLblPos val="bestFit"/>
              <c:showLegendKey val="0"/>
              <c:showVal val="1"/>
              <c:showCatName val="0"/>
              <c:showSerName val="0"/>
              <c:showPercent val="1"/>
              <c:showBubbleSize val="0"/>
              <c:extLst>
                <c:ext xmlns:c15="http://schemas.microsoft.com/office/drawing/2012/chart" uri="{CE6537A1-D6FC-4f65-9D91-7224C49458BB}">
                  <c15:layout>
                    <c:manualLayout>
                      <c:w val="0.0670833333333333"/>
                      <c:h val="0.129166666666667"/>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[0905.xlsx]Sheet1!$B$36:$F$36</c:f>
              <c:strCache>
                <c:ptCount val="5"/>
                <c:pt idx="0">
                  <c:v>基本支出</c:v>
                </c:pt>
                <c:pt idx="1">
                  <c:v>项目支出</c:v>
                </c:pt>
                <c:pt idx="2">
                  <c:v>上缴上级支出</c:v>
                </c:pt>
                <c:pt idx="3">
                  <c:v>经营支出</c:v>
                </c:pt>
                <c:pt idx="4">
                  <c:v>对附属单位补助支出</c:v>
                </c:pt>
              </c:strCache>
            </c:strRef>
          </c:cat>
          <c:val>
            <c:numRef>
              <c:f>[0905.xlsx]Sheet1!$B$37:$F$37</c:f>
              <c:numCache>
                <c:formatCode>General</c:formatCode>
                <c:ptCount val="5"/>
                <c:pt idx="0">
                  <c:v>222.37</c:v>
                </c:pt>
                <c:pt idx="1">
                  <c:v>128.47</c:v>
                </c:pt>
                <c:pt idx="2">
                  <c:v>0</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财政拨款收、支决算总计变动情况</a:t>
            </a:r>
          </a:p>
        </c:rich>
      </c:tx>
      <c:layout/>
      <c:overlay val="0"/>
    </c:title>
    <c:autoTitleDeleted val="0"/>
    <c:plotArea>
      <c:layout>
        <c:manualLayout>
          <c:layoutTarget val="inner"/>
          <c:xMode val="edge"/>
          <c:yMode val="edge"/>
          <c:x val="0.00416666666666667"/>
          <c:y val="0.356712962962963"/>
          <c:w val="0.938888888888889"/>
          <c:h val="0.565509259259259"/>
        </c:manualLayout>
      </c:layout>
      <c:barChart>
        <c:barDir val="col"/>
        <c:grouping val="percentStacked"/>
        <c:varyColors val="0"/>
        <c:ser>
          <c:idx val="0"/>
          <c:order val="0"/>
          <c:tx>
            <c:strRef>
              <c:f>[0905.xlsx]Sheet1!$B$53</c:f>
              <c:strCache>
                <c:ptCount val="1"/>
                <c:pt idx="0">
                  <c:v>财政拨款收入支出(万元)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[0905.xlsx]Sheet1!$A$54:$A$55</c:f>
              <c:strCache>
                <c:ptCount val="2"/>
                <c:pt idx="0">
                  <c:v>2018年</c:v>
                </c:pt>
                <c:pt idx="1">
                  <c:v>2019年</c:v>
                </c:pt>
              </c:strCache>
            </c:strRef>
          </c:cat>
          <c:val>
            <c:numRef>
              <c:f>[0905.xlsx]Sheet1!$B$54:$B$55</c:f>
              <c:numCache>
                <c:formatCode>General</c:formatCode>
                <c:ptCount val="2"/>
                <c:pt idx="0">
                  <c:v>530.12</c:v>
                </c:pt>
                <c:pt idx="1">
                  <c:v>350.84</c:v>
                </c:pt>
              </c:numCache>
            </c:numRef>
          </c:val>
        </c:ser>
        <c:ser>
          <c:idx val="1"/>
          <c:order val="1"/>
          <c:tx>
            <c:strRef>
              <c:f>[0905.xlsx]Sheet1!$C$55</c:f>
              <c:strCache>
                <c:ptCount val="1"/>
                <c:pt idx="0">
                  <c:v>减少百分比33.82%</c:v>
                </c:pt>
              </c:strCache>
            </c:strRef>
          </c:tx>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51.4%</a:t>
                    </a:r>
                    <a:endParaRPr lang="en-US" alt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{1}</c:f>
              <c:numCache>
                <c:formatCode>General</c:formatCode>
                <c:ptCount val="1"/>
                <c:pt idx="0">
                  <c:v>1</c:v>
                </c:pt>
              </c:numCache>
            </c:numRef>
          </c:val>
        </c:ser>
        <c:dLbls>
          <c:showLegendKey val="0"/>
          <c:showVal val="1"/>
          <c:showCatName val="0"/>
          <c:showSerName val="0"/>
          <c:showPercent val="0"/>
          <c:showBubbleSize val="0"/>
        </c:dLbls>
        <c:gapWidth val="95"/>
        <c:overlap val="100"/>
        <c:axId val="84133760"/>
        <c:axId val="84135296"/>
      </c:barChart>
      <c:catAx>
        <c:axId val="8413376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135296"/>
        <c:crosses val="autoZero"/>
        <c:auto val="1"/>
        <c:lblAlgn val="ctr"/>
        <c:lblOffset val="100"/>
        <c:noMultiLvlLbl val="0"/>
      </c:catAx>
      <c:valAx>
        <c:axId val="84135296"/>
        <c:scaling>
          <c:orientation val="minMax"/>
        </c:scaling>
        <c:delete val="1"/>
        <c:axPos val="l"/>
        <c:numFmt formatCode="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133760"/>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[0905.xlsx]Sheet1!$B$68</c:f>
              <c:strCache>
                <c:ptCount val="1"/>
                <c:pt idx="0">
                  <c:v>一般公共预算财政拨款收入支出（万元）</c:v>
                </c:pt>
              </c:strCache>
            </c:strRef>
          </c:tx>
          <c:invertIfNegative val="0"/>
          <c:dLbls>
            <c:delete val="1"/>
          </c:dLbls>
          <c:cat>
            <c:strRef>
              <c:f>[0905.xlsx]Sheet1!$A$69:$A$70</c:f>
              <c:strCache>
                <c:ptCount val="2"/>
                <c:pt idx="0">
                  <c:v>2019年</c:v>
                </c:pt>
                <c:pt idx="1">
                  <c:v>2018年</c:v>
                </c:pt>
              </c:strCache>
            </c:strRef>
          </c:cat>
          <c:val>
            <c:numRef>
              <c:f>[0905.xlsx]Sheet1!$B$69:$B$70</c:f>
              <c:numCache>
                <c:formatCode>General</c:formatCode>
                <c:ptCount val="2"/>
                <c:pt idx="0">
                  <c:v>350.84</c:v>
                </c:pt>
                <c:pt idx="1">
                  <c:v>530.11</c:v>
                </c:pt>
              </c:numCache>
            </c:numRef>
          </c:val>
        </c:ser>
        <c:ser>
          <c:idx val="1"/>
          <c:order val="1"/>
          <c:tx>
            <c:strRef>
              <c:f>[0905.xlsx]Sheet1!$C$68:$C$69</c:f>
              <c:strCache>
                <c:ptCount val="1"/>
                <c:pt idx="0">
                  <c:v>增长率 -33.82%</c:v>
                </c:pt>
              </c:strCache>
            </c:strRef>
          </c:tx>
          <c:invertIfNegative val="0"/>
          <c:dLbls>
            <c:delete val="1"/>
          </c:dLbls>
          <c:val>
            <c:numRef>
              <c:f>{1}</c:f>
              <c:numCache>
                <c:formatCode>General</c:formatCode>
                <c:ptCount val="1"/>
                <c:pt idx="0">
                  <c:v>1</c:v>
                </c:pt>
              </c:numCache>
            </c:numRef>
          </c:val>
        </c:ser>
        <c:dLbls>
          <c:showLegendKey val="0"/>
          <c:showVal val="0"/>
          <c:showCatName val="0"/>
          <c:showSerName val="0"/>
          <c:showPercent val="0"/>
          <c:showBubbleSize val="0"/>
        </c:dLbls>
        <c:gapWidth val="150"/>
        <c:axId val="91174400"/>
        <c:axId val="91633536"/>
      </c:barChart>
      <c:barChart>
        <c:barDir val="col"/>
        <c:grouping val="clustered"/>
        <c:varyColors val="0"/>
        <c:ser>
          <c:idx val="2"/>
          <c:order val="2"/>
          <c:tx>
            <c:strRef>
              <c:f>[0905.xlsx]Sheet1!$D$68:$D$69</c:f>
              <c:strCache>
                <c:ptCount val="1"/>
                <c:pt idx="0">
                  <c:v>2019年一般公共预算财政拨款收入支出占比 100%</c:v>
                </c:pt>
              </c:strCache>
            </c:strRef>
          </c:tx>
          <c:invertIfNegative val="0"/>
          <c:dLbls>
            <c:delete val="1"/>
          </c:dLbls>
          <c:val>
            <c:numRef>
              <c:f>{1}</c:f>
              <c:numCache>
                <c:formatCode>General</c:formatCode>
                <c:ptCount val="1"/>
                <c:pt idx="0">
                  <c:v>1</c:v>
                </c:pt>
              </c:numCache>
            </c:numRef>
          </c:val>
        </c:ser>
        <c:dLbls>
          <c:showLegendKey val="0"/>
          <c:showVal val="0"/>
          <c:showCatName val="0"/>
          <c:showSerName val="0"/>
          <c:showPercent val="0"/>
          <c:showBubbleSize val="0"/>
        </c:dLbls>
        <c:gapWidth val="150"/>
        <c:axId val="251883520"/>
        <c:axId val="122166656"/>
      </c:barChart>
      <c:catAx>
        <c:axId val="9117440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1633536"/>
        <c:crosses val="autoZero"/>
        <c:auto val="1"/>
        <c:lblAlgn val="ctr"/>
        <c:lblOffset val="100"/>
        <c:noMultiLvlLbl val="0"/>
      </c:catAx>
      <c:valAx>
        <c:axId val="9163353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1174400"/>
        <c:crosses val="autoZero"/>
        <c:crossBetween val="between"/>
      </c:valAx>
      <c:catAx>
        <c:axId val="251883520"/>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2166656"/>
        <c:crosses val="autoZero"/>
        <c:auto val="1"/>
        <c:lblAlgn val="ctr"/>
        <c:lblOffset val="100"/>
        <c:noMultiLvlLbl val="0"/>
      </c:catAx>
      <c:valAx>
        <c:axId val="122166656"/>
        <c:scaling>
          <c:orientation val="minMax"/>
        </c:scaling>
        <c:delete val="1"/>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1883520"/>
        <c:crosses val="max"/>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一般公共预算财政拨款支出决算（万元）</a:t>
            </a:r>
            <a:endParaRPr lang="zh-CN" altLang="en-US" sz="1800"/>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Lbls>
            <c:dLbl>
              <c:idx val="1"/>
              <c:layout>
                <c:manualLayout>
                  <c:x val="-0.0589047462817148"/>
                  <c:y val="0.06586468358121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139313210848644"/>
                  <c:y val="-0.057985564304461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843323490813648"/>
                  <c:y val="0.0018653397491980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[0905.xlsx]Sheet1!$A$83:$A$86</c:f>
              <c:strCache>
                <c:ptCount val="4"/>
                <c:pt idx="0">
                  <c:v>一般公共服务（类）</c:v>
                </c:pt>
                <c:pt idx="1">
                  <c:v>社会保障和就业（类）</c:v>
                </c:pt>
                <c:pt idx="2">
                  <c:v>医疗卫生</c:v>
                </c:pt>
                <c:pt idx="3">
                  <c:v>住房保障</c:v>
                </c:pt>
              </c:strCache>
            </c:strRef>
          </c:cat>
          <c:val>
            <c:numRef>
              <c:f>[0905.xlsx]Sheet1!$B$83:$B$86</c:f>
              <c:numCache>
                <c:formatCode>General</c:formatCode>
                <c:ptCount val="4"/>
                <c:pt idx="0">
                  <c:v>298.26</c:v>
                </c:pt>
                <c:pt idx="1">
                  <c:v>23.87</c:v>
                </c:pt>
                <c:pt idx="2">
                  <c:v>12.07</c:v>
                </c:pt>
                <c:pt idx="3">
                  <c:v>16.64</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“三公”经费财政拨款支出（万元）</a:t>
            </a:r>
            <a:endParaRPr lang="zh-CN" altLang="en-US" sz="1800"/>
          </a:p>
        </c:rich>
      </c:tx>
      <c:layout/>
      <c:overlay val="0"/>
    </c:title>
    <c:autoTitleDeleted val="0"/>
    <c:plotArea>
      <c:layout/>
      <c:pieChart>
        <c:varyColors val="1"/>
        <c:ser>
          <c:idx val="0"/>
          <c:order val="0"/>
          <c:explosion val="0"/>
          <c:dPt>
            <c:idx val="0"/>
            <c:bubble3D val="0"/>
          </c:dPt>
          <c:dPt>
            <c:idx val="1"/>
            <c:bubble3D val="0"/>
          </c:dPt>
          <c:dPt>
            <c:idx val="2"/>
            <c:bubble3D val="0"/>
          </c:dPt>
          <c:dLbls>
            <c:dLbl>
              <c:idx val="0"/>
              <c:layout>
                <c:manualLayout>
                  <c:x val="0.118401793525809"/>
                  <c:y val="0.044462671332750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01042650918635"/>
                  <c:y val="-0.00646325459317585"/>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[0905.xlsx]Sheet1!$A$103:$A$105</c:f>
              <c:strCache>
                <c:ptCount val="3"/>
                <c:pt idx="0">
                  <c:v>因公出国（境）</c:v>
                </c:pt>
                <c:pt idx="1">
                  <c:v>公务用车购置及运行维护费</c:v>
                </c:pt>
                <c:pt idx="2">
                  <c:v>公务接待费</c:v>
                </c:pt>
              </c:strCache>
            </c:strRef>
          </c:cat>
          <c:val>
            <c:numRef>
              <c:f>[0905.xlsx]Sheet1!$B$103:$B$105</c:f>
              <c:numCache>
                <c:formatCode>General</c:formatCode>
                <c:ptCount val="3"/>
                <c:pt idx="0">
                  <c:v>0</c:v>
                </c:pt>
                <c:pt idx="1">
                  <c:v>0</c:v>
                </c:pt>
                <c:pt idx="2">
                  <c:v>3</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0929166666666667"/>
          <c:y val="0.5192129629629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23D78-A33F-48D9-952D-33317E539F9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1277</Words>
  <Characters>7281</Characters>
  <Lines>60</Lines>
  <Paragraphs>17</Paragraphs>
  <TotalTime>18</TotalTime>
  <ScaleCrop>false</ScaleCrop>
  <LinksUpToDate>false</LinksUpToDate>
  <CharactersWithSpaces>8541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2020-11-12T09:05:28Z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