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仿宋_GB2312" w:cs="Times New Roman"/>
          <w:spacing w:val="0"/>
          <w:w w:val="100"/>
          <w:sz w:val="32"/>
          <w:szCs w:val="32"/>
          <w:highlight w:val="none"/>
        </w:rPr>
        <w:t>各乡镇人民政府</w:t>
      </w:r>
      <w:r>
        <w:rPr>
          <w:rFonts w:hint="default" w:ascii="Times New Roman" w:hAnsi="Times New Roman" w:eastAsia="仿宋_GB2312" w:cs="Times New Roman"/>
          <w:spacing w:val="0"/>
          <w:w w:val="100"/>
          <w:sz w:val="32"/>
          <w:szCs w:val="32"/>
          <w:highlight w:val="none"/>
          <w:lang w:eastAsia="zh-CN"/>
        </w:rPr>
        <w:t>、街道办事处</w:t>
      </w:r>
      <w:r>
        <w:rPr>
          <w:rFonts w:hint="default" w:ascii="Times New Roman" w:hAnsi="Times New Roman" w:eastAsia="仿宋_GB2312" w:cs="Times New Roman"/>
          <w:spacing w:val="0"/>
          <w:w w:val="100"/>
          <w:sz w:val="32"/>
          <w:szCs w:val="32"/>
          <w:highlight w:val="none"/>
          <w:lang w:eastAsia="zh-CN"/>
        </w:rPr>
        <w:t>、</w:t>
      </w:r>
      <w:r>
        <w:rPr>
          <w:rFonts w:hint="default" w:ascii="Times New Roman" w:hAnsi="Times New Roman" w:eastAsia="仿宋_GB2312" w:cs="Times New Roman"/>
          <w:spacing w:val="0"/>
          <w:w w:val="100"/>
          <w:sz w:val="32"/>
          <w:szCs w:val="32"/>
          <w:highlight w:val="none"/>
          <w:lang w:eastAsia="zh-CN"/>
        </w:rPr>
        <w:t>县教科局</w:t>
      </w:r>
      <w:r>
        <w:rPr>
          <w:rFonts w:hint="default" w:ascii="Times New Roman" w:hAnsi="Times New Roman" w:eastAsia="仿宋_GB2312" w:cs="Times New Roman"/>
          <w:spacing w:val="0"/>
          <w:w w:val="100"/>
          <w:sz w:val="32"/>
          <w:szCs w:val="32"/>
        </w:rPr>
        <w:t>：</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5"/>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仿宋_GB2312" w:cs="Times New Roman"/>
          <w:spacing w:val="0"/>
          <w:w w:val="100"/>
          <w:sz w:val="32"/>
          <w:szCs w:val="32"/>
          <w:highlight w:val="none"/>
          <w:lang w:eastAsia="zh-CN"/>
        </w:rPr>
        <w:t>根据</w:t>
      </w:r>
      <w:r>
        <w:rPr>
          <w:rFonts w:hint="default" w:ascii="Times New Roman" w:hAnsi="Times New Roman" w:eastAsia="仿宋_GB2312" w:cs="Times New Roman"/>
          <w:spacing w:val="0"/>
          <w:w w:val="100"/>
          <w:sz w:val="32"/>
          <w:szCs w:val="32"/>
          <w:highlight w:val="none"/>
        </w:rPr>
        <w:t>《</w:t>
      </w:r>
      <w:r>
        <w:rPr>
          <w:rFonts w:hint="default" w:ascii="Times New Roman" w:hAnsi="Times New Roman" w:eastAsia="仿宋_GB2312" w:cs="Times New Roman"/>
          <w:spacing w:val="0"/>
          <w:w w:val="100"/>
          <w:sz w:val="32"/>
          <w:szCs w:val="32"/>
          <w:highlight w:val="none"/>
          <w:lang w:eastAsia="zh-CN"/>
        </w:rPr>
        <w:t>四川省乡村振兴局</w:t>
      </w:r>
      <w:r>
        <w:rPr>
          <w:rFonts w:hint="default" w:ascii="Times New Roman" w:hAnsi="Times New Roman" w:eastAsia="仿宋_GB2312" w:cs="Times New Roman"/>
          <w:spacing w:val="0"/>
          <w:w w:val="100"/>
          <w:sz w:val="32"/>
          <w:szCs w:val="32"/>
          <w:highlight w:val="none"/>
          <w:lang w:val="en-US" w:eastAsia="zh-CN"/>
        </w:rPr>
        <w:t xml:space="preserve"> </w:t>
      </w:r>
      <w:r>
        <w:rPr>
          <w:rFonts w:hint="default" w:ascii="Times New Roman" w:hAnsi="Times New Roman" w:eastAsia="仿宋_GB2312" w:cs="Times New Roman"/>
          <w:spacing w:val="0"/>
          <w:w w:val="100"/>
          <w:sz w:val="32"/>
          <w:szCs w:val="32"/>
          <w:highlight w:val="none"/>
          <w:lang w:eastAsia="zh-CN"/>
        </w:rPr>
        <w:t>四川省</w:t>
      </w:r>
      <w:r>
        <w:rPr>
          <w:rFonts w:hint="default" w:ascii="Times New Roman" w:hAnsi="Times New Roman" w:eastAsia="仿宋_GB2312" w:cs="Times New Roman"/>
          <w:spacing w:val="0"/>
          <w:w w:val="100"/>
          <w:sz w:val="32"/>
          <w:szCs w:val="32"/>
          <w:highlight w:val="none"/>
          <w:lang w:val="en-US" w:eastAsia="zh-CN"/>
        </w:rPr>
        <w:t>教育厅 四川省人力资源和社会保障厅</w:t>
      </w:r>
      <w:r>
        <w:rPr>
          <w:rFonts w:hint="default" w:ascii="Times New Roman" w:hAnsi="Times New Roman" w:eastAsia="仿宋_GB2312" w:cs="Times New Roman"/>
          <w:spacing w:val="0"/>
          <w:w w:val="100"/>
          <w:sz w:val="32"/>
          <w:szCs w:val="32"/>
          <w:highlight w:val="none"/>
        </w:rPr>
        <w:t>关于</w:t>
      </w:r>
      <w:r>
        <w:rPr>
          <w:rFonts w:hint="default" w:ascii="Times New Roman" w:hAnsi="Times New Roman" w:eastAsia="仿宋_GB2312" w:cs="Times New Roman"/>
          <w:spacing w:val="0"/>
          <w:w w:val="100"/>
          <w:sz w:val="32"/>
          <w:szCs w:val="32"/>
          <w:highlight w:val="none"/>
          <w:lang w:eastAsia="zh-CN"/>
        </w:rPr>
        <w:t>继续做好“</w:t>
      </w:r>
      <w:r>
        <w:rPr>
          <w:rFonts w:hint="default" w:ascii="Times New Roman" w:hAnsi="Times New Roman" w:eastAsia="仿宋_GB2312" w:cs="Times New Roman"/>
          <w:spacing w:val="0"/>
          <w:w w:val="100"/>
          <w:sz w:val="32"/>
          <w:szCs w:val="32"/>
          <w:highlight w:val="none"/>
        </w:rPr>
        <w:t>雨露计划</w:t>
      </w:r>
      <w:r>
        <w:rPr>
          <w:rFonts w:hint="default" w:ascii="Times New Roman" w:hAnsi="Times New Roman" w:eastAsia="仿宋_GB2312" w:cs="Times New Roman"/>
          <w:spacing w:val="0"/>
          <w:w w:val="100"/>
          <w:sz w:val="32"/>
          <w:szCs w:val="32"/>
          <w:highlight w:val="none"/>
          <w:lang w:eastAsia="zh-CN"/>
        </w:rPr>
        <w:t>”</w:t>
      </w:r>
      <w:r>
        <w:rPr>
          <w:rFonts w:hint="default" w:ascii="Times New Roman" w:hAnsi="Times New Roman" w:eastAsia="仿宋_GB2312" w:cs="Times New Roman"/>
          <w:spacing w:val="0"/>
          <w:w w:val="100"/>
          <w:sz w:val="32"/>
          <w:szCs w:val="32"/>
          <w:highlight w:val="none"/>
        </w:rPr>
        <w:t>支持</w:t>
      </w:r>
      <w:r>
        <w:rPr>
          <w:rFonts w:hint="default" w:ascii="Times New Roman" w:hAnsi="Times New Roman" w:eastAsia="仿宋_GB2312" w:cs="Times New Roman"/>
          <w:spacing w:val="0"/>
          <w:w w:val="100"/>
          <w:sz w:val="32"/>
          <w:szCs w:val="32"/>
          <w:highlight w:val="none"/>
          <w:lang w:eastAsia="zh-CN"/>
        </w:rPr>
        <w:t>脱贫</w:t>
      </w:r>
      <w:r>
        <w:rPr>
          <w:rFonts w:hint="default" w:ascii="Times New Roman" w:hAnsi="Times New Roman" w:eastAsia="仿宋_GB2312" w:cs="Times New Roman"/>
          <w:spacing w:val="0"/>
          <w:w w:val="100"/>
          <w:sz w:val="32"/>
          <w:szCs w:val="32"/>
          <w:highlight w:val="none"/>
        </w:rPr>
        <w:t>家庭新成长劳动力接受职业教育</w:t>
      </w:r>
      <w:r>
        <w:rPr>
          <w:rFonts w:hint="default" w:ascii="Times New Roman" w:hAnsi="Times New Roman" w:eastAsia="仿宋_GB2312" w:cs="Times New Roman"/>
          <w:spacing w:val="0"/>
          <w:w w:val="100"/>
          <w:sz w:val="32"/>
          <w:szCs w:val="32"/>
          <w:highlight w:val="none"/>
          <w:lang w:eastAsia="zh-CN"/>
        </w:rPr>
        <w:t>工作的通知</w:t>
      </w:r>
      <w:r>
        <w:rPr>
          <w:rFonts w:hint="default" w:ascii="Times New Roman" w:hAnsi="Times New Roman" w:eastAsia="仿宋_GB2312" w:cs="Times New Roman"/>
          <w:spacing w:val="0"/>
          <w:w w:val="100"/>
          <w:sz w:val="32"/>
          <w:szCs w:val="32"/>
          <w:highlight w:val="none"/>
        </w:rPr>
        <w:t>》</w:t>
      </w:r>
      <w:r>
        <w:rPr>
          <w:rFonts w:hint="default" w:ascii="Times New Roman" w:hAnsi="Times New Roman" w:eastAsia="仿宋_GB2312" w:cs="Times New Roman"/>
          <w:spacing w:val="0"/>
          <w:w w:val="100"/>
          <w:sz w:val="32"/>
          <w:szCs w:val="32"/>
          <w:highlight w:val="none"/>
          <w:lang w:eastAsia="zh-CN"/>
        </w:rPr>
        <w:t>（川乡振发</w:t>
      </w:r>
      <w:r>
        <w:rPr>
          <w:rFonts w:hint="default" w:ascii="Times New Roman" w:hAnsi="Times New Roman" w:eastAsia="仿宋_GB2312" w:cs="Times New Roman"/>
          <w:spacing w:val="0"/>
          <w:w w:val="100"/>
          <w:sz w:val="32"/>
          <w:szCs w:val="32"/>
          <w:highlight w:val="none"/>
        </w:rPr>
        <w:t>〔20</w:t>
      </w:r>
      <w:r>
        <w:rPr>
          <w:rFonts w:hint="default" w:ascii="Times New Roman" w:hAnsi="Times New Roman" w:eastAsia="仿宋_GB2312" w:cs="Times New Roman"/>
          <w:spacing w:val="0"/>
          <w:w w:val="100"/>
          <w:sz w:val="32"/>
          <w:szCs w:val="32"/>
          <w:highlight w:val="none"/>
          <w:lang w:val="en-US" w:eastAsia="zh-CN"/>
        </w:rPr>
        <w:t>21</w:t>
      </w:r>
      <w:r>
        <w:rPr>
          <w:rFonts w:hint="default" w:ascii="Times New Roman" w:hAnsi="Times New Roman" w:eastAsia="仿宋_GB2312" w:cs="Times New Roman"/>
          <w:spacing w:val="0"/>
          <w:w w:val="100"/>
          <w:sz w:val="32"/>
          <w:szCs w:val="32"/>
          <w:highlight w:val="none"/>
        </w:rPr>
        <w:t>〕</w:t>
      </w:r>
      <w:r>
        <w:rPr>
          <w:rFonts w:hint="default" w:ascii="Times New Roman" w:hAnsi="Times New Roman" w:eastAsia="仿宋_GB2312" w:cs="Times New Roman"/>
          <w:spacing w:val="0"/>
          <w:w w:val="100"/>
          <w:sz w:val="32"/>
          <w:szCs w:val="32"/>
          <w:highlight w:val="none"/>
          <w:lang w:val="en-US" w:eastAsia="zh-CN"/>
        </w:rPr>
        <w:t>44</w:t>
      </w:r>
      <w:r>
        <w:rPr>
          <w:rFonts w:hint="default" w:ascii="Times New Roman" w:hAnsi="Times New Roman" w:eastAsia="仿宋_GB2312" w:cs="Times New Roman"/>
          <w:spacing w:val="0"/>
          <w:w w:val="100"/>
          <w:sz w:val="32"/>
          <w:szCs w:val="32"/>
          <w:highlight w:val="none"/>
        </w:rPr>
        <w:t>号</w:t>
      </w:r>
      <w:r>
        <w:rPr>
          <w:rFonts w:hint="default" w:ascii="Times New Roman" w:hAnsi="Times New Roman" w:eastAsia="仿宋_GB2312" w:cs="Times New Roman"/>
          <w:spacing w:val="0"/>
          <w:w w:val="100"/>
          <w:sz w:val="32"/>
          <w:szCs w:val="32"/>
          <w:highlight w:val="none"/>
          <w:lang w:eastAsia="zh-CN"/>
        </w:rPr>
        <w:t>）</w:t>
      </w:r>
      <w:r>
        <w:rPr>
          <w:rFonts w:hint="default" w:ascii="Times New Roman" w:hAnsi="Times New Roman" w:eastAsia="仿宋_GB2312" w:cs="Times New Roman"/>
          <w:spacing w:val="0"/>
          <w:w w:val="100"/>
          <w:sz w:val="32"/>
          <w:szCs w:val="32"/>
          <w:highlight w:val="none"/>
          <w:lang w:val="en-US" w:eastAsia="zh-CN"/>
        </w:rPr>
        <w:t>和上级要求，</w:t>
      </w:r>
      <w:r>
        <w:rPr>
          <w:rFonts w:hint="default" w:ascii="Times New Roman" w:hAnsi="Times New Roman" w:eastAsia="仿宋_GB2312" w:cs="Times New Roman"/>
          <w:spacing w:val="0"/>
          <w:w w:val="100"/>
          <w:sz w:val="32"/>
          <w:szCs w:val="32"/>
        </w:rPr>
        <w:t>继续向符合条件的脱贫家庭（含监测帮扶对象家庭）安排“雨露计划”补助，助力巩固拓展脱贫攻坚成果，全面推进乡村振兴，现将</w:t>
      </w:r>
      <w:r>
        <w:rPr>
          <w:rFonts w:hint="default" w:ascii="Times New Roman" w:hAnsi="Times New Roman" w:eastAsia="仿宋_GB2312" w:cs="Times New Roman"/>
          <w:spacing w:val="0"/>
          <w:w w:val="100"/>
          <w:sz w:val="32"/>
          <w:szCs w:val="32"/>
          <w:lang w:val="en-US" w:eastAsia="zh-CN"/>
        </w:rPr>
        <w:t>2021年秋季学期雨露计划</w:t>
      </w:r>
      <w:r>
        <w:rPr>
          <w:rFonts w:hint="default" w:ascii="Times New Roman" w:hAnsi="Times New Roman" w:eastAsia="仿宋_GB2312" w:cs="Times New Roman"/>
          <w:spacing w:val="0"/>
          <w:w w:val="100"/>
          <w:sz w:val="32"/>
          <w:szCs w:val="32"/>
        </w:rPr>
        <w:t>有关事项通知如下。</w:t>
      </w:r>
    </w:p>
    <w:p>
      <w:pPr>
        <w:pStyle w:val="3"/>
        <w:keepNext w:val="0"/>
        <w:keepLines w:val="0"/>
        <w:pageBreakBefore w:val="0"/>
        <w:widowControl w:val="0"/>
        <w:numPr>
          <w:ilvl w:val="0"/>
          <w:numId w:val="0"/>
        </w:numPr>
        <w:kinsoku/>
        <w:wordWrap/>
        <w:overflowPunct/>
        <w:topLinePunct w:val="0"/>
        <w:autoSpaceDE w:val="0"/>
        <w:autoSpaceDN w:val="0"/>
        <w:bidi w:val="0"/>
        <w:adjustRightInd/>
        <w:snapToGrid/>
        <w:spacing w:before="0" w:line="579" w:lineRule="exact"/>
        <w:ind w:left="0" w:right="0" w:rightChars="0" w:firstLine="640" w:firstLineChars="200"/>
        <w:jc w:val="both"/>
        <w:textAlignment w:val="auto"/>
        <w:rPr>
          <w:rFonts w:hint="default" w:ascii="Times New Roman" w:hAnsi="Times New Roman" w:eastAsia="黑体" w:cs="Times New Roman"/>
          <w:spacing w:val="0"/>
          <w:w w:val="100"/>
          <w:sz w:val="32"/>
          <w:szCs w:val="32"/>
          <w:lang w:eastAsia="zh-CN"/>
        </w:rPr>
      </w:pPr>
      <w:r>
        <w:rPr>
          <w:rFonts w:hint="default" w:ascii="Times New Roman" w:hAnsi="Times New Roman" w:eastAsia="黑体" w:cs="Times New Roman"/>
          <w:spacing w:val="0"/>
          <w:w w:val="100"/>
          <w:sz w:val="32"/>
          <w:szCs w:val="32"/>
          <w:lang w:eastAsia="zh-CN"/>
        </w:rPr>
        <w:t>一、实施范围</w:t>
      </w:r>
    </w:p>
    <w:p>
      <w:pPr>
        <w:pStyle w:val="3"/>
        <w:keepNext w:val="0"/>
        <w:keepLines w:val="0"/>
        <w:pageBreakBefore w:val="0"/>
        <w:widowControl w:val="0"/>
        <w:numPr>
          <w:ilvl w:val="0"/>
          <w:numId w:val="0"/>
        </w:numPr>
        <w:kinsoku/>
        <w:wordWrap/>
        <w:overflowPunct/>
        <w:topLinePunct w:val="0"/>
        <w:autoSpaceDE w:val="0"/>
        <w:autoSpaceDN w:val="0"/>
        <w:bidi w:val="0"/>
        <w:adjustRightInd/>
        <w:snapToGrid/>
        <w:spacing w:before="0" w:line="579" w:lineRule="exact"/>
        <w:ind w:left="0" w:right="0" w:rightChars="0" w:firstLine="640" w:firstLineChars="200"/>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仿宋_GB2312" w:cs="Times New Roman"/>
          <w:spacing w:val="0"/>
          <w:w w:val="100"/>
          <w:sz w:val="32"/>
          <w:szCs w:val="32"/>
          <w:lang w:eastAsia="zh-CN"/>
        </w:rPr>
        <w:t>全县</w:t>
      </w:r>
      <w:r>
        <w:rPr>
          <w:rFonts w:hint="default" w:ascii="Times New Roman" w:hAnsi="Times New Roman" w:eastAsia="仿宋_GB2312" w:cs="Times New Roman"/>
          <w:spacing w:val="0"/>
          <w:w w:val="100"/>
          <w:sz w:val="32"/>
          <w:szCs w:val="32"/>
        </w:rPr>
        <w:t>范围内的原建档立卡脱贫家庭，</w:t>
      </w:r>
      <w:r>
        <w:rPr>
          <w:rFonts w:hint="default" w:ascii="Times New Roman" w:hAnsi="Times New Roman" w:eastAsia="仿宋_GB2312" w:cs="Times New Roman"/>
          <w:spacing w:val="0"/>
          <w:w w:val="100"/>
          <w:sz w:val="32"/>
          <w:szCs w:val="32"/>
          <w:lang w:eastAsia="zh-CN"/>
        </w:rPr>
        <w:t>以及</w:t>
      </w:r>
      <w:r>
        <w:rPr>
          <w:rFonts w:hint="default" w:ascii="Times New Roman" w:hAnsi="Times New Roman" w:eastAsia="仿宋_GB2312" w:cs="Times New Roman"/>
          <w:spacing w:val="0"/>
          <w:w w:val="100"/>
          <w:sz w:val="32"/>
          <w:szCs w:val="32"/>
        </w:rPr>
        <w:t>监测帮扶对象中的边缘易致贫户、突发严重困难户。</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0" w:firstLineChars="200"/>
        <w:jc w:val="both"/>
        <w:textAlignment w:val="auto"/>
        <w:rPr>
          <w:rFonts w:hint="default" w:ascii="Times New Roman" w:hAnsi="Times New Roman" w:eastAsia="黑体" w:cs="Times New Roman"/>
          <w:spacing w:val="0"/>
          <w:w w:val="100"/>
          <w:sz w:val="32"/>
          <w:szCs w:val="32"/>
        </w:rPr>
      </w:pPr>
      <w:r>
        <w:rPr>
          <w:rFonts w:hint="default" w:ascii="Times New Roman" w:hAnsi="Times New Roman" w:eastAsia="黑体" w:cs="Times New Roman"/>
          <w:spacing w:val="0"/>
          <w:w w:val="100"/>
          <w:sz w:val="32"/>
          <w:szCs w:val="32"/>
        </w:rPr>
        <w:t>二、扶持对象</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0" w:firstLineChars="200"/>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仿宋_GB2312" w:cs="Times New Roman"/>
          <w:spacing w:val="0"/>
          <w:w w:val="100"/>
          <w:sz w:val="32"/>
          <w:szCs w:val="32"/>
        </w:rPr>
        <w:t>扶持对象应同时满足以下两个条件：</w:t>
      </w:r>
      <w:bookmarkStart w:id="0" w:name="_GoBack"/>
      <w:bookmarkEnd w:id="0"/>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5"/>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楷体_GB2312" w:cs="Times New Roman"/>
          <w:b w:val="0"/>
          <w:bCs/>
          <w:spacing w:val="0"/>
          <w:w w:val="100"/>
          <w:sz w:val="32"/>
          <w:szCs w:val="32"/>
        </w:rPr>
        <w:t>（一）脱贫家庭（含监测帮扶对象家庭）。</w:t>
      </w:r>
      <w:r>
        <w:rPr>
          <w:rFonts w:hint="default" w:ascii="Times New Roman" w:hAnsi="Times New Roman" w:eastAsia="仿宋_GB2312" w:cs="Times New Roman"/>
          <w:spacing w:val="0"/>
          <w:w w:val="100"/>
          <w:sz w:val="32"/>
          <w:szCs w:val="32"/>
        </w:rPr>
        <w:t>原则上以“全国防返贫监测信息系统”中的脱贫户、监测户信息数据为准。本人户籍已迁出本地的（户籍已迁至学校的中、高职在校生），同等享受“雨露计划”补助政策。</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5"/>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楷体_GB2312" w:cs="Times New Roman"/>
          <w:b w:val="0"/>
          <w:bCs/>
          <w:spacing w:val="0"/>
          <w:w w:val="100"/>
          <w:sz w:val="32"/>
          <w:szCs w:val="32"/>
        </w:rPr>
        <w:t>（二）子女在校接受中、高等职业教育。</w:t>
      </w:r>
      <w:r>
        <w:rPr>
          <w:rFonts w:hint="default" w:ascii="Times New Roman" w:hAnsi="Times New Roman" w:eastAsia="仿宋_GB2312" w:cs="Times New Roman"/>
          <w:spacing w:val="0"/>
          <w:w w:val="100"/>
          <w:sz w:val="32"/>
          <w:szCs w:val="32"/>
        </w:rPr>
        <w:t>接受中等职业教育的普通中专、成人中专、职业高中、技工院校全日制在校学生；接受高等职业教育的</w:t>
      </w:r>
      <w:r>
        <w:rPr>
          <w:rFonts w:hint="default" w:ascii="Times New Roman" w:hAnsi="Times New Roman" w:eastAsia="仿宋_GB2312" w:cs="Times New Roman"/>
          <w:spacing w:val="0"/>
          <w:w w:val="100"/>
          <w:sz w:val="32"/>
          <w:szCs w:val="32"/>
          <w:highlight w:val="none"/>
          <w:lang w:val="en-US" w:eastAsia="zh-CN"/>
        </w:rPr>
        <w:t>普通大专、高职院校、技师学院全日制</w:t>
      </w:r>
      <w:r>
        <w:rPr>
          <w:rFonts w:hint="default" w:ascii="Times New Roman" w:hAnsi="Times New Roman" w:eastAsia="仿宋_GB2312" w:cs="Times New Roman"/>
          <w:spacing w:val="0"/>
          <w:w w:val="100"/>
          <w:sz w:val="32"/>
          <w:szCs w:val="32"/>
        </w:rPr>
        <w:t>在校学生。中职学生学籍的确认原则上以</w:t>
      </w:r>
      <w:r>
        <w:rPr>
          <w:rFonts w:hint="default" w:ascii="Times New Roman" w:hAnsi="Times New Roman" w:eastAsia="仿宋_GB2312" w:cs="Times New Roman"/>
          <w:spacing w:val="0"/>
          <w:w w:val="100"/>
          <w:sz w:val="32"/>
          <w:szCs w:val="32"/>
          <w:lang w:eastAsia="zh-CN"/>
        </w:rPr>
        <w:t>县教科局</w:t>
      </w:r>
      <w:r>
        <w:rPr>
          <w:rFonts w:hint="default" w:ascii="Times New Roman" w:hAnsi="Times New Roman" w:eastAsia="仿宋_GB2312" w:cs="Times New Roman"/>
          <w:spacing w:val="0"/>
          <w:w w:val="100"/>
          <w:sz w:val="32"/>
          <w:szCs w:val="32"/>
        </w:rPr>
        <w:t>学籍管理系统信息数据为准，高职学生学籍的确认原则上以中国高等教育学生信息网数据为准。</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0" w:firstLineChars="200"/>
        <w:jc w:val="both"/>
        <w:textAlignment w:val="auto"/>
        <w:rPr>
          <w:rFonts w:hint="default" w:ascii="Times New Roman" w:hAnsi="Times New Roman" w:eastAsia="黑体" w:cs="Times New Roman"/>
          <w:spacing w:val="0"/>
          <w:w w:val="100"/>
          <w:sz w:val="32"/>
          <w:szCs w:val="32"/>
        </w:rPr>
      </w:pPr>
      <w:r>
        <w:rPr>
          <w:rFonts w:hint="default" w:ascii="Times New Roman" w:hAnsi="Times New Roman" w:eastAsia="黑体" w:cs="Times New Roman"/>
          <w:spacing w:val="0"/>
          <w:w w:val="100"/>
          <w:sz w:val="32"/>
          <w:szCs w:val="32"/>
        </w:rPr>
        <w:t>三、扶持政策</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5"/>
        <w:jc w:val="both"/>
        <w:textAlignment w:val="auto"/>
        <w:rPr>
          <w:rFonts w:hint="default" w:ascii="Times New Roman" w:hAnsi="Times New Roman" w:eastAsia="仿宋_GB2312" w:cs="Times New Roman"/>
          <w:spacing w:val="0"/>
          <w:w w:val="100"/>
          <w:sz w:val="32"/>
          <w:szCs w:val="32"/>
          <w:lang w:eastAsia="zh-CN"/>
        </w:rPr>
      </w:pPr>
      <w:r>
        <w:rPr>
          <w:rFonts w:hint="default" w:ascii="Times New Roman" w:hAnsi="Times New Roman" w:eastAsia="仿宋_GB2312" w:cs="Times New Roman"/>
          <w:spacing w:val="0"/>
          <w:w w:val="100"/>
          <w:sz w:val="32"/>
          <w:szCs w:val="32"/>
        </w:rPr>
        <w:t>符合享受“雨露计划”的对象在校就读期间，其家庭每学期均可申请补助资金</w:t>
      </w:r>
      <w:r>
        <w:rPr>
          <w:rFonts w:hint="default" w:ascii="Times New Roman" w:hAnsi="Times New Roman" w:eastAsia="仿宋_GB2312" w:cs="Times New Roman"/>
          <w:spacing w:val="0"/>
          <w:w w:val="100"/>
          <w:sz w:val="32"/>
          <w:szCs w:val="32"/>
          <w:lang w:eastAsia="zh-CN"/>
        </w:rPr>
        <w:t>，</w:t>
      </w:r>
      <w:r>
        <w:rPr>
          <w:rFonts w:hint="default" w:ascii="Times New Roman" w:hAnsi="Times New Roman" w:eastAsia="仿宋_GB2312" w:cs="Times New Roman"/>
          <w:spacing w:val="0"/>
          <w:w w:val="100"/>
          <w:sz w:val="32"/>
          <w:szCs w:val="32"/>
        </w:rPr>
        <w:t>按</w:t>
      </w:r>
      <w:r>
        <w:rPr>
          <w:rFonts w:hint="default" w:ascii="Times New Roman" w:hAnsi="Times New Roman" w:eastAsia="仿宋_GB2312" w:cs="Times New Roman"/>
          <w:spacing w:val="0"/>
          <w:w w:val="100"/>
          <w:sz w:val="32"/>
          <w:szCs w:val="32"/>
          <w:lang w:eastAsia="zh-CN"/>
        </w:rPr>
        <w:t>照</w:t>
      </w:r>
      <w:r>
        <w:rPr>
          <w:rFonts w:hint="default" w:ascii="Times New Roman" w:hAnsi="Times New Roman" w:eastAsia="仿宋_GB2312" w:cs="Times New Roman"/>
          <w:spacing w:val="0"/>
          <w:w w:val="100"/>
          <w:sz w:val="32"/>
          <w:szCs w:val="32"/>
        </w:rPr>
        <w:t>每生每</w:t>
      </w:r>
      <w:r>
        <w:rPr>
          <w:rFonts w:hint="default" w:ascii="Times New Roman" w:hAnsi="Times New Roman" w:eastAsia="仿宋_GB2312" w:cs="Times New Roman"/>
          <w:spacing w:val="0"/>
          <w:w w:val="100"/>
          <w:sz w:val="32"/>
          <w:szCs w:val="32"/>
          <w:lang w:eastAsia="zh-CN"/>
        </w:rPr>
        <w:t>学期</w:t>
      </w:r>
      <w:r>
        <w:rPr>
          <w:rFonts w:hint="default" w:ascii="Times New Roman" w:hAnsi="Times New Roman" w:eastAsia="仿宋_GB2312" w:cs="Times New Roman"/>
          <w:spacing w:val="0"/>
          <w:w w:val="100"/>
          <w:sz w:val="32"/>
          <w:szCs w:val="32"/>
          <w:lang w:val="en-US" w:eastAsia="zh-CN"/>
        </w:rPr>
        <w:t>15</w:t>
      </w:r>
      <w:r>
        <w:rPr>
          <w:rFonts w:hint="default" w:ascii="Times New Roman" w:hAnsi="Times New Roman" w:eastAsia="仿宋_GB2312" w:cs="Times New Roman"/>
          <w:spacing w:val="0"/>
          <w:w w:val="100"/>
          <w:sz w:val="32"/>
          <w:szCs w:val="32"/>
        </w:rPr>
        <w:t>00元的标准补助</w:t>
      </w:r>
      <w:r>
        <w:rPr>
          <w:rFonts w:hint="default" w:ascii="Times New Roman" w:hAnsi="Times New Roman" w:eastAsia="仿宋_GB2312" w:cs="Times New Roman"/>
          <w:spacing w:val="0"/>
          <w:w w:val="100"/>
          <w:sz w:val="32"/>
          <w:szCs w:val="32"/>
          <w:lang w:eastAsia="zh-CN"/>
        </w:rPr>
        <w:t>。</w:t>
      </w:r>
      <w:r>
        <w:rPr>
          <w:rFonts w:hint="default" w:ascii="Times New Roman" w:hAnsi="Times New Roman" w:eastAsia="仿宋_GB2312" w:cs="Times New Roman"/>
          <w:spacing w:val="0"/>
          <w:w w:val="100"/>
          <w:sz w:val="32"/>
          <w:szCs w:val="32"/>
        </w:rPr>
        <w:t>上一学期享受过“雨露计划”补助政策</w:t>
      </w:r>
      <w:r>
        <w:rPr>
          <w:rFonts w:hint="default" w:ascii="Times New Roman" w:hAnsi="Times New Roman" w:eastAsia="仿宋_GB2312" w:cs="Times New Roman"/>
          <w:spacing w:val="0"/>
          <w:w w:val="100"/>
          <w:sz w:val="32"/>
          <w:szCs w:val="32"/>
          <w:lang w:eastAsia="zh-CN"/>
        </w:rPr>
        <w:t>，</w:t>
      </w:r>
      <w:r>
        <w:rPr>
          <w:rFonts w:hint="default" w:ascii="Times New Roman" w:hAnsi="Times New Roman" w:eastAsia="仿宋_GB2312" w:cs="Times New Roman"/>
          <w:spacing w:val="0"/>
          <w:w w:val="100"/>
          <w:sz w:val="32"/>
          <w:szCs w:val="32"/>
        </w:rPr>
        <w:t>且尚未完成职业教育学业的在读学生家庭，继续享受补助政策</w:t>
      </w:r>
      <w:r>
        <w:rPr>
          <w:rFonts w:hint="default" w:ascii="Times New Roman" w:hAnsi="Times New Roman" w:eastAsia="仿宋_GB2312" w:cs="Times New Roman"/>
          <w:spacing w:val="0"/>
          <w:w w:val="100"/>
          <w:sz w:val="32"/>
          <w:szCs w:val="32"/>
          <w:lang w:eastAsia="zh-CN"/>
        </w:rPr>
        <w:t>，</w:t>
      </w:r>
      <w:r>
        <w:rPr>
          <w:rFonts w:hint="default" w:ascii="Times New Roman" w:hAnsi="Times New Roman" w:eastAsia="仿宋_GB2312" w:cs="Times New Roman"/>
          <w:spacing w:val="0"/>
          <w:w w:val="100"/>
          <w:sz w:val="32"/>
          <w:szCs w:val="32"/>
        </w:rPr>
        <w:t>直到毕业为止。退学、休学学生家庭不再享受补助政策。当年新识别的边缘易致贫户、突发严重困难户，可按规定程序报审报批、随增随补。</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0" w:firstLineChars="200"/>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黑体" w:cs="Times New Roman"/>
          <w:spacing w:val="0"/>
          <w:w w:val="100"/>
          <w:sz w:val="32"/>
          <w:szCs w:val="32"/>
        </w:rPr>
        <w:t>四、扶持方式</w:t>
      </w:r>
    </w:p>
    <w:p>
      <w:pPr>
        <w:pStyle w:val="3"/>
        <w:keepNext w:val="0"/>
        <w:keepLines w:val="0"/>
        <w:pageBreakBefore w:val="0"/>
        <w:widowControl w:val="0"/>
        <w:kinsoku/>
        <w:wordWrap/>
        <w:overflowPunct/>
        <w:topLinePunct w:val="0"/>
        <w:autoSpaceDE w:val="0"/>
        <w:autoSpaceDN w:val="0"/>
        <w:bidi w:val="0"/>
        <w:adjustRightInd/>
        <w:snapToGrid/>
        <w:spacing w:before="0" w:line="579" w:lineRule="exact"/>
        <w:ind w:left="0" w:right="0" w:firstLine="645"/>
        <w:jc w:val="both"/>
        <w:textAlignment w:val="auto"/>
        <w:rPr>
          <w:rFonts w:hint="default" w:ascii="Times New Roman" w:hAnsi="Times New Roman" w:eastAsia="仿宋_GB2312" w:cs="Times New Roman"/>
          <w:spacing w:val="0"/>
          <w:w w:val="100"/>
          <w:sz w:val="32"/>
          <w:szCs w:val="32"/>
        </w:rPr>
      </w:pPr>
      <w:r>
        <w:rPr>
          <w:rFonts w:hint="default" w:ascii="Times New Roman" w:hAnsi="Times New Roman" w:eastAsia="仿宋_GB2312" w:cs="Times New Roman"/>
          <w:spacing w:val="0"/>
          <w:w w:val="100"/>
          <w:sz w:val="32"/>
          <w:szCs w:val="32"/>
        </w:rPr>
        <w:t>符合条件的学生无论在省内省外何地就读、无论本人户籍在哪里，均在家庭户籍所在地申请“雨露计划”补助。补助资金通过“一卡通”直补到户。</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jc w:val="both"/>
        <w:textAlignment w:val="auto"/>
        <w:outlineLvl w:val="9"/>
        <w:rPr>
          <w:rFonts w:hint="default" w:ascii="Times New Roman" w:hAnsi="Times New Roman" w:eastAsia="黑体" w:cs="Times New Roman"/>
          <w:spacing w:val="0"/>
          <w:w w:val="100"/>
          <w:sz w:val="32"/>
          <w:szCs w:val="32"/>
          <w:highlight w:val="none"/>
          <w:lang w:val="en-US" w:eastAsia="zh-CN"/>
        </w:rPr>
      </w:pPr>
      <w:r>
        <w:rPr>
          <w:rFonts w:hint="default" w:ascii="Times New Roman" w:hAnsi="Times New Roman" w:eastAsia="黑体" w:cs="Times New Roman"/>
          <w:spacing w:val="0"/>
          <w:w w:val="100"/>
          <w:sz w:val="32"/>
          <w:szCs w:val="32"/>
          <w:highlight w:val="none"/>
          <w:lang w:val="en-US" w:eastAsia="zh-CN"/>
        </w:rPr>
        <w:t>五</w:t>
      </w:r>
      <w:r>
        <w:rPr>
          <w:rFonts w:hint="default" w:ascii="Times New Roman" w:hAnsi="Times New Roman" w:eastAsia="黑体" w:cs="Times New Roman"/>
          <w:spacing w:val="0"/>
          <w:w w:val="100"/>
          <w:sz w:val="32"/>
          <w:szCs w:val="32"/>
          <w:highlight w:val="none"/>
          <w:lang w:val="en-US" w:eastAsia="zh-CN"/>
        </w:rPr>
        <w:t xml:space="preserve">、工作要求 </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jc w:val="both"/>
        <w:textAlignment w:val="auto"/>
        <w:outlineLvl w:val="9"/>
        <w:rPr>
          <w:rFonts w:hint="default" w:ascii="Times New Roman" w:hAnsi="Times New Roman" w:eastAsia="仿宋_GB2312" w:cs="Times New Roman"/>
          <w:spacing w:val="0"/>
          <w:w w:val="100"/>
          <w:sz w:val="32"/>
          <w:szCs w:val="32"/>
          <w:highlight w:val="none"/>
          <w:lang w:val="en-US" w:eastAsia="zh-CN"/>
        </w:rPr>
      </w:pPr>
      <w:r>
        <w:rPr>
          <w:rFonts w:hint="default" w:ascii="Times New Roman" w:hAnsi="Times New Roman" w:eastAsia="楷体_GB2312" w:cs="Times New Roman"/>
          <w:spacing w:val="0"/>
          <w:w w:val="100"/>
          <w:sz w:val="32"/>
          <w:szCs w:val="32"/>
          <w:highlight w:val="none"/>
          <w:lang w:val="en-US" w:eastAsia="zh-CN"/>
        </w:rPr>
        <w:t>（一）加强政策宣传。</w:t>
      </w:r>
      <w:r>
        <w:rPr>
          <w:rFonts w:hint="default" w:ascii="Times New Roman" w:hAnsi="Times New Roman" w:eastAsia="仿宋_GB2312" w:cs="Times New Roman"/>
          <w:spacing w:val="0"/>
          <w:w w:val="100"/>
          <w:sz w:val="32"/>
          <w:szCs w:val="32"/>
          <w:highlight w:val="none"/>
          <w:lang w:val="en-US" w:eastAsia="zh-CN"/>
        </w:rPr>
        <w:t>各乡镇（街道）、村（社区）要通过村务公开栏、进村入户宣讲等方式，充分发挥驻村工作队作用，大力宣传“雨露计划”相关政策，尤其是符合补助条件的今年秋季入学的中高职新生家庭更要做细工作，确保符合条件家庭享受“雨露计划”补助政策，“不错不漏”、“应补尽补”</w:t>
      </w:r>
      <w:r>
        <w:rPr>
          <w:rFonts w:hint="default" w:ascii="Times New Roman" w:hAnsi="Times New Roman" w:eastAsia="仿宋_GB2312" w:cs="Times New Roman"/>
          <w:spacing w:val="0"/>
          <w:w w:val="100"/>
          <w:sz w:val="32"/>
          <w:szCs w:val="32"/>
          <w:highlight w:val="none"/>
          <w:lang w:val="en-US" w:eastAsia="zh-CN"/>
        </w:rPr>
        <w:t>，并</w:t>
      </w:r>
      <w:r>
        <w:rPr>
          <w:rFonts w:hint="default" w:ascii="Times New Roman" w:hAnsi="Times New Roman" w:eastAsia="仿宋_GB2312" w:cs="Times New Roman"/>
          <w:spacing w:val="0"/>
          <w:w w:val="100"/>
          <w:sz w:val="32"/>
          <w:szCs w:val="32"/>
          <w:highlight w:val="none"/>
          <w:lang w:val="en-US" w:eastAsia="zh-CN"/>
        </w:rPr>
        <w:t>通知拟补助对象核实好社保卡信息，确保准确、唯一、已激活，避免打款失败。打款成功后，乡镇（街道）应及时通知村（社区）、当事人核实收款情况，给受助对象户讲明白政策享受情况，避免出现“补助对象不清楚打款来源”等情况。</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jc w:val="both"/>
        <w:textAlignment w:val="auto"/>
        <w:outlineLvl w:val="9"/>
        <w:rPr>
          <w:rFonts w:hint="default" w:ascii="Times New Roman" w:hAnsi="Times New Roman" w:eastAsia="仿宋_GB2312" w:cs="Times New Roman"/>
          <w:spacing w:val="0"/>
          <w:w w:val="100"/>
          <w:sz w:val="32"/>
          <w:szCs w:val="32"/>
          <w:highlight w:val="none"/>
          <w:lang w:val="en-US" w:eastAsia="zh-CN"/>
        </w:rPr>
      </w:pPr>
      <w:r>
        <w:rPr>
          <w:rFonts w:hint="default" w:ascii="Times New Roman" w:hAnsi="Times New Roman" w:eastAsia="楷体_GB2312" w:cs="Times New Roman"/>
          <w:spacing w:val="0"/>
          <w:w w:val="100"/>
          <w:sz w:val="32"/>
          <w:szCs w:val="32"/>
          <w:highlight w:val="none"/>
          <w:lang w:val="en-US" w:eastAsia="zh-CN"/>
        </w:rPr>
        <w:t>（二）严格工作程序。</w:t>
      </w:r>
      <w:r>
        <w:rPr>
          <w:rFonts w:hint="default" w:ascii="Times New Roman" w:hAnsi="Times New Roman" w:eastAsia="仿宋_GB2312" w:cs="Times New Roman"/>
          <w:spacing w:val="0"/>
          <w:w w:val="100"/>
          <w:sz w:val="32"/>
          <w:szCs w:val="32"/>
          <w:highlight w:val="none"/>
          <w:lang w:val="en-US" w:eastAsia="zh-CN"/>
        </w:rPr>
        <w:t>各乡镇（街道）要严格按照本通知要求开展工作，县教科局要将文件转县职教园、达州科技职业技术学校等职业院校进行广泛宣传，并负责县内就读学生资格审核工作。</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jc w:val="both"/>
        <w:textAlignment w:val="auto"/>
        <w:outlineLvl w:val="9"/>
        <w:rPr>
          <w:rFonts w:hint="default" w:ascii="Times New Roman" w:hAnsi="Times New Roman" w:eastAsia="仿宋_GB2312" w:cs="Times New Roman"/>
          <w:spacing w:val="0"/>
          <w:w w:val="100"/>
          <w:sz w:val="32"/>
          <w:szCs w:val="32"/>
          <w:highlight w:val="none"/>
          <w:lang w:val="en-US" w:eastAsia="zh-CN"/>
        </w:rPr>
      </w:pPr>
      <w:r>
        <w:rPr>
          <w:rFonts w:hint="default" w:ascii="Times New Roman" w:hAnsi="Times New Roman" w:eastAsia="楷体_GB2312" w:cs="Times New Roman"/>
          <w:spacing w:val="0"/>
          <w:w w:val="100"/>
          <w:kern w:val="2"/>
          <w:sz w:val="32"/>
          <w:szCs w:val="32"/>
          <w:highlight w:val="none"/>
          <w:lang w:val="en-US" w:eastAsia="zh-CN" w:bidi="ar-SA"/>
        </w:rPr>
        <w:t>（三）</w:t>
      </w:r>
      <w:r>
        <w:rPr>
          <w:rFonts w:hint="default" w:ascii="Times New Roman" w:hAnsi="Times New Roman" w:eastAsia="楷体_GB2312" w:cs="Times New Roman"/>
          <w:spacing w:val="0"/>
          <w:w w:val="100"/>
          <w:sz w:val="32"/>
          <w:szCs w:val="32"/>
          <w:highlight w:val="none"/>
          <w:lang w:val="en-US" w:eastAsia="zh-CN"/>
        </w:rPr>
        <w:t>把握时间节点</w:t>
      </w:r>
      <w:r>
        <w:rPr>
          <w:rFonts w:hint="default" w:ascii="Times New Roman" w:hAnsi="Times New Roman" w:eastAsia="楷体_GB2312" w:cs="Times New Roman"/>
          <w:spacing w:val="0"/>
          <w:w w:val="100"/>
          <w:kern w:val="2"/>
          <w:sz w:val="32"/>
          <w:szCs w:val="32"/>
          <w:highlight w:val="none"/>
          <w:lang w:val="en-US" w:eastAsia="zh-CN" w:bidi="ar-SA"/>
        </w:rPr>
        <w:t>。</w:t>
      </w:r>
      <w:r>
        <w:rPr>
          <w:rFonts w:hint="default" w:ascii="Times New Roman" w:hAnsi="Times New Roman" w:eastAsia="仿宋_GB2312" w:cs="Times New Roman"/>
          <w:spacing w:val="0"/>
          <w:w w:val="100"/>
          <w:kern w:val="2"/>
          <w:sz w:val="32"/>
          <w:szCs w:val="32"/>
          <w:highlight w:val="none"/>
          <w:lang w:val="en-US" w:eastAsia="zh-CN" w:bidi="ar-SA"/>
        </w:rPr>
        <w:t>本期“雨露计划”较上期有程序变化，各乡镇（街道）应以高度的责任心统筹开展好各项工作，把好补助对象审核关口</w:t>
      </w:r>
      <w:r>
        <w:rPr>
          <w:rFonts w:hint="default" w:ascii="Times New Roman" w:hAnsi="Times New Roman" w:eastAsia="仿宋_GB2312" w:cs="Times New Roman"/>
          <w:spacing w:val="0"/>
          <w:w w:val="100"/>
          <w:sz w:val="32"/>
          <w:szCs w:val="32"/>
          <w:highlight w:val="none"/>
          <w:lang w:val="en-US" w:eastAsia="zh-CN"/>
        </w:rPr>
        <w:t>，严格按照时间要求完成以上工作，确保“雨露计划”工作按时高质量完成。</w:t>
      </w:r>
    </w:p>
    <w:p>
      <w:pPr>
        <w:pStyle w:val="2"/>
        <w:keepNext w:val="0"/>
        <w:keepLines w:val="0"/>
        <w:pageBreakBefore w:val="0"/>
        <w:kinsoku/>
        <w:wordWrap/>
        <w:overflowPunct/>
        <w:topLinePunct w:val="0"/>
        <w:bidi w:val="0"/>
        <w:adjustRightInd/>
        <w:ind w:left="0" w:leftChars="0"/>
        <w:jc w:val="both"/>
        <w:rPr>
          <w:rFonts w:hint="default" w:ascii="Times New Roman" w:hAnsi="Times New Roman" w:cs="Times New Roman"/>
          <w:spacing w:val="0"/>
          <w:w w:val="100"/>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outlineLvl w:val="9"/>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pacing w:val="0"/>
          <w:w w:val="100"/>
          <w:sz w:val="32"/>
          <w:szCs w:val="32"/>
          <w:highlight w:val="none"/>
          <w:lang w:val="en-US" w:eastAsia="zh-CN"/>
        </w:rPr>
        <w:t>联系股室：县乡村振兴局社会事业股，QQ群：367362270，联系电话0818-5239153</w:t>
      </w:r>
      <w:r>
        <w:rPr>
          <w:rFonts w:hint="default" w:ascii="Times New Roman" w:hAnsi="Times New Roman" w:eastAsia="仿宋_GB2312" w:cs="Times New Roman"/>
          <w:spacing w:val="0"/>
          <w:w w:val="100"/>
          <w:sz w:val="32"/>
          <w:szCs w:val="32"/>
          <w:highlight w:val="none"/>
          <w:lang w:val="en-US" w:eastAsia="zh-CN"/>
        </w:rPr>
        <w:t>，</w:t>
      </w:r>
      <w:r>
        <w:rPr>
          <w:rFonts w:hint="default" w:ascii="Times New Roman" w:hAnsi="Times New Roman" w:eastAsia="仿宋_GB2312" w:cs="Times New Roman"/>
          <w:sz w:val="32"/>
          <w:szCs w:val="32"/>
          <w:highlight w:val="none"/>
          <w:lang w:val="en-US" w:eastAsia="zh-CN"/>
        </w:rPr>
        <w:t>举报电话：12317。</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jc w:val="both"/>
        <w:textAlignment w:val="auto"/>
        <w:outlineLvl w:val="9"/>
        <w:rPr>
          <w:rFonts w:hint="default" w:ascii="Times New Roman" w:hAnsi="Times New Roman" w:eastAsia="仿宋_GB2312" w:cs="Times New Roman"/>
          <w:spacing w:val="0"/>
          <w:w w:val="100"/>
          <w:sz w:val="32"/>
          <w:szCs w:val="32"/>
          <w:highlight w:val="none"/>
          <w:lang w:val="en-US" w:eastAsia="zh-CN"/>
        </w:rPr>
      </w:pPr>
    </w:p>
    <w:p>
      <w:pPr>
        <w:pStyle w:val="2"/>
        <w:rPr>
          <w:rFonts w:hint="default" w:ascii="Times New Roman" w:hAnsi="Times New Roman" w:eastAsia="仿宋_GB2312" w:cs="Times New Roman"/>
          <w:spacing w:val="0"/>
          <w:w w:val="100"/>
          <w:sz w:val="32"/>
          <w:szCs w:val="32"/>
          <w:highlight w:val="none"/>
          <w:lang w:val="en-US" w:eastAsia="zh-CN"/>
        </w:rPr>
      </w:pPr>
    </w:p>
    <w:p>
      <w:pPr>
        <w:pStyle w:val="2"/>
        <w:rPr>
          <w:rFonts w:hint="default" w:ascii="Times New Roman" w:hAnsi="Times New Roman" w:eastAsia="仿宋_GB2312" w:cs="Times New Roman"/>
          <w:spacing w:val="0"/>
          <w:w w:val="100"/>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ind w:left="4798" w:leftChars="304" w:hanging="4160" w:hangingChars="1300"/>
        <w:jc w:val="left"/>
        <w:textAlignment w:val="auto"/>
        <w:outlineLvl w:val="9"/>
        <w:rPr>
          <w:rFonts w:hint="default" w:ascii="Times New Roman" w:hAnsi="Times New Roman" w:eastAsia="仿宋_GB2312" w:cs="Times New Roman"/>
          <w:spacing w:val="0"/>
          <w:w w:val="100"/>
          <w:sz w:val="32"/>
          <w:szCs w:val="32"/>
          <w:highlight w:val="none"/>
          <w:lang w:val="en-US" w:eastAsia="zh-CN"/>
        </w:rPr>
      </w:pPr>
      <w:r>
        <w:rPr>
          <w:rFonts w:hint="default" w:ascii="Times New Roman" w:hAnsi="Times New Roman" w:eastAsia="仿宋_GB2312" w:cs="Times New Roman"/>
          <w:spacing w:val="0"/>
          <w:w w:val="100"/>
          <w:sz w:val="32"/>
          <w:szCs w:val="32"/>
          <w:highlight w:val="none"/>
          <w:lang w:val="en-US" w:eastAsia="zh-CN"/>
        </w:rPr>
        <w:t xml:space="preserve">                          </w:t>
      </w:r>
      <w:r>
        <w:rPr>
          <w:rFonts w:hint="default" w:ascii="Times New Roman" w:hAnsi="Times New Roman" w:eastAsia="仿宋_GB2312" w:cs="Times New Roman"/>
          <w:spacing w:val="0"/>
          <w:w w:val="100"/>
          <w:sz w:val="32"/>
          <w:szCs w:val="32"/>
          <w:highlight w:val="none"/>
          <w:lang w:eastAsia="zh-CN"/>
        </w:rPr>
        <w:t>宣汉县乡村振兴局</w:t>
      </w:r>
      <w:r>
        <w:rPr>
          <w:rFonts w:hint="default" w:ascii="Times New Roman" w:hAnsi="Times New Roman" w:eastAsia="仿宋_GB2312" w:cs="Times New Roman"/>
          <w:spacing w:val="0"/>
          <w:w w:val="100"/>
          <w:sz w:val="32"/>
          <w:szCs w:val="32"/>
          <w:highlight w:val="none"/>
          <w:lang w:val="en-US" w:eastAsia="zh-CN"/>
        </w:rPr>
        <w:t xml:space="preserve"> </w:t>
      </w:r>
      <w:r>
        <w:rPr>
          <w:rFonts w:hint="default" w:ascii="Times New Roman" w:hAnsi="Times New Roman" w:eastAsia="仿宋_GB2312" w:cs="Times New Roman"/>
          <w:spacing w:val="0"/>
          <w:w w:val="100"/>
          <w:sz w:val="32"/>
          <w:szCs w:val="32"/>
          <w:highlight w:val="none"/>
          <w:lang w:eastAsia="zh-CN"/>
        </w:rPr>
        <w:t xml:space="preserve">                  </w:t>
      </w:r>
      <w:r>
        <w:rPr>
          <w:rFonts w:hint="default" w:ascii="Times New Roman" w:hAnsi="Times New Roman" w:eastAsia="仿宋_GB2312" w:cs="Times New Roman"/>
          <w:spacing w:val="0"/>
          <w:w w:val="100"/>
          <w:sz w:val="32"/>
          <w:szCs w:val="32"/>
          <w:highlight w:val="none"/>
          <w:lang w:val="en-US" w:eastAsia="zh-CN"/>
        </w:rPr>
        <w:t xml:space="preserve">                  </w:t>
      </w:r>
      <w:r>
        <w:rPr>
          <w:rFonts w:hint="default" w:ascii="Times New Roman" w:hAnsi="Times New Roman" w:eastAsia="仿宋_GB2312" w:cs="Times New Roman"/>
          <w:spacing w:val="0"/>
          <w:w w:val="100"/>
          <w:sz w:val="32"/>
          <w:szCs w:val="32"/>
          <w:highlight w:val="none"/>
          <w:lang w:val="en-US" w:eastAsia="zh-CN"/>
        </w:rPr>
        <w:t xml:space="preserve">                          </w:t>
      </w:r>
      <w:r>
        <w:rPr>
          <w:rFonts w:hint="default" w:ascii="Times New Roman" w:hAnsi="Times New Roman" w:eastAsia="仿宋_GB2312" w:cs="Times New Roman"/>
          <w:spacing w:val="0"/>
          <w:w w:val="100"/>
          <w:sz w:val="32"/>
          <w:szCs w:val="32"/>
          <w:highlight w:val="none"/>
          <w:lang w:val="en-US" w:eastAsia="zh-CN"/>
        </w:rPr>
        <w:t xml:space="preserve">  2021</w:t>
      </w:r>
      <w:r>
        <w:rPr>
          <w:rFonts w:hint="default" w:ascii="Times New Roman" w:hAnsi="Times New Roman" w:eastAsia="仿宋_GB2312" w:cs="Times New Roman"/>
          <w:spacing w:val="0"/>
          <w:w w:val="100"/>
          <w:sz w:val="32"/>
          <w:szCs w:val="32"/>
          <w:highlight w:val="none"/>
          <w:lang w:eastAsia="zh-CN"/>
        </w:rPr>
        <w:t>年</w:t>
      </w:r>
      <w:r>
        <w:rPr>
          <w:rFonts w:hint="default" w:ascii="Times New Roman" w:hAnsi="Times New Roman" w:eastAsia="仿宋_GB2312" w:cs="Times New Roman"/>
          <w:spacing w:val="0"/>
          <w:w w:val="100"/>
          <w:sz w:val="32"/>
          <w:szCs w:val="32"/>
          <w:highlight w:val="none"/>
          <w:lang w:val="en-US" w:eastAsia="zh-CN"/>
        </w:rPr>
        <w:t>12</w:t>
      </w:r>
      <w:r>
        <w:rPr>
          <w:rFonts w:hint="default" w:ascii="Times New Roman" w:hAnsi="Times New Roman" w:eastAsia="仿宋_GB2312" w:cs="Times New Roman"/>
          <w:spacing w:val="0"/>
          <w:w w:val="100"/>
          <w:sz w:val="32"/>
          <w:szCs w:val="32"/>
          <w:highlight w:val="none"/>
          <w:lang w:eastAsia="zh-CN"/>
        </w:rPr>
        <w:t>月</w:t>
      </w:r>
      <w:r>
        <w:rPr>
          <w:rFonts w:hint="default" w:ascii="Times New Roman" w:hAnsi="Times New Roman" w:eastAsia="仿宋_GB2312" w:cs="Times New Roman"/>
          <w:spacing w:val="0"/>
          <w:w w:val="100"/>
          <w:sz w:val="32"/>
          <w:szCs w:val="32"/>
          <w:highlight w:val="none"/>
          <w:lang w:val="en-US" w:eastAsia="zh-CN"/>
        </w:rPr>
        <w:t>11</w:t>
      </w:r>
      <w:r>
        <w:rPr>
          <w:rFonts w:hint="default" w:ascii="Times New Roman" w:hAnsi="Times New Roman" w:eastAsia="仿宋_GB2312" w:cs="Times New Roman"/>
          <w:spacing w:val="0"/>
          <w:w w:val="100"/>
          <w:sz w:val="32"/>
          <w:szCs w:val="32"/>
          <w:highlight w:val="none"/>
          <w:lang w:eastAsia="zh-CN"/>
        </w:rPr>
        <w:t>日</w:t>
      </w:r>
    </w:p>
    <w:p>
      <w:pPr>
        <w:pStyle w:val="3"/>
        <w:keepNext w:val="0"/>
        <w:keepLines w:val="0"/>
        <w:pageBreakBefore w:val="0"/>
        <w:widowControl w:val="0"/>
        <w:kinsoku/>
        <w:wordWrap/>
        <w:overflowPunct/>
        <w:topLinePunct w:val="0"/>
        <w:autoSpaceDE/>
        <w:autoSpaceDN/>
        <w:bidi w:val="0"/>
        <w:adjustRightInd/>
        <w:snapToGrid/>
        <w:spacing w:line="579" w:lineRule="exact"/>
        <w:jc w:val="left"/>
        <w:textAlignment w:val="auto"/>
        <w:rPr>
          <w:rFonts w:hint="default" w:ascii="Times New Roman" w:hAnsi="Times New Roman" w:cs="Times New Roman"/>
          <w:spacing w:val="0"/>
          <w:w w:val="100"/>
          <w:sz w:val="20"/>
        </w:rPr>
      </w:pPr>
    </w:p>
    <w:p>
      <w:pPr>
        <w:ind w:firstLine="5120" w:firstLineChars="1600"/>
        <w:rPr>
          <w:rFonts w:hint="default" w:ascii="Times New Roman" w:hAnsi="Times New Roman" w:eastAsia="仿宋" w:cs="Times New Roman"/>
          <w:b w:val="0"/>
          <w:bCs w:val="0"/>
          <w:sz w:val="32"/>
          <w:szCs w:val="32"/>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4F3C8B"/>
    <w:rsid w:val="030A5ED0"/>
    <w:rsid w:val="032A6030"/>
    <w:rsid w:val="37357397"/>
    <w:rsid w:val="4F4C066E"/>
    <w:rsid w:val="51325CB9"/>
    <w:rsid w:val="5669431D"/>
    <w:rsid w:val="64B76D4A"/>
    <w:rsid w:val="6ADE6B26"/>
    <w:rsid w:val="736A4C84"/>
    <w:rsid w:val="7E6261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2"/>
    <w:basedOn w:val="1"/>
    <w:qFormat/>
    <w:uiPriority w:val="0"/>
    <w:pPr>
      <w:spacing w:line="440" w:lineRule="exact"/>
    </w:pPr>
    <w:rPr>
      <w:rFonts w:ascii="Calibri" w:hAnsi="Calibri" w:cs="Calibri"/>
      <w:szCs w:val="21"/>
    </w:rPr>
  </w:style>
  <w:style w:type="paragraph" w:styleId="3">
    <w:name w:val="Body Text"/>
    <w:basedOn w:val="1"/>
    <w:qFormat/>
    <w:uiPriority w:val="1"/>
    <w:rPr>
      <w:rFonts w:ascii="仿宋" w:hAnsi="仿宋" w:eastAsia="仿宋" w:cs="仿宋"/>
      <w:sz w:val="32"/>
      <w:szCs w:val="32"/>
      <w:lang w:val="zh-CN" w:eastAsia="zh-CN" w:bidi="zh-CN"/>
    </w:rPr>
  </w:style>
  <w:style w:type="paragraph" w:customStyle="1" w:styleId="6">
    <w:name w:val="0"/>
    <w:basedOn w:val="1"/>
    <w:qFormat/>
    <w:uiPriority w:val="0"/>
    <w:pPr>
      <w:widowControl/>
      <w:snapToGrid w:val="0"/>
      <w:spacing w:line="365" w:lineRule="atLeast"/>
      <w:ind w:left="1"/>
      <w:textAlignment w:val="bottom"/>
    </w:pPr>
    <w:rPr>
      <w:kern w:val="0"/>
      <w:sz w:val="2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Hui挚Lan❤</cp:lastModifiedBy>
  <dcterms:modified xsi:type="dcterms:W3CDTF">2021-12-27T02:09:52Z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F8E0AC1F04554BA895E5EBDCA3816F24</vt:lpwstr>
  </property>
</Properties>
</file>