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bookmarkStart w:id="11" w:name="_Toc15306268"/>
      <w:r>
        <w:rPr>
          <w:rFonts w:hint="eastAsia" w:ascii="方正小标宋简体" w:hAnsi="宋体" w:eastAsia="方正小标宋简体"/>
          <w:color w:val="000000"/>
          <w:sz w:val="72"/>
          <w:szCs w:val="72"/>
          <w:lang w:eastAsia="zh-CN"/>
        </w:rPr>
        <w:t>中共宣汉县委党史研究室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2"/>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3</w:t>
      </w:r>
      <w: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p>
    <w:p>
      <w:pPr>
        <w:pStyle w:val="2"/>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rPr>
          <w:rFonts w:hint="eastAsia"/>
          <w:lang w:val="en-US" w:eastAsia="zh-CN"/>
        </w:rPr>
        <w:t>5</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Style w:val="16"/>
          <w:rFonts w:hint="eastAsia" w:ascii="仿宋" w:hAnsi="仿宋" w:eastAsia="仿宋" w:cs="仿宋"/>
          <w:kern w:val="2"/>
          <w:sz w:val="28"/>
          <w:szCs w:val="28"/>
          <w:lang w:val="en-US" w:eastAsia="zh-CN" w:bidi="ar-SA"/>
        </w:rPr>
      </w:pPr>
      <w:r>
        <w:rPr>
          <w:rFonts w:hint="eastAsia"/>
          <w:sz w:val="28"/>
          <w:szCs w:val="28"/>
        </w:rPr>
        <w:t>十、预</w:t>
      </w:r>
      <w:r>
        <w:rPr>
          <w:rStyle w:val="16"/>
          <w:rFonts w:hint="eastAsia" w:ascii="仿宋" w:hAnsi="仿宋" w:eastAsia="仿宋" w:cs="仿宋"/>
          <w:kern w:val="2"/>
          <w:sz w:val="28"/>
          <w:szCs w:val="28"/>
          <w:lang w:val="en-US" w:eastAsia="zh-CN" w:bidi="ar-SA"/>
        </w:rPr>
        <w:t>算绩效情况说明   …………………………………………9</w:t>
      </w:r>
    </w:p>
    <w:p>
      <w:pPr>
        <w:pStyle w:val="11"/>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"_Toc15396612"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十一、其他重要事项的情况说明</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0</w:t>
      </w:r>
    </w:p>
    <w:p>
      <w:pPr>
        <w:pStyle w:val="2"/>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"_Toc15396613"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 xml:space="preserve">第三部分 </w:t>
      </w:r>
      <w:r>
        <w:rPr>
          <w:rStyle w:val="16"/>
          <w:rFonts w:hint="eastAsia" w:cs="仿宋"/>
          <w:kern w:val="2"/>
          <w:sz w:val="28"/>
          <w:szCs w:val="28"/>
          <w:lang w:val="en-US" w:eastAsia="zh-CN" w:bidi="ar-SA"/>
        </w:rPr>
        <w:t xml:space="preserve"> </w:t>
      </w:r>
      <w:r>
        <w:rPr>
          <w:rStyle w:val="16"/>
          <w:rFonts w:hint="eastAsia" w:ascii="仿宋" w:hAnsi="仿宋" w:eastAsia="仿宋" w:cs="仿宋"/>
          <w:kern w:val="2"/>
          <w:sz w:val="28"/>
          <w:szCs w:val="28"/>
          <w:lang w:val="en-US" w:eastAsia="zh-CN" w:bidi="ar-SA"/>
        </w:rPr>
        <w:t>名词解释</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1</w:t>
      </w:r>
    </w:p>
    <w:p>
      <w:pPr>
        <w:pStyle w:val="2"/>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fldChar w:fldCharType="begin"/>
      </w:r>
      <w:r>
        <w:rPr>
          <w:rStyle w:val="16"/>
          <w:rFonts w:hint="eastAsia" w:ascii="仿宋" w:hAnsi="仿宋" w:eastAsia="仿宋" w:cs="仿宋"/>
          <w:kern w:val="2"/>
          <w:sz w:val="28"/>
          <w:szCs w:val="28"/>
          <w:lang w:val="en-US" w:eastAsia="zh-CN" w:bidi="ar-SA"/>
        </w:rPr>
        <w:instrText xml:space="preserve"> HYPERLINK \l "_Toc15396614" </w:instrText>
      </w:r>
      <w:r>
        <w:rPr>
          <w:rStyle w:val="16"/>
          <w:rFonts w:hint="eastAsia" w:ascii="仿宋" w:hAnsi="仿宋" w:eastAsia="仿宋" w:cs="仿宋"/>
          <w:kern w:val="2"/>
          <w:sz w:val="28"/>
          <w:szCs w:val="28"/>
          <w:lang w:val="en-US" w:eastAsia="zh-CN" w:bidi="ar-SA"/>
        </w:rPr>
        <w:fldChar w:fldCharType="separate"/>
      </w:r>
      <w:r>
        <w:rPr>
          <w:rStyle w:val="16"/>
          <w:rFonts w:hint="eastAsia" w:ascii="仿宋" w:hAnsi="仿宋" w:eastAsia="仿宋" w:cs="仿宋"/>
          <w:kern w:val="2"/>
          <w:sz w:val="28"/>
          <w:szCs w:val="28"/>
          <w:lang w:val="en-US" w:eastAsia="zh-CN" w:bidi="ar-SA"/>
        </w:rPr>
        <w:t>第四部分</w:t>
      </w:r>
      <w:r>
        <w:rPr>
          <w:rStyle w:val="16"/>
          <w:rFonts w:hint="eastAsia" w:cs="仿宋"/>
          <w:kern w:val="2"/>
          <w:sz w:val="28"/>
          <w:szCs w:val="28"/>
          <w:lang w:val="en-US" w:eastAsia="zh-CN" w:bidi="ar-SA"/>
        </w:rPr>
        <w:t xml:space="preserve"> </w:t>
      </w:r>
      <w:r>
        <w:rPr>
          <w:rStyle w:val="16"/>
          <w:rFonts w:hint="eastAsia" w:ascii="仿宋" w:hAnsi="仿宋" w:eastAsia="仿宋" w:cs="仿宋"/>
          <w:kern w:val="2"/>
          <w:sz w:val="28"/>
          <w:szCs w:val="28"/>
          <w:lang w:val="en-US" w:eastAsia="zh-CN" w:bidi="ar-SA"/>
        </w:rPr>
        <w:t xml:space="preserve"> 附件</w:t>
      </w:r>
      <w:r>
        <w:rPr>
          <w:rStyle w:val="16"/>
          <w:rFonts w:hint="eastAsia" w:ascii="仿宋" w:hAnsi="仿宋" w:eastAsia="仿宋" w:cs="仿宋"/>
          <w:kern w:val="2"/>
          <w:sz w:val="28"/>
          <w:szCs w:val="28"/>
          <w:lang w:val="en-US" w:eastAsia="zh-CN" w:bidi="ar-SA"/>
        </w:rPr>
        <w:tab/>
      </w:r>
      <w:r>
        <w:rPr>
          <w:rStyle w:val="16"/>
          <w:rFonts w:hint="eastAsia" w:ascii="仿宋" w:hAnsi="仿宋" w:eastAsia="仿宋" w:cs="仿宋"/>
          <w:kern w:val="2"/>
          <w:sz w:val="28"/>
          <w:szCs w:val="28"/>
          <w:lang w:val="en-US" w:eastAsia="zh-CN" w:bidi="ar-SA"/>
        </w:rPr>
        <w:t>1</w:t>
      </w:r>
      <w:r>
        <w:rPr>
          <w:rStyle w:val="16"/>
          <w:rFonts w:hint="eastAsia" w:ascii="仿宋" w:hAnsi="仿宋" w:eastAsia="仿宋" w:cs="仿宋"/>
          <w:kern w:val="2"/>
          <w:sz w:val="28"/>
          <w:szCs w:val="28"/>
          <w:lang w:val="en-US" w:eastAsia="zh-CN" w:bidi="ar-SA"/>
        </w:rPr>
        <w:fldChar w:fldCharType="end"/>
      </w:r>
      <w:r>
        <w:rPr>
          <w:rStyle w:val="16"/>
          <w:rFonts w:hint="eastAsia" w:ascii="仿宋" w:hAnsi="仿宋" w:eastAsia="仿宋" w:cs="仿宋"/>
          <w:kern w:val="2"/>
          <w:sz w:val="28"/>
          <w:szCs w:val="28"/>
          <w:lang w:val="en-US" w:eastAsia="zh-CN" w:bidi="ar-SA"/>
        </w:rPr>
        <w:t>4</w:t>
      </w:r>
    </w:p>
    <w:p>
      <w:pPr>
        <w:rPr>
          <w:rStyle w:val="16"/>
          <w:rFonts w:hint="eastAsia" w:ascii="仿宋" w:hAnsi="仿宋" w:eastAsia="仿宋" w:cs="仿宋"/>
          <w:kern w:val="2"/>
          <w:sz w:val="28"/>
          <w:szCs w:val="28"/>
          <w:lang w:val="en-US" w:eastAsia="zh-CN" w:bidi="ar-SA"/>
        </w:rPr>
      </w:pPr>
      <w:r>
        <w:rPr>
          <w:rStyle w:val="16"/>
          <w:rFonts w:hint="eastAsia" w:ascii="仿宋" w:hAnsi="仿宋" w:eastAsia="仿宋" w:cs="仿宋"/>
          <w:kern w:val="2"/>
          <w:sz w:val="28"/>
          <w:szCs w:val="28"/>
          <w:lang w:val="en-US" w:eastAsia="zh-CN" w:bidi="ar-SA"/>
        </w:rPr>
        <w:t>第五部分  附表</w:t>
      </w:r>
    </w:p>
    <w:p>
      <w:pPr>
        <w:rPr>
          <w:rStyle w:val="16"/>
          <w:rFonts w:hint="eastAsia" w:ascii="仿宋" w:hAnsi="仿宋" w:eastAsia="仿宋" w:cs="仿宋"/>
          <w:kern w:val="2"/>
          <w:sz w:val="28"/>
          <w:szCs w:val="28"/>
          <w:lang w:val="en-US" w:eastAsia="zh-CN" w:bidi="ar-SA"/>
        </w:rPr>
      </w:pPr>
    </w:p>
    <w:p>
      <w:pPr>
        <w:pStyle w:val="11"/>
        <w:rPr>
          <w:rFonts w:ascii="黑体" w:hAnsi="黑体" w:eastAsia="黑体"/>
          <w:bCs/>
          <w:kern w:val="44"/>
          <w:sz w:val="44"/>
          <w:szCs w:val="44"/>
        </w:rPr>
      </w:pPr>
      <w:r>
        <w:rPr>
          <w:rFonts w:ascii="仿宋" w:hAnsi="仿宋" w:eastAsia="仿宋"/>
          <w:color w:val="000000"/>
          <w:sz w:val="24"/>
        </w:rPr>
        <w:fldChar w:fldCharType="end"/>
      </w:r>
      <w:bookmarkStart w:id="12" w:name="_Toc15396599"/>
      <w:bookmarkStart w:id="13" w:name="_Toc15377196"/>
      <w:r>
        <w:rPr>
          <w:rFonts w:ascii="黑体" w:hAnsi="黑体" w:eastAsia="黑体"/>
          <w:b/>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pageBreakBefore w:val="0"/>
        <w:kinsoku/>
        <w:wordWrap/>
        <w:overflowPunct/>
        <w:topLinePunct w:val="0"/>
        <w:autoSpaceDE/>
        <w:autoSpaceDN/>
        <w:bidi w:val="0"/>
        <w:spacing w:before="0" w:after="0" w:line="560" w:lineRule="exact"/>
        <w:textAlignment w:val="auto"/>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pageBreakBefore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仿宋_GB2312" w:hAnsi="仿宋_GB2312" w:eastAsia="仿宋_GB2312" w:cs="仿宋_GB2312"/>
          <w:bCs/>
          <w:color w:val="000000"/>
          <w:sz w:val="32"/>
          <w:szCs w:val="32"/>
        </w:rPr>
      </w:pPr>
      <w:bookmarkStart w:id="16" w:name="_Toc15378445"/>
      <w:bookmarkStart w:id="17" w:name="_Toc15377198"/>
      <w:r>
        <w:rPr>
          <w:rFonts w:hint="eastAsia" w:ascii="仿宋_GB2312" w:hAnsi="仿宋_GB2312" w:eastAsia="仿宋_GB2312" w:cs="仿宋_GB2312"/>
          <w:bCs/>
          <w:color w:val="000000"/>
          <w:sz w:val="32"/>
          <w:szCs w:val="32"/>
        </w:rPr>
        <w:t>（一）主要职能。</w:t>
      </w:r>
      <w:bookmarkEnd w:id="16"/>
      <w:bookmarkEnd w:id="17"/>
    </w:p>
    <w:p>
      <w:pPr>
        <w:pStyle w:val="12"/>
        <w:pageBreakBefore w:val="0"/>
        <w:shd w:val="clear" w:color="auto" w:fill="FFFFFF"/>
        <w:kinsoku/>
        <w:wordWrap/>
        <w:overflowPunct/>
        <w:topLinePunct w:val="0"/>
        <w:autoSpaceDE/>
        <w:autoSpaceDN/>
        <w:bidi w:val="0"/>
        <w:spacing w:before="0" w:beforeAutospacing="0" w:after="0" w:afterAutospacing="0" w:line="560" w:lineRule="exact"/>
        <w:ind w:firstLine="480"/>
        <w:textAlignment w:val="auto"/>
        <w:rPr>
          <w:rFonts w:hint="eastAsia" w:ascii="仿宋_GB2312" w:hAnsi="微软雅黑" w:eastAsia="仿宋_GB2312"/>
          <w:color w:val="595757"/>
          <w:sz w:val="32"/>
          <w:szCs w:val="32"/>
        </w:rPr>
      </w:pPr>
      <w:bookmarkStart w:id="18" w:name="_Toc15377199"/>
      <w:bookmarkStart w:id="19" w:name="_Toc15378446"/>
      <w:r>
        <w:rPr>
          <w:rFonts w:hint="eastAsia" w:ascii="仿宋_GB2312" w:hAnsi="仿宋_GB2312" w:eastAsia="仿宋_GB2312" w:cs="仿宋_GB2312"/>
          <w:color w:val="595757"/>
          <w:sz w:val="32"/>
          <w:szCs w:val="32"/>
        </w:rPr>
        <w:t>党史研究室是县委直属的党史工作部门和党史研究机构，具有两大职能：一是党史研究，二是业务主管。主要任务是：组织开展党史研究、党史学习教育、党史宣传、党史纪念活动、党史资料征编、党史咨询、党史遗址保护和设施建设、红色旅游、党史题材作品编审、党史业务指导等工作，此外，还承担县委临时交办的党史资讯任务及其相关工作。</w:t>
      </w:r>
    </w:p>
    <w:bookmarkEnd w:id="18"/>
    <w:bookmarkEnd w:id="19"/>
    <w:p>
      <w:pPr>
        <w:pStyle w:val="3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编撰出版</w:t>
      </w:r>
      <w:r>
        <w:rPr>
          <w:rFonts w:hint="eastAsia" w:ascii="仿宋_GB2312" w:hAnsi="仿宋_GB2312" w:eastAsia="仿宋_GB2312" w:cs="仿宋_GB2312"/>
          <w:bCs/>
          <w:sz w:val="32"/>
          <w:szCs w:val="32"/>
          <w:lang w:val="en-US" w:eastAsia="zh-CN"/>
        </w:rPr>
        <w:t>了</w:t>
      </w:r>
      <w:r>
        <w:rPr>
          <w:rFonts w:hint="eastAsia" w:ascii="仿宋_GB2312" w:hAnsi="仿宋_GB2312" w:eastAsia="仿宋_GB2312" w:cs="仿宋_GB2312"/>
          <w:bCs/>
          <w:sz w:val="32"/>
          <w:szCs w:val="32"/>
        </w:rPr>
        <w:t>《中共宣汉县委执政实录（201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卷）》</w:t>
      </w:r>
      <w:r>
        <w:rPr>
          <w:rFonts w:hint="eastAsia" w:ascii="仿宋_GB2312" w:hAnsi="仿宋_GB2312" w:eastAsia="仿宋_GB2312" w:cs="仿宋_GB2312"/>
          <w:bCs/>
          <w:sz w:val="32"/>
          <w:szCs w:val="32"/>
          <w:lang w:eastAsia="zh-CN"/>
        </w:rPr>
        <w:t>；</w:t>
      </w:r>
    </w:p>
    <w:p>
      <w:pPr>
        <w:pageBreakBefore w:val="0"/>
        <w:kinsoku/>
        <w:wordWrap/>
        <w:overflowPunct/>
        <w:topLinePunct w:val="0"/>
        <w:bidi w:val="0"/>
        <w:spacing w:line="560" w:lineRule="exact"/>
        <w:ind w:firstLine="630"/>
        <w:textAlignment w:val="auto"/>
        <w:rPr>
          <w:rFonts w:hint="eastAsia" w:ascii="仿宋_GB2312" w:eastAsia="仿宋_GB2312"/>
          <w:sz w:val="32"/>
          <w:szCs w:val="32"/>
        </w:rPr>
      </w:pPr>
      <w:r>
        <w:rPr>
          <w:rFonts w:hint="eastAsia" w:ascii="仿宋" w:hAnsi="仿宋" w:eastAsia="仿宋"/>
          <w:sz w:val="32"/>
          <w:szCs w:val="32"/>
          <w:lang w:val="en-US" w:eastAsia="zh-CN"/>
        </w:rPr>
        <w:t>2.</w:t>
      </w:r>
      <w:r>
        <w:rPr>
          <w:rFonts w:hint="eastAsia" w:ascii="仿宋" w:hAnsi="仿宋" w:eastAsia="仿宋"/>
          <w:sz w:val="32"/>
          <w:szCs w:val="32"/>
        </w:rPr>
        <w:t>参与完成达州市红色旅游精品线路、红色小镇、红色村落的调研与初步规划，为全市发展红色旅游提供详细思路和重要素材；</w:t>
      </w:r>
    </w:p>
    <w:p>
      <w:pPr>
        <w:pStyle w:val="3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3.加强红色文化宣传，开展党史“七进”工作；</w:t>
      </w:r>
    </w:p>
    <w:p>
      <w:pPr>
        <w:pageBreakBefore w:val="0"/>
        <w:kinsoku/>
        <w:wordWrap/>
        <w:overflowPunct/>
        <w:topLinePunct w:val="0"/>
        <w:bidi w:val="0"/>
        <w:spacing w:line="560" w:lineRule="exact"/>
        <w:ind w:firstLine="63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eastAsia="仿宋_GB2312"/>
          <w:sz w:val="32"/>
          <w:szCs w:val="32"/>
        </w:rPr>
        <w:t>为滨湖路历史文化展示区、宣汉县革命烈士陈列馆、红三十三军军史馆撰写展陈大纲、人物资料、红色史料及版块设计</w:t>
      </w:r>
      <w:r>
        <w:rPr>
          <w:rFonts w:hint="eastAsia" w:ascii="仿宋_GB2312" w:hAnsi="仿宋_GB2312" w:eastAsia="仿宋_GB2312" w:cs="仿宋_GB2312"/>
          <w:bCs/>
          <w:sz w:val="32"/>
          <w:szCs w:val="32"/>
          <w:lang w:val="en-US" w:eastAsia="zh-CN"/>
        </w:rPr>
        <w:t>。</w:t>
      </w:r>
    </w:p>
    <w:p>
      <w:pPr>
        <w:pStyle w:val="4"/>
        <w:pageBreakBefore w:val="0"/>
        <w:kinsoku/>
        <w:wordWrap/>
        <w:overflowPunct/>
        <w:topLinePunct w:val="0"/>
        <w:bidi w:val="0"/>
        <w:spacing w:before="0" w:after="0" w:line="560" w:lineRule="exact"/>
        <w:textAlignment w:val="auto"/>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30"/>
        <w:pageBreakBefore w:val="0"/>
        <w:kinsoku/>
        <w:wordWrap/>
        <w:overflowPunct/>
        <w:topLinePunct w:val="0"/>
        <w:bidi w:val="0"/>
        <w:spacing w:line="560" w:lineRule="exact"/>
        <w:ind w:firstLine="640" w:firstLineChars="200"/>
        <w:jc w:val="left"/>
        <w:textAlignment w:val="auto"/>
        <w:rPr>
          <w:rStyle w:val="31"/>
          <w:rFonts w:hint="eastAsia" w:ascii="仿宋_GB2312" w:hAnsi="仿宋_GB2312" w:eastAsia="仿宋_GB2312" w:cs="仿宋_GB2312"/>
          <w:color w:val="333333"/>
          <w:sz w:val="32"/>
          <w:szCs w:val="32"/>
        </w:rPr>
      </w:pPr>
      <w:r>
        <w:rPr>
          <w:rStyle w:val="31"/>
          <w:rFonts w:hint="eastAsia" w:ascii="仿宋_GB2312" w:hAnsi="仿宋_GB2312" w:eastAsia="仿宋_GB2312" w:cs="仿宋_GB2312"/>
          <w:color w:val="333333"/>
          <w:sz w:val="32"/>
          <w:szCs w:val="32"/>
        </w:rPr>
        <w:t>中共宣汉县委党史研究室核定编制4名，现有在职人员4名，退休人员1名。</w:t>
      </w:r>
    </w:p>
    <w:p>
      <w:pPr>
        <w:ind w:firstLine="800" w:firstLineChars="250"/>
        <w:rPr>
          <w:rFonts w:ascii="仿宋" w:hAnsi="仿宋" w:eastAsia="仿宋"/>
          <w:bCs/>
          <w:sz w:val="32"/>
          <w:szCs w:val="32"/>
        </w:rPr>
      </w:pPr>
    </w:p>
    <w:p>
      <w:pPr>
        <w:ind w:firstLine="800" w:firstLineChars="250"/>
        <w:rPr>
          <w:rFonts w:ascii="仿宋" w:hAnsi="仿宋" w:eastAsia="仿宋"/>
          <w:bCs/>
          <w:sz w:val="32"/>
          <w:szCs w:val="32"/>
        </w:rPr>
      </w:pPr>
    </w:p>
    <w:p>
      <w:pPr>
        <w:pStyle w:val="3"/>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numPr>
          <w:ilvl w:val="0"/>
          <w:numId w:val="0"/>
        </w:numPr>
        <w:spacing w:line="600" w:lineRule="exact"/>
        <w:ind w:firstLine="640" w:firstLineChars="200"/>
        <w:outlineLvl w:val="1"/>
        <w:rPr>
          <w:rFonts w:hint="eastAsia" w:ascii="仿宋" w:hAnsi="仿宋" w:eastAsia="仿宋"/>
          <w:color w:val="000000"/>
          <w:sz w:val="32"/>
          <w:szCs w:val="32"/>
          <w:lang w:val="en-US" w:eastAsia="zh-CN"/>
        </w:rPr>
      </w:pPr>
      <w:bookmarkStart w:id="26" w:name="_Toc15396604"/>
      <w:bookmarkStart w:id="27" w:name="_Toc15377206"/>
      <w:r>
        <w:rPr>
          <w:rFonts w:hint="eastAsia" w:ascii="仿宋" w:hAnsi="仿宋" w:eastAsia="仿宋"/>
          <w:color w:val="000000"/>
          <w:sz w:val="32"/>
          <w:szCs w:val="32"/>
          <w:lang w:eastAsia="zh-CN"/>
        </w:rPr>
        <w:t>党</w:t>
      </w:r>
      <w:r>
        <w:rPr>
          <w:rFonts w:hint="eastAsia" w:ascii="仿宋" w:hAnsi="仿宋" w:eastAsia="仿宋"/>
          <w:color w:val="000000"/>
          <w:sz w:val="32"/>
          <w:szCs w:val="32"/>
        </w:rPr>
        <w:t>史研究室2019年收支总预算</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元，其中：当年财政拨款收入</w:t>
      </w:r>
      <w:r>
        <w:rPr>
          <w:rFonts w:hint="eastAsia" w:ascii="仿宋" w:hAnsi="仿宋" w:eastAsia="仿宋"/>
          <w:color w:val="000000"/>
          <w:sz w:val="32"/>
          <w:szCs w:val="32"/>
          <w:lang w:val="en-US" w:eastAsia="zh-CN"/>
        </w:rPr>
        <w:t>86.09万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2018年相比，收入增加9.65万元，主要变动原因：加强党史业务宣传，印刷书籍和新进1名人员。</w:t>
      </w:r>
    </w:p>
    <w:p>
      <w:pPr>
        <w:pStyle w:val="24"/>
        <w:numPr>
          <w:ilvl w:val="0"/>
          <w:numId w:val="0"/>
        </w:num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ageBreakBefore w:val="0"/>
        <w:kinsoku/>
        <w:wordWrap/>
        <w:overflowPunct/>
        <w:topLinePunct w:val="0"/>
        <w:bidi w:val="0"/>
        <w:spacing w:line="560" w:lineRule="exact"/>
        <w:ind w:firstLine="640" w:firstLineChars="200"/>
        <w:textAlignment w:val="auto"/>
        <w:outlineLvl w:val="1"/>
        <w:rPr>
          <w:rFonts w:ascii="仿宋_GB2312" w:eastAsia="仿宋_GB2312"/>
          <w:color w:val="FF0000"/>
          <w:sz w:val="32"/>
          <w:szCs w:val="32"/>
        </w:rPr>
      </w:pPr>
      <w:r>
        <w:rPr>
          <w:rFonts w:hint="eastAsia" w:ascii="仿宋_GB2312" w:hAnsi="微软雅黑" w:eastAsia="仿宋_GB2312"/>
          <w:color w:val="595757"/>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4"/>
        <w:numPr>
          <w:ilvl w:val="0"/>
          <w:numId w:val="0"/>
        </w:numPr>
        <w:spacing w:line="600" w:lineRule="exact"/>
        <w:ind w:left="640" w:left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pageBreakBefore w:val="0"/>
        <w:kinsoku/>
        <w:wordWrap/>
        <w:overflowPunct/>
        <w:topLinePunct w:val="0"/>
        <w:bidi w:val="0"/>
        <w:spacing w:line="560" w:lineRule="exact"/>
        <w:ind w:firstLine="640" w:firstLineChars="200"/>
        <w:textAlignment w:val="auto"/>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54.84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31.25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人员的变动</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textAlignment w:val="auto"/>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60" w:lineRule="exact"/>
        <w:ind w:firstLine="640" w:firstLineChars="200"/>
        <w:textAlignment w:val="auto"/>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9.65</w:t>
      </w:r>
      <w:r>
        <w:rPr>
          <w:rFonts w:hint="eastAsia" w:ascii="仿宋" w:hAnsi="仿宋" w:eastAsia="仿宋"/>
          <w:color w:val="000000"/>
          <w:sz w:val="32"/>
          <w:szCs w:val="32"/>
        </w:rPr>
        <w:t>万元。主要变动原因是</w:t>
      </w:r>
      <w:r>
        <w:rPr>
          <w:rFonts w:hint="eastAsia" w:ascii="仿宋" w:hAnsi="仿宋" w:eastAsia="仿宋"/>
          <w:color w:val="000000"/>
          <w:sz w:val="32"/>
          <w:szCs w:val="32"/>
          <w:lang w:val="en-US" w:eastAsia="zh-CN"/>
        </w:rPr>
        <w:t>：加强党史业务宣传，印刷书籍和新进1名人员。</w:t>
      </w:r>
    </w:p>
    <w:p>
      <w:pPr>
        <w:pageBreakBefore w:val="0"/>
        <w:kinsoku/>
        <w:wordWrap/>
        <w:overflowPunct/>
        <w:topLinePunct w:val="0"/>
        <w:bidi w:val="0"/>
        <w:spacing w:line="560" w:lineRule="exact"/>
        <w:ind w:firstLine="640" w:firstLineChars="200"/>
        <w:textAlignment w:val="auto"/>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86.09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9.65</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pStyle w:val="12"/>
        <w:pageBreakBefore w:val="0"/>
        <w:shd w:val="clear" w:color="auto" w:fill="FFFFFF"/>
        <w:kinsoku/>
        <w:wordWrap/>
        <w:overflowPunct/>
        <w:topLinePunct w:val="0"/>
        <w:bidi w:val="0"/>
        <w:spacing w:before="0" w:beforeAutospacing="0" w:after="0" w:afterAutospacing="0" w:line="560" w:lineRule="exact"/>
        <w:ind w:firstLine="48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86.09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75.36</w:t>
      </w:r>
      <w:r>
        <w:rPr>
          <w:rFonts w:hint="eastAsia" w:ascii="仿宋" w:hAnsi="仿宋" w:eastAsia="仿宋"/>
          <w:color w:val="000000" w:themeColor="text1"/>
          <w:sz w:val="32"/>
          <w:szCs w:val="32"/>
          <w14:textFill>
            <w14:solidFill>
              <w14:schemeClr w14:val="tx1"/>
            </w14:solidFill>
          </w14:textFill>
        </w:rPr>
        <w:t>万元，</w:t>
      </w:r>
      <w:r>
        <w:rPr>
          <w:rFonts w:hint="eastAsia" w:ascii="仿宋_GB2312" w:hAnsi="微软雅黑" w:eastAsia="仿宋_GB2312"/>
          <w:color w:val="595757"/>
          <w:sz w:val="32"/>
          <w:szCs w:val="32"/>
        </w:rPr>
        <w:t>占</w:t>
      </w:r>
      <w:r>
        <w:rPr>
          <w:rFonts w:hint="eastAsia" w:ascii="仿宋_GB2312" w:hAnsi="微软雅黑" w:eastAsia="仿宋_GB2312"/>
          <w:color w:val="595757"/>
          <w:sz w:val="32"/>
          <w:szCs w:val="32"/>
          <w:lang w:val="en-US" w:eastAsia="zh-CN"/>
        </w:rPr>
        <w:t>87.5</w:t>
      </w:r>
      <w:r>
        <w:rPr>
          <w:rFonts w:hint="eastAsia" w:ascii="仿宋_GB2312" w:hAnsi="微软雅黑" w:eastAsia="仿宋_GB2312"/>
          <w:color w:val="595757"/>
          <w:sz w:val="32"/>
          <w:szCs w:val="32"/>
        </w:rPr>
        <w:t>%</w:t>
      </w:r>
      <w:r>
        <w:rPr>
          <w:rFonts w:hint="eastAsia" w:ascii="仿宋_GB2312" w:hAnsi="微软雅黑" w:eastAsia="仿宋_GB2312"/>
          <w:color w:val="595757"/>
          <w:sz w:val="32"/>
          <w:szCs w:val="32"/>
          <w:lang w:eastAsia="zh-CN"/>
        </w:rPr>
        <w:t>；</w:t>
      </w:r>
      <w:r>
        <w:rPr>
          <w:rFonts w:hint="eastAsia" w:ascii="仿宋_GB2312" w:hAnsi="微软雅黑" w:eastAsia="仿宋_GB2312"/>
          <w:color w:val="595757"/>
          <w:sz w:val="32"/>
          <w:szCs w:val="32"/>
        </w:rPr>
        <w:t>医疗卫生支出</w:t>
      </w:r>
      <w:r>
        <w:rPr>
          <w:rFonts w:hint="eastAsia" w:ascii="仿宋_GB2312" w:hAnsi="微软雅黑" w:eastAsia="仿宋_GB2312"/>
          <w:color w:val="595757"/>
          <w:sz w:val="32"/>
          <w:szCs w:val="32"/>
          <w:lang w:val="en-US" w:eastAsia="zh-CN"/>
        </w:rPr>
        <w:t>2.51</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2.9 </w:t>
      </w:r>
      <w:r>
        <w:rPr>
          <w:rFonts w:hint="eastAsia" w:ascii="仿宋_GB2312" w:hAnsi="微软雅黑" w:eastAsia="仿宋_GB2312"/>
          <w:color w:val="595757"/>
          <w:sz w:val="32"/>
          <w:szCs w:val="32"/>
        </w:rPr>
        <w:t>%；住房保障支出</w:t>
      </w:r>
      <w:r>
        <w:rPr>
          <w:rFonts w:hint="eastAsia" w:ascii="仿宋_GB2312" w:hAnsi="微软雅黑" w:eastAsia="仿宋_GB2312"/>
          <w:color w:val="595757"/>
          <w:sz w:val="32"/>
          <w:szCs w:val="32"/>
          <w:lang w:val="en-US" w:eastAsia="zh-CN"/>
        </w:rPr>
        <w:t>3.36</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 3.9 </w:t>
      </w:r>
      <w:r>
        <w:rPr>
          <w:rFonts w:hint="eastAsia" w:ascii="仿宋_GB2312" w:hAnsi="微软雅黑" w:eastAsia="仿宋_GB2312"/>
          <w:color w:val="595757"/>
          <w:sz w:val="32"/>
          <w:szCs w:val="32"/>
        </w:rPr>
        <w:t>%；社会保障和就业支出</w:t>
      </w:r>
      <w:r>
        <w:rPr>
          <w:rFonts w:hint="eastAsia" w:ascii="仿宋_GB2312" w:hAnsi="微软雅黑" w:eastAsia="仿宋_GB2312"/>
          <w:color w:val="595757"/>
          <w:sz w:val="32"/>
          <w:szCs w:val="32"/>
          <w:lang w:val="en-US" w:eastAsia="zh-CN"/>
        </w:rPr>
        <w:t>4.86</w:t>
      </w:r>
      <w:r>
        <w:rPr>
          <w:rFonts w:hint="eastAsia" w:ascii="仿宋_GB2312" w:hAnsi="微软雅黑" w:eastAsia="仿宋_GB2312"/>
          <w:color w:val="595757"/>
          <w:sz w:val="32"/>
          <w:szCs w:val="32"/>
        </w:rPr>
        <w:t>万元，占</w:t>
      </w:r>
      <w:r>
        <w:rPr>
          <w:rFonts w:hint="eastAsia" w:ascii="仿宋_GB2312" w:hAnsi="微软雅黑" w:eastAsia="仿宋_GB2312"/>
          <w:color w:val="595757"/>
          <w:sz w:val="32"/>
          <w:szCs w:val="32"/>
          <w:lang w:val="en-US" w:eastAsia="zh-CN"/>
        </w:rPr>
        <w:t xml:space="preserve">5.6 </w:t>
      </w:r>
      <w:r>
        <w:rPr>
          <w:rFonts w:hint="eastAsia" w:ascii="仿宋_GB2312" w:hAnsi="微软雅黑" w:eastAsia="仿宋_GB2312"/>
          <w:color w:val="595757"/>
          <w:sz w:val="32"/>
          <w:szCs w:val="32"/>
        </w:rPr>
        <w:t>%。</w:t>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560" w:lineRule="exact"/>
        <w:ind w:firstLine="643" w:firstLineChars="200"/>
        <w:textAlignment w:val="auto"/>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86.09万元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numPr>
          <w:ilvl w:val="0"/>
          <w:numId w:val="0"/>
        </w:numPr>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bookmarkStart w:id="40" w:name="_Toc15396608"/>
      <w:bookmarkStart w:id="41" w:name="_Toc15377214"/>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一般公共服务201（类）20131（款）2013101.2013105（项）:2019年决算数为75.36万元，完成预算100%。</w:t>
      </w:r>
    </w:p>
    <w:p>
      <w:pPr>
        <w:pageBreakBefore w:val="0"/>
        <w:numPr>
          <w:ilvl w:val="0"/>
          <w:numId w:val="0"/>
        </w:numPr>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2.住房保障221（类）22102（款）2210201（项）:2019年决算数为3.36元，完成预算100%。</w:t>
      </w:r>
    </w:p>
    <w:p>
      <w:pPr>
        <w:pageBreakBefore w:val="0"/>
        <w:tabs>
          <w:tab w:val="right" w:pos="8306"/>
        </w:tabs>
        <w:kinsoku/>
        <w:wordWrap/>
        <w:overflowPunct/>
        <w:topLinePunct w:val="0"/>
        <w:bidi w:val="0"/>
        <w:spacing w:line="56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3.卫生健康210（类）21005（款）2100501（项）:2019年决算数为2.51万元，完成预算100%。</w:t>
      </w:r>
    </w:p>
    <w:p>
      <w:pPr>
        <w:pageBreakBefore w:val="0"/>
        <w:tabs>
          <w:tab w:val="right" w:pos="8306"/>
        </w:tabs>
        <w:kinsoku/>
        <w:wordWrap/>
        <w:overflowPunct/>
        <w:topLinePunct w:val="0"/>
        <w:bidi w:val="0"/>
        <w:spacing w:line="560" w:lineRule="exact"/>
        <w:ind w:firstLine="640"/>
        <w:textAlignment w:val="auto"/>
        <w:outlineLvl w:val="1"/>
        <w:rPr>
          <w:rFonts w:hint="eastAsia" w:ascii="黑体" w:eastAsia="黑体"/>
          <w:color w:val="000000"/>
          <w:sz w:val="32"/>
          <w:szCs w:val="32"/>
        </w:rPr>
      </w:pPr>
      <w:r>
        <w:rPr>
          <w:rFonts w:hint="eastAsia" w:ascii="仿宋_GB2312" w:hAnsi="仿宋_GB2312" w:eastAsia="仿宋_GB2312" w:cs="仿宋_GB2312"/>
          <w:color w:val="000000"/>
          <w:sz w:val="32"/>
          <w:szCs w:val="32"/>
        </w:rPr>
        <w:t>4.社会保障和就业208（类）20805（款）2080505（项）：2019年支出4.86万元，完成预算100%。</w:t>
      </w:r>
    </w:p>
    <w:p>
      <w:pPr>
        <w:pageBreakBefore w:val="0"/>
        <w:tabs>
          <w:tab w:val="right" w:pos="8306"/>
        </w:tabs>
        <w:kinsoku/>
        <w:wordWrap/>
        <w:overflowPunct/>
        <w:topLinePunct w:val="0"/>
        <w:bidi w:val="0"/>
        <w:spacing w:line="560" w:lineRule="exact"/>
        <w:ind w:firstLine="640"/>
        <w:textAlignment w:val="auto"/>
        <w:outlineLvl w:val="1"/>
        <w:rPr>
          <w:rStyle w:val="2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54.84</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5"/>
        <w:textAlignment w:val="auto"/>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48.32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 xml:space="preserve"> 6.52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60" w:lineRule="exact"/>
        <w:ind w:firstLine="640"/>
        <w:textAlignment w:val="auto"/>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pageBreakBefore w:val="0"/>
        <w:kinsoku/>
        <w:wordWrap/>
        <w:overflowPunct/>
        <w:topLinePunct w:val="0"/>
        <w:bidi w:val="0"/>
        <w:spacing w:line="560" w:lineRule="exact"/>
        <w:ind w:firstLine="640"/>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60" w:lineRule="exact"/>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numPr>
          <w:ilvl w:val="0"/>
          <w:numId w:val="2"/>
        </w:numPr>
        <w:kinsoku/>
        <w:wordWrap/>
        <w:overflowPunct/>
        <w:topLinePunct w:val="0"/>
        <w:bidi w:val="0"/>
        <w:spacing w:line="560" w:lineRule="exact"/>
        <w:ind w:firstLine="640"/>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numPr>
          <w:ilvl w:val="0"/>
          <w:numId w:val="0"/>
        </w:numPr>
        <w:kinsoku/>
        <w:wordWrap/>
        <w:overflowPunct/>
        <w:topLinePunct w:val="0"/>
        <w:bidi w:val="0"/>
        <w:spacing w:line="560" w:lineRule="exact"/>
        <w:ind w:firstLine="643" w:firstLineChars="200"/>
        <w:textAlignment w:val="auto"/>
        <w:rPr>
          <w:rFonts w:hint="eastAsia" w:ascii="仿宋_GB2312" w:eastAsia="仿宋_GB2312"/>
          <w:b/>
          <w:color w:val="000000"/>
          <w:sz w:val="32"/>
          <w:szCs w:val="32"/>
          <w:lang w:eastAsia="zh-CN"/>
        </w:rPr>
      </w:pP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bidi w:val="0"/>
        <w:spacing w:line="560" w:lineRule="exact"/>
        <w:ind w:firstLine="640"/>
        <w:textAlignment w:val="auto"/>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0.45</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规范公务接待标准，接待次数较少。其中：</w:t>
      </w:r>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万元，主要用于执行公务、开展业务活动开支的交通费、住宿费、用餐费等</w:t>
      </w:r>
    </w:p>
    <w:p>
      <w:pPr>
        <w:pageBreakBefore w:val="0"/>
        <w:kinsoku/>
        <w:wordWrap/>
        <w:overflowPunct/>
        <w:topLinePunct w:val="0"/>
        <w:bidi w:val="0"/>
        <w:spacing w:line="560" w:lineRule="exact"/>
        <w:ind w:firstLine="640"/>
        <w:textAlignment w:val="auto"/>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3"/>
        </w:numPr>
        <w:kinsoku/>
        <w:wordWrap/>
        <w:overflowPunct/>
        <w:topLinePunct w:val="0"/>
        <w:bidi w:val="0"/>
        <w:spacing w:line="560" w:lineRule="exact"/>
        <w:ind w:firstLine="640"/>
        <w:textAlignment w:val="auto"/>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6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60" w:lineRule="exact"/>
        <w:ind w:firstLine="800" w:firstLineChars="250"/>
        <w:textAlignment w:val="auto"/>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pageBreakBefore w:val="0"/>
        <w:kinsoku/>
        <w:wordWrap/>
        <w:overflowPunct/>
        <w:topLinePunct w:val="0"/>
        <w:bidi w:val="0"/>
        <w:spacing w:line="560" w:lineRule="exact"/>
        <w:ind w:firstLine="643" w:firstLineChars="200"/>
        <w:textAlignment w:val="auto"/>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44.11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pageBreakBefore w:val="0"/>
        <w:kinsoku/>
        <w:wordWrap/>
        <w:overflowPunct/>
        <w:topLinePunct w:val="0"/>
        <w:bidi w:val="0"/>
        <w:spacing w:line="560" w:lineRule="exact"/>
        <w:ind w:firstLine="640" w:firstLineChars="200"/>
        <w:textAlignment w:val="auto"/>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pageBreakBefore w:val="0"/>
        <w:kinsoku/>
        <w:wordWrap/>
        <w:overflowPunct/>
        <w:topLinePunct w:val="0"/>
        <w:autoSpaceDE w:val="0"/>
        <w:autoSpaceDN w:val="0"/>
        <w:bidi w:val="0"/>
        <w:adjustRightInd w:val="0"/>
        <w:spacing w:line="560" w:lineRule="exact"/>
        <w:ind w:firstLine="960" w:firstLineChars="300"/>
        <w:jc w:val="left"/>
        <w:textAlignment w:val="auto"/>
        <w:outlineLvl w:val="2"/>
        <w:rPr>
          <w:rFonts w:hint="eastAsia" w:ascii="仿宋" w:hAnsi="仿宋" w:eastAsia="仿宋"/>
          <w:b w:val="0"/>
          <w:bCs/>
          <w:color w:val="000000"/>
          <w:sz w:val="32"/>
          <w:szCs w:val="32"/>
          <w:lang w:eastAsia="zh-CN"/>
        </w:rPr>
      </w:pPr>
      <w:r>
        <w:rPr>
          <w:rFonts w:hint="eastAsia" w:ascii="仿宋" w:hAnsi="仿宋" w:eastAsia="仿宋"/>
          <w:b w:val="0"/>
          <w:bCs/>
          <w:color w:val="000000"/>
          <w:sz w:val="32"/>
          <w:szCs w:val="32"/>
          <w:lang w:eastAsia="zh-CN"/>
        </w:rPr>
        <w:t>无。</w:t>
      </w:r>
    </w:p>
    <w:p>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党史人物研究、党史正本编写</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书籍按时编印完成，完成了对党史人物王维舟的专题研究</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完成较好，按时按质完成相关工作</w:t>
      </w:r>
      <w:r>
        <w:rPr>
          <w:rFonts w:hint="eastAsia" w:ascii="仿宋_GB2312" w:hAnsi="仿宋_GB2312" w:eastAsia="仿宋_GB2312" w:cs="仿宋_GB2312"/>
          <w:sz w:val="32"/>
          <w:szCs w:val="32"/>
        </w:rPr>
        <w:t>。</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书籍编印</w:t>
      </w:r>
      <w:r>
        <w:rPr>
          <w:rFonts w:hint="eastAsia" w:ascii="仿宋_GB2312" w:hAnsi="仿宋_GB2312" w:eastAsia="仿宋_GB2312" w:cs="仿宋_GB2312"/>
          <w:sz w:val="32"/>
          <w:szCs w:val="32"/>
        </w:rPr>
        <w:t>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31.25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完成了书籍的编印，党史人物的专题研究。</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开展党史征集、编纂、宣教</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县委党史研究室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31.25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编纂出版《中共宣汉县委执政实录（20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卷）》，完成党史正本编写、党史人物传记编研、遗址遗迹普查；深入开展党史宣传教育工作。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w:t>
            </w:r>
            <w:r>
              <w:rPr>
                <w:rFonts w:hint="eastAsia" w:ascii="宋体" w:hAnsi="宋体" w:cs="宋体"/>
                <w:color w:val="000000"/>
                <w:sz w:val="24"/>
                <w:lang w:eastAsia="zh-CN"/>
              </w:rPr>
              <w:t>出版</w:t>
            </w:r>
            <w:r>
              <w:rPr>
                <w:rFonts w:hint="eastAsia" w:ascii="宋体" w:hAnsi="宋体" w:cs="宋体"/>
                <w:color w:val="000000"/>
                <w:sz w:val="24"/>
              </w:rPr>
              <w:t>，完成党史正本编写、党史人物传记编研、遗址遗迹普查；深入开展党史宣传教育工作。</w:t>
            </w:r>
          </w:p>
        </w:tc>
      </w:tr>
      <w:tr>
        <w:tblPrEx>
          <w:tblCellMar>
            <w:top w:w="0" w:type="dxa"/>
            <w:left w:w="0" w:type="dxa"/>
            <w:bottom w:w="0" w:type="dxa"/>
            <w:right w:w="0" w:type="dxa"/>
          </w:tblCellMar>
        </w:tblPrEx>
        <w:trPr>
          <w:trHeight w:val="13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党史宣传教育</w:t>
            </w:r>
            <w:r>
              <w:rPr>
                <w:rFonts w:hint="eastAsia" w:ascii="宋体" w:hAnsi="宋体" w:cs="宋体"/>
                <w:color w:val="000000"/>
                <w:sz w:val="24"/>
                <w:lang w:eastAsia="zh-CN"/>
              </w:rPr>
              <w:t>、书籍编印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开展党史宣传活动</w:t>
            </w:r>
            <w:r>
              <w:rPr>
                <w:rFonts w:hint="eastAsia" w:ascii="宋体" w:hAnsi="宋体" w:cs="宋体"/>
                <w:color w:val="000000"/>
                <w:sz w:val="24"/>
                <w:lang w:val="en-US" w:eastAsia="zh-CN"/>
              </w:rPr>
              <w:t>8次，完成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18</w:t>
            </w:r>
            <w:r>
              <w:rPr>
                <w:rFonts w:hint="eastAsia" w:ascii="宋体" w:hAnsi="宋体" w:cs="宋体"/>
                <w:color w:val="000000"/>
                <w:sz w:val="24"/>
              </w:rPr>
              <w:t>卷）》</w:t>
            </w:r>
            <w:r>
              <w:rPr>
                <w:rFonts w:hint="eastAsia" w:ascii="宋体" w:hAnsi="宋体" w:cs="宋体"/>
                <w:color w:val="000000"/>
                <w:sz w:val="24"/>
                <w:lang w:eastAsia="zh-CN"/>
              </w:rPr>
              <w:t>出版。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开展党史宣传活动</w:t>
            </w:r>
            <w:r>
              <w:rPr>
                <w:rFonts w:hint="eastAsia" w:ascii="宋体" w:hAnsi="宋体" w:cs="宋体"/>
                <w:color w:val="000000"/>
                <w:sz w:val="24"/>
                <w:lang w:val="en-US" w:eastAsia="zh-CN"/>
              </w:rPr>
              <w:t>8次，完成</w:t>
            </w:r>
            <w:r>
              <w:rPr>
                <w:rFonts w:hint="eastAsia" w:ascii="宋体" w:hAnsi="宋体" w:cs="宋体"/>
                <w:color w:val="000000"/>
                <w:sz w:val="24"/>
              </w:rPr>
              <w:t>《中共宣汉县委执政实录（20</w:t>
            </w:r>
            <w:r>
              <w:rPr>
                <w:rFonts w:hint="eastAsia" w:ascii="宋体" w:hAnsi="宋体" w:cs="宋体"/>
                <w:color w:val="000000"/>
                <w:sz w:val="24"/>
                <w:lang w:val="en-US" w:eastAsia="zh-CN"/>
              </w:rPr>
              <w:t>17</w:t>
            </w:r>
            <w:r>
              <w:rPr>
                <w:rFonts w:hint="eastAsia" w:ascii="宋体" w:hAnsi="宋体" w:cs="宋体"/>
                <w:color w:val="000000"/>
                <w:sz w:val="24"/>
              </w:rPr>
              <w:t>卷）》</w:t>
            </w:r>
            <w:r>
              <w:rPr>
                <w:rFonts w:hint="eastAsia" w:ascii="宋体" w:hAnsi="宋体" w:cs="宋体"/>
                <w:color w:val="000000"/>
                <w:sz w:val="24"/>
                <w:lang w:eastAsia="zh-CN"/>
              </w:rPr>
              <w:t>出版。</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经济及社会效益指标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完成书籍编印、出版，留存历史，加大了宣汉红色革命文化的宣传教育，传承红色基因，在社会广泛形成知党史、学党史的氛围。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完成书籍编印、出版，留存历史，加大了宣汉红色革命文化的宣传教育，传承红色基因，在社会广泛形成知党史、学党史的氛围。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党史部门满意度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hint="eastAsia" w:ascii="黑体" w:hAnsi="黑体" w:eastAsia="黑体"/>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党史征集、编纂</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宣汉县党史研究室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spacing w:line="600"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6"/>
          <w:rFonts w:hint="eastAsia" w:ascii="黑体" w:hAnsi="黑体" w:eastAsia="黑体"/>
        </w:rPr>
        <w:t>、</w:t>
      </w:r>
      <w:r>
        <w:rPr>
          <w:rStyle w:val="26"/>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7.26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6.57万元</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年，宣汉</w:t>
      </w:r>
      <w:r>
        <w:rPr>
          <w:rFonts w:hint="eastAsia" w:ascii="仿宋_GB2312" w:eastAsia="仿宋_GB2312"/>
          <w:color w:val="000000"/>
          <w:sz w:val="32"/>
          <w:szCs w:val="32"/>
          <w:lang w:eastAsia="zh-CN"/>
        </w:rPr>
        <w:t>党史办</w:t>
      </w:r>
      <w:r>
        <w:rPr>
          <w:rFonts w:hint="eastAsia" w:ascii="仿宋_GB2312" w:eastAsia="仿宋_GB2312"/>
          <w:color w:val="000000"/>
          <w:sz w:val="32"/>
          <w:szCs w:val="32"/>
        </w:rPr>
        <w:t>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w:t>
      </w:r>
      <w:r>
        <w:rPr>
          <w:rFonts w:hint="eastAsia" w:ascii="仿宋_GB2312" w:eastAsia="仿宋_GB2312"/>
          <w:color w:val="000000"/>
          <w:sz w:val="32"/>
          <w:szCs w:val="32"/>
          <w:lang w:eastAsia="zh-CN"/>
        </w:rPr>
        <w:t>党史办</w:t>
      </w:r>
      <w:r>
        <w:rPr>
          <w:rFonts w:hint="eastAsia" w:ascii="仿宋_GB2312" w:eastAsia="仿宋_GB2312"/>
          <w:color w:val="000000"/>
          <w:sz w:val="32"/>
          <w:szCs w:val="32"/>
        </w:rPr>
        <w:t>共有车辆</w:t>
      </w:r>
      <w:r>
        <w:rPr>
          <w:rFonts w:ascii="仿宋_GB2312" w:eastAsia="仿宋_GB2312"/>
          <w:color w:val="000000"/>
          <w:sz w:val="32"/>
          <w:szCs w:val="32"/>
        </w:rPr>
        <w:t>0</w:t>
      </w:r>
      <w:r>
        <w:rPr>
          <w:rFonts w:hint="eastAsia" w:ascii="仿宋_GB2312" w:eastAsia="仿宋_GB2312"/>
          <w:color w:val="000000"/>
          <w:sz w:val="32"/>
          <w:szCs w:val="32"/>
        </w:rPr>
        <w:t>辆。</w:t>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Style w:val="2"/>
        <w:rPr>
          <w:rFonts w:hint="eastAsia" w:ascii="仿宋" w:hAnsi="仿宋" w:eastAsia="仿宋"/>
          <w:b/>
          <w:color w:val="000000"/>
          <w:sz w:val="32"/>
          <w:szCs w:val="32"/>
        </w:rPr>
      </w:pPr>
    </w:p>
    <w:p>
      <w:pPr>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rPr>
          <w:rFonts w:hint="eastAsia"/>
        </w:rPr>
      </w:pPr>
    </w:p>
    <w:p>
      <w:pPr>
        <w:pStyle w:val="2"/>
      </w:pPr>
    </w:p>
    <w:p>
      <w:pPr>
        <w:numPr>
          <w:ilvl w:val="0"/>
          <w:numId w:val="6"/>
        </w:numPr>
        <w:spacing w:line="600" w:lineRule="exact"/>
        <w:ind w:left="0" w:leftChars="0" w:firstLine="660" w:firstLineChars="150"/>
        <w:jc w:val="center"/>
        <w:outlineLvl w:val="0"/>
        <w:rPr>
          <w:rStyle w:val="25"/>
          <w:rFonts w:hint="eastAsia" w:ascii="黑体" w:hAnsi="黑体" w:eastAsia="黑体"/>
          <w:b w:val="0"/>
        </w:rPr>
      </w:pPr>
      <w:bookmarkStart w:id="57" w:name="_Toc15396614"/>
      <w:r>
        <w:rPr>
          <w:rStyle w:val="25"/>
          <w:rFonts w:hint="eastAsia" w:ascii="黑体" w:hAnsi="黑体" w:eastAsia="黑体"/>
          <w:b w:val="0"/>
        </w:rPr>
        <w:t>附件</w:t>
      </w:r>
      <w:bookmarkEnd w:id="57"/>
    </w:p>
    <w:p>
      <w:pPr>
        <w:spacing w:line="600" w:lineRule="exact"/>
        <w:jc w:val="both"/>
        <w:outlineLvl w:val="0"/>
        <w:rPr>
          <w:rFonts w:hint="eastAsia" w:ascii="仿宋" w:hAnsi="仿宋" w:eastAsia="仿宋" w:cs="仿宋"/>
          <w:sz w:val="32"/>
          <w:szCs w:val="32"/>
          <w:lang w:val="en-US" w:eastAsia="zh-CN"/>
        </w:rPr>
      </w:pPr>
      <w:bookmarkStart w:id="58" w:name="_Toc15396616"/>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党史研究室</w:t>
      </w:r>
      <w:r>
        <w:rPr>
          <w:rFonts w:hint="eastAsia" w:ascii="黑体" w:hAnsi="黑体" w:eastAsia="黑体" w:cs="方正小标宋简体"/>
          <w:sz w:val="36"/>
          <w:szCs w:val="36"/>
          <w:lang w:val="en-US" w:eastAsia="zh-CN"/>
        </w:rPr>
        <w:t>2</w:t>
      </w:r>
      <w:r>
        <w:rPr>
          <w:rFonts w:hint="eastAsia" w:ascii="黑体" w:hAnsi="黑体" w:eastAsia="黑体" w:cs="方正小标宋简体"/>
          <w:sz w:val="36"/>
          <w:szCs w:val="36"/>
        </w:rPr>
        <w:t>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8"/>
    </w:p>
    <w:p>
      <w:pPr>
        <w:rPr>
          <w:rFonts w:hint="eastAsia" w:ascii="仿宋_GB2312" w:eastAsia="仿宋_GB2312"/>
          <w:sz w:val="32"/>
          <w:szCs w:val="32"/>
        </w:rPr>
      </w:pPr>
    </w:p>
    <w:p>
      <w:pPr>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部门（单位）概况</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r>
        <w:rPr>
          <w:rFonts w:hint="eastAsia" w:ascii="仿宋_GB2312" w:hAnsi="仿宋_GB2312" w:eastAsia="仿宋_GB2312" w:cs="仿宋_GB2312"/>
          <w:sz w:val="32"/>
          <w:szCs w:val="32"/>
          <w:lang w:eastAsia="zh-CN"/>
        </w:rPr>
        <w:t>党史研究室下</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（二）机构职能：</w:t>
      </w:r>
    </w:p>
    <w:p>
      <w:pPr>
        <w:spacing w:line="579"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单位人事、财务、会务和公务接待，来电来文接收、传递、催办，计划、总结、请示、报告起草，信息简报编发，文件资料归档保存等日常工作；协助单位领导做好党群、党风廉政建设和政治业务学习培训组织工作；承担党史资料收集和党史编研、宣教、</w:t>
      </w:r>
      <w:r>
        <w:rPr>
          <w:rFonts w:hint="eastAsia" w:ascii="仿宋_GB2312" w:hAnsi="仿宋_GB2312" w:eastAsia="仿宋_GB2312" w:cs="仿宋_GB2312"/>
          <w:bCs/>
          <w:sz w:val="32"/>
          <w:szCs w:val="32"/>
        </w:rPr>
        <w:t>咨询</w:t>
      </w:r>
      <w:r>
        <w:rPr>
          <w:rFonts w:hint="eastAsia" w:ascii="仿宋_GB2312" w:hAnsi="仿宋_GB2312" w:eastAsia="仿宋_GB2312" w:cs="仿宋_GB2312"/>
          <w:sz w:val="32"/>
          <w:szCs w:val="32"/>
        </w:rPr>
        <w:t>等业务工作。</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年有编制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人，在职职工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numPr>
          <w:ilvl w:val="0"/>
          <w:numId w:val="7"/>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部门财政资金收支情况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年度公共预算财政拨款上年结余和结转0元，201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年收入预算总额为收入</w:t>
      </w:r>
      <w:r>
        <w:rPr>
          <w:rFonts w:hint="eastAsia" w:ascii="仿宋_GB2312" w:hAnsi="仿宋_GB2312" w:eastAsia="仿宋_GB2312" w:cs="仿宋_GB2312"/>
          <w:sz w:val="32"/>
          <w:szCs w:val="32"/>
          <w:lang w:val="en-US" w:eastAsia="zh-CN"/>
        </w:rPr>
        <w:t>86.09万</w:t>
      </w:r>
      <w:r>
        <w:rPr>
          <w:rFonts w:hint="eastAsia" w:ascii="仿宋_GB2312" w:hAnsi="仿宋_GB2312" w:eastAsia="仿宋_GB2312" w:cs="仿宋_GB2312"/>
          <w:sz w:val="32"/>
          <w:szCs w:val="32"/>
        </w:rPr>
        <w:t>元，其中行政运行（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75.36万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4.86万</w:t>
      </w:r>
      <w:r>
        <w:rPr>
          <w:rFonts w:hint="eastAsia" w:ascii="仿宋_GB2312" w:hAnsi="仿宋_GB2312" w:eastAsia="仿宋_GB2312" w:cs="仿宋_GB2312"/>
          <w:sz w:val="32"/>
          <w:szCs w:val="32"/>
        </w:rPr>
        <w:t>元，住房公积金（</w:t>
      </w:r>
      <w:r>
        <w:rPr>
          <w:rFonts w:hint="eastAsia" w:ascii="仿宋_GB2312" w:hAnsi="仿宋_GB2312" w:eastAsia="仿宋_GB2312" w:cs="仿宋_GB2312"/>
          <w:sz w:val="32"/>
          <w:szCs w:val="32"/>
          <w:lang w:val="en-US" w:eastAsia="zh-CN"/>
        </w:rPr>
        <w:t>221020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3.36万</w:t>
      </w:r>
      <w:r>
        <w:rPr>
          <w:rFonts w:hint="eastAsia" w:ascii="仿宋_GB2312" w:hAnsi="仿宋_GB2312" w:eastAsia="仿宋_GB2312" w:cs="仿宋_GB2312"/>
          <w:sz w:val="32"/>
          <w:szCs w:val="32"/>
        </w:rPr>
        <w:t>元，医疗保障（</w:t>
      </w:r>
      <w:r>
        <w:rPr>
          <w:rFonts w:hint="eastAsia" w:ascii="仿宋_GB2312" w:hAnsi="仿宋_GB2312" w:eastAsia="仿宋_GB2312" w:cs="仿宋_GB2312"/>
          <w:sz w:val="32"/>
          <w:szCs w:val="32"/>
          <w:lang w:val="en-US" w:eastAsia="zh-CN"/>
        </w:rPr>
        <w:t>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2.51万</w:t>
      </w:r>
      <w:r>
        <w:rPr>
          <w:rFonts w:hint="eastAsia" w:ascii="仿宋_GB2312" w:hAnsi="仿宋_GB2312" w:eastAsia="仿宋_GB2312" w:cs="仿宋_GB2312"/>
          <w:sz w:val="32"/>
          <w:szCs w:val="32"/>
        </w:rPr>
        <w:t>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86.09万</w:t>
      </w:r>
      <w:r>
        <w:rPr>
          <w:rFonts w:hint="eastAsia" w:ascii="仿宋_GB2312" w:hAnsi="仿宋_GB2312" w:eastAsia="仿宋_GB2312" w:cs="仿宋_GB2312"/>
          <w:sz w:val="32"/>
          <w:szCs w:val="32"/>
        </w:rPr>
        <w:t>元，其中行政运行（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75.36万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2080505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4.86万</w:t>
      </w:r>
      <w:r>
        <w:rPr>
          <w:rFonts w:hint="eastAsia" w:ascii="仿宋_GB2312" w:hAnsi="仿宋_GB2312" w:eastAsia="仿宋_GB2312" w:cs="仿宋_GB2312"/>
          <w:sz w:val="32"/>
          <w:szCs w:val="32"/>
        </w:rPr>
        <w:t>元，住房公积金（</w:t>
      </w:r>
      <w:r>
        <w:rPr>
          <w:rFonts w:hint="eastAsia" w:ascii="仿宋_GB2312" w:hAnsi="仿宋_GB2312" w:eastAsia="仿宋_GB2312" w:cs="仿宋_GB2312"/>
          <w:sz w:val="32"/>
          <w:szCs w:val="32"/>
          <w:lang w:val="en-US" w:eastAsia="zh-CN"/>
        </w:rPr>
        <w:t>221020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3.36万</w:t>
      </w:r>
      <w:r>
        <w:rPr>
          <w:rFonts w:hint="eastAsia" w:ascii="仿宋_GB2312" w:hAnsi="仿宋_GB2312" w:eastAsia="仿宋_GB2312" w:cs="仿宋_GB2312"/>
          <w:sz w:val="32"/>
          <w:szCs w:val="32"/>
        </w:rPr>
        <w:t>元，医疗保障（</w:t>
      </w:r>
      <w:r>
        <w:rPr>
          <w:rFonts w:hint="eastAsia" w:ascii="仿宋_GB2312" w:hAnsi="仿宋_GB2312" w:eastAsia="仿宋_GB2312" w:cs="仿宋_GB2312"/>
          <w:sz w:val="32"/>
          <w:szCs w:val="32"/>
          <w:lang w:val="en-US" w:eastAsia="zh-CN"/>
        </w:rPr>
        <w:t>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2.51万</w:t>
      </w:r>
      <w:r>
        <w:rPr>
          <w:rFonts w:hint="eastAsia" w:ascii="仿宋_GB2312" w:hAnsi="仿宋_GB2312" w:eastAsia="仿宋_GB2312" w:cs="仿宋_GB2312"/>
          <w:sz w:val="32"/>
          <w:szCs w:val="32"/>
        </w:rPr>
        <w:t>元。其中年末结余和结转0元。</w:t>
      </w:r>
    </w:p>
    <w:p>
      <w:pPr>
        <w:numPr>
          <w:ilvl w:val="0"/>
          <w:numId w:val="7"/>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部门财政支出管理情况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（一）预决算编制情况：本单位严格按照财政局相关要求，按时编制预决算，并做好财政要求上报的绩效目标数据等。</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（二）执行管理情况：按照县财政的要求，认真总结经验，及时上报相关的用款计划，分月、分季度上报相应计划，待财政审核通过后，严格按计划执行，各季度执行情况良好。</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（三）支出绩效情况。</w:t>
      </w:r>
    </w:p>
    <w:p>
      <w:pPr>
        <w:shd w:val="clear" w:color="auto" w:fill="FFFFFF"/>
        <w:spacing w:line="540" w:lineRule="atLeas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1、部门支出绩效。（1）行政运转保障：财政拨款支出主要用于保障县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正常运转、完成日常工作任务以及妇女儿童事业发展、维权等工作。  </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基本支出，是用于保障本单位正常运转的日常支出，包括基本工资、津贴补贴、养老保险、医保、住房公积金等人员经费以及办公费、印刷费、水电费、办公设备购置等日常公用经费。</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项目支出，是用于对全县</w:t>
      </w:r>
      <w:r>
        <w:rPr>
          <w:rFonts w:hint="eastAsia" w:ascii="仿宋_GB2312" w:hAnsi="仿宋_GB2312" w:eastAsia="仿宋_GB2312" w:cs="仿宋_GB2312"/>
          <w:sz w:val="32"/>
          <w:szCs w:val="32"/>
          <w:lang w:eastAsia="zh-CN"/>
        </w:rPr>
        <w:t>党史人物研究、党史正本编写、党史书籍编印</w:t>
      </w:r>
      <w:r>
        <w:rPr>
          <w:rFonts w:hint="eastAsia" w:ascii="仿宋_GB2312" w:hAnsi="仿宋_GB2312" w:eastAsia="仿宋_GB2312" w:cs="仿宋_GB2312"/>
          <w:sz w:val="32"/>
          <w:szCs w:val="32"/>
        </w:rPr>
        <w:t>等工作目标，贯彻落实</w:t>
      </w:r>
      <w:r>
        <w:rPr>
          <w:rFonts w:hint="eastAsia" w:ascii="仿宋_GB2312" w:hAnsi="仿宋_GB2312" w:eastAsia="仿宋_GB2312" w:cs="仿宋_GB2312"/>
          <w:sz w:val="32"/>
          <w:szCs w:val="32"/>
          <w:lang w:eastAsia="zh-CN"/>
        </w:rPr>
        <w:t>上级会议、文件精神的</w:t>
      </w:r>
      <w:r>
        <w:rPr>
          <w:rFonts w:hint="eastAsia" w:ascii="仿宋_GB2312" w:hAnsi="仿宋_GB2312" w:eastAsia="仿宋_GB2312" w:cs="仿宋_GB2312"/>
          <w:sz w:val="32"/>
          <w:szCs w:val="32"/>
        </w:rPr>
        <w:t>经费支出。</w:t>
      </w:r>
    </w:p>
    <w:p>
      <w:pPr>
        <w:shd w:val="clear" w:color="auto" w:fill="FFFFFF"/>
        <w:spacing w:line="540" w:lineRule="atLeas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（2）机关历行节约。201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年，县</w:t>
      </w:r>
      <w:r>
        <w:rPr>
          <w:rFonts w:hint="eastAsia" w:ascii="仿宋_GB2312" w:hAnsi="仿宋_GB2312" w:eastAsia="仿宋_GB2312" w:cs="仿宋_GB2312"/>
          <w:sz w:val="32"/>
          <w:szCs w:val="32"/>
          <w:lang w:eastAsia="zh-CN"/>
        </w:rPr>
        <w:t>党史研究室</w:t>
      </w:r>
      <w:r>
        <w:rPr>
          <w:rFonts w:hint="eastAsia" w:ascii="仿宋_GB2312" w:hAnsi="仿宋_GB2312" w:eastAsia="仿宋_GB2312" w:cs="仿宋_GB2312"/>
          <w:sz w:val="32"/>
          <w:szCs w:val="32"/>
        </w:rPr>
        <w:t>无机关人员因公出国计划，费用为零；无公务用车，费用为零；公务接待费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万元，主要用于接待省、市领导来宣指导检查工作，以及邀请专家讲课、接待县级</w:t>
      </w:r>
      <w:r>
        <w:rPr>
          <w:rFonts w:hint="eastAsia" w:ascii="仿宋_GB2312" w:hAnsi="仿宋_GB2312" w:eastAsia="仿宋_GB2312" w:cs="仿宋_GB2312"/>
          <w:sz w:val="32"/>
          <w:szCs w:val="32"/>
          <w:lang w:eastAsia="zh-CN"/>
        </w:rPr>
        <w:t>党史专家</w:t>
      </w:r>
      <w:r>
        <w:rPr>
          <w:rFonts w:hint="eastAsia" w:ascii="仿宋_GB2312" w:hAnsi="仿宋_GB2312" w:eastAsia="仿宋_GB2312" w:cs="仿宋_GB2312"/>
          <w:sz w:val="32"/>
          <w:szCs w:val="32"/>
        </w:rPr>
        <w:t>来访等所发生的费用。</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（3）机关节能降耗。格按照勤俭节约的原则，水、电节能降耗情况均处理下降趋势等。</w:t>
      </w:r>
    </w:p>
    <w:p>
      <w:pPr>
        <w:widowControl/>
        <w:shd w:val="clear" w:color="auto" w:fill="FFFFFF"/>
        <w:spacing w:line="540" w:lineRule="atLeas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2、专项预算项目支出绩效（绩效目标完成情况）。</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党史专著编写</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精心编撰、公开出版了《中共宣汉县委执政实录（</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全书约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万余字、图片</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幅，全面系统地反映了县委科学执政、团结带领全县人民建设繁荣美丽新宣汉的生动实践及其亮点特色。</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强力推进，高质量完成了《中国共产党宣汉历史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第二卷》（</w:t>
      </w:r>
      <w:r>
        <w:rPr>
          <w:rFonts w:ascii="仿宋_GB2312" w:hAnsi="仿宋_GB2312" w:eastAsia="仿宋_GB2312" w:cs="仿宋_GB2312"/>
          <w:sz w:val="32"/>
          <w:szCs w:val="32"/>
        </w:rPr>
        <w:t>1949—1978</w:t>
      </w:r>
      <w:r>
        <w:rPr>
          <w:rFonts w:hint="eastAsia" w:ascii="仿宋_GB2312" w:hAnsi="仿宋_GB2312" w:eastAsia="仿宋_GB2312" w:cs="仿宋_GB2312"/>
          <w:sz w:val="32"/>
          <w:szCs w:val="32"/>
        </w:rPr>
        <w:t>）的编写，结稿近</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万字，图片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余幅，全面、真实、准确地反映了社会主义革命和建设时期宣汉地方党史。</w:t>
      </w:r>
    </w:p>
    <w:p>
      <w:pPr>
        <w:spacing w:line="579"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乘势推进，正精心开展《中国共产党宣汉历史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第三卷》（</w:t>
      </w:r>
      <w:r>
        <w:rPr>
          <w:rFonts w:ascii="仿宋_GB2312" w:hAnsi="仿宋_GB2312" w:eastAsia="仿宋_GB2312" w:cs="仿宋_GB2312"/>
          <w:sz w:val="32"/>
          <w:szCs w:val="32"/>
        </w:rPr>
        <w:t>1979—2002</w:t>
      </w:r>
      <w:r>
        <w:rPr>
          <w:rFonts w:hint="eastAsia" w:ascii="仿宋_GB2312" w:hAnsi="仿宋_GB2312" w:eastAsia="仿宋_GB2312" w:cs="仿宋_GB2312"/>
          <w:sz w:val="32"/>
          <w:szCs w:val="32"/>
        </w:rPr>
        <w:t>）的编写，目前已编写过半。</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党史专题研究</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紧贴中心，撰写了调研文章《</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年度宣汉县扶贫开发工作综述》，展现全县脱贫攻坚成果及开发式扶贫独特经验。</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结合巴山大峡谷文旅扶贫开发，撰写了调研文章《巴文化中心区的红色歌谣》，为全域全方位旅游开发提供参考。</w:t>
      </w:r>
    </w:p>
    <w:p>
      <w:pPr>
        <w:spacing w:line="579"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细致全面撰写了《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年中共宣汉县委大事记》；</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党史资政</w:t>
      </w:r>
    </w:p>
    <w:p>
      <w:pPr>
        <w:spacing w:line="579" w:lineRule="exact"/>
        <w:ind w:firstLine="630"/>
        <w:rPr>
          <w:rFonts w:ascii="仿宋_GB2312"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参与完成达州市红色旅游精品线路、红色小镇、红色村落的调研与初步规划，为全市发展红色旅游提供详细思路和重要素材；</w:t>
      </w:r>
    </w:p>
    <w:p>
      <w:pPr>
        <w:spacing w:line="579" w:lineRule="exact"/>
        <w:ind w:firstLine="63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积极落实</w:t>
      </w:r>
      <w:r>
        <w:rPr>
          <w:rFonts w:hint="eastAsia" w:ascii="仿宋" w:hAnsi="仿宋" w:eastAsia="仿宋"/>
          <w:sz w:val="30"/>
          <w:szCs w:val="30"/>
        </w:rPr>
        <w:t>市委立足“弘扬红军精神、传承红色基因”精神，加强新时期党员干部党性教育，主动</w:t>
      </w:r>
      <w:r>
        <w:rPr>
          <w:rFonts w:hint="eastAsia" w:ascii="仿宋_GB2312" w:eastAsia="仿宋_GB2312"/>
          <w:sz w:val="32"/>
          <w:szCs w:val="32"/>
        </w:rPr>
        <w:t>参与巴山红军学院宣汉分院的教学形式、内容和主题设计。</w:t>
      </w:r>
      <w:r>
        <w:rPr>
          <w:rFonts w:ascii="仿宋_GB2312" w:eastAsia="仿宋_GB2312"/>
          <w:sz w:val="32"/>
          <w:szCs w:val="32"/>
        </w:rPr>
        <w:t xml:space="preserve"> </w:t>
      </w:r>
    </w:p>
    <w:p>
      <w:pPr>
        <w:spacing w:line="579" w:lineRule="exact"/>
        <w:ind w:firstLine="63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先后为滨湖路历史文化展示区、宣汉县革命烈士陈列馆、红三十三军军史馆撰写展陈大纲、人物资料、红色史料及版块设计；</w:t>
      </w:r>
    </w:p>
    <w:p>
      <w:pPr>
        <w:spacing w:line="579" w:lineRule="exact"/>
        <w:ind w:firstLine="63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同县老促会一道完成了《革命老区发展史（宣汉篇）》的文稿撰写、史实考证等工作。</w:t>
      </w:r>
    </w:p>
    <w:p>
      <w:pPr>
        <w:spacing w:line="579" w:lineRule="exact"/>
        <w:ind w:firstLine="630"/>
        <w:rPr>
          <w:rFonts w:ascii="楷体_GB2312" w:hAnsi="楷体" w:eastAsia="楷体_GB2312" w:cs="楷体"/>
          <w:b/>
          <w:bCs/>
          <w:sz w:val="32"/>
          <w:szCs w:val="32"/>
        </w:rPr>
      </w:pPr>
      <w:r>
        <w:rPr>
          <w:rFonts w:hint="eastAsia" w:ascii="楷体_GB2312" w:hAnsi="楷体" w:eastAsia="楷体_GB2312" w:cs="楷体"/>
          <w:b/>
          <w:bCs/>
          <w:sz w:val="32"/>
          <w:szCs w:val="32"/>
        </w:rPr>
        <w:t>党史宣教</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积极扩大宣汉红色革命人物影响力，推送了《忠心耿耿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为党为国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老一辈无产阶级革命家王维舟同志的精神风范》等文章至“学习强国”之四川学习平台。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在“不忘初心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牢记使命”主题教育中，为全市纪委、监委组织机关全体党员干部讲授了王维舟生平事迹及其高尚风范的专题党课，深受好评。</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为宏文校校园廉洁文化建设提供、撰写宣汉籍优秀人物优秀事迹等资料。</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编写“三爱”读本，开展党史进校园活动，印发</w:t>
      </w:r>
      <w:r>
        <w:rPr>
          <w:rFonts w:hint="eastAsia" w:ascii="仿宋_GB2312" w:hAnsi="仿宋_GB2312" w:eastAsia="仿宋_GB2312" w:cs="仿宋_GB2312"/>
          <w:sz w:val="32"/>
          <w:szCs w:val="32"/>
        </w:rPr>
        <w:t>《宣汉红色史料选编》一书数百册。</w:t>
      </w:r>
    </w:p>
    <w:p>
      <w:pPr>
        <w:spacing w:line="579"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在《中国知网》、《党史与党建》、宣汉门户网站、《新宣汉》、《达州社会科学》和县党政网等媒体、杂志上刊发文章，宣传宣汉地方党史。</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宣汉县党史研究室合理支出，按时按期高质量完成项目工作。</w:t>
      </w:r>
      <w:r>
        <w:rPr>
          <w:rFonts w:hint="eastAsia" w:ascii="仿宋_GB2312" w:hAnsi="仿宋_GB2312" w:eastAsia="仿宋_GB2312" w:cs="仿宋_GB2312"/>
          <w:sz w:val="32"/>
          <w:szCs w:val="32"/>
          <w:lang w:eastAsia="zh-CN"/>
        </w:rPr>
        <w:t>在以后工作中</w:t>
      </w:r>
      <w:r>
        <w:rPr>
          <w:rFonts w:hint="eastAsia" w:ascii="仿宋_GB2312" w:hAnsi="仿宋_GB2312" w:eastAsia="仿宋_GB2312" w:cs="仿宋_GB2312"/>
          <w:sz w:val="32"/>
          <w:szCs w:val="32"/>
        </w:rPr>
        <w:t>我室在一如既往地做好《中共宣汉县委执政实录》、专题调研等业务工作的同时，将进一步开拓创新，服务中心</w:t>
      </w:r>
      <w:r>
        <w:rPr>
          <w:rFonts w:hint="eastAsia" w:ascii="仿宋_GB2312" w:hAnsi="仿宋_GB2312" w:eastAsia="仿宋_GB2312" w:cs="仿宋_GB2312"/>
          <w:sz w:val="32"/>
          <w:szCs w:val="32"/>
          <w:lang w:eastAsia="zh-CN"/>
        </w:rPr>
        <w:t>。同时，加强对财务人员的培训工作，加强财务知识积累，合法合规的使用资金。</w:t>
      </w:r>
    </w:p>
    <w:p>
      <w:pPr>
        <w:spacing w:line="600" w:lineRule="exact"/>
        <w:jc w:val="center"/>
        <w:outlineLvl w:val="0"/>
        <w:rPr>
          <w:rFonts w:hint="eastAsia" w:ascii="黑体" w:hAnsi="黑体" w:eastAsia="黑体"/>
          <w:color w:val="000000"/>
          <w:sz w:val="44"/>
          <w:szCs w:val="44"/>
        </w:rPr>
      </w:pPr>
      <w:bookmarkStart w:id="59"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bookmarkStart w:id="73" w:name="_GoBack"/>
      <w:bookmarkEnd w:id="73"/>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4"/>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hint="eastAsia" w:ascii="仿宋_GB2312" w:hAnsi="仿宋_GB2312" w:eastAsia="仿宋_GB2312" w:cs="仿宋_GB2312"/>
          <w:sz w:val="32"/>
          <w:szCs w:val="32"/>
        </w:rPr>
      </w:pPr>
    </w:p>
    <w:p>
      <w:pPr>
        <w:pStyle w:val="2"/>
        <w:jc w:val="both"/>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ED570DC3"/>
    <w:multiLevelType w:val="singleLevel"/>
    <w:tmpl w:val="ED570DC3"/>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B5B6241"/>
    <w:multiLevelType w:val="multilevel"/>
    <w:tmpl w:val="6B5B6241"/>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EFF"/>
    <w:rsid w:val="000222C6"/>
    <w:rsid w:val="0002549F"/>
    <w:rsid w:val="0006487A"/>
    <w:rsid w:val="00065F8F"/>
    <w:rsid w:val="00073B4A"/>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245D"/>
    <w:rsid w:val="00157BAB"/>
    <w:rsid w:val="001654D1"/>
    <w:rsid w:val="00172EF8"/>
    <w:rsid w:val="0018106D"/>
    <w:rsid w:val="0018127A"/>
    <w:rsid w:val="001877A7"/>
    <w:rsid w:val="00191536"/>
    <w:rsid w:val="00196687"/>
    <w:rsid w:val="001C0962"/>
    <w:rsid w:val="001D7531"/>
    <w:rsid w:val="001E61CA"/>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561D"/>
    <w:rsid w:val="003D66DA"/>
    <w:rsid w:val="003E1310"/>
    <w:rsid w:val="003E6F55"/>
    <w:rsid w:val="003E7D67"/>
    <w:rsid w:val="00406254"/>
    <w:rsid w:val="004223DE"/>
    <w:rsid w:val="00434489"/>
    <w:rsid w:val="00437085"/>
    <w:rsid w:val="00443880"/>
    <w:rsid w:val="004464F4"/>
    <w:rsid w:val="00467168"/>
    <w:rsid w:val="00471401"/>
    <w:rsid w:val="00473F31"/>
    <w:rsid w:val="0048263A"/>
    <w:rsid w:val="00487E5D"/>
    <w:rsid w:val="004930A0"/>
    <w:rsid w:val="004A711F"/>
    <w:rsid w:val="004B199D"/>
    <w:rsid w:val="004B4690"/>
    <w:rsid w:val="004E0A2D"/>
    <w:rsid w:val="004E206B"/>
    <w:rsid w:val="004E6DF7"/>
    <w:rsid w:val="004F0FBD"/>
    <w:rsid w:val="00505A47"/>
    <w:rsid w:val="00512FDA"/>
    <w:rsid w:val="00520DA0"/>
    <w:rsid w:val="005452EA"/>
    <w:rsid w:val="005664BB"/>
    <w:rsid w:val="0057481D"/>
    <w:rsid w:val="0058486E"/>
    <w:rsid w:val="005A22AC"/>
    <w:rsid w:val="005D1C8B"/>
    <w:rsid w:val="005D5CED"/>
    <w:rsid w:val="005F1A4C"/>
    <w:rsid w:val="00605688"/>
    <w:rsid w:val="006070AF"/>
    <w:rsid w:val="00607E6C"/>
    <w:rsid w:val="006101B1"/>
    <w:rsid w:val="00614E44"/>
    <w:rsid w:val="00622830"/>
    <w:rsid w:val="00630AEF"/>
    <w:rsid w:val="006325F8"/>
    <w:rsid w:val="00634C9A"/>
    <w:rsid w:val="006440E4"/>
    <w:rsid w:val="00647C31"/>
    <w:rsid w:val="0066343B"/>
    <w:rsid w:val="00664777"/>
    <w:rsid w:val="00672D0D"/>
    <w:rsid w:val="006748A4"/>
    <w:rsid w:val="00683E73"/>
    <w:rsid w:val="006A3141"/>
    <w:rsid w:val="006A5E34"/>
    <w:rsid w:val="006B01B7"/>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2AC6"/>
    <w:rsid w:val="007D312A"/>
    <w:rsid w:val="007D3F19"/>
    <w:rsid w:val="007E23B0"/>
    <w:rsid w:val="007F0216"/>
    <w:rsid w:val="007F1991"/>
    <w:rsid w:val="007F2C2F"/>
    <w:rsid w:val="007F55FC"/>
    <w:rsid w:val="007F5665"/>
    <w:rsid w:val="00800112"/>
    <w:rsid w:val="00800B8A"/>
    <w:rsid w:val="008253BB"/>
    <w:rsid w:val="0083706E"/>
    <w:rsid w:val="008423A5"/>
    <w:rsid w:val="00850625"/>
    <w:rsid w:val="00852079"/>
    <w:rsid w:val="00853718"/>
    <w:rsid w:val="00855221"/>
    <w:rsid w:val="00860645"/>
    <w:rsid w:val="008649D8"/>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475A"/>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3711"/>
    <w:rsid w:val="00BF5BD6"/>
    <w:rsid w:val="00C03E31"/>
    <w:rsid w:val="00C16D43"/>
    <w:rsid w:val="00C17183"/>
    <w:rsid w:val="00C232C3"/>
    <w:rsid w:val="00C33E72"/>
    <w:rsid w:val="00C354B2"/>
    <w:rsid w:val="00C35554"/>
    <w:rsid w:val="00C42709"/>
    <w:rsid w:val="00C533CC"/>
    <w:rsid w:val="00C53777"/>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436BC"/>
    <w:rsid w:val="00D51276"/>
    <w:rsid w:val="00D7035F"/>
    <w:rsid w:val="00DA65AC"/>
    <w:rsid w:val="00DB1913"/>
    <w:rsid w:val="00DC410D"/>
    <w:rsid w:val="00DC68CA"/>
    <w:rsid w:val="00DC7CBA"/>
    <w:rsid w:val="00DD73B7"/>
    <w:rsid w:val="00DF26F4"/>
    <w:rsid w:val="00DF28BC"/>
    <w:rsid w:val="00DF34B9"/>
    <w:rsid w:val="00E01053"/>
    <w:rsid w:val="00E07ACF"/>
    <w:rsid w:val="00E331A1"/>
    <w:rsid w:val="00E33202"/>
    <w:rsid w:val="00E336A9"/>
    <w:rsid w:val="00E50624"/>
    <w:rsid w:val="00E568DF"/>
    <w:rsid w:val="00E64269"/>
    <w:rsid w:val="00E82267"/>
    <w:rsid w:val="00E85384"/>
    <w:rsid w:val="00EA010F"/>
    <w:rsid w:val="00ED1B63"/>
    <w:rsid w:val="00ED3C1F"/>
    <w:rsid w:val="00ED4085"/>
    <w:rsid w:val="00ED420E"/>
    <w:rsid w:val="00EE2F57"/>
    <w:rsid w:val="00EF4C34"/>
    <w:rsid w:val="00EF7356"/>
    <w:rsid w:val="00EF77C6"/>
    <w:rsid w:val="00F05438"/>
    <w:rsid w:val="00F1361C"/>
    <w:rsid w:val="00F160C7"/>
    <w:rsid w:val="00F36D8F"/>
    <w:rsid w:val="00F417B1"/>
    <w:rsid w:val="00F602DF"/>
    <w:rsid w:val="00F81FD9"/>
    <w:rsid w:val="00F841AA"/>
    <w:rsid w:val="00FA23E8"/>
    <w:rsid w:val="00FD3CC1"/>
    <w:rsid w:val="00FF1E02"/>
    <w:rsid w:val="00FF30B4"/>
    <w:rsid w:val="0115778A"/>
    <w:rsid w:val="01C01E13"/>
    <w:rsid w:val="02D156C5"/>
    <w:rsid w:val="0AB32D17"/>
    <w:rsid w:val="0C6D31D8"/>
    <w:rsid w:val="0C835D64"/>
    <w:rsid w:val="0CFD41CC"/>
    <w:rsid w:val="0F63079A"/>
    <w:rsid w:val="10C055FF"/>
    <w:rsid w:val="15B15539"/>
    <w:rsid w:val="16BB723D"/>
    <w:rsid w:val="19C12B6D"/>
    <w:rsid w:val="1A8177F3"/>
    <w:rsid w:val="1B3D0ACF"/>
    <w:rsid w:val="1CFC4B3B"/>
    <w:rsid w:val="1E0D2F29"/>
    <w:rsid w:val="20DE7C1A"/>
    <w:rsid w:val="21EB54DA"/>
    <w:rsid w:val="22EE0246"/>
    <w:rsid w:val="22F259AB"/>
    <w:rsid w:val="240371BF"/>
    <w:rsid w:val="27EF37C9"/>
    <w:rsid w:val="29FD04D3"/>
    <w:rsid w:val="2BEE4266"/>
    <w:rsid w:val="2E521BA3"/>
    <w:rsid w:val="2FA04507"/>
    <w:rsid w:val="31650E11"/>
    <w:rsid w:val="319F7F4E"/>
    <w:rsid w:val="31E001C3"/>
    <w:rsid w:val="327A17D1"/>
    <w:rsid w:val="32EE5B5B"/>
    <w:rsid w:val="3322456B"/>
    <w:rsid w:val="37B95382"/>
    <w:rsid w:val="37CC5419"/>
    <w:rsid w:val="38097B25"/>
    <w:rsid w:val="383E71DB"/>
    <w:rsid w:val="38637F8E"/>
    <w:rsid w:val="3C8409DB"/>
    <w:rsid w:val="3E7A655B"/>
    <w:rsid w:val="3FF2497A"/>
    <w:rsid w:val="40441203"/>
    <w:rsid w:val="4211707E"/>
    <w:rsid w:val="44F162F8"/>
    <w:rsid w:val="473A50DC"/>
    <w:rsid w:val="48A12E59"/>
    <w:rsid w:val="4A955C2D"/>
    <w:rsid w:val="50D27E7D"/>
    <w:rsid w:val="545F6143"/>
    <w:rsid w:val="57F5268B"/>
    <w:rsid w:val="57F973B8"/>
    <w:rsid w:val="58104898"/>
    <w:rsid w:val="584B47C7"/>
    <w:rsid w:val="58987F8E"/>
    <w:rsid w:val="5D347676"/>
    <w:rsid w:val="5D574635"/>
    <w:rsid w:val="61DB512D"/>
    <w:rsid w:val="6484480A"/>
    <w:rsid w:val="66986E0C"/>
    <w:rsid w:val="6C782C0B"/>
    <w:rsid w:val="6D520CBF"/>
    <w:rsid w:val="6F6E7EBF"/>
    <w:rsid w:val="71E12CF2"/>
    <w:rsid w:val="72893FFD"/>
    <w:rsid w:val="74920D13"/>
    <w:rsid w:val="75F65F84"/>
    <w:rsid w:val="76843E7A"/>
    <w:rsid w:val="76935D4A"/>
    <w:rsid w:val="786929AC"/>
    <w:rsid w:val="78BD2203"/>
    <w:rsid w:val="78F97A2C"/>
    <w:rsid w:val="7DE66D76"/>
    <w:rsid w:val="7E475E6E"/>
    <w:rsid w:val="ADF938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正文1"/>
    <w:qFormat/>
    <w:uiPriority w:val="0"/>
    <w:pPr>
      <w:widowControl w:val="0"/>
      <w:jc w:val="both"/>
    </w:pPr>
    <w:rPr>
      <w:rFonts w:ascii="Times New Roman" w:hAnsi="Times New Roman" w:eastAsia="宋体" w:cs="Times New Roman"/>
      <w:sz w:val="21"/>
    </w:rPr>
  </w:style>
  <w:style w:type="character" w:customStyle="1" w:styleId="31">
    <w:name w:val="默认段落字体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12</Pages>
  <Words>605</Words>
  <Characters>3449</Characters>
  <Lines>28</Lines>
  <Paragraphs>8</Paragraphs>
  <TotalTime>1</TotalTime>
  <ScaleCrop>false</ScaleCrop>
  <LinksUpToDate>false</LinksUpToDate>
  <CharactersWithSpaces>4046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2019-08-30T17:43:00Z</dcterms:created>
  <dc:creator>张彬茜</dc:creator>
  <cp:lastModifiedBy>admin</cp:lastModifiedBy>
  <cp:lastPrinted>2019-08-01T08:48:00Z</cp:lastPrinted>
  <dcterms:modified xsi:type="dcterms:W3CDTF">2022-02-21T09:07:12Z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C2E45FA35D6D402CA42C9608F4FDC771</vt:lpwstr>
  </property>
</Properties>
</file>