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47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194"/>
      <w:bookmarkStart w:id="8" w:name="_Toc15378442"/>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宣汉县柳池镇卫生院部门决算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公开时间：2019年9月5日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11</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13</w:t>
      </w:r>
      <w:r>
        <w:rPr>
          <w:rFonts w:hint="eastAsia"/>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15</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15</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hint="eastAsia"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ascii="仿宋" w:hAnsi="仿宋" w:eastAsia="仿宋" w:cs="仿宋"/>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ind w:firstLine="640" w:firstLineChars="200"/>
        <w:rPr>
          <w:rFonts w:ascii="仿宋" w:hAnsi="仿宋" w:eastAsia="仿宋" w:cs="仿宋"/>
          <w:sz w:val="32"/>
          <w:szCs w:val="32"/>
        </w:rPr>
      </w:pPr>
      <w:r>
        <w:rPr>
          <w:rFonts w:hint="eastAsia" w:ascii="仿宋" w:hAnsi="仿宋" w:eastAsia="仿宋" w:cs="仿宋"/>
          <w:sz w:val="32"/>
          <w:szCs w:val="32"/>
        </w:rPr>
        <w:t>负责本辖区范围内</w:t>
      </w:r>
      <w:r>
        <w:rPr>
          <w:rFonts w:hint="eastAsia" w:ascii="仿宋" w:hAnsi="仿宋" w:eastAsia="仿宋" w:cs="仿宋"/>
          <w:sz w:val="32"/>
          <w:szCs w:val="32"/>
          <w:lang w:eastAsia="zh-CN"/>
        </w:rPr>
        <w:t>基本公共卫生服务和基本医疗卫生服务工作。</w:t>
      </w:r>
      <w:r>
        <w:rPr>
          <w:rFonts w:hint="eastAsia" w:ascii="仿宋" w:hAnsi="仿宋" w:eastAsia="仿宋" w:cs="仿宋"/>
          <w:sz w:val="32"/>
          <w:szCs w:val="32"/>
        </w:rPr>
        <w:t>负责妇产保健、妇女保健、儿童保健等妇幼保健和妇女儿童常见病防治工作；负责计划生育技术服务相关工作；落实妇幼重大公共卫生服务项目和基本公共卫生服务项目，承担孕前优生健康检查项目等工作；负责村级卫生计划生育服务人员业务培训、指导工作。目前开展了常见病、多发病、突发病等的诊治及预防保健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450" w:lineRule="atLeast"/>
        <w:ind w:firstLine="600"/>
        <w:rPr>
          <w:rFonts w:hint="eastAsia" w:ascii="仿宋" w:hAnsi="仿宋" w:eastAsia="仿宋" w:cs="仿宋"/>
          <w:sz w:val="32"/>
          <w:szCs w:val="32"/>
        </w:rPr>
      </w:pPr>
      <w:r>
        <w:rPr>
          <w:rFonts w:hint="eastAsia" w:ascii="仿宋" w:hAnsi="仿宋" w:eastAsia="仿宋" w:cs="仿宋"/>
          <w:sz w:val="32"/>
          <w:szCs w:val="32"/>
        </w:rPr>
        <w:t>一是基本公共卫生和家庭医生签约服务及扶贫工作；二是狠抓医疗服务工作质量；三是继续加强</w:t>
      </w:r>
      <w:r>
        <w:rPr>
          <w:rFonts w:hint="eastAsia" w:ascii="仿宋" w:hAnsi="仿宋" w:eastAsia="仿宋" w:cs="仿宋"/>
          <w:sz w:val="32"/>
          <w:szCs w:val="32"/>
          <w:lang w:eastAsia="zh-CN"/>
        </w:rPr>
        <w:t>落实</w:t>
      </w:r>
      <w:r>
        <w:rPr>
          <w:rFonts w:hint="eastAsia" w:ascii="仿宋" w:hAnsi="仿宋" w:eastAsia="仿宋" w:cs="仿宋"/>
          <w:sz w:val="32"/>
          <w:szCs w:val="32"/>
        </w:rPr>
        <w:t>中央八项规定</w:t>
      </w:r>
      <w:bookmarkStart w:id="70" w:name="_GoBack"/>
      <w:bookmarkEnd w:id="70"/>
      <w:r>
        <w:rPr>
          <w:rFonts w:hint="eastAsia" w:ascii="仿宋" w:hAnsi="仿宋" w:eastAsia="仿宋" w:cs="仿宋"/>
          <w:sz w:val="32"/>
          <w:szCs w:val="32"/>
        </w:rPr>
        <w:t>，狠抓党风廉政建设</w:t>
      </w:r>
      <w:r>
        <w:rPr>
          <w:rFonts w:hint="eastAsia" w:ascii="仿宋" w:hAnsi="仿宋" w:eastAsia="仿宋" w:cs="仿宋"/>
          <w:sz w:val="32"/>
          <w:szCs w:val="32"/>
          <w:lang w:eastAsia="zh-CN"/>
        </w:rPr>
        <w:t>，</w:t>
      </w:r>
      <w:r>
        <w:rPr>
          <w:rFonts w:hint="eastAsia" w:ascii="仿宋" w:hAnsi="仿宋" w:eastAsia="仿宋" w:cs="仿宋"/>
          <w:sz w:val="32"/>
          <w:szCs w:val="32"/>
        </w:rPr>
        <w:t>规范医疗行为，提升职工的综合素质，提升医院形象，忠实践行“全心全意为人民服务”的宗旨。</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宣汉县柳池镇卫生院属一级预算公益一类事业单位。</w:t>
      </w: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359.28万元、支出总计373.84万元。与2017年相比，收入总计减少136.98万元，下降27.6%，主要原因是财政部分预算指标列入下年滚动安排和医疗业务收入收费比上年减少；支出总计减少264.33万元，下降41.42</w:t>
      </w:r>
      <w:r>
        <w:rPr>
          <w:rFonts w:ascii="仿宋" w:hAnsi="仿宋" w:eastAsia="仿宋"/>
          <w:color w:val="000000"/>
          <w:sz w:val="32"/>
          <w:szCs w:val="32"/>
        </w:rPr>
        <w:t>%</w:t>
      </w:r>
      <w:r>
        <w:rPr>
          <w:rFonts w:hint="eastAsia" w:ascii="仿宋" w:hAnsi="仿宋" w:eastAsia="仿宋"/>
          <w:color w:val="000000"/>
          <w:sz w:val="32"/>
          <w:szCs w:val="32"/>
        </w:rPr>
        <w:t>，主要变动原因是上年存在项目建设支出130万元和由于上年因医疗业务收入收费比今年多，同时医疗业务成本支出增加。</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227195" cy="2974340"/>
            <wp:effectExtent l="19050" t="0" r="20876" b="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仿宋" w:hAnsi="仿宋" w:eastAsia="仿宋"/>
          <w:sz w:val="32"/>
          <w:szCs w:val="32"/>
        </w:rPr>
        <w:t>收入合计359.28万元，其中：财政拨款收入171.9万元，占47.84%；事业收入187.21万元，占52.11%；其他收入（银行存款利息）0.17万元，占0.05%。</w:t>
      </w:r>
    </w:p>
    <w:p>
      <w:pPr>
        <w:spacing w:line="360" w:lineRule="auto"/>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4572000" cy="2743200"/>
            <wp:effectExtent l="19050" t="0" r="19050"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8年支出合计373.84万元，其中：基本支出373.84万元，占100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360" w:lineRule="auto"/>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4126865" cy="1910080"/>
            <wp:effectExtent l="19050" t="0" r="25835" b="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8年财政拨款收入总计171.9万元</w:t>
      </w:r>
      <w:r>
        <w:rPr>
          <w:rFonts w:hint="eastAsia" w:ascii="仿宋" w:hAnsi="仿宋" w:eastAsia="仿宋"/>
          <w:sz w:val="32"/>
          <w:szCs w:val="32"/>
        </w:rPr>
        <w:t>，与2017年相比减少65.32万元，下降27.54%；2018年支出总计171.9万元.与2017年相比减少65.32万元，下降27.54%。主要变动是</w:t>
      </w:r>
      <w:r>
        <w:rPr>
          <w:rFonts w:hint="eastAsia" w:ascii="仿宋" w:hAnsi="仿宋" w:eastAsia="仿宋"/>
          <w:color w:val="000000"/>
          <w:sz w:val="32"/>
          <w:szCs w:val="32"/>
        </w:rPr>
        <w:t>财政部分预算指标列入下年滚动安排</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drawing>
          <wp:inline distT="0" distB="0" distL="0" distR="0">
            <wp:extent cx="4262120" cy="2260600"/>
            <wp:effectExtent l="19050" t="0" r="23564" b="6002"/>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8年一般公共预算财政拨款支出171.9万元，占本年支出合计的100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7年相比，一般公共预算财政拨款减少65.32万元，下降27.54</w:t>
      </w:r>
      <w:r>
        <w:rPr>
          <w:rFonts w:ascii="仿宋" w:hAnsi="仿宋" w:eastAsia="仿宋"/>
          <w:color w:val="000000"/>
          <w:sz w:val="32"/>
          <w:szCs w:val="32"/>
        </w:rPr>
        <w:t>%</w:t>
      </w:r>
      <w:r>
        <w:rPr>
          <w:rFonts w:hint="eastAsia" w:ascii="仿宋" w:hAnsi="仿宋" w:eastAsia="仿宋"/>
          <w:color w:val="000000"/>
          <w:sz w:val="32"/>
          <w:szCs w:val="32"/>
        </w:rPr>
        <w:t>。主要变动原因是财政部分预算指标列入下年滚动安排。</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264660" cy="1997710"/>
            <wp:effectExtent l="19050" t="0" r="21398" b="2349"/>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政拨款支出171.9万元，主要用于以下方面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社会保障和就业（类）支出14.02万元，占8</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；医疗卫生与计划生育（类）支出157.88万元，占92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2018年一般公共预算支出决算数为171.9</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社会保障和就业（类）行政事业单位离退休（款）机关事业单位职业年金缴费（项）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支出决算为2.37万元，完成预算100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其他行政事业单位离退休支出（项）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支出决算为11.65万元，完成预算100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医疗卫生与计划生育（类）基层医疗卫生机构（款）乡镇卫生院（项）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支出决算为21.5万元，完成预算100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其他医疗卫生机构支出（项）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支出决算为42.42万元，完成预算100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公共卫生（款）基本公共卫生服务（项）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支出决算为93.83万元，完成预算100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支出决算为0.13万元，完成预算100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8年一般公共预算财政拨款基本支出171.9万元，其中：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人员经费115.47万元，主要包括：基本工资、津贴补贴、绩效工资、机关事业单位基本养老保险缴费、职业年金缴费、其他社会保障缴费、生活补助、奖励金、住房公积金支出等。</w:t>
      </w:r>
      <w:r>
        <w:rPr>
          <w:rFonts w:ascii="仿宋" w:hAnsi="仿宋" w:eastAsia="仿宋"/>
          <w:color w:val="000000"/>
          <w:sz w:val="32"/>
          <w:szCs w:val="32"/>
        </w:rPr>
        <w:br w:type="textWrapping"/>
      </w:r>
      <w:r>
        <w:rPr>
          <w:rFonts w:hint="eastAsia" w:ascii="仿宋" w:hAnsi="仿宋" w:eastAsia="仿宋"/>
          <w:color w:val="000000"/>
          <w:sz w:val="32"/>
          <w:szCs w:val="32"/>
        </w:rPr>
        <w:t>　　公用经费56.41万元，主要包括：办公费、印刷费、电费、差旅费、租赁费、会议费、专用材料费、劳务费、其他交通费支出等。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柳池镇卫生院2018年度无“三公”经费财政拨款支出。</w:t>
      </w:r>
    </w:p>
    <w:p>
      <w:pPr>
        <w:spacing w:line="600" w:lineRule="exact"/>
        <w:ind w:firstLine="640"/>
        <w:outlineLvl w:val="1"/>
        <w:rPr>
          <w:rStyle w:val="25"/>
          <w:rFonts w:ascii="黑体" w:hAnsi="黑体" w:eastAsia="黑体"/>
        </w:rPr>
      </w:pPr>
      <w:bookmarkStart w:id="45" w:name="_Toc15396610"/>
      <w:bookmarkStart w:id="46"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柳池镇卫生院</w:t>
      </w:r>
      <w:r>
        <w:rPr>
          <w:rFonts w:ascii="仿宋_GB2312" w:eastAsia="仿宋_GB2312"/>
          <w:color w:val="000000"/>
          <w:sz w:val="32"/>
          <w:szCs w:val="32"/>
        </w:rPr>
        <w:t>201</w:t>
      </w:r>
      <w:r>
        <w:rPr>
          <w:rFonts w:hint="eastAsia" w:ascii="仿宋_GB2312" w:eastAsia="仿宋_GB2312"/>
          <w:color w:val="000000"/>
          <w:sz w:val="32"/>
          <w:szCs w:val="32"/>
        </w:rPr>
        <w:t>8年没有政府性基金预算拨款支出。</w:t>
      </w:r>
    </w:p>
    <w:p>
      <w:pPr>
        <w:numPr>
          <w:ilvl w:val="0"/>
          <w:numId w:val="2"/>
        </w:numPr>
        <w:spacing w:line="600" w:lineRule="exact"/>
        <w:ind w:firstLine="640"/>
        <w:outlineLvl w:val="1"/>
        <w:rPr>
          <w:rStyle w:val="25"/>
          <w:rFonts w:ascii="黑体" w:hAnsi="黑体" w:eastAsia="黑体"/>
          <w:b w:val="0"/>
        </w:rPr>
      </w:pPr>
      <w:bookmarkStart w:id="47" w:name="_Toc15396611"/>
      <w:bookmarkStart w:id="48" w:name="_Toc15377219"/>
      <w:r>
        <w:rPr>
          <w:rStyle w:val="25"/>
          <w:rFonts w:hint="eastAsia" w:ascii="黑体" w:hAnsi="黑体" w:eastAsia="黑体"/>
          <w:b w:val="0"/>
        </w:rPr>
        <w:t>国有资本经营预算支出决算情况说明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柳池镇卫生院</w:t>
      </w:r>
      <w:r>
        <w:rPr>
          <w:rFonts w:ascii="仿宋_GB2312" w:eastAsia="仿宋_GB2312"/>
          <w:color w:val="000000"/>
          <w:sz w:val="32"/>
          <w:szCs w:val="32"/>
        </w:rPr>
        <w:t>201</w:t>
      </w:r>
      <w:r>
        <w:rPr>
          <w:rFonts w:hint="eastAsia" w:ascii="仿宋_GB2312" w:eastAsia="仿宋_GB2312"/>
          <w:color w:val="000000"/>
          <w:sz w:val="32"/>
          <w:szCs w:val="32"/>
        </w:rPr>
        <w:t>8年没有国有资本经营预算拨款支出。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根据预算绩效管理要求，本单位在年初预算编制阶段，无项目。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本部门按要求对2018年部门整体支出开展绩效自评，从评价情况来看，绩效评价的开展能够更加清楚项目预算分配目标的完成和取得的社会效益的重要性，明确责任、总结经验、加强管理、提高科学理财水平。</w:t>
      </w:r>
    </w:p>
    <w:p>
      <w:p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本单位在2018年度部门决算中无项目情况。</w:t>
      </w:r>
    </w:p>
    <w:p>
      <w:pPr>
        <w:tabs>
          <w:tab w:val="left" w:pos="312"/>
        </w:tabs>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本单位按要求对2018年部门整体支出绩效评价情况开展自评，《宣汉县柳池镇卫生院2018年部门整体支出绩效评价报告》见附件。</w:t>
      </w:r>
    </w:p>
    <w:p>
      <w:pPr>
        <w:spacing w:line="600" w:lineRule="exact"/>
        <w:ind w:firstLine="800" w:firstLineChars="250"/>
        <w:outlineLvl w:val="1"/>
        <w:rPr>
          <w:rStyle w:val="25"/>
          <w:rFonts w:ascii="黑体" w:hAnsi="黑体" w:eastAsia="黑体"/>
        </w:rPr>
      </w:pPr>
      <w:bookmarkStart w:id="49" w:name="_Toc15377221"/>
      <w:bookmarkStart w:id="50"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9"/>
      <w:bookmarkEnd w:id="50"/>
      <w:bookmarkStart w:id="51" w:name="_Toc15377225"/>
      <w:bookmarkStart w:id="52" w:name="_Toc15396613"/>
    </w:p>
    <w:p>
      <w:pPr>
        <w:spacing w:line="600" w:lineRule="exact"/>
        <w:ind w:firstLine="800" w:firstLineChars="250"/>
        <w:outlineLvl w:val="1"/>
        <w:rPr>
          <w:rFonts w:ascii="黑体" w:hAnsi="黑体" w:eastAsia="黑体"/>
          <w:b/>
          <w:bCs/>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pStyle w:val="23"/>
        <w:spacing w:line="600" w:lineRule="exact"/>
        <w:ind w:left="420" w:firstLine="0" w:firstLineChars="0"/>
        <w:rPr>
          <w:rFonts w:ascii="仿宋" w:hAnsi="仿宋" w:eastAsia="仿宋"/>
          <w:sz w:val="32"/>
          <w:szCs w:val="32"/>
        </w:rPr>
      </w:pPr>
    </w:p>
    <w:p>
      <w:pPr>
        <w:pStyle w:val="23"/>
        <w:spacing w:line="600" w:lineRule="exact"/>
        <w:ind w:left="420" w:firstLine="0" w:firstLineChars="0"/>
        <w:rPr>
          <w:rFonts w:ascii="仿宋" w:hAnsi="仿宋" w:eastAsia="仿宋"/>
          <w:sz w:val="32"/>
          <w:szCs w:val="32"/>
        </w:rPr>
      </w:pPr>
    </w:p>
    <w:p>
      <w:pPr>
        <w:pStyle w:val="23"/>
        <w:spacing w:line="600" w:lineRule="exact"/>
        <w:ind w:left="420" w:firstLine="0" w:firstLineChars="0"/>
        <w:rPr>
          <w:rFonts w:ascii="仿宋" w:hAnsi="仿宋" w:eastAsia="仿宋"/>
          <w:sz w:val="32"/>
          <w:szCs w:val="32"/>
        </w:rPr>
      </w:pPr>
    </w:p>
    <w:p>
      <w:pPr>
        <w:pStyle w:val="23"/>
        <w:spacing w:line="600" w:lineRule="exact"/>
        <w:ind w:left="420" w:firstLine="0" w:firstLineChars="0"/>
        <w:rPr>
          <w:rFonts w:ascii="仿宋" w:hAnsi="仿宋" w:eastAsia="仿宋"/>
          <w:sz w:val="32"/>
          <w:szCs w:val="32"/>
        </w:rPr>
      </w:pPr>
    </w:p>
    <w:p>
      <w:pPr>
        <w:pStyle w:val="23"/>
        <w:spacing w:line="600" w:lineRule="exact"/>
        <w:ind w:left="420" w:firstLine="0" w:firstLineChars="0"/>
        <w:rPr>
          <w:rFonts w:ascii="仿宋" w:hAnsi="仿宋" w:eastAsia="仿宋"/>
          <w:sz w:val="32"/>
          <w:szCs w:val="32"/>
        </w:rPr>
      </w:pPr>
    </w:p>
    <w:p>
      <w:pPr>
        <w:pStyle w:val="23"/>
        <w:spacing w:line="600" w:lineRule="exact"/>
        <w:ind w:left="420" w:firstLine="0" w:firstLineChars="0"/>
        <w:rPr>
          <w:rFonts w:ascii="仿宋" w:hAnsi="仿宋" w:eastAsia="仿宋"/>
          <w:sz w:val="32"/>
          <w:szCs w:val="32"/>
        </w:rPr>
      </w:pPr>
    </w:p>
    <w:p>
      <w:pPr>
        <w:pStyle w:val="23"/>
        <w:spacing w:line="600" w:lineRule="exact"/>
        <w:ind w:left="420" w:firstLine="0" w:firstLineChars="0"/>
        <w:rPr>
          <w:rFonts w:ascii="仿宋" w:hAnsi="仿宋" w:eastAsia="仿宋"/>
          <w:sz w:val="32"/>
          <w:szCs w:val="32"/>
        </w:rPr>
      </w:pPr>
    </w:p>
    <w:p>
      <w:pPr>
        <w:spacing w:line="600" w:lineRule="exact"/>
        <w:rPr>
          <w:rFonts w:ascii="仿宋" w:hAnsi="仿宋" w:eastAsia="仿宋"/>
          <w:sz w:val="32"/>
          <w:szCs w:val="32"/>
        </w:rPr>
      </w:pPr>
    </w:p>
    <w:p>
      <w:pPr>
        <w:numPr>
          <w:ilvl w:val="0"/>
          <w:numId w:val="5"/>
        </w:numPr>
        <w:spacing w:line="600" w:lineRule="exact"/>
        <w:ind w:firstLine="663" w:firstLineChars="150"/>
        <w:jc w:val="center"/>
        <w:outlineLvl w:val="0"/>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事业收入：指事业单位开展专业业务活动及辅助活动取得的收入。如医疗业务活动收入等。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其他收入：指单位取得的除上述收入以外的各项收入。主要是银行存款利息收入。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7、年末结转和结余：指单位按有关规定结转到下年或以后年度继续使用的资金。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社会保障和就业（类）行政事业单位离退休（款）机关事业单位职业年金缴费支出（项）：指对中人职业年金缴费；其他行政事业单位离退休支出（项）：指退休人员死亡补助。</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医疗卫生与计划生育（类）基层医疗卫生机构（款）乡镇卫生院（项）：指其他工资福利支出和退休人员、遗属生活补助；其他基层医疗卫生机构支出（项）：指基本药物制度补助经费。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 xml:space="preserve"> 医疗卫生与计划生育（类）公共卫生（款）基本公共卫生服务（项）：指基本公共卫生服务补助资金。</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 xml:space="preserve"> 医疗卫生与计划生育（类）行政事业单位医疗（款）事业单位医疗（项）：指退休人员补充医疗保险缴费。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4"/>
    </w:p>
    <w:p>
      <w:pPr>
        <w:spacing w:line="600" w:lineRule="exact"/>
        <w:jc w:val="center"/>
        <w:outlineLvl w:val="0"/>
        <w:rPr>
          <w:rStyle w:val="24"/>
        </w:rPr>
      </w:pPr>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宣汉县柳池镇卫生院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宣汉县柳池镇卫生院属一级预算公益一类事业单位，2018年度</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ind w:firstLine="627" w:firstLineChars="196"/>
        <w:rPr>
          <w:rFonts w:ascii="仿宋_GB2312" w:hAnsi="宋体" w:eastAsia="仿宋_GB2312"/>
          <w:sz w:val="32"/>
          <w:szCs w:val="32"/>
        </w:rPr>
      </w:pPr>
      <w:r>
        <w:rPr>
          <w:rFonts w:hint="eastAsia" w:ascii="仿宋_GB2312" w:hAnsi="宋体" w:eastAsia="仿宋_GB2312"/>
          <w:sz w:val="32"/>
          <w:szCs w:val="32"/>
        </w:rPr>
        <w:t>主要以基本公共卫生服务、一般医疗服务为主全面开展各项工作。卫生院设立了内科、外科、中医科、防保站、居民健康档案室、医保办公室等科室，设置了发热门诊、腹泻门诊；开展了检验、B超等辅助科室。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rPr>
        <w:t>柳池镇卫生院</w:t>
      </w:r>
      <w:r>
        <w:rPr>
          <w:rFonts w:hint="eastAsia" w:ascii="仿宋_GB2312" w:eastAsia="仿宋_GB2312"/>
          <w:sz w:val="32"/>
          <w:szCs w:val="32"/>
        </w:rPr>
        <w:t>核定编制数23人。</w:t>
      </w:r>
      <w:r>
        <w:rPr>
          <w:rFonts w:hint="eastAsia" w:ascii="仿宋_GB2312" w:hAnsi="宋体" w:eastAsia="仿宋_GB2312"/>
          <w:sz w:val="32"/>
          <w:szCs w:val="32"/>
        </w:rPr>
        <w:t xml:space="preserve">现有在职职工20人，在编在职人员20人，年末退休人员10人已纳入社会保障管理。卫生技术人员19人，其中从事公共卫生人员5人，管理人员1人，财会人员2人，内科3人，外科2人，中医科2人，护理工作2人，辅助科室B超，检验，放射科各1人。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171.9万元，支出171.9万元，其中：基本公共卫生服务支出93.83万元，对中人的职业年缴费支出2.37万元，遗属和一次性退休费补助支出11.65万元，退休人员补充医疗保险缴费支出0.13万元，综合补助经费等支出63.92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度本单位一如既往重视决算管理，严格编制要求，科学编制预算，严格执行决算编制内容。同时，本单位不断强化内控管理、资产管理、绩效管理，不断丰富和完善相关制度，坚决做到“更加规范、更加高效、更加便利”，将财务管理与日常事务紧密结合，全力做好保障工作。</w:t>
      </w:r>
    </w:p>
    <w:p>
      <w:pPr>
        <w:widowControl/>
        <w:jc w:val="left"/>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3"/>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6F0F"/>
    <w:rsid w:val="000222C6"/>
    <w:rsid w:val="0002549F"/>
    <w:rsid w:val="00025FE1"/>
    <w:rsid w:val="00031102"/>
    <w:rsid w:val="000637F7"/>
    <w:rsid w:val="0006487A"/>
    <w:rsid w:val="00065F8F"/>
    <w:rsid w:val="000768F2"/>
    <w:rsid w:val="0009184B"/>
    <w:rsid w:val="0009593C"/>
    <w:rsid w:val="000B047F"/>
    <w:rsid w:val="000B2A3D"/>
    <w:rsid w:val="000B5923"/>
    <w:rsid w:val="000B5A48"/>
    <w:rsid w:val="000B6FF3"/>
    <w:rsid w:val="000C1E9B"/>
    <w:rsid w:val="000C3467"/>
    <w:rsid w:val="000C3CA6"/>
    <w:rsid w:val="000D1267"/>
    <w:rsid w:val="000D1D50"/>
    <w:rsid w:val="000D5782"/>
    <w:rsid w:val="000E585E"/>
    <w:rsid w:val="000E6613"/>
    <w:rsid w:val="000E7119"/>
    <w:rsid w:val="00103C37"/>
    <w:rsid w:val="00114E9B"/>
    <w:rsid w:val="00137C74"/>
    <w:rsid w:val="0014729F"/>
    <w:rsid w:val="00157702"/>
    <w:rsid w:val="00157BAB"/>
    <w:rsid w:val="001654D1"/>
    <w:rsid w:val="0018106D"/>
    <w:rsid w:val="001877A7"/>
    <w:rsid w:val="00191536"/>
    <w:rsid w:val="00196687"/>
    <w:rsid w:val="001A70B1"/>
    <w:rsid w:val="001C0962"/>
    <w:rsid w:val="001C0D3D"/>
    <w:rsid w:val="001C6CE4"/>
    <w:rsid w:val="001D7531"/>
    <w:rsid w:val="001D7E93"/>
    <w:rsid w:val="001E737D"/>
    <w:rsid w:val="001F0592"/>
    <w:rsid w:val="001F7506"/>
    <w:rsid w:val="002006CD"/>
    <w:rsid w:val="00202B36"/>
    <w:rsid w:val="00204B7A"/>
    <w:rsid w:val="0021101A"/>
    <w:rsid w:val="00220536"/>
    <w:rsid w:val="00230F90"/>
    <w:rsid w:val="00235629"/>
    <w:rsid w:val="00257AC5"/>
    <w:rsid w:val="00260C38"/>
    <w:rsid w:val="002616C0"/>
    <w:rsid w:val="002662AA"/>
    <w:rsid w:val="00280496"/>
    <w:rsid w:val="002876F4"/>
    <w:rsid w:val="00295136"/>
    <w:rsid w:val="00295495"/>
    <w:rsid w:val="002B2613"/>
    <w:rsid w:val="002F1818"/>
    <w:rsid w:val="002F567B"/>
    <w:rsid w:val="003060A1"/>
    <w:rsid w:val="003216A9"/>
    <w:rsid w:val="00325F33"/>
    <w:rsid w:val="003628EB"/>
    <w:rsid w:val="0037013F"/>
    <w:rsid w:val="00380C92"/>
    <w:rsid w:val="003A1FA7"/>
    <w:rsid w:val="003A484F"/>
    <w:rsid w:val="003B0BE0"/>
    <w:rsid w:val="003B0C1B"/>
    <w:rsid w:val="003B688C"/>
    <w:rsid w:val="003C0291"/>
    <w:rsid w:val="003C39AE"/>
    <w:rsid w:val="003C7B60"/>
    <w:rsid w:val="003D1FB2"/>
    <w:rsid w:val="003D66DA"/>
    <w:rsid w:val="003D6E1F"/>
    <w:rsid w:val="003E1310"/>
    <w:rsid w:val="003E6F55"/>
    <w:rsid w:val="00406254"/>
    <w:rsid w:val="004223DE"/>
    <w:rsid w:val="00434489"/>
    <w:rsid w:val="00437085"/>
    <w:rsid w:val="00443880"/>
    <w:rsid w:val="004464F4"/>
    <w:rsid w:val="00471401"/>
    <w:rsid w:val="00473F31"/>
    <w:rsid w:val="0048263A"/>
    <w:rsid w:val="00483C50"/>
    <w:rsid w:val="00487E5D"/>
    <w:rsid w:val="004A711F"/>
    <w:rsid w:val="004B199D"/>
    <w:rsid w:val="004B1D97"/>
    <w:rsid w:val="004B4690"/>
    <w:rsid w:val="004E0A2D"/>
    <w:rsid w:val="004E206B"/>
    <w:rsid w:val="004E6DF7"/>
    <w:rsid w:val="004F0FBD"/>
    <w:rsid w:val="00504E2D"/>
    <w:rsid w:val="00505A47"/>
    <w:rsid w:val="00512FDA"/>
    <w:rsid w:val="00520DA0"/>
    <w:rsid w:val="0053460B"/>
    <w:rsid w:val="005664BB"/>
    <w:rsid w:val="0057481D"/>
    <w:rsid w:val="0058486E"/>
    <w:rsid w:val="005D1C8B"/>
    <w:rsid w:val="005D5324"/>
    <w:rsid w:val="005D5CED"/>
    <w:rsid w:val="005F1A4C"/>
    <w:rsid w:val="00605688"/>
    <w:rsid w:val="006070AF"/>
    <w:rsid w:val="00607E6C"/>
    <w:rsid w:val="006101B1"/>
    <w:rsid w:val="00614E44"/>
    <w:rsid w:val="00622830"/>
    <w:rsid w:val="00630AEF"/>
    <w:rsid w:val="006325F8"/>
    <w:rsid w:val="00634C9A"/>
    <w:rsid w:val="00640693"/>
    <w:rsid w:val="006440E4"/>
    <w:rsid w:val="006441AD"/>
    <w:rsid w:val="0066343B"/>
    <w:rsid w:val="00664777"/>
    <w:rsid w:val="006748A4"/>
    <w:rsid w:val="00683E73"/>
    <w:rsid w:val="00694756"/>
    <w:rsid w:val="006A3141"/>
    <w:rsid w:val="006A5E34"/>
    <w:rsid w:val="006B2422"/>
    <w:rsid w:val="006B2B9A"/>
    <w:rsid w:val="006C1937"/>
    <w:rsid w:val="006D0D44"/>
    <w:rsid w:val="006F020C"/>
    <w:rsid w:val="007127B7"/>
    <w:rsid w:val="007416B6"/>
    <w:rsid w:val="00746F48"/>
    <w:rsid w:val="00747D3C"/>
    <w:rsid w:val="0075404D"/>
    <w:rsid w:val="0076182A"/>
    <w:rsid w:val="00767B7E"/>
    <w:rsid w:val="00772439"/>
    <w:rsid w:val="007770C3"/>
    <w:rsid w:val="00784D24"/>
    <w:rsid w:val="00785FBA"/>
    <w:rsid w:val="00786E4A"/>
    <w:rsid w:val="007875EB"/>
    <w:rsid w:val="0079426B"/>
    <w:rsid w:val="007C05E9"/>
    <w:rsid w:val="007D312A"/>
    <w:rsid w:val="007D3F19"/>
    <w:rsid w:val="007E23B0"/>
    <w:rsid w:val="007E390D"/>
    <w:rsid w:val="007E4F83"/>
    <w:rsid w:val="007E5F23"/>
    <w:rsid w:val="007F1991"/>
    <w:rsid w:val="007F2C2F"/>
    <w:rsid w:val="007F55FC"/>
    <w:rsid w:val="007F5665"/>
    <w:rsid w:val="00800112"/>
    <w:rsid w:val="00811A49"/>
    <w:rsid w:val="00824DD9"/>
    <w:rsid w:val="008253BB"/>
    <w:rsid w:val="0083706E"/>
    <w:rsid w:val="008423A5"/>
    <w:rsid w:val="00845583"/>
    <w:rsid w:val="00850625"/>
    <w:rsid w:val="00853718"/>
    <w:rsid w:val="00855221"/>
    <w:rsid w:val="0085557A"/>
    <w:rsid w:val="00860645"/>
    <w:rsid w:val="00871F71"/>
    <w:rsid w:val="00876802"/>
    <w:rsid w:val="00880E62"/>
    <w:rsid w:val="00885AF4"/>
    <w:rsid w:val="00886E58"/>
    <w:rsid w:val="008939CD"/>
    <w:rsid w:val="00894045"/>
    <w:rsid w:val="008A16B8"/>
    <w:rsid w:val="008A78EF"/>
    <w:rsid w:val="008B768C"/>
    <w:rsid w:val="008C424C"/>
    <w:rsid w:val="008C4DB1"/>
    <w:rsid w:val="008C4EAF"/>
    <w:rsid w:val="008C5176"/>
    <w:rsid w:val="008C7FD0"/>
    <w:rsid w:val="008E1DE7"/>
    <w:rsid w:val="008E707C"/>
    <w:rsid w:val="008F4B1D"/>
    <w:rsid w:val="00900B08"/>
    <w:rsid w:val="00902155"/>
    <w:rsid w:val="00902FA3"/>
    <w:rsid w:val="00913AC6"/>
    <w:rsid w:val="00923564"/>
    <w:rsid w:val="0092392E"/>
    <w:rsid w:val="009315F9"/>
    <w:rsid w:val="00946945"/>
    <w:rsid w:val="00951248"/>
    <w:rsid w:val="0095152F"/>
    <w:rsid w:val="009546ED"/>
    <w:rsid w:val="00954C49"/>
    <w:rsid w:val="0097099F"/>
    <w:rsid w:val="00971568"/>
    <w:rsid w:val="00971997"/>
    <w:rsid w:val="00971FFC"/>
    <w:rsid w:val="00982E27"/>
    <w:rsid w:val="00984DEB"/>
    <w:rsid w:val="0098660A"/>
    <w:rsid w:val="00986C6F"/>
    <w:rsid w:val="009931C3"/>
    <w:rsid w:val="00995699"/>
    <w:rsid w:val="009B2C43"/>
    <w:rsid w:val="009B4EAE"/>
    <w:rsid w:val="009B7573"/>
    <w:rsid w:val="009C22F4"/>
    <w:rsid w:val="009C2B76"/>
    <w:rsid w:val="009C2E98"/>
    <w:rsid w:val="009C756C"/>
    <w:rsid w:val="009D3447"/>
    <w:rsid w:val="009D4711"/>
    <w:rsid w:val="009F1185"/>
    <w:rsid w:val="009F18CD"/>
    <w:rsid w:val="009F2A13"/>
    <w:rsid w:val="009F7B71"/>
    <w:rsid w:val="00A04EB0"/>
    <w:rsid w:val="00A13CC1"/>
    <w:rsid w:val="00A16847"/>
    <w:rsid w:val="00A22AB8"/>
    <w:rsid w:val="00A237D8"/>
    <w:rsid w:val="00A268C4"/>
    <w:rsid w:val="00A307CD"/>
    <w:rsid w:val="00A330BA"/>
    <w:rsid w:val="00A40A00"/>
    <w:rsid w:val="00A4142F"/>
    <w:rsid w:val="00A56DF2"/>
    <w:rsid w:val="00A67AB5"/>
    <w:rsid w:val="00A91760"/>
    <w:rsid w:val="00A93B00"/>
    <w:rsid w:val="00A93C21"/>
    <w:rsid w:val="00AB3179"/>
    <w:rsid w:val="00AC2A01"/>
    <w:rsid w:val="00AC3C6A"/>
    <w:rsid w:val="00AD210C"/>
    <w:rsid w:val="00AD5620"/>
    <w:rsid w:val="00AD7C1B"/>
    <w:rsid w:val="00AE16BA"/>
    <w:rsid w:val="00AE1EBE"/>
    <w:rsid w:val="00AE3D37"/>
    <w:rsid w:val="00B03C9D"/>
    <w:rsid w:val="00B060AE"/>
    <w:rsid w:val="00B06544"/>
    <w:rsid w:val="00B10517"/>
    <w:rsid w:val="00B14E76"/>
    <w:rsid w:val="00B161B8"/>
    <w:rsid w:val="00B17317"/>
    <w:rsid w:val="00B2048C"/>
    <w:rsid w:val="00B310B9"/>
    <w:rsid w:val="00B35F3F"/>
    <w:rsid w:val="00B36CBB"/>
    <w:rsid w:val="00B425E0"/>
    <w:rsid w:val="00B440AA"/>
    <w:rsid w:val="00B44B70"/>
    <w:rsid w:val="00B53C56"/>
    <w:rsid w:val="00B77EA6"/>
    <w:rsid w:val="00B8079C"/>
    <w:rsid w:val="00B81598"/>
    <w:rsid w:val="00B841F1"/>
    <w:rsid w:val="00B8757F"/>
    <w:rsid w:val="00B944D6"/>
    <w:rsid w:val="00B96E9F"/>
    <w:rsid w:val="00BB4DF0"/>
    <w:rsid w:val="00BC289F"/>
    <w:rsid w:val="00BC5361"/>
    <w:rsid w:val="00BC5460"/>
    <w:rsid w:val="00BC6B50"/>
    <w:rsid w:val="00BD0E25"/>
    <w:rsid w:val="00BD1CDE"/>
    <w:rsid w:val="00BD7E1A"/>
    <w:rsid w:val="00BE22EF"/>
    <w:rsid w:val="00BE3B6D"/>
    <w:rsid w:val="00BF5BD6"/>
    <w:rsid w:val="00C03E31"/>
    <w:rsid w:val="00C07737"/>
    <w:rsid w:val="00C11F55"/>
    <w:rsid w:val="00C12A1A"/>
    <w:rsid w:val="00C2200A"/>
    <w:rsid w:val="00C33E72"/>
    <w:rsid w:val="00C354B2"/>
    <w:rsid w:val="00C35554"/>
    <w:rsid w:val="00C42709"/>
    <w:rsid w:val="00C533CC"/>
    <w:rsid w:val="00C5751C"/>
    <w:rsid w:val="00C61BFC"/>
    <w:rsid w:val="00C62B85"/>
    <w:rsid w:val="00C65438"/>
    <w:rsid w:val="00C75B61"/>
    <w:rsid w:val="00C91CBB"/>
    <w:rsid w:val="00CA1F6A"/>
    <w:rsid w:val="00CC09B6"/>
    <w:rsid w:val="00CC666F"/>
    <w:rsid w:val="00CD1E3F"/>
    <w:rsid w:val="00CD326A"/>
    <w:rsid w:val="00CE44F6"/>
    <w:rsid w:val="00CE49DA"/>
    <w:rsid w:val="00CE7B61"/>
    <w:rsid w:val="00D00095"/>
    <w:rsid w:val="00D00D79"/>
    <w:rsid w:val="00D20620"/>
    <w:rsid w:val="00D26091"/>
    <w:rsid w:val="00D34E7C"/>
    <w:rsid w:val="00D35489"/>
    <w:rsid w:val="00D51276"/>
    <w:rsid w:val="00D7035F"/>
    <w:rsid w:val="00D7415F"/>
    <w:rsid w:val="00D81E87"/>
    <w:rsid w:val="00D94310"/>
    <w:rsid w:val="00DA65AC"/>
    <w:rsid w:val="00DB1913"/>
    <w:rsid w:val="00DC410D"/>
    <w:rsid w:val="00DC68CA"/>
    <w:rsid w:val="00DC7CBA"/>
    <w:rsid w:val="00DD22D5"/>
    <w:rsid w:val="00DD73B7"/>
    <w:rsid w:val="00DE3DB7"/>
    <w:rsid w:val="00DF28BC"/>
    <w:rsid w:val="00DF34B9"/>
    <w:rsid w:val="00E01053"/>
    <w:rsid w:val="00E07ACF"/>
    <w:rsid w:val="00E310BB"/>
    <w:rsid w:val="00E331A1"/>
    <w:rsid w:val="00E33202"/>
    <w:rsid w:val="00E336A9"/>
    <w:rsid w:val="00E50624"/>
    <w:rsid w:val="00E56755"/>
    <w:rsid w:val="00E568DF"/>
    <w:rsid w:val="00E64269"/>
    <w:rsid w:val="00E82267"/>
    <w:rsid w:val="00EA010F"/>
    <w:rsid w:val="00EA5D9A"/>
    <w:rsid w:val="00EA68EA"/>
    <w:rsid w:val="00EB2D16"/>
    <w:rsid w:val="00ED1B63"/>
    <w:rsid w:val="00ED3C1F"/>
    <w:rsid w:val="00ED4085"/>
    <w:rsid w:val="00ED420E"/>
    <w:rsid w:val="00EE2BA7"/>
    <w:rsid w:val="00EE2F57"/>
    <w:rsid w:val="00EF4C34"/>
    <w:rsid w:val="00EF66E4"/>
    <w:rsid w:val="00EF77C6"/>
    <w:rsid w:val="00F05438"/>
    <w:rsid w:val="00F1361C"/>
    <w:rsid w:val="00F160C7"/>
    <w:rsid w:val="00F36D8F"/>
    <w:rsid w:val="00F417B1"/>
    <w:rsid w:val="00F602DF"/>
    <w:rsid w:val="00F758C1"/>
    <w:rsid w:val="00F81FD9"/>
    <w:rsid w:val="00F82732"/>
    <w:rsid w:val="00F841AA"/>
    <w:rsid w:val="00FA23E8"/>
    <w:rsid w:val="00FB4C19"/>
    <w:rsid w:val="00FD3CC1"/>
    <w:rsid w:val="00FE0925"/>
    <w:rsid w:val="00FF1E02"/>
    <w:rsid w:val="00FF30B4"/>
    <w:rsid w:val="00FF3196"/>
    <w:rsid w:val="10C055FF"/>
    <w:rsid w:val="130B3B99"/>
    <w:rsid w:val="16BB723D"/>
    <w:rsid w:val="240371BF"/>
    <w:rsid w:val="29FD04D3"/>
    <w:rsid w:val="319F7F4E"/>
    <w:rsid w:val="48AB6338"/>
    <w:rsid w:val="4E20480D"/>
    <w:rsid w:val="67240978"/>
    <w:rsid w:val="68E03A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Sheet1!$A$1:$A$5</c:f>
              <c:strCache>
                <c:ptCount val="5"/>
                <c:pt idx="0">
                  <c:v>单位：万元</c:v>
                </c:pt>
                <c:pt idx="1">
                  <c:v>2018年总收入359.28</c:v>
                </c:pt>
                <c:pt idx="2">
                  <c:v>2017年总收入496.26</c:v>
                </c:pt>
                <c:pt idx="3">
                  <c:v>2018年总支出373.84</c:v>
                </c:pt>
                <c:pt idx="4">
                  <c:v>2017年总支出638.17</c:v>
                </c:pt>
              </c:strCache>
            </c:strRef>
          </c:cat>
          <c:val>
            <c:numRef>
              <c:f>Sheet1!$B$1:$B$5</c:f>
              <c:numCache>
                <c:formatCode>General</c:formatCode>
                <c:ptCount val="5"/>
                <c:pt idx="1">
                  <c:v>359.28</c:v>
                </c:pt>
                <c:pt idx="2">
                  <c:v>496.26</c:v>
                </c:pt>
                <c:pt idx="3">
                  <c:v>373.84</c:v>
                </c:pt>
                <c:pt idx="4">
                  <c:v>638.17</c:v>
                </c:pt>
              </c:numCache>
            </c:numRef>
          </c:val>
        </c:ser>
        <c:dLbls>
          <c:showLegendKey val="0"/>
          <c:showVal val="0"/>
          <c:showCatName val="0"/>
          <c:showSerName val="0"/>
          <c:showPercent val="0"/>
          <c:showBubbleSize val="0"/>
        </c:dLbls>
        <c:gapWidth val="150"/>
        <c:axId val="93213056"/>
        <c:axId val="93215360"/>
      </c:barChart>
      <c:catAx>
        <c:axId val="932130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215360"/>
        <c:crosses val="autoZero"/>
        <c:auto val="1"/>
        <c:lblAlgn val="ctr"/>
        <c:lblOffset val="100"/>
        <c:noMultiLvlLbl val="0"/>
      </c:catAx>
      <c:valAx>
        <c:axId val="93215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32130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Sheet1!$A$1:$A$5</c:f>
              <c:strCache>
                <c:ptCount val="5"/>
                <c:pt idx="0">
                  <c:v>单位：万元</c:v>
                </c:pt>
                <c:pt idx="1">
                  <c:v>2018年总收入359.28万元</c:v>
                </c:pt>
                <c:pt idx="2">
                  <c:v>财政拨款收入171.9万元</c:v>
                </c:pt>
                <c:pt idx="3">
                  <c:v>事业收入187.21万元</c:v>
                </c:pt>
                <c:pt idx="4">
                  <c:v>其他收入（银行存款利息）0.17万元</c:v>
                </c:pt>
              </c:strCache>
            </c:strRef>
          </c:cat>
          <c:val>
            <c:numRef>
              <c:f>Sheet1!$B$1:$B$5</c:f>
              <c:numCache>
                <c:formatCode>General</c:formatCode>
                <c:ptCount val="5"/>
                <c:pt idx="2">
                  <c:v>171.9</c:v>
                </c:pt>
                <c:pt idx="3">
                  <c:v>187.21</c:v>
                </c:pt>
                <c:pt idx="4">
                  <c:v>0.17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elete val="1"/>
          </c:dLbls>
          <c:cat>
            <c:strRef>
              <c:f>Sheet1!$A$1:$A$2</c:f>
              <c:strCache>
                <c:ptCount val="2"/>
                <c:pt idx="0">
                  <c:v>2018年支出总计 373.84万元</c:v>
                </c:pt>
                <c:pt idx="1">
                  <c:v>基本支出  373.84万元</c:v>
                </c:pt>
              </c:strCache>
            </c:strRef>
          </c:cat>
          <c:val>
            <c:numRef>
              <c:f>Sheet1!$B$1:$B$2</c:f>
              <c:numCache>
                <c:formatCode>General</c:formatCode>
                <c:ptCount val="2"/>
                <c:pt idx="1">
                  <c:v>373.84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财政拨款收入支出</a:t>
            </a:r>
            <a:endParaRPr lang="zh-CN" altLang="en-US"/>
          </a:p>
        </c:rich>
      </c:tx>
      <c:layout/>
      <c:overlay val="0"/>
    </c:title>
    <c:autoTitleDeleted val="0"/>
    <c:plotArea>
      <c:layout/>
      <c:barChart>
        <c:barDir val="col"/>
        <c:grouping val="stacked"/>
        <c:varyColors val="0"/>
        <c:ser>
          <c:idx val="0"/>
          <c:order val="0"/>
          <c:invertIfNegative val="0"/>
          <c:dLbls>
            <c:delete val="1"/>
          </c:dLbls>
          <c:cat>
            <c:strRef>
              <c:f>Sheet1!$A$1:$A$2</c:f>
              <c:strCache>
                <c:ptCount val="2"/>
                <c:pt idx="0">
                  <c:v>2018年财政拨款收入171.9万元</c:v>
                </c:pt>
                <c:pt idx="1">
                  <c:v>2017年财政拨款收入237.22万元</c:v>
                </c:pt>
              </c:strCache>
            </c:strRef>
          </c:cat>
          <c:val>
            <c:numRef>
              <c:f>Sheet1!$B$1:$B$2</c:f>
              <c:numCache>
                <c:formatCode>General</c:formatCode>
                <c:ptCount val="2"/>
                <c:pt idx="0">
                  <c:v>171.9</c:v>
                </c:pt>
                <c:pt idx="1">
                  <c:v>237.22</c:v>
                </c:pt>
              </c:numCache>
            </c:numRef>
          </c:val>
        </c:ser>
        <c:dLbls>
          <c:showLegendKey val="0"/>
          <c:showVal val="0"/>
          <c:showCatName val="0"/>
          <c:showSerName val="0"/>
          <c:showPercent val="0"/>
          <c:showBubbleSize val="0"/>
        </c:dLbls>
        <c:gapWidth val="95"/>
        <c:overlap val="100"/>
        <c:axId val="180108672"/>
        <c:axId val="180135040"/>
      </c:barChart>
      <c:catAx>
        <c:axId val="1801086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135040"/>
        <c:crosses val="autoZero"/>
        <c:auto val="1"/>
        <c:lblAlgn val="ctr"/>
        <c:lblOffset val="100"/>
        <c:noMultiLvlLbl val="0"/>
      </c:catAx>
      <c:valAx>
        <c:axId val="180135040"/>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10867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一般公共预算财政拨款支出变动情况</a:t>
            </a:r>
            <a:endParaRPr lang="zh-CN" altLang="en-US" sz="1600"/>
          </a:p>
        </c:rich>
      </c:tx>
      <c:layout>
        <c:manualLayout>
          <c:xMode val="edge"/>
          <c:yMode val="edge"/>
          <c:x val="0.159652668416448"/>
          <c:y val="0.0277777777777779"/>
        </c:manualLayout>
      </c:layout>
      <c:overlay val="0"/>
    </c:title>
    <c:autoTitleDeleted val="0"/>
    <c:plotArea>
      <c:layout/>
      <c:barChart>
        <c:barDir val="col"/>
        <c:grouping val="clustered"/>
        <c:varyColors val="0"/>
        <c:ser>
          <c:idx val="0"/>
          <c:order val="0"/>
          <c:invertIfNegative val="0"/>
          <c:dLbls>
            <c:delete val="1"/>
          </c:dLbls>
          <c:cat>
            <c:strRef>
              <c:f>Sheet1!$A$1:$A$2</c:f>
              <c:strCache>
                <c:ptCount val="2"/>
                <c:pt idx="0">
                  <c:v>2018年一般公共预算财政拨款支出171.9万元</c:v>
                </c:pt>
                <c:pt idx="1">
                  <c:v>2018年一般公共预算财政拨款支出237.22万元</c:v>
                </c:pt>
              </c:strCache>
            </c:strRef>
          </c:cat>
          <c:val>
            <c:numRef>
              <c:f>Sheet1!$B$1:$B$2</c:f>
              <c:numCache>
                <c:formatCode>General</c:formatCode>
                <c:ptCount val="2"/>
                <c:pt idx="0">
                  <c:v>171.9</c:v>
                </c:pt>
                <c:pt idx="1">
                  <c:v>237.22</c:v>
                </c:pt>
              </c:numCache>
            </c:numRef>
          </c:val>
        </c:ser>
        <c:dLbls>
          <c:showLegendKey val="0"/>
          <c:showVal val="0"/>
          <c:showCatName val="0"/>
          <c:showSerName val="0"/>
          <c:showPercent val="0"/>
          <c:showBubbleSize val="0"/>
        </c:dLbls>
        <c:gapWidth val="150"/>
        <c:axId val="49747072"/>
        <c:axId val="49748608"/>
      </c:barChart>
      <c:catAx>
        <c:axId val="497470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748608"/>
        <c:crosses val="autoZero"/>
        <c:auto val="1"/>
        <c:lblAlgn val="ctr"/>
        <c:lblOffset val="100"/>
        <c:noMultiLvlLbl val="0"/>
      </c:catAx>
      <c:valAx>
        <c:axId val="49748608"/>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74707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00"/>
              <a:t>一般公共预算财政拨款支出决算结构图</a:t>
            </a:r>
            <a:endParaRPr lang="zh-CN" altLang="en-US" sz="1000"/>
          </a:p>
        </c:rich>
      </c:tx>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Sheet1!$A$1:$A$3</c:f>
              <c:strCache>
                <c:ptCount val="3"/>
                <c:pt idx="0">
                  <c:v>2018年一般公共预算财政拨款支出171.9万元</c:v>
                </c:pt>
                <c:pt idx="1">
                  <c:v>社会保障和就业（类）支出14.02万元</c:v>
                </c:pt>
                <c:pt idx="2">
                  <c:v>医疗卫生与计划生育（类）支出157.88万元</c:v>
                </c:pt>
              </c:strCache>
            </c:strRef>
          </c:cat>
          <c:val>
            <c:numRef>
              <c:f>Sheet1!$B$1:$B$3</c:f>
              <c:numCache>
                <c:formatCode>General</c:formatCode>
                <c:ptCount val="3"/>
                <c:pt idx="1">
                  <c:v>14.02</c:v>
                </c:pt>
                <c:pt idx="2">
                  <c:v>157.88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8D2D9-12AD-4611-A9D5-86BCBFA5F5BF}">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939</Words>
  <Characters>5357</Characters>
  <Lines>44</Lines>
  <Paragraphs>12</Paragraphs>
  <TotalTime>1</TotalTime>
  <ScaleCrop>false</ScaleCrop>
  <LinksUpToDate>false</LinksUpToDate>
  <CharactersWithSpaces>6284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2022-02-22T02:22:33Z</dcterms:modified>
  <dc:title>四川省***</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1CDD1DD576F7423DA01DE8483F7AA9E7</vt:lpwstr>
  </property>
</Properties>
</file>