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8"/>
        <w:gridCol w:w="6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8980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宣汉县医疗保障局行政执法主体资格清单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执法主体机构名称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宣汉县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机构性质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行政机关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经费来源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主体类别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法定行政机关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2" w:hRule="atLeast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执法职责和权限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21"/>
                <w:lang w:val="en-US" w:eastAsia="zh-CN"/>
              </w:rPr>
            </w:pPr>
          </w:p>
          <w:p>
            <w:pPr>
              <w:ind w:firstLine="360" w:firstLineChars="200"/>
              <w:rPr>
                <w:sz w:val="18"/>
                <w:szCs w:val="21"/>
              </w:rPr>
            </w:pPr>
            <w:bookmarkStart w:id="0" w:name="_GoBack"/>
            <w:bookmarkEnd w:id="0"/>
            <w:r>
              <w:rPr>
                <w:sz w:val="18"/>
                <w:szCs w:val="21"/>
                <w:lang w:val="en-US" w:eastAsia="zh-CN"/>
              </w:rPr>
              <w:t>（一）贯彻执行国家、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省、</w:t>
            </w:r>
            <w:r>
              <w:rPr>
                <w:sz w:val="18"/>
                <w:szCs w:val="21"/>
                <w:lang w:val="en-US" w:eastAsia="zh-CN"/>
              </w:rPr>
              <w:t>市有关医疗保障及医药价格的法律法规、方针、政策和标准，负责制定全县医疗保障事业发展规划和标准，并组织实施和监督检查。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 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  （二）贯彻执行上级医疗保障基金监督管理实施办法，负责建立健全医疗保障基金风险防控机制并组织实施。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 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  （三）贯彻执行国家、省、市医疗保障筹资和待遇政策，负责完善动态调整和调剂平衡机制，落实城乡医疗保障待遇标准，参与建立健全和筹资水平相适应的待遇调整机制。组织实施长期护理保险制度改革。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 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  （四）负责组织实施和监督全县药品、医用耗材、医疗服务项目、医疗服务设施等医保目录和支付标准，建立动态调整机制。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 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  （五）贯彻执行上级关于药品、医用耗材价格和医疗服务项目及价格、医疗服务设施收费等政策，建立医保支付医药服务价格合理确定和动态调整机制，推动建立市场主导的社会医药服务价格形成机制，建立价格监测和信息发布制度并组织实施。</w:t>
            </w:r>
          </w:p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 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  （六）负责监督实施全县药品、医用耗材的招标采购政策，参与药品、医用耗材的招标采购平台建设。</w:t>
            </w:r>
          </w:p>
          <w:p>
            <w:pPr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 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    （七）贯彻执行上级定点医药机构协议管理办法并组织实施。负责推进医疗保障基金支付制度改革，按照支付管理办法组织实施。负责建立健全定点医药机构服务评价考核体系和信息发布制度。监督管理纳入医保范围内的医疗服务行为和医疗费用，依法查处医疗保障领域违法违规行为。</w:t>
            </w:r>
          </w:p>
          <w:p>
            <w:pPr>
              <w:rPr>
                <w:rFonts w:hint="default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法定代表人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赵君臣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单位地址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宣汉县东乡镇解放中路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591号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投诉举报电话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0818-5211625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327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C0F96"/>
    <w:rsid w:val="55021332"/>
    <w:rsid w:val="7233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2021-12-27T11:41:00Z</dcterms:created>
  <dc:creator>Administrator</dc:creator>
  <cp:lastModifiedBy>Administrator</cp:lastModifiedBy>
  <cp:lastPrinted>2021-12-28T03:49:00Z</cp:lastPrinted>
  <dcterms:modified xsi:type="dcterms:W3CDTF">2021-12-28T03:50:44Z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38589035F4FE485BB5CEA98F253DE41D</vt:lpwstr>
  </property>
</Properties>
</file>