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1" w:name="_Toc15377193"/>
      <w:bookmarkStart w:id="2" w:name="_Toc15396597"/>
      <w:bookmarkStart w:id="3" w:name="_Toc15377425"/>
      <w:bookmarkStart w:id="4" w:name="_Toc15396475"/>
      <w:bookmarkStart w:id="5" w:name="_Toc15378441"/>
      <w:r>
        <w:rPr>
          <w:rFonts w:ascii="黑体" w:hAnsi="黑体" w:eastAsia="黑体"/>
          <w:color w:val="000000"/>
          <w:sz w:val="36"/>
          <w:szCs w:val="36"/>
        </w:rPr>
        <w:t>201</w:t>
      </w:r>
      <w:r>
        <w:rPr>
          <w:rFonts w:hint="eastAsia" w:ascii="黑体" w:hAnsi="黑体" w:eastAsia="黑体"/>
          <w:color w:val="000000"/>
          <w:sz w:val="36"/>
          <w:szCs w:val="36"/>
        </w:rPr>
        <w:t>8</w:t>
      </w:r>
      <w:r>
        <w:rPr>
          <w:rFonts w:hint="eastAsia" w:ascii="方正小标宋简体" w:hAnsi="宋体" w:eastAsia="方正小标宋简体"/>
          <w:color w:val="000000"/>
          <w:sz w:val="36"/>
          <w:szCs w:val="3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36"/>
          <w:szCs w:val="36"/>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6" w:name="_Toc15377194"/>
      <w:bookmarkStart w:id="7" w:name="_Toc15378442"/>
      <w:bookmarkStart w:id="8" w:name="_Toc15396476"/>
      <w:bookmarkStart w:id="9" w:name="_Toc15396598"/>
      <w:bookmarkStart w:id="10" w:name="_Toc15377426"/>
      <w:r>
        <w:rPr>
          <w:rFonts w:hint="eastAsia" w:ascii="方正小标宋简体" w:hAnsi="宋体" w:eastAsia="方正小标宋简体"/>
          <w:color w:val="000000"/>
          <w:sz w:val="36"/>
          <w:szCs w:val="36"/>
        </w:rPr>
        <w:t>四川省</w:t>
      </w:r>
      <w:bookmarkStart w:id="11" w:name="_Toc15306268"/>
      <w:r>
        <w:rPr>
          <w:rFonts w:hint="eastAsia" w:ascii="方正小标宋简体" w:hAnsi="宋体" w:eastAsia="方正小标宋简体"/>
          <w:color w:val="000000"/>
          <w:sz w:val="36"/>
          <w:szCs w:val="36"/>
        </w:rPr>
        <w:t>宣汉县</w:t>
      </w:r>
      <w:r>
        <w:rPr>
          <w:rFonts w:hint="eastAsia" w:eastAsia="方正小标宋简体" w:asciiTheme="minorHAnsi" w:hAnsiTheme="minorHAnsi"/>
          <w:color w:val="000000"/>
          <w:sz w:val="36"/>
          <w:szCs w:val="36"/>
        </w:rPr>
        <w:t>白马镇中</w:t>
      </w:r>
      <w:r>
        <w:rPr>
          <w:rFonts w:eastAsia="方正小标宋简体" w:asciiTheme="minorHAnsi" w:hAnsiTheme="minorHAnsi"/>
          <w:color w:val="000000"/>
          <w:sz w:val="36"/>
          <w:szCs w:val="36"/>
        </w:rPr>
        <w:t>心校</w:t>
      </w:r>
      <w:r>
        <w:rPr>
          <w:rFonts w:hint="eastAsia" w:ascii="方正小标宋简体" w:hAnsi="宋体" w:eastAsia="方正小标宋简体"/>
          <w:color w:val="000000"/>
          <w:sz w:val="36"/>
          <w:szCs w:val="3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公开时间：2019年8月29日</w:t>
      </w:r>
    </w:p>
    <w:p/>
    <w:p>
      <w:pPr>
        <w:pStyle w:val="11"/>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fldChar w:fldCharType="end"/>
      </w:r>
      <w:r>
        <w:rPr>
          <w:rFonts w:hint="eastAsia"/>
        </w:rPr>
        <w:t>5</w:t>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rPr>
        <w:t>5</w:t>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rPr>
          <w:rFonts w:hint="eastAsia"/>
        </w:rPr>
        <w:t>6</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hint="eastAsia" w:ascii="仿宋" w:hAnsi="仿宋" w:eastAsia="仿宋"/>
          <w:sz w:val="28"/>
          <w:szCs w:val="28"/>
        </w:rPr>
      </w:pPr>
      <w:r>
        <w:rPr>
          <w:rFonts w:hint="eastAsia" w:ascii="仿宋" w:hAnsi="仿宋" w:eastAsia="仿宋"/>
          <w:sz w:val="28"/>
          <w:szCs w:val="28"/>
        </w:rPr>
        <w:t>十、预算绩效情况说明</w:t>
      </w:r>
      <w:r>
        <w:rPr>
          <w:rFonts w:ascii="仿宋" w:hAnsi="仿宋" w:eastAsia="仿宋"/>
          <w:sz w:val="28"/>
          <w:szCs w:val="28"/>
        </w:rPr>
        <w:tab/>
      </w:r>
      <w:r>
        <w:rPr>
          <w:rFonts w:hint="eastAsia" w:ascii="仿宋" w:hAnsi="仿宋" w:eastAsia="仿宋"/>
          <w:sz w:val="28"/>
          <w:szCs w:val="28"/>
        </w:rPr>
        <w:t>9</w:t>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14</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17</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21</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bookmarkEnd w:id="12"/>
    <w:bookmarkEnd w:id="13"/>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588" w:firstLineChars="210"/>
        <w:outlineLvl w:val="2"/>
        <w:rPr>
          <w:rFonts w:ascii="仿宋" w:hAnsi="仿宋" w:eastAsia="仿宋"/>
          <w:bCs/>
          <w:color w:val="000000"/>
          <w:sz w:val="28"/>
          <w:szCs w:val="28"/>
        </w:rPr>
      </w:pPr>
      <w:bookmarkStart w:id="16" w:name="_Toc15377198"/>
      <w:bookmarkStart w:id="17" w:name="_Toc15378445"/>
      <w:r>
        <w:rPr>
          <w:rFonts w:hint="eastAsia" w:ascii="仿宋" w:hAnsi="仿宋" w:eastAsia="仿宋"/>
          <w:bCs/>
          <w:color w:val="000000"/>
          <w:sz w:val="28"/>
          <w:szCs w:val="28"/>
        </w:rPr>
        <w:t>（一）主要职能。</w:t>
      </w:r>
      <w:bookmarkEnd w:id="16"/>
      <w:bookmarkEnd w:id="17"/>
      <w:bookmarkStart w:id="18" w:name="_Toc15378446"/>
      <w:bookmarkStart w:id="19" w:name="_Toc15377199"/>
    </w:p>
    <w:p>
      <w:pPr>
        <w:pStyle w:val="4"/>
        <w:spacing w:before="0" w:after="0" w:line="578" w:lineRule="exact"/>
        <w:ind w:firstLine="640"/>
        <w:jc w:val="left"/>
        <w:rPr>
          <w:rFonts w:ascii="仿宋" w:hAnsi="仿宋" w:eastAsia="仿宋" w:cs="仿宋_GB2312"/>
          <w:b w:val="0"/>
          <w:sz w:val="28"/>
          <w:szCs w:val="28"/>
        </w:rPr>
      </w:pPr>
      <w:r>
        <w:rPr>
          <w:rFonts w:hint="eastAsia" w:ascii="仿宋" w:hAnsi="仿宋" w:eastAsia="仿宋" w:cs="仿宋_GB2312"/>
          <w:b w:val="0"/>
          <w:sz w:val="28"/>
          <w:szCs w:val="28"/>
        </w:rPr>
        <w:t>宣汉县白马镇中心校是一所纯小学，辖一所中心校和七所村小，主要从事小学教育教学工作。</w:t>
      </w:r>
    </w:p>
    <w:p>
      <w:pPr>
        <w:pStyle w:val="4"/>
        <w:spacing w:before="0" w:after="0" w:line="578" w:lineRule="exact"/>
        <w:ind w:firstLine="640"/>
        <w:jc w:val="left"/>
        <w:rPr>
          <w:rFonts w:ascii="仿宋" w:hAnsi="仿宋" w:eastAsia="仿宋" w:cs="仿宋_GB2312"/>
          <w:b w:val="0"/>
          <w:sz w:val="28"/>
          <w:szCs w:val="28"/>
        </w:rPr>
      </w:pPr>
      <w:r>
        <w:rPr>
          <w:rFonts w:hint="eastAsia" w:ascii="仿宋" w:hAnsi="仿宋" w:eastAsia="仿宋" w:cs="仿宋_GB2312"/>
          <w:b w:val="0"/>
          <w:sz w:val="28"/>
          <w:szCs w:val="28"/>
        </w:rPr>
        <w:t>现有机构1个，当年没有机构变动。本单位核定编制人数为62人。本年中，在编职工退休4人，调出5人，新增2人，到本年末，有在编教职工35人。本年中，特岗教师新增5人，转聘4人，到年末有特岗教师14人。</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3"/>
        <w:spacing w:line="415" w:lineRule="auto"/>
        <w:ind w:firstLine="560" w:firstLineChars="200"/>
        <w:rPr>
          <w:rFonts w:ascii="仿宋" w:hAnsi="仿宋" w:eastAsia="仿宋" w:cs="仿宋_GB2312"/>
          <w:b w:val="0"/>
          <w:sz w:val="28"/>
          <w:szCs w:val="28"/>
        </w:rPr>
      </w:pPr>
      <w:bookmarkStart w:id="20" w:name="_Toc15377200"/>
      <w:bookmarkStart w:id="21" w:name="_Toc15396601"/>
      <w:r>
        <w:rPr>
          <w:rFonts w:hint="eastAsia" w:ascii="仿宋" w:hAnsi="仿宋" w:eastAsia="仿宋" w:cs="仿宋_GB2312"/>
          <w:b w:val="0"/>
          <w:sz w:val="28"/>
          <w:szCs w:val="28"/>
        </w:rPr>
        <w:t>本年，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学校教育教学工作得到上级肯定，获得多项表彰。</w:t>
      </w:r>
    </w:p>
    <w:p>
      <w:pPr>
        <w:pStyle w:val="3"/>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Style w:val="6"/>
        <w:adjustRightInd w:val="0"/>
        <w:snapToGrid w:val="0"/>
        <w:spacing w:before="93" w:line="600" w:lineRule="exact"/>
        <w:ind w:firstLine="588" w:firstLineChars="210"/>
        <w:rPr>
          <w:color w:val="000000"/>
          <w:sz w:val="32"/>
          <w:szCs w:val="32"/>
        </w:rPr>
      </w:pPr>
      <w:bookmarkStart w:id="22" w:name="_Toc15377204"/>
      <w:bookmarkStart w:id="23" w:name="_Toc15396602"/>
      <w:r>
        <w:rPr>
          <w:rFonts w:hint="eastAsia" w:hAnsi="仿宋_GB2312" w:cs="仿宋_GB2312"/>
          <w:sz w:val="28"/>
          <w:szCs w:val="28"/>
        </w:rPr>
        <w:t>宣汉县白马镇中心校属财政全额拨款事业单位1个</w:t>
      </w:r>
      <w:r>
        <w:rPr>
          <w:rFonts w:hint="eastAsia"/>
          <w:color w:val="000000"/>
          <w:sz w:val="32"/>
          <w:szCs w:val="32"/>
        </w:rPr>
        <w:t>。</w:t>
      </w: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pStyle w:val="24"/>
        <w:spacing w:line="600" w:lineRule="exact"/>
        <w:ind w:firstLine="560"/>
        <w:rPr>
          <w:rFonts w:ascii="仿宋" w:hAnsi="仿宋" w:eastAsia="仿宋" w:cs="仿宋"/>
          <w:color w:val="000000"/>
          <w:sz w:val="28"/>
          <w:szCs w:val="28"/>
        </w:rPr>
      </w:pPr>
      <w:bookmarkStart w:id="26" w:name="_Toc15377206"/>
      <w:bookmarkStart w:id="27" w:name="_Toc15396604"/>
      <w:r>
        <w:rPr>
          <w:rFonts w:hint="eastAsia" w:ascii="仿宋" w:hAnsi="仿宋" w:eastAsia="仿宋" w:cs="仿宋"/>
          <w:color w:val="000000"/>
          <w:sz w:val="28"/>
          <w:szCs w:val="28"/>
        </w:rPr>
        <w:t>2018年度收、支总计各是</w:t>
      </w:r>
      <w:r>
        <w:rPr>
          <w:rFonts w:ascii="仿宋" w:hAnsi="仿宋" w:eastAsia="仿宋" w:cs="仿宋"/>
          <w:color w:val="000000"/>
          <w:sz w:val="28"/>
          <w:szCs w:val="28"/>
        </w:rPr>
        <w:t>1239.45</w:t>
      </w:r>
      <w:r>
        <w:rPr>
          <w:rFonts w:hint="eastAsia" w:ascii="仿宋" w:hAnsi="仿宋" w:eastAsia="仿宋" w:cs="仿宋"/>
          <w:color w:val="000000"/>
          <w:sz w:val="28"/>
          <w:szCs w:val="28"/>
        </w:rPr>
        <w:t>万元，当年收入与支出持平。与2017年度相比，收、支总计各减少1.01万元，减少0.08%。主要变动原因是</w:t>
      </w:r>
      <w:r>
        <w:rPr>
          <w:rFonts w:hint="eastAsia" w:ascii="仿宋" w:hAnsi="仿宋" w:eastAsia="仿宋" w:cs="仿宋"/>
          <w:sz w:val="28"/>
          <w:szCs w:val="28"/>
        </w:rPr>
        <w:t>比去年减少了项目建设资金、因教职工人数减少而导致工资减少等。</w:t>
      </w:r>
    </w:p>
    <w:p>
      <w:pPr>
        <w:pStyle w:val="24"/>
        <w:numPr>
          <w:ilvl w:val="0"/>
          <w:numId w:val="1"/>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560" w:firstLineChars="200"/>
        <w:outlineLvl w:val="1"/>
        <w:rPr>
          <w:rFonts w:ascii="仿宋" w:hAnsi="仿宋" w:eastAsia="仿宋"/>
          <w:color w:val="000000"/>
          <w:sz w:val="28"/>
          <w:szCs w:val="28"/>
        </w:rPr>
      </w:pPr>
      <w:r>
        <w:rPr>
          <w:rFonts w:hint="eastAsia" w:ascii="仿宋" w:hAnsi="仿宋" w:eastAsia="仿宋" w:cs="仿宋"/>
          <w:sz w:val="28"/>
          <w:szCs w:val="28"/>
        </w:rPr>
        <w:t>2018年度，我单位全年收入合计</w:t>
      </w:r>
      <w:r>
        <w:rPr>
          <w:rFonts w:ascii="仿宋" w:hAnsi="仿宋" w:eastAsia="仿宋" w:cs="仿宋"/>
          <w:color w:val="000000"/>
          <w:sz w:val="28"/>
          <w:szCs w:val="28"/>
        </w:rPr>
        <w:t>1239.45</w:t>
      </w:r>
      <w:r>
        <w:rPr>
          <w:rFonts w:hint="eastAsia" w:ascii="仿宋" w:hAnsi="仿宋" w:eastAsia="仿宋" w:cs="仿宋"/>
          <w:sz w:val="28"/>
          <w:szCs w:val="28"/>
        </w:rPr>
        <w:t>万元，其中：财政补助收入</w:t>
      </w:r>
      <w:r>
        <w:rPr>
          <w:rFonts w:ascii="仿宋" w:hAnsi="仿宋" w:eastAsia="仿宋" w:cs="仿宋"/>
          <w:color w:val="000000"/>
          <w:sz w:val="28"/>
          <w:szCs w:val="28"/>
        </w:rPr>
        <w:t>1239.45</w:t>
      </w:r>
      <w:r>
        <w:rPr>
          <w:rFonts w:hint="eastAsia" w:ascii="仿宋" w:hAnsi="仿宋" w:eastAsia="仿宋" w:cs="仿宋"/>
          <w:sz w:val="28"/>
          <w:szCs w:val="28"/>
        </w:rPr>
        <w:t>万元，占100%、事业收入0万元、其他收入0万元、上年结转收入0万元</w:t>
      </w:r>
      <w:r>
        <w:rPr>
          <w:rFonts w:hint="eastAsia" w:ascii="仿宋" w:hAnsi="仿宋" w:eastAsia="仿宋"/>
          <w:color w:val="000000"/>
          <w:sz w:val="28"/>
          <w:szCs w:val="28"/>
        </w:rPr>
        <w:t>。</w:t>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28"/>
          <w:szCs w:val="28"/>
        </w:rPr>
      </w:pPr>
      <w:r>
        <w:rPr>
          <w:rFonts w:hint="eastAsia" w:ascii="仿宋" w:hAnsi="仿宋" w:eastAsia="仿宋" w:cs="仿宋"/>
          <w:sz w:val="28"/>
          <w:szCs w:val="28"/>
        </w:rPr>
        <w:t>2018年度全年支出合计</w:t>
      </w:r>
      <w:r>
        <w:rPr>
          <w:rFonts w:ascii="仿宋" w:hAnsi="仿宋" w:eastAsia="仿宋" w:cs="仿宋"/>
          <w:color w:val="000000"/>
          <w:sz w:val="28"/>
          <w:szCs w:val="28"/>
        </w:rPr>
        <w:t>1239.45</w:t>
      </w:r>
      <w:r>
        <w:rPr>
          <w:rFonts w:hint="eastAsia" w:ascii="仿宋" w:hAnsi="仿宋" w:eastAsia="仿宋" w:cs="仿宋"/>
          <w:sz w:val="28"/>
          <w:szCs w:val="28"/>
        </w:rPr>
        <w:t>万元，其中：</w:t>
      </w:r>
      <w:r>
        <w:rPr>
          <w:rFonts w:hint="eastAsia" w:ascii="仿宋" w:hAnsi="仿宋" w:eastAsia="仿宋" w:cs="仿宋"/>
          <w:color w:val="000000"/>
          <w:sz w:val="28"/>
          <w:szCs w:val="28"/>
        </w:rPr>
        <w:t>基本支出</w:t>
      </w:r>
      <w:r>
        <w:rPr>
          <w:rFonts w:ascii="仿宋" w:hAnsi="仿宋" w:eastAsia="仿宋" w:cs="仿宋"/>
          <w:color w:val="000000"/>
          <w:sz w:val="28"/>
          <w:szCs w:val="28"/>
        </w:rPr>
        <w:t>804.6</w:t>
      </w:r>
      <w:r>
        <w:rPr>
          <w:rFonts w:hint="eastAsia" w:ascii="仿宋" w:hAnsi="仿宋" w:eastAsia="仿宋" w:cs="仿宋"/>
          <w:color w:val="000000"/>
          <w:sz w:val="28"/>
          <w:szCs w:val="28"/>
        </w:rPr>
        <w:t>4万元，占64.92%；项目支出</w:t>
      </w:r>
      <w:r>
        <w:rPr>
          <w:rFonts w:ascii="仿宋" w:hAnsi="仿宋" w:eastAsia="仿宋" w:cs="仿宋"/>
          <w:color w:val="000000"/>
          <w:sz w:val="28"/>
          <w:szCs w:val="28"/>
        </w:rPr>
        <w:t>434.81</w:t>
      </w:r>
      <w:r>
        <w:rPr>
          <w:rFonts w:hint="eastAsia" w:ascii="仿宋" w:hAnsi="仿宋" w:eastAsia="仿宋" w:cs="仿宋"/>
          <w:color w:val="000000"/>
          <w:sz w:val="28"/>
          <w:szCs w:val="28"/>
        </w:rPr>
        <w:t>万元，占35.08%；上缴上级支出0万元；经营支出0万元；对附属单位补助支出0万元</w:t>
      </w:r>
      <w:r>
        <w:rPr>
          <w:rFonts w:hint="eastAsia" w:ascii="仿宋" w:hAnsi="仿宋" w:eastAsia="仿宋"/>
          <w:color w:val="000000"/>
          <w:sz w:val="28"/>
          <w:szCs w:val="28"/>
        </w:rPr>
        <w:t>。</w:t>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2018年财政拨款收、支总计各是</w:t>
      </w:r>
      <w:r>
        <w:rPr>
          <w:rFonts w:ascii="仿宋" w:hAnsi="仿宋" w:eastAsia="仿宋" w:cs="仿宋"/>
          <w:color w:val="000000"/>
          <w:sz w:val="28"/>
          <w:szCs w:val="28"/>
        </w:rPr>
        <w:t>1239.45</w:t>
      </w:r>
      <w:r>
        <w:rPr>
          <w:rFonts w:hint="eastAsia" w:ascii="仿宋" w:hAnsi="仿宋" w:eastAsia="仿宋" w:cs="仿宋"/>
          <w:color w:val="000000"/>
          <w:sz w:val="28"/>
          <w:szCs w:val="28"/>
        </w:rPr>
        <w:t>万元。与2017年相比，财政拨款收、支总计各减少1.01万元，减少0.08%，变动原因是</w:t>
      </w:r>
      <w:r>
        <w:rPr>
          <w:rFonts w:hint="eastAsia" w:ascii="仿宋" w:hAnsi="仿宋" w:eastAsia="仿宋" w:cs="仿宋"/>
          <w:sz w:val="28"/>
          <w:szCs w:val="28"/>
        </w:rPr>
        <w:t>比去年减少了项目建设资金、因教职工人数减少而导致工资减少等</w:t>
      </w:r>
      <w:r>
        <w:rPr>
          <w:rFonts w:hint="eastAsia" w:ascii="仿宋" w:hAnsi="仿宋" w:eastAsia="仿宋"/>
          <w:color w:val="000000"/>
          <w:sz w:val="28"/>
          <w:szCs w:val="28"/>
        </w:rPr>
        <w:t>。</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2018年一般公共预算财政拨款支出</w:t>
      </w:r>
      <w:r>
        <w:rPr>
          <w:rFonts w:ascii="仿宋" w:hAnsi="仿宋" w:eastAsia="仿宋" w:cs="仿宋"/>
          <w:color w:val="000000"/>
          <w:sz w:val="28"/>
          <w:szCs w:val="28"/>
        </w:rPr>
        <w:t>12</w:t>
      </w:r>
      <w:r>
        <w:rPr>
          <w:rFonts w:hint="eastAsia" w:ascii="仿宋" w:hAnsi="仿宋" w:eastAsia="仿宋" w:cs="仿宋"/>
          <w:color w:val="000000"/>
          <w:sz w:val="28"/>
          <w:szCs w:val="28"/>
        </w:rPr>
        <w:t>24</w:t>
      </w:r>
      <w:r>
        <w:rPr>
          <w:rFonts w:ascii="仿宋" w:hAnsi="仿宋" w:eastAsia="仿宋" w:cs="仿宋"/>
          <w:color w:val="000000"/>
          <w:sz w:val="28"/>
          <w:szCs w:val="28"/>
        </w:rPr>
        <w:t>.45</w:t>
      </w:r>
      <w:r>
        <w:rPr>
          <w:rFonts w:hint="eastAsia" w:ascii="仿宋" w:hAnsi="仿宋" w:eastAsia="仿宋" w:cs="仿宋"/>
          <w:color w:val="000000"/>
          <w:sz w:val="28"/>
          <w:szCs w:val="28"/>
        </w:rPr>
        <w:t>万元，占本年支出合计的100%。与2017年相比，一般公共预算财政拨款减少16.01万元，减少1.29%。主要变动原因是</w:t>
      </w:r>
      <w:r>
        <w:rPr>
          <w:rFonts w:hint="eastAsia" w:ascii="仿宋" w:hAnsi="仿宋" w:eastAsia="仿宋" w:cs="仿宋"/>
          <w:sz w:val="28"/>
          <w:szCs w:val="28"/>
        </w:rPr>
        <w:t>比去年减少了项目建设资金、因教职工人数减少而导致工资减少等</w:t>
      </w:r>
      <w:r>
        <w:rPr>
          <w:rFonts w:hint="eastAsia" w:ascii="仿宋" w:hAnsi="仿宋" w:eastAsia="仿宋"/>
          <w:color w:val="000000"/>
          <w:sz w:val="28"/>
          <w:szCs w:val="28"/>
        </w:rPr>
        <w:t>。</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28"/>
          <w:szCs w:val="28"/>
        </w:rPr>
      </w:pPr>
      <w:r>
        <w:rPr>
          <w:rFonts w:ascii="仿宋" w:hAnsi="仿宋" w:eastAsia="仿宋"/>
          <w:color w:val="000000"/>
          <w:sz w:val="32"/>
          <w:szCs w:val="32"/>
        </w:rPr>
        <w:t>2</w:t>
      </w:r>
      <w:r>
        <w:rPr>
          <w:rFonts w:ascii="仿宋" w:hAnsi="仿宋" w:eastAsia="仿宋"/>
          <w:color w:val="000000"/>
          <w:sz w:val="28"/>
          <w:szCs w:val="28"/>
        </w:rPr>
        <w:t>01</w:t>
      </w:r>
      <w:r>
        <w:rPr>
          <w:rFonts w:hint="eastAsia" w:ascii="仿宋" w:hAnsi="仿宋" w:eastAsia="仿宋"/>
          <w:color w:val="000000"/>
          <w:sz w:val="28"/>
          <w:szCs w:val="28"/>
        </w:rPr>
        <w:t>8年一般公共预算财</w:t>
      </w:r>
      <w:r>
        <w:rPr>
          <w:rFonts w:hint="eastAsia" w:ascii="仿宋" w:hAnsi="仿宋" w:eastAsia="仿宋"/>
          <w:color w:val="000000" w:themeColor="text1"/>
          <w:sz w:val="28"/>
          <w:szCs w:val="28"/>
        </w:rPr>
        <w:t>政拨款支出</w:t>
      </w:r>
      <w:r>
        <w:rPr>
          <w:rFonts w:ascii="仿宋" w:hAnsi="仿宋" w:eastAsia="仿宋" w:cs="仿宋"/>
          <w:color w:val="000000"/>
          <w:sz w:val="28"/>
          <w:szCs w:val="28"/>
        </w:rPr>
        <w:t>12</w:t>
      </w:r>
      <w:r>
        <w:rPr>
          <w:rFonts w:hint="eastAsia" w:ascii="仿宋" w:hAnsi="仿宋" w:eastAsia="仿宋" w:cs="仿宋"/>
          <w:color w:val="000000"/>
          <w:sz w:val="28"/>
          <w:szCs w:val="28"/>
        </w:rPr>
        <w:t>24</w:t>
      </w:r>
      <w:r>
        <w:rPr>
          <w:rFonts w:ascii="仿宋" w:hAnsi="仿宋" w:eastAsia="仿宋" w:cs="仿宋"/>
          <w:color w:val="000000"/>
          <w:sz w:val="28"/>
          <w:szCs w:val="28"/>
        </w:rPr>
        <w:t>.45</w:t>
      </w:r>
      <w:r>
        <w:rPr>
          <w:rFonts w:hint="eastAsia" w:ascii="仿宋" w:hAnsi="仿宋" w:eastAsia="仿宋"/>
          <w:color w:val="000000" w:themeColor="text1"/>
          <w:sz w:val="28"/>
          <w:szCs w:val="28"/>
        </w:rPr>
        <w:t>万元，主要用于以下方面</w:t>
      </w:r>
      <w:r>
        <w:rPr>
          <w:rFonts w:ascii="仿宋" w:hAnsi="仿宋" w:eastAsia="仿宋"/>
          <w:color w:val="000000" w:themeColor="text1"/>
          <w:sz w:val="28"/>
          <w:szCs w:val="28"/>
        </w:rPr>
        <w:t>:</w:t>
      </w:r>
      <w:r>
        <w:rPr>
          <w:rFonts w:hint="eastAsia" w:ascii="仿宋" w:hAnsi="仿宋" w:eastAsia="仿宋"/>
          <w:b/>
          <w:color w:val="000000" w:themeColor="text1"/>
          <w:sz w:val="28"/>
          <w:szCs w:val="28"/>
        </w:rPr>
        <w:t>一般公共服务（类）</w:t>
      </w:r>
      <w:r>
        <w:rPr>
          <w:rFonts w:hint="eastAsia" w:ascii="仿宋" w:hAnsi="仿宋" w:eastAsia="仿宋"/>
          <w:color w:val="000000" w:themeColor="text1"/>
          <w:sz w:val="28"/>
          <w:szCs w:val="28"/>
        </w:rPr>
        <w:t>支出0万元；</w:t>
      </w:r>
      <w:r>
        <w:rPr>
          <w:rFonts w:hint="eastAsia" w:ascii="仿宋" w:hAnsi="仿宋" w:eastAsia="仿宋"/>
          <w:b/>
          <w:color w:val="000000" w:themeColor="text1"/>
          <w:sz w:val="28"/>
          <w:szCs w:val="28"/>
        </w:rPr>
        <w:t>教育支出（类）</w:t>
      </w:r>
      <w:r>
        <w:rPr>
          <w:rFonts w:ascii="仿宋" w:hAnsi="仿宋" w:eastAsia="仿宋"/>
          <w:color w:val="000000" w:themeColor="text1"/>
          <w:sz w:val="28"/>
          <w:szCs w:val="28"/>
        </w:rPr>
        <w:t>1070.6</w:t>
      </w:r>
      <w:r>
        <w:rPr>
          <w:rFonts w:hint="eastAsia" w:ascii="仿宋" w:hAnsi="仿宋" w:eastAsia="仿宋"/>
          <w:color w:val="000000" w:themeColor="text1"/>
          <w:sz w:val="28"/>
          <w:szCs w:val="28"/>
        </w:rPr>
        <w:t>4万元，占87.44</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仿宋" w:hAnsi="仿宋" w:eastAsia="仿宋"/>
          <w:b/>
          <w:color w:val="000000" w:themeColor="text1"/>
          <w:sz w:val="28"/>
          <w:szCs w:val="28"/>
        </w:rPr>
        <w:t>科学技术（类）</w:t>
      </w:r>
      <w:r>
        <w:rPr>
          <w:rFonts w:hint="eastAsia" w:ascii="仿宋" w:hAnsi="仿宋" w:eastAsia="仿宋"/>
          <w:color w:val="000000" w:themeColor="text1"/>
          <w:sz w:val="28"/>
          <w:szCs w:val="28"/>
        </w:rPr>
        <w:t>支出0万元；</w:t>
      </w:r>
      <w:r>
        <w:rPr>
          <w:rFonts w:hint="eastAsia" w:ascii="仿宋" w:hAnsi="仿宋" w:eastAsia="仿宋"/>
          <w:b/>
          <w:color w:val="000000" w:themeColor="text1"/>
          <w:sz w:val="28"/>
          <w:szCs w:val="28"/>
        </w:rPr>
        <w:t>社会保障和就业（类）</w:t>
      </w:r>
      <w:r>
        <w:rPr>
          <w:rFonts w:hint="eastAsia" w:ascii="仿宋" w:hAnsi="仿宋" w:eastAsia="仿宋"/>
          <w:color w:val="000000" w:themeColor="text1"/>
          <w:sz w:val="28"/>
          <w:szCs w:val="28"/>
        </w:rPr>
        <w:t>支出</w:t>
      </w:r>
      <w:r>
        <w:rPr>
          <w:rFonts w:ascii="仿宋" w:hAnsi="仿宋" w:eastAsia="仿宋"/>
          <w:color w:val="000000" w:themeColor="text1"/>
          <w:sz w:val="28"/>
          <w:szCs w:val="28"/>
        </w:rPr>
        <w:t>78.55</w:t>
      </w:r>
      <w:r>
        <w:rPr>
          <w:rFonts w:hint="eastAsia" w:ascii="仿宋" w:hAnsi="仿宋" w:eastAsia="仿宋"/>
          <w:color w:val="000000" w:themeColor="text1"/>
          <w:sz w:val="28"/>
          <w:szCs w:val="28"/>
        </w:rPr>
        <w:t>万元，占6.42</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仿宋" w:hAnsi="仿宋" w:eastAsia="仿宋"/>
          <w:b/>
          <w:bCs/>
          <w:color w:val="000000" w:themeColor="text1"/>
          <w:sz w:val="28"/>
          <w:szCs w:val="28"/>
        </w:rPr>
        <w:t>医疗卫生（类）</w:t>
      </w:r>
      <w:r>
        <w:rPr>
          <w:rFonts w:hint="eastAsia" w:ascii="仿宋" w:hAnsi="仿宋" w:eastAsia="仿宋"/>
          <w:color w:val="000000" w:themeColor="text1"/>
          <w:sz w:val="28"/>
          <w:szCs w:val="28"/>
        </w:rPr>
        <w:t>支出</w:t>
      </w:r>
      <w:r>
        <w:rPr>
          <w:rFonts w:ascii="仿宋" w:hAnsi="仿宋" w:eastAsia="仿宋"/>
          <w:color w:val="000000" w:themeColor="text1"/>
          <w:sz w:val="28"/>
          <w:szCs w:val="28"/>
        </w:rPr>
        <w:t>27.47</w:t>
      </w:r>
      <w:r>
        <w:rPr>
          <w:rFonts w:hint="eastAsia" w:ascii="仿宋" w:hAnsi="仿宋" w:eastAsia="仿宋"/>
          <w:color w:val="000000" w:themeColor="text1"/>
          <w:sz w:val="28"/>
          <w:szCs w:val="28"/>
        </w:rPr>
        <w:t>万元，占2.24</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hint="eastAsia" w:ascii="仿宋" w:hAnsi="仿宋" w:eastAsia="仿宋"/>
          <w:b/>
          <w:bCs/>
          <w:color w:val="000000" w:themeColor="text1"/>
          <w:sz w:val="28"/>
          <w:szCs w:val="28"/>
        </w:rPr>
        <w:t>住房保障（类）</w:t>
      </w:r>
      <w:r>
        <w:rPr>
          <w:rFonts w:hint="eastAsia" w:ascii="仿宋" w:hAnsi="仿宋" w:eastAsia="仿宋"/>
          <w:color w:val="000000" w:themeColor="text1"/>
          <w:sz w:val="28"/>
          <w:szCs w:val="28"/>
        </w:rPr>
        <w:t>支出</w:t>
      </w:r>
      <w:r>
        <w:rPr>
          <w:rFonts w:ascii="仿宋" w:hAnsi="仿宋" w:eastAsia="仿宋"/>
          <w:color w:val="000000" w:themeColor="text1"/>
          <w:sz w:val="28"/>
          <w:szCs w:val="28"/>
        </w:rPr>
        <w:t>47.79</w:t>
      </w:r>
      <w:r>
        <w:rPr>
          <w:rFonts w:hint="eastAsia" w:ascii="仿宋" w:hAnsi="仿宋" w:eastAsia="仿宋"/>
          <w:color w:val="000000" w:themeColor="text1"/>
          <w:sz w:val="28"/>
          <w:szCs w:val="28"/>
        </w:rPr>
        <w:t>万元，占3.9</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r>
        <w:rPr>
          <w:rFonts w:ascii="仿宋" w:hAnsi="仿宋" w:eastAsia="仿宋"/>
          <w:color w:val="000000"/>
          <w:sz w:val="28"/>
          <w:szCs w:val="28"/>
        </w:rPr>
        <w:t xml:space="preserve"> </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562" w:firstLineChars="200"/>
        <w:outlineLvl w:val="2"/>
        <w:rPr>
          <w:rFonts w:ascii="仿宋" w:hAnsi="仿宋" w:eastAsia="仿宋"/>
          <w:color w:val="FF0000"/>
          <w:sz w:val="28"/>
          <w:szCs w:val="28"/>
        </w:rPr>
      </w:pPr>
      <w:bookmarkStart w:id="37" w:name="_Toc15377444"/>
      <w:bookmarkStart w:id="38" w:name="_Toc15378460"/>
      <w:bookmarkStart w:id="39" w:name="_Toc15377213"/>
      <w:r>
        <w:rPr>
          <w:rFonts w:hint="eastAsia" w:ascii="仿宋" w:hAnsi="仿宋" w:eastAsia="仿宋"/>
          <w:b/>
          <w:color w:val="000000" w:themeColor="text1"/>
          <w:sz w:val="28"/>
          <w:szCs w:val="28"/>
        </w:rPr>
        <w:t>2018年般公共预算支出决算数为</w:t>
      </w:r>
      <w:r>
        <w:rPr>
          <w:rFonts w:hint="eastAsia" w:ascii="仿宋" w:hAnsi="仿宋" w:eastAsia="仿宋"/>
          <w:color w:val="000000"/>
          <w:sz w:val="28"/>
          <w:szCs w:val="28"/>
        </w:rPr>
        <w:t>1224.45万元</w:t>
      </w:r>
      <w:r>
        <w:rPr>
          <w:rFonts w:hint="eastAsia" w:ascii="仿宋" w:hAnsi="仿宋" w:eastAsia="仿宋"/>
          <w:color w:val="000000" w:themeColor="text1"/>
          <w:sz w:val="28"/>
          <w:szCs w:val="28"/>
        </w:rPr>
        <w:t>，</w:t>
      </w:r>
      <w:r>
        <w:rPr>
          <w:rStyle w:val="15"/>
          <w:rFonts w:hint="eastAsia" w:ascii="仿宋" w:hAnsi="仿宋" w:eastAsia="仿宋"/>
          <w:bCs/>
          <w:color w:val="000000" w:themeColor="text1"/>
          <w:sz w:val="28"/>
          <w:szCs w:val="28"/>
        </w:rPr>
        <w:t>完成</w:t>
      </w:r>
      <w:r>
        <w:rPr>
          <w:rStyle w:val="15"/>
          <w:rFonts w:hint="eastAsia" w:ascii="仿宋" w:hAnsi="仿宋" w:eastAsia="仿宋"/>
          <w:bCs/>
          <w:color w:val="000000"/>
          <w:sz w:val="28"/>
          <w:szCs w:val="28"/>
        </w:rPr>
        <w:t>预算</w:t>
      </w:r>
      <w:r>
        <w:rPr>
          <w:rStyle w:val="15"/>
          <w:rFonts w:ascii="仿宋" w:hAnsi="仿宋" w:eastAsia="仿宋"/>
          <w:bCs/>
          <w:color w:val="000000"/>
          <w:sz w:val="28"/>
          <w:szCs w:val="28"/>
        </w:rPr>
        <w:t>100%</w:t>
      </w:r>
      <w:r>
        <w:rPr>
          <w:rStyle w:val="15"/>
          <w:rFonts w:hint="eastAsia" w:ascii="仿宋" w:hAnsi="仿宋" w:eastAsia="仿宋"/>
          <w:bCs/>
          <w:color w:val="000000"/>
          <w:sz w:val="28"/>
          <w:szCs w:val="28"/>
        </w:rPr>
        <w:t>。其中：</w:t>
      </w:r>
      <w:bookmarkEnd w:id="37"/>
      <w:bookmarkEnd w:id="38"/>
      <w:bookmarkEnd w:id="39"/>
    </w:p>
    <w:p>
      <w:pPr>
        <w:pStyle w:val="24"/>
        <w:spacing w:line="600" w:lineRule="exact"/>
        <w:ind w:firstLine="562"/>
        <w:rPr>
          <w:rStyle w:val="15"/>
          <w:rFonts w:ascii="仿宋" w:hAnsi="仿宋" w:eastAsia="仿宋"/>
          <w:b w:val="0"/>
          <w:bCs/>
          <w:color w:val="000000"/>
          <w:sz w:val="28"/>
          <w:szCs w:val="28"/>
        </w:rPr>
      </w:pPr>
      <w:r>
        <w:rPr>
          <w:rStyle w:val="15"/>
          <w:rFonts w:hint="eastAsia" w:ascii="仿宋" w:hAnsi="仿宋" w:eastAsia="仿宋"/>
          <w:bCs/>
          <w:color w:val="000000"/>
          <w:sz w:val="28"/>
          <w:szCs w:val="28"/>
        </w:rPr>
        <w:t>1.教育（类）普通教育（款）学前教育（项）</w:t>
      </w:r>
      <w:r>
        <w:rPr>
          <w:rStyle w:val="15"/>
          <w:rFonts w:hint="eastAsia" w:ascii="仿宋" w:hAnsi="仿宋" w:eastAsia="仿宋"/>
          <w:b w:val="0"/>
          <w:bCs/>
          <w:color w:val="000000"/>
          <w:sz w:val="28"/>
          <w:szCs w:val="28"/>
        </w:rPr>
        <w:t>支出决算为</w:t>
      </w:r>
      <w:r>
        <w:rPr>
          <w:rStyle w:val="15"/>
          <w:rFonts w:ascii="仿宋" w:hAnsi="仿宋" w:eastAsia="仿宋"/>
          <w:b w:val="0"/>
          <w:bCs/>
          <w:color w:val="000000"/>
          <w:sz w:val="28"/>
          <w:szCs w:val="28"/>
        </w:rPr>
        <w:t>53.43</w:t>
      </w:r>
      <w:r>
        <w:rPr>
          <w:rStyle w:val="15"/>
          <w:rFonts w:hint="eastAsia" w:ascii="仿宋" w:hAnsi="仿宋" w:eastAsia="仿宋"/>
          <w:b w:val="0"/>
          <w:bCs/>
          <w:color w:val="000000"/>
          <w:sz w:val="28"/>
          <w:szCs w:val="28"/>
        </w:rPr>
        <w:t>万元，完成预算100</w:t>
      </w:r>
      <w:r>
        <w:rPr>
          <w:rStyle w:val="15"/>
          <w:rFonts w:ascii="仿宋" w:hAnsi="仿宋" w:eastAsia="仿宋"/>
          <w:b w:val="0"/>
          <w:bCs/>
          <w:color w:val="000000"/>
          <w:sz w:val="28"/>
          <w:szCs w:val="28"/>
        </w:rPr>
        <w:t>%</w:t>
      </w:r>
      <w:r>
        <w:rPr>
          <w:rStyle w:val="15"/>
          <w:rFonts w:hint="eastAsia" w:ascii="仿宋" w:hAnsi="仿宋" w:eastAsia="仿宋"/>
          <w:b w:val="0"/>
          <w:bCs/>
          <w:color w:val="000000"/>
          <w:sz w:val="28"/>
          <w:szCs w:val="28"/>
        </w:rPr>
        <w:t>；</w:t>
      </w:r>
    </w:p>
    <w:p>
      <w:pPr>
        <w:pStyle w:val="24"/>
        <w:spacing w:line="600" w:lineRule="exact"/>
        <w:ind w:firstLine="562"/>
        <w:rPr>
          <w:rStyle w:val="15"/>
          <w:rFonts w:ascii="仿宋" w:hAnsi="仿宋" w:eastAsia="仿宋"/>
          <w:b w:val="0"/>
          <w:bCs/>
          <w:color w:val="000000"/>
          <w:sz w:val="28"/>
          <w:szCs w:val="28"/>
        </w:rPr>
      </w:pPr>
      <w:r>
        <w:rPr>
          <w:rStyle w:val="15"/>
          <w:rFonts w:hint="eastAsia" w:ascii="仿宋" w:hAnsi="仿宋" w:eastAsia="仿宋"/>
          <w:bCs/>
          <w:color w:val="000000"/>
          <w:sz w:val="28"/>
          <w:szCs w:val="28"/>
        </w:rPr>
        <w:t>教育（类）普通教育（款）小学教育（项）</w:t>
      </w:r>
      <w:r>
        <w:rPr>
          <w:rStyle w:val="15"/>
          <w:rFonts w:hint="eastAsia" w:ascii="仿宋" w:hAnsi="仿宋" w:eastAsia="仿宋"/>
          <w:b w:val="0"/>
          <w:bCs/>
          <w:color w:val="000000"/>
          <w:sz w:val="28"/>
          <w:szCs w:val="28"/>
        </w:rPr>
        <w:t>支出决算为</w:t>
      </w:r>
      <w:r>
        <w:rPr>
          <w:rStyle w:val="15"/>
          <w:rFonts w:ascii="仿宋" w:hAnsi="仿宋" w:eastAsia="仿宋"/>
          <w:b w:val="0"/>
          <w:bCs/>
          <w:color w:val="000000"/>
          <w:sz w:val="28"/>
          <w:szCs w:val="28"/>
        </w:rPr>
        <w:t>1014.7</w:t>
      </w:r>
      <w:r>
        <w:rPr>
          <w:rStyle w:val="15"/>
          <w:rFonts w:hint="eastAsia" w:ascii="仿宋" w:hAnsi="仿宋" w:eastAsia="仿宋"/>
          <w:b w:val="0"/>
          <w:bCs/>
          <w:color w:val="000000"/>
          <w:sz w:val="28"/>
          <w:szCs w:val="28"/>
        </w:rPr>
        <w:t>1万元，完成预算100</w:t>
      </w:r>
      <w:r>
        <w:rPr>
          <w:rStyle w:val="15"/>
          <w:rFonts w:ascii="仿宋" w:hAnsi="仿宋" w:eastAsia="仿宋"/>
          <w:b w:val="0"/>
          <w:bCs/>
          <w:color w:val="000000"/>
          <w:sz w:val="28"/>
          <w:szCs w:val="28"/>
        </w:rPr>
        <w:t>%</w:t>
      </w:r>
      <w:r>
        <w:rPr>
          <w:rStyle w:val="15"/>
          <w:rFonts w:hint="eastAsia" w:ascii="仿宋" w:hAnsi="仿宋" w:eastAsia="仿宋"/>
          <w:b w:val="0"/>
          <w:bCs/>
          <w:color w:val="000000"/>
          <w:sz w:val="28"/>
          <w:szCs w:val="28"/>
        </w:rPr>
        <w:t>;</w:t>
      </w:r>
    </w:p>
    <w:p>
      <w:pPr>
        <w:pStyle w:val="24"/>
        <w:spacing w:line="600" w:lineRule="exact"/>
        <w:ind w:firstLine="562"/>
        <w:rPr>
          <w:rFonts w:ascii="仿宋" w:hAnsi="仿宋" w:eastAsia="仿宋"/>
          <w:b/>
          <w:bCs/>
          <w:color w:val="000000"/>
          <w:sz w:val="28"/>
          <w:szCs w:val="28"/>
        </w:rPr>
      </w:pPr>
      <w:r>
        <w:rPr>
          <w:rStyle w:val="15"/>
          <w:rFonts w:hint="eastAsia" w:ascii="仿宋" w:hAnsi="仿宋" w:eastAsia="仿宋"/>
          <w:bCs/>
          <w:color w:val="000000"/>
          <w:sz w:val="28"/>
          <w:szCs w:val="28"/>
        </w:rPr>
        <w:t>教育（类）普通教育（款）其它普通教育（项）</w:t>
      </w:r>
      <w:r>
        <w:rPr>
          <w:rStyle w:val="15"/>
          <w:rFonts w:hint="eastAsia" w:ascii="仿宋" w:hAnsi="仿宋" w:eastAsia="仿宋"/>
          <w:b w:val="0"/>
          <w:bCs/>
          <w:color w:val="000000"/>
          <w:sz w:val="28"/>
          <w:szCs w:val="28"/>
        </w:rPr>
        <w:t>支出</w:t>
      </w:r>
      <w:r>
        <w:rPr>
          <w:rStyle w:val="15"/>
          <w:rFonts w:ascii="仿宋" w:hAnsi="仿宋" w:eastAsia="仿宋"/>
          <w:b w:val="0"/>
          <w:bCs/>
          <w:color w:val="000000"/>
          <w:sz w:val="28"/>
          <w:szCs w:val="28"/>
        </w:rPr>
        <w:t>2.5</w:t>
      </w:r>
      <w:r>
        <w:rPr>
          <w:rStyle w:val="15"/>
          <w:rFonts w:hint="eastAsia" w:ascii="仿宋" w:hAnsi="仿宋" w:eastAsia="仿宋"/>
          <w:b w:val="0"/>
          <w:bCs/>
          <w:color w:val="000000"/>
          <w:sz w:val="28"/>
          <w:szCs w:val="28"/>
        </w:rPr>
        <w:t>万元,完成预算100%。</w:t>
      </w:r>
    </w:p>
    <w:p>
      <w:pPr>
        <w:spacing w:line="600" w:lineRule="exact"/>
        <w:ind w:firstLine="562" w:firstLineChars="200"/>
        <w:rPr>
          <w:rFonts w:ascii="仿宋" w:hAnsi="仿宋" w:eastAsia="仿宋"/>
          <w:b/>
          <w:color w:val="000000"/>
          <w:sz w:val="28"/>
          <w:szCs w:val="28"/>
        </w:rPr>
      </w:pPr>
      <w:r>
        <w:rPr>
          <w:rStyle w:val="15"/>
          <w:rFonts w:ascii="仿宋" w:hAnsi="仿宋" w:eastAsia="仿宋"/>
          <w:bCs/>
          <w:color w:val="000000"/>
          <w:sz w:val="28"/>
          <w:szCs w:val="28"/>
        </w:rPr>
        <w:t>2.</w:t>
      </w:r>
      <w:r>
        <w:rPr>
          <w:rStyle w:val="15"/>
          <w:rFonts w:hint="eastAsia" w:ascii="仿宋" w:hAnsi="仿宋" w:eastAsia="仿宋"/>
          <w:bCs/>
          <w:color w:val="000000"/>
          <w:sz w:val="28"/>
          <w:szCs w:val="28"/>
        </w:rPr>
        <w:t>文化体育与传媒（类）其他文化体育与传媒支出（款）其他文化体育与传媒支出（项）</w:t>
      </w:r>
      <w:r>
        <w:rPr>
          <w:rStyle w:val="15"/>
          <w:rFonts w:ascii="仿宋" w:hAnsi="仿宋" w:eastAsia="仿宋"/>
          <w:bCs/>
          <w:color w:val="000000"/>
          <w:sz w:val="28"/>
          <w:szCs w:val="28"/>
        </w:rPr>
        <w:t>:</w:t>
      </w:r>
      <w:r>
        <w:rPr>
          <w:rStyle w:val="15"/>
          <w:rFonts w:ascii="仿宋" w:hAnsi="仿宋" w:eastAsia="仿宋"/>
          <w:b w:val="0"/>
          <w:bCs/>
          <w:color w:val="000000"/>
          <w:sz w:val="28"/>
          <w:szCs w:val="28"/>
        </w:rPr>
        <w:t xml:space="preserve"> </w:t>
      </w:r>
      <w:r>
        <w:rPr>
          <w:rStyle w:val="15"/>
          <w:rFonts w:hint="eastAsia" w:ascii="仿宋" w:hAnsi="仿宋" w:eastAsia="仿宋"/>
          <w:b w:val="0"/>
          <w:bCs/>
          <w:color w:val="000000"/>
          <w:sz w:val="28"/>
          <w:szCs w:val="28"/>
        </w:rPr>
        <w:t>支出决算为0万元。</w:t>
      </w:r>
    </w:p>
    <w:p>
      <w:pPr>
        <w:spacing w:line="600" w:lineRule="exact"/>
        <w:ind w:firstLine="562" w:firstLineChars="200"/>
        <w:rPr>
          <w:rStyle w:val="15"/>
          <w:rFonts w:ascii="仿宋" w:hAnsi="仿宋" w:eastAsia="仿宋"/>
          <w:b w:val="0"/>
          <w:bCs/>
          <w:color w:val="000000"/>
          <w:sz w:val="28"/>
          <w:szCs w:val="28"/>
        </w:rPr>
      </w:pPr>
      <w:r>
        <w:rPr>
          <w:rStyle w:val="15"/>
          <w:rFonts w:ascii="仿宋" w:hAnsi="仿宋" w:eastAsia="仿宋"/>
          <w:bCs/>
          <w:color w:val="000000"/>
          <w:sz w:val="28"/>
          <w:szCs w:val="28"/>
        </w:rPr>
        <w:t>3.</w:t>
      </w:r>
      <w:r>
        <w:rPr>
          <w:rStyle w:val="15"/>
          <w:rFonts w:hint="eastAsia" w:ascii="仿宋" w:hAnsi="仿宋" w:eastAsia="仿宋"/>
          <w:bCs/>
          <w:color w:val="000000"/>
          <w:sz w:val="28"/>
          <w:szCs w:val="28"/>
        </w:rPr>
        <w:t>社会保障和就业（类）行政事业单位离退休（款）机关事业单位基本养老保险缴费支出★（项）</w:t>
      </w:r>
      <w:r>
        <w:rPr>
          <w:rStyle w:val="15"/>
          <w:rFonts w:ascii="仿宋" w:hAnsi="仿宋" w:eastAsia="仿宋"/>
          <w:bCs/>
          <w:color w:val="000000"/>
          <w:sz w:val="28"/>
          <w:szCs w:val="28"/>
        </w:rPr>
        <w:t>:</w:t>
      </w:r>
      <w:r>
        <w:rPr>
          <w:rStyle w:val="15"/>
          <w:rFonts w:ascii="仿宋" w:hAnsi="仿宋" w:eastAsia="仿宋"/>
          <w:b w:val="0"/>
          <w:bCs/>
          <w:color w:val="000000"/>
          <w:sz w:val="28"/>
          <w:szCs w:val="28"/>
        </w:rPr>
        <w:t xml:space="preserve"> </w:t>
      </w:r>
      <w:r>
        <w:rPr>
          <w:rStyle w:val="15"/>
          <w:rFonts w:hint="eastAsia" w:ascii="仿宋" w:hAnsi="仿宋" w:eastAsia="仿宋"/>
          <w:b w:val="0"/>
          <w:bCs/>
          <w:color w:val="000000"/>
          <w:sz w:val="28"/>
          <w:szCs w:val="28"/>
        </w:rPr>
        <w:t>支出决算为</w:t>
      </w:r>
      <w:r>
        <w:rPr>
          <w:rStyle w:val="15"/>
          <w:rFonts w:ascii="仿宋" w:hAnsi="仿宋" w:eastAsia="仿宋"/>
          <w:b w:val="0"/>
          <w:bCs/>
          <w:color w:val="000000"/>
          <w:sz w:val="28"/>
          <w:szCs w:val="28"/>
        </w:rPr>
        <w:t>64.75</w:t>
      </w:r>
      <w:r>
        <w:rPr>
          <w:rStyle w:val="15"/>
          <w:rFonts w:hint="eastAsia" w:ascii="仿宋" w:hAnsi="仿宋" w:eastAsia="仿宋"/>
          <w:b w:val="0"/>
          <w:bCs/>
          <w:color w:val="000000"/>
          <w:sz w:val="28"/>
          <w:szCs w:val="28"/>
        </w:rPr>
        <w:t>万元，完成预算100</w:t>
      </w:r>
      <w:r>
        <w:rPr>
          <w:rStyle w:val="15"/>
          <w:rFonts w:ascii="仿宋" w:hAnsi="仿宋" w:eastAsia="仿宋"/>
          <w:b w:val="0"/>
          <w:bCs/>
          <w:color w:val="000000"/>
          <w:sz w:val="28"/>
          <w:szCs w:val="28"/>
        </w:rPr>
        <w:t>%</w:t>
      </w:r>
      <w:r>
        <w:rPr>
          <w:rStyle w:val="15"/>
          <w:rFonts w:hint="eastAsia" w:ascii="仿宋" w:hAnsi="仿宋" w:eastAsia="仿宋"/>
          <w:b w:val="0"/>
          <w:bCs/>
          <w:color w:val="000000"/>
          <w:sz w:val="28"/>
          <w:szCs w:val="28"/>
        </w:rPr>
        <w:t>。</w:t>
      </w:r>
    </w:p>
    <w:p>
      <w:pPr>
        <w:spacing w:line="600" w:lineRule="exact"/>
        <w:ind w:firstLine="562" w:firstLineChars="200"/>
        <w:rPr>
          <w:rFonts w:ascii="仿宋" w:hAnsi="仿宋" w:eastAsia="仿宋"/>
          <w:b/>
          <w:color w:val="000000"/>
          <w:sz w:val="28"/>
          <w:szCs w:val="28"/>
        </w:rPr>
      </w:pPr>
      <w:r>
        <w:rPr>
          <w:rStyle w:val="15"/>
          <w:rFonts w:hint="eastAsia" w:ascii="仿宋" w:hAnsi="仿宋" w:eastAsia="仿宋"/>
          <w:bCs/>
          <w:color w:val="000000"/>
          <w:sz w:val="28"/>
          <w:szCs w:val="28"/>
        </w:rPr>
        <w:t>社会保障和就业（类）行政事业单位离退休（款）机关事业单位职业年金缴费支出★（项）</w:t>
      </w:r>
      <w:r>
        <w:rPr>
          <w:rStyle w:val="15"/>
          <w:rFonts w:ascii="仿宋" w:hAnsi="仿宋" w:eastAsia="仿宋"/>
          <w:bCs/>
          <w:color w:val="000000"/>
          <w:sz w:val="28"/>
          <w:szCs w:val="28"/>
        </w:rPr>
        <w:t>:</w:t>
      </w:r>
      <w:r>
        <w:rPr>
          <w:rStyle w:val="15"/>
          <w:rFonts w:ascii="仿宋" w:hAnsi="仿宋" w:eastAsia="仿宋"/>
          <w:b w:val="0"/>
          <w:bCs/>
          <w:color w:val="000000"/>
          <w:sz w:val="28"/>
          <w:szCs w:val="28"/>
        </w:rPr>
        <w:t xml:space="preserve"> </w:t>
      </w:r>
      <w:r>
        <w:rPr>
          <w:rStyle w:val="15"/>
          <w:rFonts w:hint="eastAsia" w:ascii="仿宋" w:hAnsi="仿宋" w:eastAsia="仿宋"/>
          <w:b w:val="0"/>
          <w:bCs/>
          <w:color w:val="000000"/>
          <w:sz w:val="28"/>
          <w:szCs w:val="28"/>
        </w:rPr>
        <w:t>支出决算为13.8万元，完成预算</w:t>
      </w:r>
      <w:r>
        <w:rPr>
          <w:rStyle w:val="15"/>
          <w:rFonts w:ascii="仿宋" w:hAnsi="仿宋" w:eastAsia="仿宋"/>
          <w:b w:val="0"/>
          <w:bCs/>
          <w:color w:val="000000"/>
          <w:sz w:val="28"/>
          <w:szCs w:val="28"/>
        </w:rPr>
        <w:t>100%</w:t>
      </w:r>
      <w:r>
        <w:rPr>
          <w:rStyle w:val="15"/>
          <w:rFonts w:hint="eastAsia" w:ascii="仿宋" w:hAnsi="仿宋" w:eastAsia="仿宋"/>
          <w:b w:val="0"/>
          <w:bCs/>
          <w:color w:val="000000"/>
          <w:sz w:val="28"/>
          <w:szCs w:val="28"/>
        </w:rPr>
        <w:t>。</w:t>
      </w:r>
    </w:p>
    <w:p>
      <w:pPr>
        <w:spacing w:line="600" w:lineRule="exact"/>
        <w:ind w:firstLine="562" w:firstLineChars="200"/>
        <w:rPr>
          <w:rStyle w:val="15"/>
          <w:rFonts w:ascii="仿宋" w:hAnsi="仿宋" w:eastAsia="仿宋"/>
          <w:b w:val="0"/>
          <w:bCs/>
          <w:color w:val="000000"/>
          <w:sz w:val="28"/>
          <w:szCs w:val="28"/>
        </w:rPr>
      </w:pPr>
      <w:r>
        <w:rPr>
          <w:rStyle w:val="15"/>
          <w:rFonts w:ascii="仿宋" w:hAnsi="仿宋" w:eastAsia="仿宋"/>
          <w:bCs/>
          <w:color w:val="000000"/>
          <w:sz w:val="28"/>
          <w:szCs w:val="28"/>
        </w:rPr>
        <w:t>4.</w:t>
      </w:r>
      <w:r>
        <w:rPr>
          <w:rStyle w:val="15"/>
          <w:rFonts w:hint="eastAsia" w:ascii="仿宋" w:hAnsi="仿宋" w:eastAsia="仿宋"/>
          <w:bCs/>
          <w:color w:val="000000"/>
          <w:sz w:val="28"/>
          <w:szCs w:val="28"/>
        </w:rPr>
        <w:t>医疗卫生与计划生育（类）行政事业单位医疗★（款）  事业单位医疗★（项）</w:t>
      </w:r>
      <w:r>
        <w:rPr>
          <w:rStyle w:val="15"/>
          <w:rFonts w:ascii="仿宋" w:hAnsi="仿宋" w:eastAsia="仿宋"/>
          <w:bCs/>
          <w:color w:val="000000"/>
          <w:sz w:val="28"/>
          <w:szCs w:val="28"/>
        </w:rPr>
        <w:t>:</w:t>
      </w:r>
      <w:r>
        <w:rPr>
          <w:rStyle w:val="15"/>
          <w:rFonts w:hint="eastAsia" w:ascii="仿宋" w:hAnsi="仿宋" w:eastAsia="仿宋"/>
          <w:b w:val="0"/>
          <w:bCs/>
          <w:color w:val="000000"/>
          <w:sz w:val="28"/>
          <w:szCs w:val="28"/>
        </w:rPr>
        <w:t>支出决算为</w:t>
      </w:r>
      <w:r>
        <w:rPr>
          <w:rStyle w:val="15"/>
          <w:rFonts w:ascii="仿宋" w:hAnsi="仿宋" w:eastAsia="仿宋"/>
          <w:b w:val="0"/>
          <w:bCs/>
          <w:color w:val="000000"/>
          <w:sz w:val="28"/>
          <w:szCs w:val="28"/>
        </w:rPr>
        <w:t>27.47</w:t>
      </w:r>
      <w:r>
        <w:rPr>
          <w:rStyle w:val="15"/>
          <w:rFonts w:hint="eastAsia" w:ascii="仿宋" w:hAnsi="仿宋" w:eastAsia="仿宋"/>
          <w:b w:val="0"/>
          <w:bCs/>
          <w:color w:val="000000"/>
          <w:sz w:val="28"/>
          <w:szCs w:val="28"/>
        </w:rPr>
        <w:t>万元，完成预算</w:t>
      </w:r>
      <w:r>
        <w:rPr>
          <w:rStyle w:val="15"/>
          <w:rFonts w:ascii="仿宋" w:hAnsi="仿宋" w:eastAsia="仿宋"/>
          <w:b w:val="0"/>
          <w:bCs/>
          <w:color w:val="000000"/>
          <w:sz w:val="28"/>
          <w:szCs w:val="28"/>
        </w:rPr>
        <w:t>100%</w:t>
      </w:r>
      <w:r>
        <w:rPr>
          <w:rStyle w:val="15"/>
          <w:rFonts w:hint="eastAsia" w:ascii="仿宋" w:hAnsi="仿宋" w:eastAsia="仿宋"/>
          <w:b w:val="0"/>
          <w:bCs/>
          <w:color w:val="000000"/>
          <w:sz w:val="28"/>
          <w:szCs w:val="28"/>
        </w:rPr>
        <w:t>。</w:t>
      </w:r>
    </w:p>
    <w:p>
      <w:pPr>
        <w:spacing w:line="600" w:lineRule="exact"/>
        <w:ind w:firstLine="560" w:firstLineChars="200"/>
        <w:rPr>
          <w:rStyle w:val="15"/>
          <w:rFonts w:ascii="仿宋" w:hAnsi="仿宋" w:eastAsia="仿宋"/>
          <w:b w:val="0"/>
          <w:bCs/>
          <w:color w:val="000000"/>
          <w:sz w:val="28"/>
          <w:szCs w:val="28"/>
        </w:rPr>
      </w:pPr>
      <w:r>
        <w:rPr>
          <w:rStyle w:val="15"/>
          <w:rFonts w:ascii="仿宋" w:hAnsi="仿宋" w:eastAsia="仿宋"/>
          <w:b w:val="0"/>
          <w:bCs/>
          <w:color w:val="000000"/>
          <w:sz w:val="28"/>
          <w:szCs w:val="28"/>
        </w:rPr>
        <w:t>5</w:t>
      </w:r>
      <w:r>
        <w:rPr>
          <w:rStyle w:val="15"/>
          <w:rFonts w:hint="eastAsia" w:ascii="仿宋" w:hAnsi="仿宋" w:eastAsia="仿宋"/>
          <w:b w:val="0"/>
          <w:bCs/>
          <w:color w:val="000000"/>
          <w:sz w:val="28"/>
          <w:szCs w:val="28"/>
        </w:rPr>
        <w:t>、</w:t>
      </w:r>
      <w:r>
        <w:rPr>
          <w:rStyle w:val="15"/>
          <w:rFonts w:hint="eastAsia" w:ascii="仿宋" w:hAnsi="仿宋" w:eastAsia="仿宋"/>
          <w:bCs/>
          <w:color w:val="000000"/>
          <w:sz w:val="28"/>
          <w:szCs w:val="28"/>
        </w:rPr>
        <w:t>住房保障支出（类）住房改革支出（款）住房公积金（项）</w:t>
      </w:r>
      <w:r>
        <w:rPr>
          <w:rStyle w:val="15"/>
          <w:rFonts w:ascii="仿宋" w:hAnsi="仿宋" w:eastAsia="仿宋"/>
          <w:bCs/>
          <w:color w:val="000000"/>
          <w:sz w:val="28"/>
          <w:szCs w:val="28"/>
        </w:rPr>
        <w:t>:</w:t>
      </w:r>
      <w:r>
        <w:rPr>
          <w:rStyle w:val="15"/>
          <w:rFonts w:hint="eastAsia" w:ascii="仿宋" w:hAnsi="仿宋" w:eastAsia="仿宋"/>
          <w:b w:val="0"/>
          <w:bCs/>
          <w:color w:val="000000"/>
          <w:sz w:val="28"/>
          <w:szCs w:val="28"/>
        </w:rPr>
        <w:t>支出决算为</w:t>
      </w:r>
      <w:r>
        <w:rPr>
          <w:rStyle w:val="15"/>
          <w:rFonts w:ascii="仿宋" w:hAnsi="仿宋" w:eastAsia="仿宋"/>
          <w:b w:val="0"/>
          <w:bCs/>
          <w:color w:val="000000"/>
          <w:sz w:val="28"/>
          <w:szCs w:val="28"/>
        </w:rPr>
        <w:t>47.79</w:t>
      </w:r>
      <w:r>
        <w:rPr>
          <w:rStyle w:val="15"/>
          <w:rFonts w:hint="eastAsia" w:ascii="仿宋" w:hAnsi="仿宋" w:eastAsia="仿宋"/>
          <w:b w:val="0"/>
          <w:bCs/>
          <w:color w:val="000000"/>
          <w:sz w:val="28"/>
          <w:szCs w:val="28"/>
        </w:rPr>
        <w:t>万元，完成预算</w:t>
      </w:r>
      <w:r>
        <w:rPr>
          <w:rStyle w:val="15"/>
          <w:rFonts w:ascii="仿宋" w:hAnsi="仿宋" w:eastAsia="仿宋"/>
          <w:b w:val="0"/>
          <w:bCs/>
          <w:color w:val="000000"/>
          <w:sz w:val="28"/>
          <w:szCs w:val="28"/>
        </w:rPr>
        <w:t>100%</w:t>
      </w:r>
      <w:r>
        <w:rPr>
          <w:rStyle w:val="15"/>
          <w:rFonts w:hint="eastAsia" w:ascii="仿宋" w:hAnsi="仿宋" w:eastAsia="仿宋"/>
          <w:b w:val="0"/>
          <w:bCs/>
          <w:color w:val="000000"/>
          <w:sz w:val="28"/>
          <w:szCs w:val="28"/>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8年一般公共预算财政拨款基本支出1224.45万元，其中：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28"/>
          <w:szCs w:val="28"/>
        </w:rPr>
        <w:t>人员经费652.57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28"/>
          <w:szCs w:val="28"/>
        </w:rPr>
        <w:br w:type="textWrapping"/>
      </w:r>
      <w:r>
        <w:rPr>
          <w:rFonts w:hint="eastAsia" w:ascii="仿宋" w:hAnsi="仿宋" w:eastAsia="仿宋"/>
          <w:color w:val="000000"/>
          <w:sz w:val="28"/>
          <w:szCs w:val="28"/>
        </w:rPr>
        <w:t>　　公用经费152.07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8年“三公”经费财政拨款支出决算为3.195万元，完成预算</w:t>
      </w:r>
      <w:r>
        <w:rPr>
          <w:rFonts w:ascii="仿宋" w:hAnsi="仿宋" w:eastAsia="仿宋"/>
          <w:color w:val="000000"/>
          <w:sz w:val="28"/>
          <w:szCs w:val="28"/>
        </w:rPr>
        <w:t>100%</w:t>
      </w:r>
      <w:r>
        <w:rPr>
          <w:rFonts w:hint="eastAsia" w:ascii="仿宋" w:hAnsi="仿宋" w:eastAsia="仿宋"/>
          <w:color w:val="000000"/>
          <w:sz w:val="28"/>
          <w:szCs w:val="28"/>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8年“三公”经费财政拨款支出决算中，公务接待费支出决算3.195万元，占</w:t>
      </w:r>
      <w:r>
        <w:rPr>
          <w:rFonts w:ascii="仿宋" w:hAnsi="仿宋" w:eastAsia="仿宋"/>
          <w:color w:val="000000"/>
          <w:sz w:val="28"/>
          <w:szCs w:val="28"/>
        </w:rPr>
        <w:t>100%</w:t>
      </w:r>
      <w:r>
        <w:rPr>
          <w:rFonts w:hint="eastAsia" w:ascii="仿宋" w:hAnsi="仿宋" w:eastAsia="仿宋"/>
          <w:color w:val="000000"/>
          <w:sz w:val="28"/>
          <w:szCs w:val="28"/>
        </w:rPr>
        <w:t>。</w:t>
      </w:r>
    </w:p>
    <w:p>
      <w:pPr>
        <w:spacing w:line="600" w:lineRule="exact"/>
        <w:ind w:firstLine="640"/>
        <w:rPr>
          <w:rFonts w:ascii="仿宋_GB2312" w:eastAsia="仿宋_GB2312"/>
          <w:color w:val="000000"/>
          <w:sz w:val="28"/>
          <w:szCs w:val="28"/>
        </w:rPr>
      </w:pPr>
      <w:r>
        <w:rPr>
          <w:rFonts w:hint="eastAsia" w:ascii="仿宋_GB2312" w:eastAsia="仿宋_GB2312"/>
          <w:b/>
          <w:color w:val="000000"/>
          <w:sz w:val="28"/>
          <w:szCs w:val="28"/>
        </w:rPr>
        <w:t>公务接待费支出</w:t>
      </w:r>
      <w:r>
        <w:rPr>
          <w:rFonts w:hint="eastAsia" w:ascii="仿宋" w:hAnsi="仿宋" w:eastAsia="仿宋"/>
          <w:color w:val="000000"/>
          <w:sz w:val="28"/>
          <w:szCs w:val="28"/>
        </w:rPr>
        <w:t>3.195</w:t>
      </w:r>
      <w:r>
        <w:rPr>
          <w:rFonts w:hint="eastAsia" w:ascii="仿宋_GB2312" w:eastAsia="仿宋_GB2312"/>
          <w:color w:val="000000"/>
          <w:sz w:val="28"/>
          <w:szCs w:val="28"/>
        </w:rPr>
        <w:t>万元，</w:t>
      </w:r>
      <w:r>
        <w:rPr>
          <w:rStyle w:val="15"/>
          <w:rFonts w:hint="eastAsia" w:ascii="仿宋" w:hAnsi="仿宋" w:eastAsia="仿宋"/>
          <w:b w:val="0"/>
          <w:bCs/>
          <w:color w:val="000000"/>
          <w:sz w:val="28"/>
          <w:szCs w:val="28"/>
        </w:rPr>
        <w:t>完成预算</w:t>
      </w:r>
      <w:r>
        <w:rPr>
          <w:rStyle w:val="15"/>
          <w:rFonts w:ascii="仿宋" w:hAnsi="仿宋" w:eastAsia="仿宋"/>
          <w:b w:val="0"/>
          <w:bCs/>
          <w:color w:val="000000"/>
          <w:sz w:val="28"/>
          <w:szCs w:val="28"/>
        </w:rPr>
        <w:t>100%</w:t>
      </w:r>
      <w:r>
        <w:rPr>
          <w:rStyle w:val="15"/>
          <w:rFonts w:hint="eastAsia" w:ascii="仿宋" w:hAnsi="仿宋" w:eastAsia="仿宋"/>
          <w:b w:val="0"/>
          <w:bCs/>
          <w:color w:val="000000"/>
          <w:sz w:val="28"/>
          <w:szCs w:val="28"/>
        </w:rPr>
        <w:t>。</w:t>
      </w:r>
      <w:r>
        <w:rPr>
          <w:rFonts w:hint="eastAsia" w:ascii="仿宋_GB2312" w:eastAsia="仿宋_GB2312"/>
          <w:color w:val="000000"/>
          <w:sz w:val="28"/>
          <w:szCs w:val="28"/>
        </w:rPr>
        <w:t>公务接待费支出决算比</w:t>
      </w:r>
      <w:r>
        <w:rPr>
          <w:rFonts w:ascii="仿宋_GB2312" w:eastAsia="仿宋_GB2312"/>
          <w:color w:val="000000"/>
          <w:sz w:val="28"/>
          <w:szCs w:val="28"/>
        </w:rPr>
        <w:t>201</w:t>
      </w:r>
      <w:r>
        <w:rPr>
          <w:rFonts w:hint="eastAsia" w:ascii="仿宋_GB2312" w:eastAsia="仿宋_GB2312"/>
          <w:color w:val="000000"/>
          <w:sz w:val="28"/>
          <w:szCs w:val="28"/>
        </w:rPr>
        <w:t>7年减少</w:t>
      </w:r>
      <w:r>
        <w:rPr>
          <w:rFonts w:ascii="仿宋_GB2312" w:eastAsia="仿宋_GB2312"/>
          <w:color w:val="000000"/>
          <w:sz w:val="28"/>
          <w:szCs w:val="28"/>
        </w:rPr>
        <w:t>0.</w:t>
      </w:r>
      <w:r>
        <w:rPr>
          <w:rFonts w:hint="eastAsia" w:ascii="仿宋_GB2312" w:eastAsia="仿宋_GB2312"/>
          <w:color w:val="000000"/>
          <w:sz w:val="28"/>
          <w:szCs w:val="28"/>
        </w:rPr>
        <w:t>005万元，下降0.16</w:t>
      </w:r>
      <w:r>
        <w:rPr>
          <w:rFonts w:ascii="仿宋_GB2312" w:eastAsia="仿宋_GB2312"/>
          <w:color w:val="000000"/>
          <w:sz w:val="28"/>
          <w:szCs w:val="28"/>
        </w:rPr>
        <w:t>%</w:t>
      </w:r>
      <w:r>
        <w:rPr>
          <w:rFonts w:hint="eastAsia" w:ascii="仿宋_GB2312" w:eastAsia="仿宋_GB2312"/>
          <w:color w:val="000000"/>
          <w:sz w:val="28"/>
          <w:szCs w:val="28"/>
        </w:rPr>
        <w:t>。主要原因是学校严格</w:t>
      </w:r>
      <w:r>
        <w:rPr>
          <w:rFonts w:ascii="仿宋_GB2312" w:eastAsia="仿宋_GB2312"/>
          <w:color w:val="000000"/>
          <w:sz w:val="28"/>
          <w:szCs w:val="28"/>
        </w:rPr>
        <w:t>执行上级文</w:t>
      </w:r>
      <w:r>
        <w:rPr>
          <w:rFonts w:hint="eastAsia" w:ascii="仿宋_GB2312" w:eastAsia="仿宋_GB2312"/>
          <w:color w:val="000000"/>
          <w:sz w:val="28"/>
          <w:szCs w:val="28"/>
        </w:rPr>
        <w:t>件</w:t>
      </w:r>
      <w:r>
        <w:rPr>
          <w:rFonts w:ascii="仿宋_GB2312" w:eastAsia="仿宋_GB2312"/>
          <w:color w:val="000000"/>
          <w:sz w:val="28"/>
          <w:szCs w:val="28"/>
        </w:rPr>
        <w:t>精神，厉行节约</w:t>
      </w:r>
      <w:r>
        <w:rPr>
          <w:rFonts w:hint="eastAsia" w:ascii="仿宋_GB2312" w:eastAsia="仿宋_GB2312"/>
          <w:color w:val="000000"/>
          <w:sz w:val="28"/>
          <w:szCs w:val="28"/>
        </w:rPr>
        <w:t>。</w:t>
      </w:r>
    </w:p>
    <w:p>
      <w:pPr>
        <w:spacing w:line="600" w:lineRule="exact"/>
        <w:ind w:firstLine="640"/>
        <w:rPr>
          <w:rFonts w:ascii="仿宋_GB2312" w:eastAsia="仿宋_GB2312"/>
          <w:color w:val="000000"/>
          <w:sz w:val="28"/>
          <w:szCs w:val="28"/>
        </w:rPr>
      </w:pPr>
      <w:r>
        <w:rPr>
          <w:rFonts w:hint="eastAsia" w:ascii="仿宋" w:hAnsi="仿宋" w:eastAsia="仿宋" w:cs="仿宋"/>
          <w:color w:val="000000"/>
          <w:sz w:val="28"/>
          <w:szCs w:val="28"/>
        </w:rPr>
        <w:t>主要用于执行公务、开展业务活动开支的交通费、住宿费、用餐费等。国内公务接待73批次，641人次（不包括陪同人员），共计支出3.195万元，具体内容包括：</w:t>
      </w:r>
      <w:r>
        <w:rPr>
          <w:rFonts w:hint="eastAsia" w:ascii="仿宋" w:hAnsi="仿宋" w:eastAsia="仿宋" w:cs="仿宋"/>
          <w:sz w:val="28"/>
          <w:szCs w:val="28"/>
        </w:rPr>
        <w:t>教育主管部门检查和教育相关检查，金额2.535万元；</w:t>
      </w:r>
      <w:r>
        <w:rPr>
          <w:rFonts w:hint="eastAsia" w:ascii="仿宋_GB2312" w:eastAsia="仿宋_GB2312"/>
          <w:color w:val="000000"/>
          <w:sz w:val="28"/>
          <w:szCs w:val="28"/>
        </w:rPr>
        <w:t>用于接待指导我校教师业务能力培训、对学生能力检测等接待费用0.6万元；</w:t>
      </w:r>
      <w:r>
        <w:rPr>
          <w:rFonts w:hint="eastAsia" w:ascii="仿宋" w:hAnsi="仿宋" w:eastAsia="仿宋" w:cs="仿宋"/>
          <w:sz w:val="28"/>
          <w:szCs w:val="28"/>
        </w:rPr>
        <w:t>教学楼新建项目建设中接待费0.06万元。</w:t>
      </w:r>
    </w:p>
    <w:p>
      <w:pPr>
        <w:spacing w:line="600" w:lineRule="exact"/>
        <w:ind w:firstLine="640" w:firstLineChars="200"/>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28"/>
          <w:szCs w:val="28"/>
        </w:rPr>
      </w:pPr>
      <w:r>
        <w:rPr>
          <w:rStyle w:val="15"/>
          <w:rFonts w:hint="eastAsia" w:ascii="仿宋" w:hAnsi="仿宋" w:eastAsia="仿宋"/>
          <w:bCs/>
          <w:color w:val="000000"/>
          <w:sz w:val="28"/>
          <w:szCs w:val="28"/>
        </w:rPr>
        <w:t>其他支出（类）彩票公益金及对应专项债务收入安排的支出（款）用于教育事业的彩票公益金支出（项）</w:t>
      </w:r>
      <w:r>
        <w:rPr>
          <w:rStyle w:val="15"/>
          <w:rFonts w:hint="eastAsia" w:ascii="仿宋" w:hAnsi="仿宋" w:eastAsia="仿宋"/>
          <w:b w:val="0"/>
          <w:bCs/>
          <w:color w:val="000000"/>
          <w:sz w:val="28"/>
          <w:szCs w:val="28"/>
        </w:rPr>
        <w:t>支出决算为15万元，完成预算100</w:t>
      </w:r>
      <w:r>
        <w:rPr>
          <w:rStyle w:val="15"/>
          <w:rFonts w:ascii="仿宋" w:hAnsi="仿宋" w:eastAsia="仿宋"/>
          <w:b w:val="0"/>
          <w:bCs/>
          <w:color w:val="000000"/>
          <w:sz w:val="28"/>
          <w:szCs w:val="28"/>
        </w:rPr>
        <w:t>%</w:t>
      </w:r>
      <w:r>
        <w:rPr>
          <w:rStyle w:val="15"/>
          <w:rFonts w:hint="eastAsia" w:ascii="仿宋" w:hAnsi="仿宋" w:eastAsia="仿宋"/>
          <w:b w:val="0"/>
          <w:bCs/>
          <w:color w:val="000000"/>
          <w:sz w:val="28"/>
          <w:szCs w:val="28"/>
        </w:rPr>
        <w:t>。</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28"/>
          <w:szCs w:val="28"/>
        </w:rPr>
      </w:pPr>
      <w:r>
        <w:rPr>
          <w:rFonts w:hint="eastAsia" w:ascii="仿宋_GB2312" w:eastAsia="仿宋_GB2312"/>
          <w:color w:val="000000"/>
          <w:sz w:val="28"/>
          <w:szCs w:val="28"/>
        </w:rPr>
        <w:t>无</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spacing w:line="580" w:lineRule="exact"/>
        <w:ind w:firstLine="320" w:firstLineChars="1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根据预算绩效管理要求，本单位在年初预算编制阶段，组织对</w:t>
      </w:r>
      <w:r>
        <w:rPr>
          <w:rFonts w:hint="eastAsia" w:ascii="仿宋_GB2312" w:eastAsia="仿宋_GB2312"/>
          <w:color w:val="000000"/>
          <w:sz w:val="28"/>
          <w:szCs w:val="28"/>
        </w:rPr>
        <w:t>一般公共预算</w:t>
      </w:r>
      <w:r>
        <w:rPr>
          <w:rFonts w:hint="eastAsia" w:ascii="仿宋_GB2312" w:hAnsi="仿宋_GB2312" w:eastAsia="仿宋_GB2312" w:cs="仿宋_GB2312"/>
          <w:sz w:val="28"/>
          <w:szCs w:val="28"/>
        </w:rPr>
        <w:t>项目开展了预算事前绩效评估，对</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个项目编制了绩效目标，预算执行过程中，选取</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个项目开展绩效监控，年终执行完毕后，对</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个项目开展了绩效目标完成情况梳理填报。</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本部门按要求对2018年部门整体支出开展绩效自评，从评价情况来看各部门工作井然有序,教学工作成绩显著。</w:t>
      </w:r>
    </w:p>
    <w:p>
      <w:pPr>
        <w:spacing w:line="600" w:lineRule="atLeast"/>
        <w:ind w:firstLine="560" w:firstLineChars="200"/>
        <w:rPr>
          <w:rFonts w:ascii="仿宋_GB2312" w:eastAsia="仿宋_GB2312"/>
          <w:color w:val="000000"/>
          <w:sz w:val="28"/>
          <w:szCs w:val="28"/>
        </w:rPr>
      </w:pPr>
      <w:r>
        <w:rPr>
          <w:rFonts w:hint="eastAsia" w:ascii="仿宋_GB2312" w:eastAsia="仿宋_GB2312"/>
          <w:color w:val="000000"/>
          <w:sz w:val="28"/>
          <w:szCs w:val="28"/>
        </w:rPr>
        <w:t>下一步改进措施：加强对项目管理，提高项目绩效的社会效益、生态效益及其使用效率。</w:t>
      </w:r>
    </w:p>
    <w:p>
      <w:pPr>
        <w:pStyle w:val="24"/>
        <w:numPr>
          <w:ilvl w:val="0"/>
          <w:numId w:val="4"/>
        </w:numPr>
        <w:spacing w:line="580" w:lineRule="exact"/>
        <w:ind w:firstLineChars="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spacing w:line="58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本部门在2018年度部门决算中反映 “学前教育幼儿保教费减免”、“义教学生营养改善计划金</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、“义教贫困寄宿生生活补助”、</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心校</w:t>
      </w:r>
      <w:r>
        <w:rPr>
          <w:rFonts w:hint="eastAsia" w:ascii="仿宋_GB2312" w:hAnsi="仿宋_GB2312" w:eastAsia="仿宋_GB2312" w:cs="仿宋_GB2312"/>
          <w:sz w:val="28"/>
          <w:szCs w:val="28"/>
        </w:rPr>
        <w:t>新建教学楼建设</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、“乡</w:t>
      </w:r>
      <w:r>
        <w:rPr>
          <w:rFonts w:ascii="仿宋_GB2312" w:hAnsi="仿宋_GB2312" w:eastAsia="仿宋_GB2312" w:cs="仿宋_GB2312"/>
          <w:sz w:val="28"/>
          <w:szCs w:val="28"/>
        </w:rPr>
        <w:t>村</w:t>
      </w:r>
      <w:r>
        <w:rPr>
          <w:rFonts w:hint="eastAsia" w:ascii="仿宋_GB2312" w:hAnsi="仿宋_GB2312" w:eastAsia="仿宋_GB2312" w:cs="仿宋_GB2312"/>
          <w:sz w:val="28"/>
          <w:szCs w:val="28"/>
        </w:rPr>
        <w:t>学校</w:t>
      </w:r>
      <w:r>
        <w:rPr>
          <w:rFonts w:ascii="仿宋_GB2312" w:hAnsi="仿宋_GB2312" w:eastAsia="仿宋_GB2312" w:cs="仿宋_GB2312"/>
          <w:sz w:val="28"/>
          <w:szCs w:val="28"/>
        </w:rPr>
        <w:t>少年宫</w:t>
      </w:r>
      <w:r>
        <w:rPr>
          <w:rFonts w:hint="eastAsia" w:ascii="仿宋_GB2312" w:hAnsi="仿宋_GB2312" w:eastAsia="仿宋_GB2312" w:cs="仿宋_GB2312"/>
          <w:sz w:val="28"/>
          <w:szCs w:val="28"/>
        </w:rPr>
        <w:t>建设</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、“中心校幼儿园校舍维修”、“均衡发展补助资金”7个项目绩效目标实际完成情况。</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1.学前教育保</w:t>
      </w:r>
      <w:r>
        <w:rPr>
          <w:rFonts w:ascii="仿宋_GB2312" w:hAnsi="仿宋_GB2312" w:eastAsia="仿宋_GB2312" w:cs="仿宋_GB2312"/>
          <w:sz w:val="28"/>
          <w:szCs w:val="28"/>
        </w:rPr>
        <w:t>教费及</w:t>
      </w:r>
      <w:r>
        <w:rPr>
          <w:rFonts w:hint="eastAsia" w:ascii="仿宋_GB2312" w:hAnsi="仿宋_GB2312" w:eastAsia="仿宋_GB2312" w:cs="仿宋_GB2312"/>
          <w:sz w:val="28"/>
          <w:szCs w:val="28"/>
        </w:rPr>
        <w:t>建档立卡贫困家庭免保教费项目绩效目标完成情况综述。项目全年预算数31.56万元，执行数为31.56万元，完成预算的100%。</w:t>
      </w:r>
    </w:p>
    <w:p>
      <w:pPr>
        <w:tabs>
          <w:tab w:val="left" w:pos="312"/>
        </w:tabs>
        <w:spacing w:line="580" w:lineRule="exact"/>
        <w:ind w:firstLine="618" w:firstLineChars="221"/>
        <w:rPr>
          <w:rFonts w:ascii="仿宋_GB2312" w:hAnsi="仿宋_GB2312" w:eastAsia="仿宋_GB2312" w:cs="仿宋_GB2312"/>
          <w:sz w:val="28"/>
          <w:szCs w:val="28"/>
        </w:rPr>
      </w:pPr>
      <w:r>
        <w:rPr>
          <w:rFonts w:hint="eastAsia" w:ascii="仿宋_GB2312" w:hAnsi="仿宋_GB2312" w:eastAsia="仿宋_GB2312" w:cs="仿宋_GB2312"/>
          <w:sz w:val="28"/>
          <w:szCs w:val="28"/>
        </w:rPr>
        <w:t>2.义教学生营养改善计划金项目绩效目标完成情况综述。项目全年预算数93.08万元，执行数为93.08万元，完成预算的100%。</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3.义教贫困寄宿生生活补助项目绩效目标完成情况综述。项目全年预算数30.9万元，执行数为30.9万元，完成预算的100%。</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4.中</w:t>
      </w:r>
      <w:r>
        <w:rPr>
          <w:rFonts w:ascii="仿宋_GB2312" w:hAnsi="仿宋_GB2312" w:eastAsia="仿宋_GB2312" w:cs="仿宋_GB2312"/>
          <w:sz w:val="28"/>
          <w:szCs w:val="28"/>
        </w:rPr>
        <w:t>心校</w:t>
      </w:r>
      <w:r>
        <w:rPr>
          <w:rFonts w:hint="eastAsia" w:ascii="仿宋_GB2312" w:hAnsi="仿宋_GB2312" w:eastAsia="仿宋_GB2312" w:cs="仿宋_GB2312"/>
          <w:sz w:val="28"/>
          <w:szCs w:val="28"/>
        </w:rPr>
        <w:t>新建教学楼建设项目绩效目标完成情况综述。项目全年预算数</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40万元，执行数为</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40万元，完成预算的100%。</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5.乡</w:t>
      </w:r>
      <w:r>
        <w:rPr>
          <w:rFonts w:ascii="仿宋_GB2312" w:hAnsi="仿宋_GB2312" w:eastAsia="仿宋_GB2312" w:cs="仿宋_GB2312"/>
          <w:sz w:val="28"/>
          <w:szCs w:val="28"/>
        </w:rPr>
        <w:t>村少年宫</w:t>
      </w:r>
      <w:r>
        <w:rPr>
          <w:rFonts w:hint="eastAsia" w:ascii="仿宋_GB2312" w:hAnsi="仿宋_GB2312" w:eastAsia="仿宋_GB2312" w:cs="仿宋_GB2312"/>
          <w:sz w:val="28"/>
          <w:szCs w:val="28"/>
        </w:rPr>
        <w:t>资金项目绩效目标完成情况综述。项目全年预算数</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5万元，执行数为</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5万元，完成预算的100%。</w:t>
      </w:r>
    </w:p>
    <w:p>
      <w:pPr>
        <w:tabs>
          <w:tab w:val="left" w:pos="312"/>
        </w:tabs>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6.中心校幼儿园校舍维修项目绩效目标完成情况综述。项目全年预算数20万元，执行数为20万元，完成预算的100%。</w:t>
      </w:r>
    </w:p>
    <w:p>
      <w:pPr>
        <w:tabs>
          <w:tab w:val="left" w:pos="312"/>
        </w:tabs>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7.均衡发展补助资金项目绩效目标完成情况综述。项目全年预算数4.27万元，执行数为4.27万元，完成预算的100%。</w:t>
      </w:r>
    </w:p>
    <w:p>
      <w:pPr>
        <w:tabs>
          <w:tab w:val="left" w:pos="312"/>
        </w:tabs>
        <w:spacing w:line="580" w:lineRule="exact"/>
        <w:rPr>
          <w:rFonts w:ascii="仿宋_GB2312" w:hAnsi="仿宋_GB2312" w:eastAsia="仿宋_GB2312" w:cs="仿宋_GB2312"/>
          <w:sz w:val="28"/>
          <w:szCs w:val="28"/>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宣汉县华景镇小学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9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600" w:lineRule="atLeast"/>
        <w:ind w:firstLine="640" w:firstLineChars="200"/>
        <w:rPr>
          <w:rFonts w:ascii="仿宋_GB2312" w:eastAsia="仿宋_GB2312"/>
          <w:color w:val="000000"/>
          <w:sz w:val="32"/>
          <w:szCs w:val="32"/>
        </w:rPr>
      </w:pPr>
    </w:p>
    <w:p>
      <w:pPr>
        <w:spacing w:line="580" w:lineRule="exact"/>
        <w:rPr>
          <w:rFonts w:ascii="Calibri" w:hAnsi="Calibri"/>
        </w:rPr>
      </w:pP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p>
    <w:p>
      <w:pPr>
        <w:spacing w:line="580" w:lineRule="exact"/>
        <w:rPr>
          <w:rFonts w:ascii="仿宋_GB2312" w:hAnsi="仿宋_GB2312" w:eastAsia="仿宋_GB2312" w:cs="仿宋_GB2312"/>
          <w:sz w:val="32"/>
          <w:szCs w:val="32"/>
        </w:rPr>
      </w:pPr>
    </w:p>
    <w:p>
      <w:pPr>
        <w:pStyle w:val="24"/>
        <w:numPr>
          <w:ilvl w:val="0"/>
          <w:numId w:val="4"/>
        </w:numPr>
        <w:spacing w:line="580" w:lineRule="exact"/>
        <w:ind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4"/>
        <w:spacing w:line="580" w:lineRule="exact"/>
        <w:ind w:left="420" w:firstLine="560"/>
        <w:rPr>
          <w:rFonts w:ascii="方正小标宋简体" w:hAnsi="方正小标宋简体" w:eastAsia="方正小标宋简体" w:cs="方正小标宋简体"/>
          <w:sz w:val="28"/>
          <w:szCs w:val="28"/>
        </w:rPr>
      </w:pPr>
      <w:r>
        <w:rPr>
          <w:rFonts w:hint="eastAsia" w:ascii="仿宋_GB2312" w:hAnsi="仿宋_GB2312" w:eastAsia="仿宋_GB2312" w:cs="仿宋_GB2312"/>
          <w:sz w:val="28"/>
          <w:szCs w:val="28"/>
        </w:rPr>
        <w:t>本部门按要求对2018年部门整体支出绩效评价情况开展自评，《宣汉县白马镇中心校2018年部门整体支出绩效评价报告》见附件1。</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autoSpaceDE w:val="0"/>
        <w:autoSpaceDN w:val="0"/>
        <w:adjustRightInd w:val="0"/>
        <w:spacing w:line="60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截至</w:t>
      </w:r>
      <w:r>
        <w:rPr>
          <w:rFonts w:ascii="仿宋_GB2312" w:eastAsia="仿宋_GB2312"/>
          <w:color w:val="000000"/>
          <w:sz w:val="28"/>
          <w:szCs w:val="28"/>
        </w:rPr>
        <w:t>201</w:t>
      </w:r>
      <w:r>
        <w:rPr>
          <w:rFonts w:hint="eastAsia" w:ascii="仿宋_GB2312" w:eastAsia="仿宋_GB2312"/>
          <w:color w:val="000000"/>
          <w:sz w:val="28"/>
          <w:szCs w:val="28"/>
        </w:rPr>
        <w:t>8年</w:t>
      </w:r>
      <w:r>
        <w:rPr>
          <w:rFonts w:ascii="仿宋_GB2312" w:eastAsia="仿宋_GB2312"/>
          <w:color w:val="000000"/>
          <w:sz w:val="28"/>
          <w:szCs w:val="28"/>
        </w:rPr>
        <w:t>12</w:t>
      </w:r>
      <w:r>
        <w:rPr>
          <w:rFonts w:hint="eastAsia" w:ascii="仿宋_GB2312" w:eastAsia="仿宋_GB2312"/>
          <w:color w:val="000000"/>
          <w:sz w:val="28"/>
          <w:szCs w:val="28"/>
        </w:rPr>
        <w:t>月</w:t>
      </w:r>
      <w:r>
        <w:rPr>
          <w:rFonts w:ascii="仿宋_GB2312" w:eastAsia="仿宋_GB2312"/>
          <w:color w:val="000000"/>
          <w:sz w:val="28"/>
          <w:szCs w:val="28"/>
        </w:rPr>
        <w:t>31</w:t>
      </w:r>
      <w:r>
        <w:rPr>
          <w:rFonts w:hint="eastAsia" w:ascii="仿宋_GB2312" w:eastAsia="仿宋_GB2312"/>
          <w:color w:val="000000"/>
          <w:sz w:val="28"/>
          <w:szCs w:val="28"/>
        </w:rPr>
        <w:t>日，无公务用车，无</w:t>
      </w:r>
      <w:r>
        <w:rPr>
          <w:rFonts w:hint="eastAsia" w:ascii="仿宋_GB2312" w:eastAsia="仿宋_GB2312"/>
          <w:color w:val="000000" w:themeColor="text1"/>
          <w:sz w:val="28"/>
          <w:szCs w:val="28"/>
        </w:rPr>
        <w:t>单价</w:t>
      </w:r>
      <w:r>
        <w:rPr>
          <w:rFonts w:ascii="仿宋_GB2312" w:eastAsia="仿宋_GB2312"/>
          <w:color w:val="000000" w:themeColor="text1"/>
          <w:sz w:val="28"/>
          <w:szCs w:val="28"/>
        </w:rPr>
        <w:t>50</w:t>
      </w:r>
      <w:r>
        <w:rPr>
          <w:rFonts w:hint="eastAsia" w:ascii="仿宋_GB2312" w:eastAsia="仿宋_GB2312"/>
          <w:color w:val="000000" w:themeColor="text1"/>
          <w:sz w:val="28"/>
          <w:szCs w:val="28"/>
        </w:rPr>
        <w:t>万元以上通用设备，无单价</w:t>
      </w:r>
      <w:r>
        <w:rPr>
          <w:rFonts w:ascii="仿宋_GB2312" w:eastAsia="仿宋_GB2312"/>
          <w:color w:val="000000" w:themeColor="text1"/>
          <w:sz w:val="28"/>
          <w:szCs w:val="28"/>
        </w:rPr>
        <w:t>100</w:t>
      </w:r>
      <w:r>
        <w:rPr>
          <w:rFonts w:hint="eastAsia" w:ascii="仿宋_GB2312" w:eastAsia="仿宋_GB2312"/>
          <w:color w:val="000000"/>
          <w:sz w:val="28"/>
          <w:szCs w:val="28"/>
        </w:rPr>
        <w:t>万元以上专用设备。</w:t>
      </w:r>
    </w:p>
    <w:p>
      <w:pPr>
        <w:autoSpaceDE w:val="0"/>
        <w:autoSpaceDN w:val="0"/>
        <w:adjustRightInd w:val="0"/>
        <w:spacing w:line="600" w:lineRule="exact"/>
        <w:ind w:firstLine="562" w:firstLineChars="200"/>
        <w:jc w:val="left"/>
        <w:outlineLvl w:val="2"/>
        <w:rPr>
          <w:rFonts w:ascii="仿宋" w:hAnsi="仿宋" w:eastAsia="仿宋"/>
          <w:b/>
          <w:color w:val="000000"/>
          <w:sz w:val="28"/>
          <w:szCs w:val="28"/>
        </w:rPr>
      </w:pPr>
      <w:r>
        <w:rPr>
          <w:rFonts w:hint="eastAsia" w:ascii="仿宋" w:hAnsi="仿宋" w:eastAsia="仿宋"/>
          <w:b/>
          <w:color w:val="000000"/>
          <w:sz w:val="28"/>
          <w:szCs w:val="28"/>
        </w:rPr>
        <w:t>（数据来源财决</w:t>
      </w:r>
      <w:r>
        <w:rPr>
          <w:rFonts w:ascii="仿宋" w:hAnsi="仿宋" w:eastAsia="仿宋"/>
          <w:b/>
          <w:color w:val="000000"/>
          <w:sz w:val="28"/>
          <w:szCs w:val="28"/>
        </w:rPr>
        <w:t>CS05</w:t>
      </w:r>
      <w:r>
        <w:rPr>
          <w:rFonts w:hint="eastAsia" w:ascii="仿宋" w:hAnsi="仿宋" w:eastAsia="仿宋"/>
          <w:b/>
          <w:color w:val="000000"/>
          <w:sz w:val="28"/>
          <w:szCs w:val="28"/>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2" w:firstLineChars="150"/>
        <w:jc w:val="center"/>
        <w:outlineLvl w:val="0"/>
        <w:rPr>
          <w:rStyle w:val="25"/>
          <w:rFonts w:ascii="黑体" w:hAnsi="黑体" w:eastAsia="黑体"/>
          <w:b w:val="0"/>
        </w:rPr>
      </w:pPr>
      <w:bookmarkStart w:id="52" w:name="_Toc15396613"/>
      <w:bookmarkStart w:id="53"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spacing w:line="600" w:lineRule="exact"/>
        <w:jc w:val="center"/>
        <w:outlineLvl w:val="0"/>
        <w:rPr>
          <w:rStyle w:val="25"/>
        </w:rPr>
      </w:pPr>
    </w:p>
    <w:p>
      <w:pPr>
        <w:pStyle w:val="3"/>
        <w:rPr>
          <w:rStyle w:val="25"/>
          <w:rFonts w:ascii="仿宋" w:hAnsi="仿宋" w:eastAsia="仿宋"/>
          <w:b w:val="0"/>
          <w:bCs w:val="0"/>
          <w:sz w:val="32"/>
          <w:szCs w:val="32"/>
        </w:rPr>
      </w:pPr>
      <w:bookmarkStart w:id="56" w:name="_Toc15396615"/>
      <w:r>
        <w:rPr>
          <w:rStyle w:val="25"/>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0"/>
          <w:szCs w:val="30"/>
        </w:rPr>
      </w:pPr>
      <w:r>
        <w:rPr>
          <w:rFonts w:hint="eastAsia" w:ascii="黑体" w:hAnsi="黑体" w:eastAsia="黑体" w:cs="方正小标宋简体"/>
          <w:sz w:val="30"/>
          <w:szCs w:val="30"/>
        </w:rPr>
        <w:t>宣汉县白马镇中心校2018年部门整体支出绩效评价报告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宣汉县白马镇中心校是一所纯小学,主管部门为宣汉县教育科技局。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2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宣汉县白马镇中心校的基本职能和主要工作是：</w:t>
      </w:r>
      <w:r>
        <w:rPr>
          <w:rFonts w:hint="eastAsia" w:ascii="仿宋_GB2312" w:eastAsia="仿宋_GB2312"/>
          <w:color w:val="000000"/>
          <w:sz w:val="32"/>
          <w:szCs w:val="32"/>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宣汉县白马镇中心校系一所纯小学，辖区内一所中心校和七所村小。宣汉县白马镇中心校核编62人，现有在岗职工49人，其中在编职工35人，特岗教师14人，遗属12人。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2018年收入合计1239.45万元，其中一般公共预算财政拨款收入1224.45万元，政府性基金预算财政拨款收入15万元。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2018年一般公共预算财政拨款支出1224.45万元，主要用于以下方面:教育支出1070.64万元，社会保障和就业支出78.55万元，医疗卫生与计划生育支出27.47万元，住房保障支出47.79万元。</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政府性基金预算财政拨款支出15万元，用于其他支出（乡村学校少年宫建设）15万元。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2018年度宣汉县白马镇</w:t>
      </w:r>
      <w:r>
        <w:rPr>
          <w:rFonts w:ascii="仿宋_GB2312" w:hAnsi="Calibri" w:eastAsia="仿宋_GB2312" w:cs="仿宋"/>
          <w:color w:val="000000"/>
          <w:kern w:val="0"/>
          <w:sz w:val="32"/>
          <w:szCs w:val="32"/>
        </w:rPr>
        <w:t>心校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1、在原来相对健全的财务管理制度基础上，适时地、有针对性地进行了根据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使制度的建立更为完善。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72" w:name="_GoBack"/>
      <w:bookmarkEnd w:id="72"/>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pStyle w:val="3"/>
        <w:rPr>
          <w:rStyle w:val="25"/>
          <w:rFonts w:ascii="仿宋" w:hAnsi="仿宋" w:eastAsia="仿宋"/>
          <w:b w:val="0"/>
          <w:bCs w:val="0"/>
          <w:sz w:val="32"/>
          <w:szCs w:val="32"/>
        </w:rPr>
      </w:pPr>
      <w:bookmarkStart w:id="57" w:name="_Toc15396617"/>
      <w:r>
        <w:rPr>
          <w:rStyle w:val="25"/>
          <w:rFonts w:hint="eastAsia" w:ascii="仿宋" w:hAnsi="仿宋" w:eastAsia="仿宋"/>
          <w:b w:val="0"/>
          <w:bCs w:val="0"/>
          <w:sz w:val="32"/>
          <w:szCs w:val="32"/>
        </w:rPr>
        <w:t>附件2</w:t>
      </w:r>
      <w:bookmarkEnd w:id="57"/>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widowControl/>
        <w:jc w:val="left"/>
        <w:rPr>
          <w:rFonts w:ascii="仿宋_GB2312" w:hAnsi="仿宋_GB2312" w:eastAsia="仿宋_GB2312" w:cs="仿宋_GB2312"/>
          <w:sz w:val="32"/>
          <w:szCs w:val="32"/>
        </w:rPr>
      </w:pPr>
    </w:p>
    <w:p>
      <w:pPr>
        <w:spacing w:line="600" w:lineRule="exact"/>
        <w:jc w:val="center"/>
        <w:outlineLvl w:val="0"/>
        <w:rPr>
          <w:rStyle w:val="25"/>
          <w:rFonts w:ascii="黑体" w:hAnsi="黑体" w:eastAsia="黑体"/>
          <w:b w:val="0"/>
        </w:rPr>
      </w:pPr>
      <w:bookmarkStart w:id="58"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rPr>
      </w:pPr>
      <w:bookmarkStart w:id="71"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1"/>
    </w:p>
    <w:p>
      <w:pPr>
        <w:pStyle w:val="2"/>
        <w:jc w:val="center"/>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4C4773A"/>
    <w:multiLevelType w:val="multilevel"/>
    <w:tmpl w:val="04C4773A"/>
    <w:lvl w:ilvl="0" w:tentative="0">
      <w:start w:val="2"/>
      <w:numFmt w:val="japaneseCounting"/>
      <w:lvlText w:val="（%1）"/>
      <w:lvlJc w:val="left"/>
      <w:pPr>
        <w:ind w:left="1080" w:hanging="1080"/>
      </w:pPr>
      <w:rPr>
        <w:rFonts w:hint="default" w:ascii="仿宋" w:hAnsi="仿宋" w:eastAsia="仿宋"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088A"/>
    <w:rsid w:val="00033548"/>
    <w:rsid w:val="00047512"/>
    <w:rsid w:val="0006487A"/>
    <w:rsid w:val="00065F8F"/>
    <w:rsid w:val="000768F2"/>
    <w:rsid w:val="0009184B"/>
    <w:rsid w:val="0009593C"/>
    <w:rsid w:val="000978A8"/>
    <w:rsid w:val="000B047F"/>
    <w:rsid w:val="000B5923"/>
    <w:rsid w:val="000B5A48"/>
    <w:rsid w:val="000B6FF3"/>
    <w:rsid w:val="000C3467"/>
    <w:rsid w:val="000C3CA6"/>
    <w:rsid w:val="000C6953"/>
    <w:rsid w:val="000D1267"/>
    <w:rsid w:val="000D1D50"/>
    <w:rsid w:val="000D3C5F"/>
    <w:rsid w:val="000D5782"/>
    <w:rsid w:val="000E6613"/>
    <w:rsid w:val="000E7119"/>
    <w:rsid w:val="00114E9B"/>
    <w:rsid w:val="00134D32"/>
    <w:rsid w:val="0014729F"/>
    <w:rsid w:val="00157BAB"/>
    <w:rsid w:val="001654D1"/>
    <w:rsid w:val="0018106D"/>
    <w:rsid w:val="001830F5"/>
    <w:rsid w:val="001877A7"/>
    <w:rsid w:val="00187866"/>
    <w:rsid w:val="00191536"/>
    <w:rsid w:val="00196687"/>
    <w:rsid w:val="001A4250"/>
    <w:rsid w:val="001C0962"/>
    <w:rsid w:val="001D5BFD"/>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66CD"/>
    <w:rsid w:val="002F1818"/>
    <w:rsid w:val="002F567B"/>
    <w:rsid w:val="00305918"/>
    <w:rsid w:val="003216A9"/>
    <w:rsid w:val="00325C5B"/>
    <w:rsid w:val="0037013F"/>
    <w:rsid w:val="00380C92"/>
    <w:rsid w:val="00383211"/>
    <w:rsid w:val="003A484F"/>
    <w:rsid w:val="003B0BE0"/>
    <w:rsid w:val="003B0C1B"/>
    <w:rsid w:val="003B688C"/>
    <w:rsid w:val="003C0291"/>
    <w:rsid w:val="003C39AE"/>
    <w:rsid w:val="003C7B60"/>
    <w:rsid w:val="003D1FB2"/>
    <w:rsid w:val="003D66DA"/>
    <w:rsid w:val="003E1310"/>
    <w:rsid w:val="003E6F55"/>
    <w:rsid w:val="00406254"/>
    <w:rsid w:val="00420A68"/>
    <w:rsid w:val="004223DE"/>
    <w:rsid w:val="00434489"/>
    <w:rsid w:val="00437085"/>
    <w:rsid w:val="00443880"/>
    <w:rsid w:val="004464F4"/>
    <w:rsid w:val="00471401"/>
    <w:rsid w:val="00473F31"/>
    <w:rsid w:val="00473FA7"/>
    <w:rsid w:val="0048263A"/>
    <w:rsid w:val="00487E5D"/>
    <w:rsid w:val="004A711F"/>
    <w:rsid w:val="004B199D"/>
    <w:rsid w:val="004B4690"/>
    <w:rsid w:val="004B768F"/>
    <w:rsid w:val="004E0A2D"/>
    <w:rsid w:val="004E206B"/>
    <w:rsid w:val="004E2282"/>
    <w:rsid w:val="004E6DF7"/>
    <w:rsid w:val="004F0FBD"/>
    <w:rsid w:val="00505A47"/>
    <w:rsid w:val="00512FDA"/>
    <w:rsid w:val="00520DA0"/>
    <w:rsid w:val="005664BB"/>
    <w:rsid w:val="0057481D"/>
    <w:rsid w:val="0058486E"/>
    <w:rsid w:val="005D1C8B"/>
    <w:rsid w:val="005D5CED"/>
    <w:rsid w:val="005F1A4C"/>
    <w:rsid w:val="006053D4"/>
    <w:rsid w:val="00605688"/>
    <w:rsid w:val="006070AF"/>
    <w:rsid w:val="00607E6C"/>
    <w:rsid w:val="006101B1"/>
    <w:rsid w:val="00614E44"/>
    <w:rsid w:val="00615D5A"/>
    <w:rsid w:val="006223DB"/>
    <w:rsid w:val="00622830"/>
    <w:rsid w:val="00627E16"/>
    <w:rsid w:val="00630AEF"/>
    <w:rsid w:val="006325F8"/>
    <w:rsid w:val="00634C9A"/>
    <w:rsid w:val="006440E4"/>
    <w:rsid w:val="0066343B"/>
    <w:rsid w:val="00664777"/>
    <w:rsid w:val="006748A4"/>
    <w:rsid w:val="00683E73"/>
    <w:rsid w:val="006A3141"/>
    <w:rsid w:val="006A5E34"/>
    <w:rsid w:val="006B2422"/>
    <w:rsid w:val="006B2B9A"/>
    <w:rsid w:val="006C1937"/>
    <w:rsid w:val="006D48A8"/>
    <w:rsid w:val="006E7842"/>
    <w:rsid w:val="006F020C"/>
    <w:rsid w:val="006F7796"/>
    <w:rsid w:val="007127B7"/>
    <w:rsid w:val="007200FA"/>
    <w:rsid w:val="007416B6"/>
    <w:rsid w:val="00746F48"/>
    <w:rsid w:val="0075404D"/>
    <w:rsid w:val="0076182A"/>
    <w:rsid w:val="00767B7E"/>
    <w:rsid w:val="007770C3"/>
    <w:rsid w:val="00784D24"/>
    <w:rsid w:val="00785FBA"/>
    <w:rsid w:val="00786E4A"/>
    <w:rsid w:val="007875EB"/>
    <w:rsid w:val="0079426B"/>
    <w:rsid w:val="007A7269"/>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4589"/>
    <w:rsid w:val="00871F71"/>
    <w:rsid w:val="00877DBB"/>
    <w:rsid w:val="00885AF4"/>
    <w:rsid w:val="008939CD"/>
    <w:rsid w:val="008B768C"/>
    <w:rsid w:val="008C4DB1"/>
    <w:rsid w:val="008C4EAF"/>
    <w:rsid w:val="008C5176"/>
    <w:rsid w:val="008C7FD0"/>
    <w:rsid w:val="008D2CC8"/>
    <w:rsid w:val="008E1DE7"/>
    <w:rsid w:val="008E5AB6"/>
    <w:rsid w:val="008E707C"/>
    <w:rsid w:val="00900B08"/>
    <w:rsid w:val="00902155"/>
    <w:rsid w:val="00902FA3"/>
    <w:rsid w:val="00914325"/>
    <w:rsid w:val="00923564"/>
    <w:rsid w:val="0092392E"/>
    <w:rsid w:val="009315F9"/>
    <w:rsid w:val="00940BAE"/>
    <w:rsid w:val="00942F03"/>
    <w:rsid w:val="009464C8"/>
    <w:rsid w:val="00946945"/>
    <w:rsid w:val="00951248"/>
    <w:rsid w:val="0095152F"/>
    <w:rsid w:val="009520D3"/>
    <w:rsid w:val="00954C49"/>
    <w:rsid w:val="0097099F"/>
    <w:rsid w:val="00971997"/>
    <w:rsid w:val="00971FFC"/>
    <w:rsid w:val="0098660A"/>
    <w:rsid w:val="009931C3"/>
    <w:rsid w:val="009B1693"/>
    <w:rsid w:val="009B2C43"/>
    <w:rsid w:val="009B4EAE"/>
    <w:rsid w:val="009B7573"/>
    <w:rsid w:val="009C22F4"/>
    <w:rsid w:val="009C2E98"/>
    <w:rsid w:val="009C74AA"/>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864E7"/>
    <w:rsid w:val="00A91760"/>
    <w:rsid w:val="00A92E15"/>
    <w:rsid w:val="00A93B00"/>
    <w:rsid w:val="00A93C21"/>
    <w:rsid w:val="00AC3C6A"/>
    <w:rsid w:val="00AD5620"/>
    <w:rsid w:val="00AD7C1B"/>
    <w:rsid w:val="00AE16BA"/>
    <w:rsid w:val="00AE1EBE"/>
    <w:rsid w:val="00B03C9D"/>
    <w:rsid w:val="00B060AE"/>
    <w:rsid w:val="00B10517"/>
    <w:rsid w:val="00B14E76"/>
    <w:rsid w:val="00B161B8"/>
    <w:rsid w:val="00B2048C"/>
    <w:rsid w:val="00B238B9"/>
    <w:rsid w:val="00B256FC"/>
    <w:rsid w:val="00B310B9"/>
    <w:rsid w:val="00B35F3F"/>
    <w:rsid w:val="00B36CBB"/>
    <w:rsid w:val="00B41307"/>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104A"/>
    <w:rsid w:val="00BF5BD6"/>
    <w:rsid w:val="00C03E31"/>
    <w:rsid w:val="00C30126"/>
    <w:rsid w:val="00C33E72"/>
    <w:rsid w:val="00C354B2"/>
    <w:rsid w:val="00C35554"/>
    <w:rsid w:val="00C42709"/>
    <w:rsid w:val="00C50154"/>
    <w:rsid w:val="00C533CC"/>
    <w:rsid w:val="00C5751C"/>
    <w:rsid w:val="00C61BFC"/>
    <w:rsid w:val="00C62B85"/>
    <w:rsid w:val="00C65438"/>
    <w:rsid w:val="00C83906"/>
    <w:rsid w:val="00C91CBB"/>
    <w:rsid w:val="00CC09B6"/>
    <w:rsid w:val="00CC666F"/>
    <w:rsid w:val="00CD1E3F"/>
    <w:rsid w:val="00CE44F6"/>
    <w:rsid w:val="00CE49DA"/>
    <w:rsid w:val="00CE7B61"/>
    <w:rsid w:val="00CF6300"/>
    <w:rsid w:val="00D00095"/>
    <w:rsid w:val="00D20620"/>
    <w:rsid w:val="00D26091"/>
    <w:rsid w:val="00D34E7C"/>
    <w:rsid w:val="00D35489"/>
    <w:rsid w:val="00D51276"/>
    <w:rsid w:val="00D7035F"/>
    <w:rsid w:val="00D75034"/>
    <w:rsid w:val="00D862F1"/>
    <w:rsid w:val="00D94CC2"/>
    <w:rsid w:val="00D968BB"/>
    <w:rsid w:val="00DA65AC"/>
    <w:rsid w:val="00DB1913"/>
    <w:rsid w:val="00DC410D"/>
    <w:rsid w:val="00DC68CA"/>
    <w:rsid w:val="00DC7CBA"/>
    <w:rsid w:val="00DD266E"/>
    <w:rsid w:val="00DD73B7"/>
    <w:rsid w:val="00DE15C9"/>
    <w:rsid w:val="00DF28BC"/>
    <w:rsid w:val="00DF34B9"/>
    <w:rsid w:val="00E01053"/>
    <w:rsid w:val="00E07ACF"/>
    <w:rsid w:val="00E12474"/>
    <w:rsid w:val="00E331A1"/>
    <w:rsid w:val="00E33202"/>
    <w:rsid w:val="00E336A9"/>
    <w:rsid w:val="00E50624"/>
    <w:rsid w:val="00E568DF"/>
    <w:rsid w:val="00E64269"/>
    <w:rsid w:val="00E82267"/>
    <w:rsid w:val="00EA010F"/>
    <w:rsid w:val="00EB46D1"/>
    <w:rsid w:val="00ED1B63"/>
    <w:rsid w:val="00ED3C1F"/>
    <w:rsid w:val="00ED4085"/>
    <w:rsid w:val="00ED420E"/>
    <w:rsid w:val="00EE2F57"/>
    <w:rsid w:val="00EF4C34"/>
    <w:rsid w:val="00EF580E"/>
    <w:rsid w:val="00EF74FA"/>
    <w:rsid w:val="00EF77C6"/>
    <w:rsid w:val="00F00029"/>
    <w:rsid w:val="00F05438"/>
    <w:rsid w:val="00F1361C"/>
    <w:rsid w:val="00F160C7"/>
    <w:rsid w:val="00F26C73"/>
    <w:rsid w:val="00F36D8F"/>
    <w:rsid w:val="00F417B1"/>
    <w:rsid w:val="00F52942"/>
    <w:rsid w:val="00F5324F"/>
    <w:rsid w:val="00F602DF"/>
    <w:rsid w:val="00F81FD9"/>
    <w:rsid w:val="00F841AA"/>
    <w:rsid w:val="00F94642"/>
    <w:rsid w:val="00FA23E8"/>
    <w:rsid w:val="00FB6651"/>
    <w:rsid w:val="00FD3CC1"/>
    <w:rsid w:val="00FF1E02"/>
    <w:rsid w:val="00FF30B4"/>
    <w:rsid w:val="10C055FF"/>
    <w:rsid w:val="16BB723D"/>
    <w:rsid w:val="240371BF"/>
    <w:rsid w:val="29FD04D3"/>
    <w:rsid w:val="31650E11"/>
    <w:rsid w:val="319F7F4E"/>
    <w:rsid w:val="FFF9E6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99"/>
    <w:rPr>
      <w:rFonts w:ascii="宋体"/>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character" w:customStyle="1" w:styleId="30">
    <w:name w:val="文档结构图 Char"/>
    <w:basedOn w:val="14"/>
    <w:link w:val="5"/>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1448</Words>
  <Characters>8260</Characters>
  <Lines>68</Lines>
  <Paragraphs>19</Paragraphs>
  <TotalTime>173</TotalTime>
  <ScaleCrop>false</ScaleCrop>
  <LinksUpToDate>false</LinksUpToDate>
  <CharactersWithSpaces>9689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2019-09-02T09:02:00Z</dcterms:created>
  <dc:creator>张彬茜</dc:creator>
  <cp:lastModifiedBy>仁可女青</cp:lastModifiedBy>
  <cp:lastPrinted>2019-09-03T12:34:00Z</cp:lastPrinted>
  <dcterms:modified xsi:type="dcterms:W3CDTF">2022-02-22T17:13:33Z</dcterms:modified>
  <dc:title>四川省***</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