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宣汉县光荣院</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部门预算编制说明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（一）职能简介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光荣院是国家集中供养孤老和生活不能自理的抚恤优待对象，并对其实行特殊保障的优抚事业单位。保障集中供养孤老和生活不能自理的抚恤优待对象，并对其实行特殊保障等工作。认真执行民政部颁布的《光荣院管理办法》，一是树立“以民为本，为民解困，为民服务”的工作理念，着力把本院打造成为“环境花园式、生活疗养式”的一流管理服务单位。让那些为中国革命和建设事业“扛过枪、打过仗、负过伤”的有功之臣有一个舒适、惬意的生活和养老环境。二是单位实行目标责任制管理，实行职工与院民共同参与管理的“双层管理”办法，要求职工做到“五心”，即爱心、诚心、细心、热心、耐心。全体职工视老人为父母，让他们安享晚年。三是强化职工政治和服务水平与技能的学习，积极组织老人开展丰富多彩的活动。每半月开展一次学习、谈心活动，组织他们学习党的政策，了解当前国际国内形势以及县委、县政府的重大决策等。根据院民身体状况举行和安排文体娱乐活动，如棋牌比赛等。每年组织老人到红色旅游地参观访问。让每位老人过得开心、充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楷体_GB2312" w:cs="楷体_GB2312"/>
          <w:sz w:val="32"/>
          <w:szCs w:val="32"/>
          <w:lang w:val="en-US" w:eastAsia="zh-CN"/>
        </w:rPr>
        <w:t>2021</w:t>
      </w:r>
      <w:r>
        <w:rPr>
          <w:rFonts w:hint="eastAsia" w:ascii="楷体_GB2312" w:hAnsi="楷体_GB2312" w:eastAsia="楷体_GB2312" w:cs="楷体_GB2312"/>
          <w:sz w:val="32"/>
          <w:szCs w:val="32"/>
          <w:lang w:val="en-US" w:eastAsia="zh-CN"/>
        </w:rPr>
        <w:t>年重点工作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1、做好保障院民生活和医疗服务等工作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2、做好各传统节日宣传和慰问等工作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宣汉县光荣院于1988年12月成立，隶属于宣汉县退役事务局管理，财政全额拨款公益一类事业单位。核定事业编制数4个，现有在职人员4人，退休人员2人，聘用人员4人（政府购买服务），车辆1台。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按照综合预算的原则，</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所有收入和支出均纳入部门预算管理。收入包括：一般公共预算拨款收入、上年结转；支出包括：一般公共服务支出、社会保障和就业支出、卫生健康支出、住房保障支出。</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年收支总预算</w:t>
      </w:r>
      <w:r>
        <w:rPr>
          <w:rFonts w:hint="eastAsia" w:ascii="仿宋_GB2312" w:hAnsi="仿宋_GB2312" w:eastAsia="仿宋_GB2312" w:cs="仿宋_GB2312"/>
          <w:sz w:val="32"/>
          <w:szCs w:val="32"/>
          <w:lang w:val="en-US" w:eastAsia="zh-CN"/>
        </w:rPr>
        <w:t>54</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比2020年收支预算总数减少6万元，主要原因是单位2020年有一退休人员。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收入预算54万元，其中：上年结转0万元，占  </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；一般公共预算拨款收入 54万元，占100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支出预算54万元，其中：基本支出42万元，占77.77</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；项目支出12万元，占22.23</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财政拨款收支总预算54万元，比2020年财政拨款收支总预算减少 6万元，</w:t>
      </w:r>
      <w:r>
        <w:rPr>
          <w:rFonts w:hint="default" w:ascii="仿宋_GB2312" w:hAnsi="仿宋_GB2312" w:eastAsia="仿宋_GB2312" w:cs="仿宋_GB2312"/>
          <w:sz w:val="32"/>
          <w:szCs w:val="32"/>
          <w:lang w:val="en-US" w:eastAsia="zh-CN"/>
        </w:rPr>
        <w:t>要原因是单位2020年有一退休人员。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收入包括：本年一般公共预算拨款收入</w:t>
      </w:r>
      <w:r>
        <w:rPr>
          <w:rFonts w:hint="eastAsia" w:ascii="Times New Roman" w:hAnsi="Times New Roman" w:eastAsia="仿宋_GB2312" w:cs="仿宋_GB2312"/>
          <w:sz w:val="32"/>
          <w:szCs w:val="32"/>
          <w:lang w:val="en-US" w:eastAsia="zh-CN"/>
        </w:rPr>
        <w:t>54万元，上年结转一般公共预算拨款收入0万元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支出包括：一般公共服务支出12万元、社会保障和就业支出37万元、卫生健康支出2万元、住房保障支出3万元</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2021年一般公共预算当年拨款54万元，比2020年预算数减少 6万元，主要原因</w:t>
      </w:r>
      <w:r>
        <w:rPr>
          <w:rFonts w:hint="default" w:ascii="仿宋_GB2312" w:hAnsi="仿宋_GB2312" w:eastAsia="仿宋_GB2312" w:cs="仿宋_GB2312"/>
          <w:sz w:val="32"/>
          <w:szCs w:val="32"/>
          <w:lang w:val="en-US" w:eastAsia="zh-CN"/>
        </w:rPr>
        <w:t>单位2020年有一退休人员。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一般公共服务支出12万元，占22.23%；社会保障和就业支出37万元，占68.54%；卫生健康支出2万元，占0.37%；住房保障支出3万元，占0.55%。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社会保障和就业支出（类） 退役军人管理事务（款）行政运行（项）2021年预算数为32.88万元，主要用于：机关及下属单位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住房保障（类）住房改革支出（款）住房公积金（项）202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一般公共服务支出（类）其他一般公共服务支出（款）其他一般公共服务支出（项）2021年预算数为12万元，主要用于聘用人员工资支出。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卫生健康支出（类）行政事业单位医疗（款）行政单位、事业单位医疗（项）2021年预算数为2万元，主要用于：部门按规定为职工缴纳的医疗保险及补充医疗支出。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年一般公共预算基本支出</w:t>
      </w:r>
      <w:r>
        <w:rPr>
          <w:rFonts w:hint="eastAsia" w:ascii="Times New Roman" w:hAnsi="Times New Roman" w:eastAsia="仿宋_GB2312" w:cs="仿宋_GB2312"/>
          <w:sz w:val="32"/>
          <w:szCs w:val="32"/>
          <w:lang w:val="en-US" w:eastAsia="zh-CN"/>
        </w:rPr>
        <w:t>42</w:t>
      </w:r>
      <w:r>
        <w:rPr>
          <w:rFonts w:hint="default" w:ascii="Times New Roman" w:hAnsi="Times New Roman" w:eastAsia="仿宋_GB2312" w:cs="仿宋_GB2312"/>
          <w:sz w:val="32"/>
          <w:szCs w:val="32"/>
          <w:lang w:val="en-US" w:eastAsia="zh-CN"/>
        </w:rPr>
        <w:t>万元，其中：人员经费</w:t>
      </w:r>
      <w:r>
        <w:rPr>
          <w:rFonts w:hint="eastAsia" w:ascii="Times New Roman" w:hAnsi="Times New Roman" w:eastAsia="仿宋_GB2312" w:cs="仿宋_GB2312"/>
          <w:sz w:val="32"/>
          <w:szCs w:val="32"/>
          <w:lang w:val="en-US" w:eastAsia="zh-CN"/>
        </w:rPr>
        <w:t>35</w:t>
      </w:r>
      <w:r>
        <w:rPr>
          <w:rFonts w:hint="default" w:ascii="Times New Roman" w:hAnsi="Times New Roman" w:eastAsia="仿宋_GB2312" w:cs="仿宋_GB2312"/>
          <w:sz w:val="32"/>
          <w:szCs w:val="32"/>
          <w:lang w:val="en-US" w:eastAsia="zh-CN"/>
        </w:rPr>
        <w:t>万元，主要包括：基本工资、津贴补贴、奖金、社会保险缴费、住房公积金等支出。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公用经费</w:t>
      </w: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US" w:eastAsia="zh-CN"/>
        </w:rPr>
        <w:t>万元，主要包括：办公费、印刷费、水费、电费、邮电费、差旅费、维修（护）费、会议费、培训费、公务接待费、工会经费、公务用车运行维护费、其他交通费用等支出。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年“三公”经费财政拨款预算数</w:t>
      </w:r>
      <w:r>
        <w:rPr>
          <w:rFonts w:hint="eastAsia" w:ascii="Times New Roman" w:hAnsi="Times New Roman" w:eastAsia="仿宋_GB2312" w:cs="仿宋_GB2312"/>
          <w:sz w:val="32"/>
          <w:szCs w:val="32"/>
          <w:lang w:val="en-US" w:eastAsia="zh-CN"/>
        </w:rPr>
        <w:t>3.2</w:t>
      </w:r>
      <w:r>
        <w:rPr>
          <w:rFonts w:hint="default" w:ascii="Times New Roman" w:hAnsi="Times New Roman" w:eastAsia="仿宋_GB2312" w:cs="仿宋_GB2312"/>
          <w:sz w:val="32"/>
          <w:szCs w:val="32"/>
          <w:lang w:val="en-US" w:eastAsia="zh-CN"/>
        </w:rPr>
        <w:t>万元，其中：因公出国（境）经费</w:t>
      </w:r>
      <w:r>
        <w:rPr>
          <w:rFonts w:hint="eastAsia" w:ascii="Times New Roman" w:hAnsi="Times New Roman" w:eastAsia="仿宋_GB2312" w:cs="仿宋_GB2312"/>
          <w:sz w:val="32"/>
          <w:szCs w:val="32"/>
          <w:lang w:val="en-US" w:eastAsia="zh-CN"/>
        </w:rPr>
        <w:t>0万元，</w:t>
      </w:r>
      <w:r>
        <w:rPr>
          <w:rFonts w:hint="default" w:ascii="Times New Roman" w:hAnsi="Times New Roman" w:eastAsia="仿宋_GB2312" w:cs="仿宋_GB2312"/>
          <w:sz w:val="32"/>
          <w:szCs w:val="32"/>
          <w:lang w:val="en-US" w:eastAsia="zh-CN"/>
        </w:rPr>
        <w:t>公务接待费</w:t>
      </w:r>
      <w:r>
        <w:rPr>
          <w:rFonts w:hint="eastAsia" w:ascii="Times New Roman" w:hAnsi="Times New Roman" w:eastAsia="仿宋_GB2312" w:cs="仿宋_GB2312"/>
          <w:sz w:val="32"/>
          <w:szCs w:val="32"/>
          <w:lang w:val="en-US" w:eastAsia="zh-CN"/>
        </w:rPr>
        <w:t>0.2</w:t>
      </w:r>
      <w:r>
        <w:rPr>
          <w:rFonts w:hint="default" w:ascii="Times New Roman" w:hAnsi="Times New Roman" w:eastAsia="仿宋_GB2312" w:cs="仿宋_GB2312"/>
          <w:sz w:val="32"/>
          <w:szCs w:val="32"/>
          <w:lang w:val="en-US" w:eastAsia="zh-CN"/>
        </w:rPr>
        <w:t>万元，公务用车购置及运行维护费</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（一）公务接待费与2020年持平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Times New Roman" w:hAnsi="Times New Roman" w:eastAsia="仿宋_GB2312" w:cs="仿宋_GB2312"/>
          <w:sz w:val="32"/>
          <w:szCs w:val="32"/>
          <w:lang w:val="en-US" w:eastAsia="zh-CN"/>
        </w:rPr>
        <w:t>公务用车购置及运行维护费</w:t>
      </w:r>
      <w:r>
        <w:rPr>
          <w:rFonts w:hint="eastAsia" w:ascii="仿宋_GB2312" w:hAnsi="仿宋_GB2312" w:eastAsia="仿宋_GB2312" w:cs="仿宋_GB2312"/>
          <w:sz w:val="32"/>
          <w:szCs w:val="32"/>
          <w:lang w:val="en-US" w:eastAsia="zh-CN"/>
        </w:rPr>
        <w:t>与</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年预算持平。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单位现有公务用车</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辆，其中：轿车</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年安排公务用车运行维护费</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万元，用于</w:t>
      </w:r>
      <w:r>
        <w:rPr>
          <w:rFonts w:hint="eastAsia" w:ascii="Times New Roman" w:hAnsi="Times New Roman" w:eastAsia="仿宋_GB2312" w:cs="仿宋_GB2312"/>
          <w:sz w:val="32"/>
          <w:szCs w:val="32"/>
          <w:lang w:val="en-US" w:eastAsia="zh-CN"/>
        </w:rPr>
        <w:t xml:space="preserve">1 </w:t>
      </w:r>
      <w:r>
        <w:rPr>
          <w:rFonts w:hint="default" w:ascii="Times New Roman" w:hAnsi="Times New Roman" w:eastAsia="仿宋_GB2312" w:cs="仿宋_GB2312"/>
          <w:sz w:val="32"/>
          <w:szCs w:val="32"/>
          <w:lang w:val="en-US" w:eastAsia="zh-CN"/>
        </w:rPr>
        <w:t>辆公务用车燃油、过路（桥）、维修、保险等方面支出，主要保障机关及下属单位</w:t>
      </w:r>
      <w:r>
        <w:rPr>
          <w:rFonts w:hint="eastAsia" w:ascii="Times New Roman" w:hAnsi="Times New Roman" w:eastAsia="仿宋_GB2312" w:cs="仿宋_GB2312"/>
          <w:sz w:val="32"/>
          <w:szCs w:val="32"/>
          <w:lang w:val="en-US" w:eastAsia="zh-CN"/>
        </w:rPr>
        <w:t>日常</w:t>
      </w:r>
      <w:r>
        <w:rPr>
          <w:rFonts w:hint="default" w:ascii="Times New Roman" w:hAnsi="Times New Roman" w:eastAsia="仿宋_GB2312" w:cs="仿宋_GB2312"/>
          <w:sz w:val="32"/>
          <w:szCs w:val="32"/>
          <w:lang w:val="en-US" w:eastAsia="zh-CN"/>
        </w:rPr>
        <w:t>工作开展。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机关运行经费财政拨款预算为7万元，比2020年预算减少0.7万元，下降10%。主要原因是</w:t>
      </w:r>
      <w:r>
        <w:rPr>
          <w:rFonts w:hint="eastAsia" w:ascii="仿宋_GB2312" w:hAnsi="仿宋_GB2312" w:eastAsia="仿宋_GB2312" w:cs="仿宋_GB2312"/>
          <w:sz w:val="32"/>
          <w:szCs w:val="32"/>
          <w:lang w:val="en-US" w:eastAsia="zh-CN"/>
        </w:rPr>
        <w:t>严格落实政府过紧日子要求，压缩不必要的开支</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无政府采购情况。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截至2020年底，单位共有车辆1辆，其中：</w:t>
      </w:r>
      <w:r>
        <w:rPr>
          <w:rFonts w:hint="default" w:ascii="Times New Roman" w:hAnsi="Times New Roman" w:eastAsia="仿宋_GB2312" w:cs="仿宋_GB2312"/>
          <w:sz w:val="32"/>
          <w:szCs w:val="32"/>
          <w:lang w:val="en-US" w:eastAsia="zh-CN"/>
        </w:rPr>
        <w:t>轿车</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辆</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绩效目标是预算编制的前提和基础，2021年部门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ZjI2NDZhMzExZDVlZTIzNGQ1ZGY3NzIxYmE5ZjMifQ=="/>
  </w:docVars>
  <w:rsids>
    <w:rsidRoot w:val="00000000"/>
    <w:rsid w:val="004408FF"/>
    <w:rsid w:val="00873285"/>
    <w:rsid w:val="046C3066"/>
    <w:rsid w:val="092E1232"/>
    <w:rsid w:val="0A7C3C8A"/>
    <w:rsid w:val="0C483298"/>
    <w:rsid w:val="0C511DE5"/>
    <w:rsid w:val="0E083E00"/>
    <w:rsid w:val="18B155B2"/>
    <w:rsid w:val="1F0A1575"/>
    <w:rsid w:val="2261359D"/>
    <w:rsid w:val="22817D93"/>
    <w:rsid w:val="22913EDF"/>
    <w:rsid w:val="24C6306C"/>
    <w:rsid w:val="251956B6"/>
    <w:rsid w:val="272C0820"/>
    <w:rsid w:val="299F78B6"/>
    <w:rsid w:val="2E3B3926"/>
    <w:rsid w:val="3004657A"/>
    <w:rsid w:val="35DC0AB0"/>
    <w:rsid w:val="362963AA"/>
    <w:rsid w:val="365C69BE"/>
    <w:rsid w:val="37144D14"/>
    <w:rsid w:val="38107E7B"/>
    <w:rsid w:val="38AA0268"/>
    <w:rsid w:val="39126482"/>
    <w:rsid w:val="3A4632AA"/>
    <w:rsid w:val="3D416E55"/>
    <w:rsid w:val="3D5139E1"/>
    <w:rsid w:val="3E157CEF"/>
    <w:rsid w:val="3F1C7E18"/>
    <w:rsid w:val="488A3088"/>
    <w:rsid w:val="4BF612D0"/>
    <w:rsid w:val="4C617F8F"/>
    <w:rsid w:val="4EFB6F97"/>
    <w:rsid w:val="502C6F4B"/>
    <w:rsid w:val="5C292E8C"/>
    <w:rsid w:val="5D061214"/>
    <w:rsid w:val="5D8F66B6"/>
    <w:rsid w:val="614C4F26"/>
    <w:rsid w:val="68112A26"/>
    <w:rsid w:val="68296A5D"/>
    <w:rsid w:val="6BC04E8F"/>
    <w:rsid w:val="6F863CF9"/>
    <w:rsid w:val="70D869D4"/>
    <w:rsid w:val="723F6B0D"/>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要点1"/>
    <w:basedOn w:val="6"/>
    <w:qFormat/>
    <w:uiPriority w:val="0"/>
    <w:rPr>
      <w:b/>
    </w:rPr>
  </w:style>
  <w:style w:type="character" w:customStyle="1" w:styleId="6">
    <w:name w:val="默认段落字体1"/>
    <w:qFormat/>
    <w:uiPriority w:val="0"/>
  </w:style>
  <w:style w:type="paragraph" w:customStyle="1" w:styleId="7">
    <w:name w:val="正文1"/>
    <w:qFormat/>
    <w:uiPriority w:val="0"/>
    <w:pPr>
      <w:widowControl w:val="0"/>
      <w:jc w:val="both"/>
    </w:pPr>
    <w:rPr>
      <w:rFonts w:ascii="Calibri" w:hAnsi="Calibri" w:eastAsia="Calibri" w:cs="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2045</Words>
  <Characters>2212</Characters>
  <Lines>0</Lines>
  <Paragraphs>0</Paragraphs>
  <TotalTime>7</TotalTime>
  <ScaleCrop>false</ScaleCrop>
  <LinksUpToDate>false</LinksUpToDate>
  <CharactersWithSpaces>2353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2022-01-26T01:01:00Z</dcterms:created>
  <dc:creator>Administrator</dc:creator>
  <cp:lastModifiedBy>〖安逸〗</cp:lastModifiedBy>
  <cp:lastPrinted>2022-06-08T06:35:00Z</cp:lastPrinted>
  <dcterms:modified xsi:type="dcterms:W3CDTF">2022-07-21T04:30:54Z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4CEBDA8F6FD04A9DBAD791F235B8D7BA</vt:lpwstr>
  </property>
</Properties>
</file>