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宣汉县退役军人事务局机关</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部门预算编制说明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（一）职能简介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我局的主要职能是贯彻落</w:t>
      </w:r>
      <w:bookmarkStart w:id="0" w:name="_GoBack"/>
      <w:bookmarkEnd w:id="0"/>
      <w:r>
        <w:rPr>
          <w:rFonts w:hint="eastAsia" w:ascii="Times New Roman" w:hAnsi="Times New Roman" w:eastAsia="仿宋_GB2312" w:cs="仿宋_GB2312"/>
          <w:sz w:val="32"/>
          <w:szCs w:val="32"/>
          <w:lang w:val="en-US" w:eastAsia="zh-CN"/>
        </w:rPr>
        <w:t>实党中央关于退役军人工作的方针政策和省委、市委、县委的决策部署，在履行职责过程中加强党对退役军人事务工作的集中统一领导。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1.贯彻执行国家和省、市有关退役军人思想政治、管理保障和安置优抚等法规政策，拟定退役军人地方性政策并组织实施，褒扬彰显退役军人为党、国家和人民牺牲奉献的精神风范和价值导向。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2.负责干部管理管理权限范围内的军队转业干部的移交安置工作，负责复员干部、离休退休干部、退役士兵和无军籍退休退职职工的移交安置和自主择业、就业退役军人服务管理工作。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3.组织、指导退役军人教育培训工作，承担退役军人和随军随调家属就业创业扶持工作。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4.组织、指导拥军优属工作，承担现役军人、退役军人、军队文职人员、军属和伤病残退役军人的优待、抚恤等工作。贯彻执行国家有关国民抗战老兵等人员的优待政策。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负责烈士及退役军人荣誉奖励、军人公墓和烈士纪念设施的建设管理、纪念活动等工作，依法承担英雄烈士保护相关工作，审核拟列入全县重点保护单位的烈士纪念建筑物名录，总结表扬和宣传退役军人、退役军人工作单位和个人先进典事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Times New Roman" w:hAnsi="Times New Roman" w:eastAsia="楷体_GB2312" w:cs="楷体_GB2312"/>
          <w:sz w:val="32"/>
          <w:szCs w:val="32"/>
          <w:lang w:val="en-US" w:eastAsia="zh-CN"/>
        </w:rPr>
        <w:t>2021</w:t>
      </w:r>
      <w:r>
        <w:rPr>
          <w:rFonts w:hint="eastAsia" w:ascii="楷体_GB2312" w:hAnsi="楷体_GB2312" w:eastAsia="楷体_GB2312" w:cs="楷体_GB2312"/>
          <w:sz w:val="32"/>
          <w:szCs w:val="32"/>
          <w:lang w:val="en-US" w:eastAsia="zh-CN"/>
        </w:rPr>
        <w:t>年重点工作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优抚待遇保障到位。严格落实定抚定补政策，并足额兑现落实；开展八一、春节集中走访慰问活动，切实解决困难退役军人“三难”；继续做好退役军人及其他优抚对象“大走访”工作，建好台账；强化拥军优属工作，着力解决驻军部队的实际困难，促进军民团结。八.一前夕，开展全县双拥工作先进集体和个人表彰大会，同时开展大型军民联谊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安置就业拓展到位。做好转业干部和退役士兵的接收安置，确保一次性安置到位；做好秋冬退役士兵光荣返乡各项工作；按照市场导向、需求牵引的原则，开展“订单式”“定岗式”培训；依托专业培训机构和网络平台等，加大就业创业培训力度，拓宽安置渠道，开展好退役军人网上网下专场招聘会；大力推进退役士兵社保接续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 褒扬宣传倡导到位。切实抓好退役军人思想政治工作这件大事，以党建为引领，建好退役军人志愿者之家；大力开展宣汉县“最美退役军人”评选宣传活动，结合“八一”大型文艺演出举行颁奖典礼；开展好立功受奖送喜报和2021年烈士公祭活动；继续完善全县零散烈士墓摸底调查登记造册，建立完善的档案；尽快启动杨柳关无名烈士墓群的修缮保护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信访维稳确保到位。全力做好信访稳定工作，强化重点，开展以微信、短信、宣传单、设点等多种形式接待群众，加强政策、法律法规的宣传力度；八一、春节前夕对部分退役军人进行走访慰问，确保信访人不进京，不到省、市上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5.信息质效提升到位。增强外宣意识，加大宣传力度，加强信息报送，不断提升信息质量。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属于一级预算的行政单位，为正科级。内设办公室（党建办）、安置就业股、拥军优服股、政策法规股、褒扬宣传股，下属5个事业单位，分别为宣汉县军队离退休干部管理所、宣汉县光荣院、宣汉县烈士陵园服务中心、宣汉县双拥办、宣汉县退役军人服务中心。其中县军干所和县光荣院为一级预算单位。县烈士陵园服务中心、县双拥办、县退役军人服务中心纳入局机关共同预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局机关核定行政编制12人（其中机关工勤1人），在职人员8人；县烈士陵园服务中心核定事业编制2人，在职2人；县双拥办核定事业编制2人，在职1人；县退役军人服务中心核定事业编制10人，在职9人。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三、收支预算情况说明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按照综合预算的原则，</w:t>
      </w:r>
      <w:r>
        <w:rPr>
          <w:rFonts w:hint="eastAsia" w:ascii="仿宋_GB2312" w:hAnsi="仿宋_GB2312" w:eastAsia="仿宋_GB2312" w:cs="仿宋_GB2312"/>
          <w:sz w:val="32"/>
          <w:szCs w:val="32"/>
          <w:lang w:val="en-US" w:eastAsia="zh-CN"/>
        </w:rPr>
        <w:t>本部门</w:t>
      </w:r>
      <w:r>
        <w:rPr>
          <w:rFonts w:hint="default" w:ascii="仿宋_GB2312" w:hAnsi="仿宋_GB2312" w:eastAsia="仿宋_GB2312" w:cs="仿宋_GB2312"/>
          <w:sz w:val="32"/>
          <w:szCs w:val="32"/>
          <w:lang w:val="en-US" w:eastAsia="zh-CN"/>
        </w:rPr>
        <w:t>所有收入和支出均纳入部门预算管理。收入包括：一般公共预算拨款收入、上年结转；支出包括：一般公共服务支出、社会保障和就业支出、卫生健康支出、住房保障支出。</w:t>
      </w: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年收支总预算</w:t>
      </w:r>
      <w:r>
        <w:rPr>
          <w:rFonts w:hint="eastAsia" w:ascii="仿宋_GB2312" w:hAnsi="仿宋_GB2312" w:eastAsia="仿宋_GB2312" w:cs="仿宋_GB2312"/>
          <w:sz w:val="32"/>
          <w:szCs w:val="32"/>
          <w:lang w:val="en-US" w:eastAsia="zh-CN"/>
        </w:rPr>
        <w:t>367.51</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比</w:t>
      </w: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0</w:t>
      </w:r>
      <w:r>
        <w:rPr>
          <w:rFonts w:hint="default" w:ascii="仿宋_GB2312" w:hAnsi="仿宋_GB2312" w:eastAsia="仿宋_GB2312" w:cs="仿宋_GB2312"/>
          <w:sz w:val="32"/>
          <w:szCs w:val="32"/>
          <w:lang w:val="en-US" w:eastAsia="zh-CN"/>
        </w:rPr>
        <w:t>年收支预算总数</w:t>
      </w:r>
      <w:r>
        <w:rPr>
          <w:rFonts w:hint="eastAsia" w:ascii="仿宋_GB2312" w:hAnsi="仿宋_GB2312" w:eastAsia="仿宋_GB2312" w:cs="仿宋_GB2312"/>
          <w:sz w:val="32"/>
          <w:szCs w:val="32"/>
          <w:lang w:val="en-US" w:eastAsia="zh-CN"/>
        </w:rPr>
        <w:t>增加28.22</w:t>
      </w:r>
      <w:r>
        <w:rPr>
          <w:rFonts w:hint="default" w:ascii="仿宋_GB2312" w:hAnsi="仿宋_GB2312" w:eastAsia="仿宋_GB2312" w:cs="仿宋_GB2312"/>
          <w:sz w:val="32"/>
          <w:szCs w:val="32"/>
          <w:lang w:val="en-US" w:eastAsia="zh-CN"/>
        </w:rPr>
        <w:t>万元，主要原因是</w:t>
      </w:r>
      <w:r>
        <w:rPr>
          <w:rFonts w:hint="eastAsia" w:ascii="仿宋_GB2312" w:hAnsi="仿宋_GB2312" w:eastAsia="仿宋_GB2312" w:cs="仿宋_GB2312"/>
          <w:sz w:val="32"/>
          <w:szCs w:val="32"/>
          <w:lang w:val="en-US" w:eastAsia="zh-CN"/>
        </w:rPr>
        <w:t>人员增加及工资调增</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收入预算367.51万元，其中：上年结转0万元，占0</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；一般公共预算拨款收入367.51万元，占100</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支出预算367.51万元，其中：基本支出248.51万元，占67.62</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；项目支出119万元，占32.38</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四、财政拨款收支预算情况说明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财政拨款收支总预算</w:t>
      </w:r>
      <w:r>
        <w:rPr>
          <w:rFonts w:hint="eastAsia" w:ascii="仿宋_GB2312" w:hAnsi="仿宋_GB2312" w:eastAsia="仿宋_GB2312" w:cs="仿宋_GB2312"/>
          <w:sz w:val="32"/>
          <w:szCs w:val="32"/>
          <w:lang w:val="en-US" w:eastAsia="zh-CN"/>
        </w:rPr>
        <w:t>367.51</w:t>
      </w:r>
      <w:r>
        <w:rPr>
          <w:rFonts w:hint="eastAsia" w:ascii="Times New Roman" w:hAnsi="Times New Roman" w:eastAsia="仿宋_GB2312" w:cs="仿宋_GB2312"/>
          <w:sz w:val="32"/>
          <w:szCs w:val="32"/>
          <w:lang w:val="en-US" w:eastAsia="zh-CN"/>
        </w:rPr>
        <w:t>万元，比2020年财政拨款收支总预算增加</w:t>
      </w:r>
      <w:r>
        <w:rPr>
          <w:rFonts w:hint="eastAsia" w:ascii="仿宋_GB2312" w:hAnsi="仿宋_GB2312" w:eastAsia="仿宋_GB2312" w:cs="仿宋_GB2312"/>
          <w:sz w:val="32"/>
          <w:szCs w:val="32"/>
          <w:lang w:val="en-US" w:eastAsia="zh-CN"/>
        </w:rPr>
        <w:t>28.22</w:t>
      </w:r>
      <w:r>
        <w:rPr>
          <w:rFonts w:hint="eastAsia" w:ascii="Times New Roman" w:hAnsi="Times New Roman" w:eastAsia="仿宋_GB2312" w:cs="仿宋_GB2312"/>
          <w:sz w:val="32"/>
          <w:szCs w:val="32"/>
          <w:lang w:val="en-US" w:eastAsia="zh-CN"/>
        </w:rPr>
        <w:t>万元，主要原因是</w:t>
      </w:r>
      <w:r>
        <w:rPr>
          <w:rFonts w:hint="eastAsia" w:ascii="仿宋_GB2312" w:hAnsi="仿宋_GB2312" w:eastAsia="仿宋_GB2312" w:cs="仿宋_GB2312"/>
          <w:sz w:val="32"/>
          <w:szCs w:val="32"/>
          <w:lang w:val="en-US" w:eastAsia="zh-CN"/>
        </w:rPr>
        <w:t>人员增加及工资调增</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收入包括：本年一般公共预算拨款收入</w:t>
      </w:r>
      <w:r>
        <w:rPr>
          <w:rFonts w:hint="eastAsia" w:ascii="仿宋_GB2312" w:hAnsi="仿宋_GB2312" w:eastAsia="仿宋_GB2312" w:cs="仿宋_GB2312"/>
          <w:sz w:val="32"/>
          <w:szCs w:val="32"/>
          <w:lang w:val="en-US" w:eastAsia="zh-CN"/>
        </w:rPr>
        <w:t>367.51</w:t>
      </w:r>
      <w:r>
        <w:rPr>
          <w:rFonts w:hint="eastAsia" w:ascii="Times New Roman" w:hAnsi="Times New Roman" w:eastAsia="仿宋_GB2312" w:cs="仿宋_GB2312"/>
          <w:sz w:val="32"/>
          <w:szCs w:val="32"/>
          <w:lang w:val="en-US" w:eastAsia="zh-CN"/>
        </w:rPr>
        <w:t>万元，上年结转一般公共预算拨款收入0万元</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支出包括：一般公共服务支出119万元、社会保障和就业支出217.44万元、卫生健康支出12.71万元、住房保障支出18.36万元</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2021年一般公共预算当年拨款367.51万元，比2020年预算数增加28.22万元，主要原因是</w:t>
      </w:r>
      <w:r>
        <w:rPr>
          <w:rFonts w:hint="eastAsia" w:ascii="仿宋_GB2312" w:hAnsi="仿宋_GB2312" w:eastAsia="仿宋_GB2312" w:cs="仿宋_GB2312"/>
          <w:sz w:val="32"/>
          <w:szCs w:val="32"/>
          <w:lang w:val="en-US" w:eastAsia="zh-CN"/>
        </w:rPr>
        <w:t>人员增加及工资调增</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一般公共服务支出119万元，占32.38%；社会保障和就业支出217.44万元，占59.17%；卫生健康支出12.71万元，占3.46%；住房保障支出18.36万元，占4.99%。</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社会保障和就业支出（类） 退役军人管理事务（款）行政运行（项）2021年预算数为193.23万元，主要用于：机关及下属单位正常运转的基本支出，包括基本工资、津贴补贴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一般公共服务支出（类）其他一般公共服务支出（款）其他一般公共服务支出（项）2021年预算数为119万元，主要用于保障退役军人事务局褒扬宣传、拥军优属、信访维稳、就业创业等工作开展支出。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住房保障（类）住房改革支出（款）住房公积金（项）202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年预算数为</w:t>
      </w:r>
      <w:r>
        <w:rPr>
          <w:rFonts w:hint="eastAsia" w:ascii="Times New Roman" w:hAnsi="Times New Roman" w:eastAsia="仿宋_GB2312" w:cs="仿宋_GB2312"/>
          <w:sz w:val="32"/>
          <w:szCs w:val="32"/>
          <w:lang w:val="en-US" w:eastAsia="zh-CN"/>
        </w:rPr>
        <w:t>18.36</w:t>
      </w:r>
      <w:r>
        <w:rPr>
          <w:rFonts w:hint="default" w:ascii="Times New Roman" w:hAnsi="Times New Roman" w:eastAsia="仿宋_GB2312" w:cs="仿宋_GB2312"/>
          <w:sz w:val="32"/>
          <w:szCs w:val="32"/>
          <w:lang w:val="en-US" w:eastAsia="zh-CN"/>
        </w:rPr>
        <w:t>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卫生健康支出（类）行政事业单位医疗（款）行政单位、事业单位医疗（项）2021年预算数为12.71万元，主要用于：部门按规定为职工缴纳的医疗保险及补充医疗支出。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年一般公共预算基本支出</w:t>
      </w:r>
      <w:r>
        <w:rPr>
          <w:rFonts w:hint="eastAsia" w:ascii="Times New Roman" w:hAnsi="Times New Roman" w:eastAsia="仿宋_GB2312" w:cs="仿宋_GB2312"/>
          <w:sz w:val="32"/>
          <w:szCs w:val="32"/>
          <w:lang w:val="en-US" w:eastAsia="zh-CN"/>
        </w:rPr>
        <w:t>248.51</w:t>
      </w:r>
      <w:r>
        <w:rPr>
          <w:rFonts w:hint="default" w:ascii="Times New Roman" w:hAnsi="Times New Roman" w:eastAsia="仿宋_GB2312" w:cs="仿宋_GB2312"/>
          <w:sz w:val="32"/>
          <w:szCs w:val="32"/>
          <w:lang w:val="en-US" w:eastAsia="zh-CN"/>
        </w:rPr>
        <w:t>万元，其中：人员经费</w:t>
      </w:r>
      <w:r>
        <w:rPr>
          <w:rFonts w:hint="eastAsia" w:ascii="Times New Roman" w:hAnsi="Times New Roman" w:eastAsia="仿宋_GB2312" w:cs="仿宋_GB2312"/>
          <w:sz w:val="32"/>
          <w:szCs w:val="32"/>
          <w:lang w:val="en-US" w:eastAsia="zh-CN"/>
        </w:rPr>
        <w:t>209.38</w:t>
      </w:r>
      <w:r>
        <w:rPr>
          <w:rFonts w:hint="default" w:ascii="Times New Roman" w:hAnsi="Times New Roman" w:eastAsia="仿宋_GB2312" w:cs="仿宋_GB2312"/>
          <w:sz w:val="32"/>
          <w:szCs w:val="32"/>
          <w:lang w:val="en-US" w:eastAsia="zh-CN"/>
        </w:rPr>
        <w:t>万元，主要包括：基本工资、津贴补贴、奖金、社会保险缴费、住房公积金等支出。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公用经费</w:t>
      </w:r>
      <w:r>
        <w:rPr>
          <w:rFonts w:hint="eastAsia" w:ascii="Times New Roman" w:hAnsi="Times New Roman" w:eastAsia="仿宋_GB2312" w:cs="仿宋_GB2312"/>
          <w:sz w:val="32"/>
          <w:szCs w:val="32"/>
          <w:lang w:val="en-US" w:eastAsia="zh-CN"/>
        </w:rPr>
        <w:t>39.13</w:t>
      </w:r>
      <w:r>
        <w:rPr>
          <w:rFonts w:hint="default" w:ascii="Times New Roman" w:hAnsi="Times New Roman" w:eastAsia="仿宋_GB2312" w:cs="仿宋_GB2312"/>
          <w:sz w:val="32"/>
          <w:szCs w:val="32"/>
          <w:lang w:val="en-US" w:eastAsia="zh-CN"/>
        </w:rPr>
        <w:t>万元，主要包括：办公费、印刷费、水费、电费、邮电费、差旅费、维修（护）费、会议费、培训费、公务接待费、工会经费、公务用车运行维护费、其他交通费用等支出。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年“三公”经费财政拨款预算数</w:t>
      </w:r>
      <w:r>
        <w:rPr>
          <w:rFonts w:hint="eastAsia" w:ascii="Times New Roman" w:hAnsi="Times New Roman" w:eastAsia="仿宋_GB2312" w:cs="仿宋_GB2312"/>
          <w:sz w:val="32"/>
          <w:szCs w:val="32"/>
          <w:lang w:val="en-US" w:eastAsia="zh-CN"/>
        </w:rPr>
        <w:t>123563</w:t>
      </w:r>
      <w:r>
        <w:rPr>
          <w:rFonts w:hint="default" w:ascii="Times New Roman" w:hAnsi="Times New Roman" w:eastAsia="仿宋_GB2312" w:cs="仿宋_GB2312"/>
          <w:sz w:val="32"/>
          <w:szCs w:val="32"/>
          <w:lang w:val="en-US" w:eastAsia="zh-CN"/>
        </w:rPr>
        <w:t>万元，其中：因公出国（境）经费</w:t>
      </w:r>
      <w:r>
        <w:rPr>
          <w:rFonts w:hint="eastAsia" w:ascii="Times New Roman" w:hAnsi="Times New Roman" w:eastAsia="仿宋_GB2312" w:cs="仿宋_GB2312"/>
          <w:sz w:val="32"/>
          <w:szCs w:val="32"/>
          <w:lang w:val="en-US" w:eastAsia="zh-CN"/>
        </w:rPr>
        <w:t xml:space="preserve">  万元，</w:t>
      </w:r>
      <w:r>
        <w:rPr>
          <w:rFonts w:hint="default" w:ascii="Times New Roman" w:hAnsi="Times New Roman" w:eastAsia="仿宋_GB2312" w:cs="仿宋_GB2312"/>
          <w:sz w:val="32"/>
          <w:szCs w:val="32"/>
          <w:lang w:val="en-US" w:eastAsia="zh-CN"/>
        </w:rPr>
        <w:t>公务接待费</w:t>
      </w:r>
      <w:r>
        <w:rPr>
          <w:rFonts w:hint="eastAsia" w:ascii="Times New Roman" w:hAnsi="Times New Roman" w:eastAsia="仿宋_GB2312" w:cs="仿宋_GB2312"/>
          <w:sz w:val="32"/>
          <w:szCs w:val="32"/>
          <w:lang w:val="en-US" w:eastAsia="zh-CN"/>
        </w:rPr>
        <w:t>93563</w:t>
      </w:r>
      <w:r>
        <w:rPr>
          <w:rFonts w:hint="default" w:ascii="Times New Roman" w:hAnsi="Times New Roman" w:eastAsia="仿宋_GB2312" w:cs="仿宋_GB2312"/>
          <w:sz w:val="32"/>
          <w:szCs w:val="32"/>
          <w:lang w:val="en-US" w:eastAsia="zh-CN"/>
        </w:rPr>
        <w:t>万元，公务用车购置及运行维护费</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（一）因公出国（境）经费</w:t>
      </w:r>
      <w:r>
        <w:rPr>
          <w:rFonts w:hint="eastAsia" w:ascii="仿宋_GB2312" w:hAnsi="仿宋_GB2312" w:eastAsia="仿宋_GB2312" w:cs="仿宋_GB2312"/>
          <w:sz w:val="32"/>
          <w:szCs w:val="32"/>
          <w:lang w:val="en-US" w:eastAsia="zh-CN"/>
        </w:rPr>
        <w:t>0元。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（二）公务接待费较2020年预算下降10%。主要原因是</w:t>
      </w:r>
      <w:r>
        <w:rPr>
          <w:rFonts w:hint="eastAsia" w:ascii="仿宋_GB2312" w:hAnsi="仿宋_GB2312" w:eastAsia="仿宋_GB2312" w:cs="仿宋_GB2312"/>
          <w:sz w:val="32"/>
          <w:szCs w:val="32"/>
          <w:lang w:val="en-US" w:eastAsia="zh-CN"/>
        </w:rPr>
        <w:t>严格按照公务接待办法进行公务接待，优化接待方案，节约成本。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Times New Roman" w:hAnsi="Times New Roman" w:eastAsia="仿宋_GB2312" w:cs="仿宋_GB2312"/>
          <w:sz w:val="32"/>
          <w:szCs w:val="32"/>
          <w:lang w:val="en-US" w:eastAsia="zh-CN"/>
        </w:rPr>
        <w:t>公务用车购置及运行维护费</w:t>
      </w:r>
      <w:r>
        <w:rPr>
          <w:rFonts w:hint="eastAsia" w:ascii="仿宋_GB2312" w:hAnsi="仿宋_GB2312" w:eastAsia="仿宋_GB2312" w:cs="仿宋_GB2312"/>
          <w:sz w:val="32"/>
          <w:szCs w:val="32"/>
          <w:lang w:val="en-US" w:eastAsia="zh-CN"/>
        </w:rPr>
        <w:t>较</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年预算持平。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单位现有公务用车</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辆，其中：轿车</w:t>
      </w:r>
      <w:r>
        <w:rPr>
          <w:rFonts w:hint="eastAsia" w:ascii="Times New Roman" w:hAnsi="Times New Roman" w:eastAsia="仿宋_GB2312" w:cs="仿宋_GB2312"/>
          <w:sz w:val="32"/>
          <w:szCs w:val="32"/>
          <w:lang w:val="en-US" w:eastAsia="zh-CN"/>
        </w:rPr>
        <w:t xml:space="preserve">1 </w:t>
      </w:r>
      <w:r>
        <w:rPr>
          <w:rFonts w:hint="default" w:ascii="Times New Roman" w:hAnsi="Times New Roman" w:eastAsia="仿宋_GB2312" w:cs="仿宋_GB2312"/>
          <w:sz w:val="32"/>
          <w:szCs w:val="32"/>
          <w:lang w:val="en-US" w:eastAsia="zh-CN"/>
        </w:rPr>
        <w:t>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年安排公务用车运行维护费</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万元，用于</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辆公务用车燃油、过路（桥）、维修、保险等方面支出，主要保障机关及下属单位</w:t>
      </w:r>
      <w:r>
        <w:rPr>
          <w:rFonts w:hint="eastAsia" w:ascii="Times New Roman" w:hAnsi="Times New Roman" w:eastAsia="仿宋_GB2312" w:cs="仿宋_GB2312"/>
          <w:sz w:val="32"/>
          <w:szCs w:val="32"/>
          <w:lang w:val="en-US" w:eastAsia="zh-CN"/>
        </w:rPr>
        <w:t>日常</w:t>
      </w:r>
      <w:r>
        <w:rPr>
          <w:rFonts w:hint="default" w:ascii="Times New Roman" w:hAnsi="Times New Roman" w:eastAsia="仿宋_GB2312" w:cs="仿宋_GB2312"/>
          <w:sz w:val="32"/>
          <w:szCs w:val="32"/>
          <w:lang w:val="en-US" w:eastAsia="zh-CN"/>
        </w:rPr>
        <w:t>工作开展。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八、政府性基金预算支出情况说明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机关运行经费财政拨款预算为193.23万元，比2020年预算增加13.67万元，增加15%。主要原因是</w:t>
      </w:r>
      <w:r>
        <w:rPr>
          <w:rFonts w:hint="eastAsia" w:ascii="仿宋_GB2312" w:hAnsi="仿宋_GB2312" w:eastAsia="仿宋_GB2312" w:cs="仿宋_GB2312"/>
          <w:sz w:val="32"/>
          <w:szCs w:val="32"/>
          <w:lang w:val="en-US" w:eastAsia="zh-CN"/>
        </w:rPr>
        <w:t>2021年人员增加，工资调增等</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采购预算0万元。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截至2020年底，单位共有车辆 1辆，其中：</w:t>
      </w:r>
      <w:r>
        <w:rPr>
          <w:rFonts w:hint="default" w:ascii="Times New Roman" w:hAnsi="Times New Roman" w:eastAsia="仿宋_GB2312" w:cs="仿宋_GB2312"/>
          <w:sz w:val="32"/>
          <w:szCs w:val="32"/>
          <w:lang w:val="en-US" w:eastAsia="zh-CN"/>
        </w:rPr>
        <w:t>轿车</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辆</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绩效目标是预算编制的前提和基础，2021年部门项目支出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一般公共预算拨款收入：指县级财政当年拨付的资金。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ZjI2NDZhMzExZDVlZTIzNGQ1ZGY3NzIxYmE5ZjMifQ=="/>
  </w:docVars>
  <w:rsids>
    <w:rsidRoot w:val="00000000"/>
    <w:rsid w:val="004408FF"/>
    <w:rsid w:val="00873285"/>
    <w:rsid w:val="046C3066"/>
    <w:rsid w:val="092E1232"/>
    <w:rsid w:val="0A7C3C8A"/>
    <w:rsid w:val="0C483298"/>
    <w:rsid w:val="0C511DE5"/>
    <w:rsid w:val="0E083E00"/>
    <w:rsid w:val="18B155B2"/>
    <w:rsid w:val="1F0A1575"/>
    <w:rsid w:val="22363DB8"/>
    <w:rsid w:val="22817D93"/>
    <w:rsid w:val="22913EDF"/>
    <w:rsid w:val="24C6306C"/>
    <w:rsid w:val="251956B6"/>
    <w:rsid w:val="272C0820"/>
    <w:rsid w:val="299F78B6"/>
    <w:rsid w:val="2D942DED"/>
    <w:rsid w:val="2E3B3926"/>
    <w:rsid w:val="3004657A"/>
    <w:rsid w:val="314D478D"/>
    <w:rsid w:val="35DC0AB0"/>
    <w:rsid w:val="362963AA"/>
    <w:rsid w:val="365C69BE"/>
    <w:rsid w:val="37144D14"/>
    <w:rsid w:val="38107E7B"/>
    <w:rsid w:val="38AA0268"/>
    <w:rsid w:val="39126482"/>
    <w:rsid w:val="3A4632AA"/>
    <w:rsid w:val="3D416E55"/>
    <w:rsid w:val="3D5139E1"/>
    <w:rsid w:val="3E157CEF"/>
    <w:rsid w:val="3F1C7E18"/>
    <w:rsid w:val="488A3088"/>
    <w:rsid w:val="4BF612D0"/>
    <w:rsid w:val="4C617F8F"/>
    <w:rsid w:val="4EFB6F97"/>
    <w:rsid w:val="502C6F4B"/>
    <w:rsid w:val="5C292E8C"/>
    <w:rsid w:val="5D061214"/>
    <w:rsid w:val="5D8F66B6"/>
    <w:rsid w:val="614C4F26"/>
    <w:rsid w:val="68112A26"/>
    <w:rsid w:val="68296A5D"/>
    <w:rsid w:val="6BC04E8F"/>
    <w:rsid w:val="6F863CF9"/>
    <w:rsid w:val="70D869D4"/>
    <w:rsid w:val="723F6B0D"/>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要点1"/>
    <w:basedOn w:val="6"/>
    <w:qFormat/>
    <w:uiPriority w:val="0"/>
    <w:rPr>
      <w:b/>
    </w:rPr>
  </w:style>
  <w:style w:type="character" w:customStyle="1" w:styleId="6">
    <w:name w:val="默认段落字体1"/>
    <w:qFormat/>
    <w:uiPriority w:val="0"/>
  </w:style>
  <w:style w:type="paragraph" w:customStyle="1" w:styleId="7">
    <w:name w:val="正文1"/>
    <w:qFormat/>
    <w:uiPriority w:val="0"/>
    <w:pPr>
      <w:widowControl w:val="0"/>
      <w:jc w:val="both"/>
    </w:pPr>
    <w:rPr>
      <w:rFonts w:ascii="Calibri" w:hAnsi="Calibri" w:eastAsia="Calibri" w:cs="Calibri"/>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3512</Words>
  <Characters>3826</Characters>
  <Lines>0</Lines>
  <Paragraphs>0</Paragraphs>
  <TotalTime>14</TotalTime>
  <ScaleCrop>false</ScaleCrop>
  <LinksUpToDate>false</LinksUpToDate>
  <CharactersWithSpaces>3834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2022-01-26T01:01:00Z</dcterms:created>
  <dc:creator>Administrator</dc:creator>
  <cp:lastModifiedBy>〖安逸〗</cp:lastModifiedBy>
  <cp:lastPrinted>2022-06-08T06:35:00Z</cp:lastPrinted>
  <dcterms:modified xsi:type="dcterms:W3CDTF">2022-07-22T01:37:06Z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836392AD13E14D17A57DD29A494C292C</vt:lpwstr>
  </property>
</Properties>
</file>