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宣汉县计量测试所</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60"/>
          <w:szCs w:val="60"/>
          <w:lang w:val="en-US" w:eastAsia="zh-CN"/>
        </w:rPr>
      </w:pPr>
      <w:r>
        <w:rPr>
          <w:rFonts w:hint="eastAsia" w:ascii="方正小标宋简体" w:hAnsi="方正小标宋简体" w:eastAsia="方正小标宋简体" w:cs="方正小标宋简体"/>
          <w:sz w:val="60"/>
          <w:szCs w:val="60"/>
          <w:lang w:val="en-US" w:eastAsia="zh-CN"/>
        </w:rPr>
        <w:t>2021年单位预算编制说明</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color w:val="000000" w:themeColor="text1"/>
          <w:sz w:val="32"/>
          <w:szCs w:val="32"/>
          <w14:textFill>
            <w14:solidFill>
              <w14:schemeClr w14:val="tx1"/>
            </w14:solidFill>
          </w14:textFill>
        </w:rPr>
      </w:pPr>
      <w:r>
        <w:rPr>
          <w:rFonts w:ascii="黑体" w:hAnsi="宋体" w:eastAsia="黑体" w:cs="黑体"/>
          <w:color w:val="000000" w:themeColor="text1"/>
          <w:kern w:val="0"/>
          <w:sz w:val="32"/>
          <w:szCs w:val="32"/>
          <w:lang w:val="en-US" w:eastAsia="zh-CN" w:bidi="ar"/>
          <w14:textFill>
            <w14:solidFill>
              <w14:schemeClr w14:val="tx1"/>
            </w14:solidFill>
          </w14:textFill>
        </w:rPr>
        <w:t xml:space="preserve">第一部分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宣汉县计量测试所概况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一、职能简介.................................</w:t>
      </w: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2</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年重点工作...........................</w:t>
      </w:r>
      <w:r>
        <w:rPr>
          <w:rFonts w:hint="eastAsia" w:ascii="仿宋_GB2312" w:hAnsi="仿宋_GB2312" w:eastAsia="仿宋_GB2312" w:cs="仿宋_GB2312"/>
          <w:color w:val="000000" w:themeColor="text1"/>
          <w:kern w:val="0"/>
          <w:sz w:val="21"/>
          <w:szCs w:val="21"/>
          <w:lang w:val="en-US" w:eastAsia="zh-CN" w:bidi="ar"/>
          <w14:textFill>
            <w14:solidFill>
              <w14:schemeClr w14:val="tx1"/>
            </w14:solidFill>
          </w14:textFill>
        </w:rPr>
        <w:t>2</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r>
        <w:rPr>
          <w:rFonts w:ascii="黑体" w:hAnsi="宋体" w:eastAsia="黑体" w:cs="黑体"/>
          <w:color w:val="000000" w:themeColor="text1"/>
          <w:kern w:val="0"/>
          <w:sz w:val="32"/>
          <w:szCs w:val="32"/>
          <w:lang w:val="en-US" w:eastAsia="zh-CN" w:bidi="ar"/>
          <w14:textFill>
            <w14:solidFill>
              <w14:schemeClr w14:val="tx1"/>
            </w14:solidFill>
          </w14:textFill>
        </w:rPr>
        <w:t xml:space="preserve">第二部分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宣汉县计量测试所</w:t>
      </w:r>
      <w:r>
        <w:rPr>
          <w:rFonts w:hint="default" w:ascii="黑体" w:hAnsi="宋体" w:eastAsia="黑体" w:cs="黑体"/>
          <w:color w:val="000000" w:themeColor="text1"/>
          <w:kern w:val="0"/>
          <w:sz w:val="32"/>
          <w:szCs w:val="32"/>
          <w:lang w:val="en-US" w:eastAsia="zh-CN" w:bidi="ar"/>
          <w14:textFill>
            <w14:solidFill>
              <w14:schemeClr w14:val="tx1"/>
            </w14:solidFill>
          </w14:textFill>
        </w:rPr>
        <w:t>202</w:t>
      </w:r>
      <w:r>
        <w:rPr>
          <w:rFonts w:hint="eastAsia" w:ascii="黑体" w:hAnsi="宋体" w:eastAsia="黑体" w:cs="黑体"/>
          <w:color w:val="000000" w:themeColor="text1"/>
          <w:kern w:val="0"/>
          <w:sz w:val="32"/>
          <w:szCs w:val="32"/>
          <w:lang w:val="en-US" w:eastAsia="zh-CN" w:bidi="ar"/>
          <w14:textFill>
            <w14:solidFill>
              <w14:schemeClr w14:val="tx1"/>
            </w14:solidFill>
          </w14:textFill>
        </w:rPr>
        <w:t>1年单位预算表 ...........</w:t>
      </w:r>
      <w:r>
        <w:rPr>
          <w:rFonts w:hint="eastAsia" w:ascii="黑体" w:hAnsi="宋体" w:eastAsia="黑体" w:cs="黑体"/>
          <w:color w:val="000000" w:themeColor="text1"/>
          <w:kern w:val="0"/>
          <w:sz w:val="21"/>
          <w:szCs w:val="21"/>
          <w:lang w:val="en-US" w:eastAsia="zh-CN" w:bidi="ar"/>
          <w14:textFill>
            <w14:solidFill>
              <w14:schemeClr w14:val="tx1"/>
            </w14:solidFill>
          </w14:textFill>
        </w:rPr>
        <w:t>5</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一、单位收支总表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二、单位收入总表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三、单位支出总表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四、财政拨款收支预算总表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五、财政拨款支出预算表（部门经济分类科目）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六、一般公共预算支出预算表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七、一般公共预算基本支出预算表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八、一般公共预算项目支出预算表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九、一般公共预算“三公”经费支出预算表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十、政府性基金预算支出表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十一、政府性基金预算“三公”经费支出预算表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十二、国有资本经营预算支出表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十三、单位预算项目支出绩效目标表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第三部分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default" w:ascii="黑体" w:hAnsi="宋体" w:eastAsia="黑体" w:cs="黑体"/>
          <w:color w:val="000000"/>
          <w:kern w:val="0"/>
          <w:sz w:val="32"/>
          <w:szCs w:val="32"/>
          <w:lang w:val="en-US" w:eastAsia="zh-CN" w:bidi="ar"/>
        </w:rPr>
        <w:t>202</w:t>
      </w:r>
      <w:r>
        <w:rPr>
          <w:rFonts w:hint="eastAsia" w:ascii="黑体" w:hAnsi="宋体" w:eastAsia="黑体" w:cs="黑体"/>
          <w:color w:val="000000"/>
          <w:kern w:val="0"/>
          <w:sz w:val="32"/>
          <w:szCs w:val="32"/>
          <w:lang w:val="en-US" w:eastAsia="zh-CN" w:bidi="ar"/>
        </w:rPr>
        <w:t xml:space="preserve">1年单位预算情况说明 </w:t>
      </w:r>
    </w:p>
    <w:p>
      <w:pPr>
        <w:pStyle w:val="2"/>
        <w:numPr>
          <w:ilvl w:val="0"/>
          <w:numId w:val="1"/>
        </w:numPr>
        <w:ind w:left="640" w:leftChars="0" w:firstLine="0" w:firstLineChars="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收支预算情况说明.......................7</w:t>
      </w:r>
    </w:p>
    <w:p>
      <w:pPr>
        <w:pStyle w:val="2"/>
        <w:numPr>
          <w:ilvl w:val="0"/>
          <w:numId w:val="1"/>
        </w:numPr>
        <w:ind w:left="640" w:leftChars="0" w:firstLine="0" w:firstLineChars="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财政拨款收支预算情况说明...............7</w:t>
      </w:r>
    </w:p>
    <w:p>
      <w:pPr>
        <w:pStyle w:val="2"/>
        <w:numPr>
          <w:ilvl w:val="0"/>
          <w:numId w:val="1"/>
        </w:numPr>
        <w:ind w:left="640" w:leftChars="0" w:firstLine="0" w:firstLineChars="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一般公共预算当年拨款情况说明...........7</w:t>
      </w:r>
    </w:p>
    <w:p>
      <w:pPr>
        <w:pStyle w:val="2"/>
        <w:numPr>
          <w:ilvl w:val="0"/>
          <w:numId w:val="1"/>
        </w:numPr>
        <w:ind w:left="640" w:leftChars="0" w:firstLine="0" w:firstLineChars="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一般公共预算基本支出情况说明...........9</w:t>
      </w:r>
    </w:p>
    <w:p>
      <w:pPr>
        <w:pStyle w:val="2"/>
        <w:numPr>
          <w:ilvl w:val="0"/>
          <w:numId w:val="1"/>
        </w:numPr>
        <w:ind w:left="640" w:leftChars="0" w:firstLine="0" w:firstLineChars="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“三公”经费财政拨款预算安排情况说明...9</w:t>
      </w:r>
    </w:p>
    <w:p>
      <w:pPr>
        <w:pStyle w:val="2"/>
        <w:numPr>
          <w:ilvl w:val="0"/>
          <w:numId w:val="1"/>
        </w:numPr>
        <w:ind w:left="640" w:leftChars="0" w:firstLine="0" w:firstLineChars="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政府性基金预算支出情况说明.............10</w:t>
      </w:r>
    </w:p>
    <w:p>
      <w:pPr>
        <w:pStyle w:val="2"/>
        <w:numPr>
          <w:ilvl w:val="0"/>
          <w:numId w:val="1"/>
        </w:numPr>
        <w:ind w:left="640" w:leftChars="0" w:firstLine="0" w:firstLineChars="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国有资本经营预算情况说明...............10</w:t>
      </w:r>
    </w:p>
    <w:p>
      <w:pPr>
        <w:pStyle w:val="2"/>
        <w:numPr>
          <w:ilvl w:val="0"/>
          <w:numId w:val="1"/>
        </w:numPr>
        <w:ind w:left="640" w:leftChars="0" w:firstLine="0" w:firstLineChars="0"/>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
        </w:rPr>
        <w:t xml:space="preserve">其他重要事项的情况说明.................10 </w:t>
      </w:r>
      <w:r>
        <w:rPr>
          <w:rFonts w:hint="eastAsia" w:ascii="黑体" w:hAnsi="宋体" w:eastAsia="黑体" w:cs="黑体"/>
          <w:color w:val="000000" w:themeColor="text1"/>
          <w:kern w:val="0"/>
          <w:sz w:val="32"/>
          <w:szCs w:val="32"/>
          <w:lang w:val="en-US" w:eastAsia="zh-CN" w:bidi="ar"/>
          <w14:textFill>
            <w14:solidFill>
              <w14:schemeClr w14:val="tx1"/>
            </w14:solidFill>
          </w14:textFill>
        </w:rPr>
        <w:t>名词解释...................................12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widowControl/>
        <w:suppressLineNumbers w:val="0"/>
        <w:jc w:val="center"/>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pStyle w:val="2"/>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pStyle w:val="2"/>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pStyle w:val="2"/>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pStyle w:val="2"/>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pStyle w:val="2"/>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pPr>
        <w:pStyle w:val="2"/>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pStyle w:val="2"/>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pStyle w:val="2"/>
        <w:rPr>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r>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第一部分</w:t>
      </w: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 xml:space="preserve"> </w:t>
      </w:r>
    </w:p>
    <w:p>
      <w:pPr>
        <w:keepNext w:val="0"/>
        <w:keepLines w:val="0"/>
        <w:widowControl/>
        <w:suppressLineNumbers w:val="0"/>
        <w:jc w:val="center"/>
        <w:rPr>
          <w:rFonts w:ascii="黑体" w:hAnsi="宋体" w:eastAsia="黑体" w:cs="黑体"/>
          <w:color w:val="333333"/>
          <w:kern w:val="0"/>
          <w:sz w:val="31"/>
          <w:szCs w:val="31"/>
          <w:lang w:val="en-US" w:eastAsia="zh-CN" w:bidi="ar"/>
        </w:rPr>
      </w:pP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宣汉县计量测试所</w:t>
      </w:r>
      <w:r>
        <w:rPr>
          <w:rFonts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概况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000000" w:themeColor="text1"/>
          <w:sz w:val="32"/>
          <w:szCs w:val="32"/>
          <w14:textFill>
            <w14:solidFill>
              <w14:schemeClr w14:val="tx1"/>
            </w14:solidFill>
          </w14:textFill>
        </w:rPr>
      </w:pPr>
      <w:r>
        <w:rPr>
          <w:rFonts w:ascii="黑体" w:hAnsi="宋体" w:eastAsia="黑体" w:cs="黑体"/>
          <w:color w:val="000000" w:themeColor="text1"/>
          <w:kern w:val="0"/>
          <w:sz w:val="32"/>
          <w:szCs w:val="32"/>
          <w:lang w:val="en-US" w:eastAsia="zh-CN" w:bidi="ar"/>
          <w14:textFill>
            <w14:solidFill>
              <w14:schemeClr w14:val="tx1"/>
            </w14:solidFill>
          </w14:textFill>
        </w:rPr>
        <w:t>一、</w:t>
      </w:r>
      <w:r>
        <w:rPr>
          <w:rFonts w:hint="eastAsia" w:ascii="黑体" w:hAnsi="宋体" w:eastAsia="黑体" w:cs="黑体"/>
          <w:color w:val="000000" w:themeColor="text1"/>
          <w:kern w:val="0"/>
          <w:sz w:val="32"/>
          <w:szCs w:val="32"/>
          <w:lang w:val="en-US" w:eastAsia="zh-CN" w:bidi="ar"/>
          <w14:textFill>
            <w14:solidFill>
              <w14:schemeClr w14:val="tx1"/>
            </w14:solidFill>
          </w14:textFill>
        </w:rPr>
        <w:t>职能简介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eastAsia" w:ascii="仿宋" w:hAnsi="仿宋" w:eastAsia="仿宋" w:cs="仿宋"/>
          <w:sz w:val="32"/>
          <w:szCs w:val="32"/>
        </w:rPr>
        <w:t>宣汉县计量测试所是依法设置的法定计量检定机构。主要任务是保证全县量值的统一，建立社会公用计量标准，进行量值传递，执行强制检定、仲裁检定，以及法律法规规定的其他检定、校准和检测任务，为全县的计量监督执法提供了技术保证，并承担计量行政主管部门下达的计量工作任务和有关计量监督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二、2021 年重点工作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rPr>
        <w:t>继续加强党风廉政建设工作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党风廉政建设</w:t>
      </w:r>
      <w:r>
        <w:rPr>
          <w:rFonts w:hint="eastAsia" w:ascii="仿宋" w:hAnsi="仿宋" w:eastAsia="仿宋" w:cs="仿宋"/>
          <w:b w:val="0"/>
          <w:bCs w:val="0"/>
          <w:sz w:val="32"/>
          <w:szCs w:val="32"/>
          <w:lang w:eastAsia="zh-CN"/>
        </w:rPr>
        <w:t>是发展过程中不可缺少的必备条件，是一项长期坚持的工作任务，是干好其他一切工作的前提。必须常抓不懈，警钟长鸣。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sz w:val="32"/>
          <w:szCs w:val="32"/>
          <w:lang w:val="en-US" w:eastAsia="zh-CN"/>
        </w:rPr>
        <w:t>2、继续开展乡村振兴帮扶工作。</w:t>
      </w:r>
      <w:r>
        <w:rPr>
          <w:rFonts w:hint="eastAsia" w:ascii="仿宋" w:hAnsi="仿宋" w:eastAsia="仿宋" w:cs="仿宋"/>
          <w:color w:val="000000"/>
          <w:sz w:val="32"/>
          <w:szCs w:val="32"/>
          <w:lang w:val="en-US" w:eastAsia="zh-CN"/>
        </w:rPr>
        <w:t>脱贫不脱政策，脱贫不脱帮扶。在2021年，我所将继续按照上级部门的安排，紧盯工作任务，继续努力开展好</w:t>
      </w:r>
      <w:r>
        <w:rPr>
          <w:rFonts w:hint="eastAsia" w:ascii="仿宋" w:hAnsi="仿宋" w:eastAsia="仿宋" w:cs="仿宋"/>
          <w:b w:val="0"/>
          <w:bCs w:val="0"/>
          <w:sz w:val="32"/>
          <w:szCs w:val="32"/>
          <w:lang w:val="en-US" w:eastAsia="zh-CN"/>
        </w:rPr>
        <w:t>乡村振兴帮扶</w:t>
      </w:r>
      <w:r>
        <w:rPr>
          <w:rFonts w:hint="eastAsia" w:ascii="仿宋" w:hAnsi="仿宋" w:eastAsia="仿宋" w:cs="仿宋"/>
          <w:color w:val="000000"/>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val="0"/>
          <w:bCs w:val="0"/>
          <w:color w:val="000000"/>
          <w:sz w:val="32"/>
          <w:szCs w:val="32"/>
          <w:lang w:val="en-US" w:eastAsia="zh-CN"/>
        </w:rPr>
        <w:t>3、继续开展好本所业务工作。</w:t>
      </w:r>
      <w:r>
        <w:rPr>
          <w:rFonts w:hint="eastAsia" w:ascii="仿宋" w:hAnsi="仿宋" w:eastAsia="仿宋" w:cs="仿宋"/>
          <w:color w:val="000000"/>
          <w:sz w:val="32"/>
          <w:szCs w:val="32"/>
          <w:lang w:val="en-US" w:eastAsia="zh-CN"/>
        </w:rPr>
        <w:t>一是根据新的强检目录开展检定任务，并作好宣传解释。二是继续以民生计量为重点搞好检定工作。三是积极</w:t>
      </w:r>
      <w:r>
        <w:rPr>
          <w:rFonts w:hint="eastAsia" w:ascii="仿宋" w:hAnsi="仿宋" w:eastAsia="仿宋" w:cs="仿宋"/>
          <w:sz w:val="32"/>
          <w:szCs w:val="32"/>
        </w:rPr>
        <w:t>配合监管机构做好技术保障工作。</w:t>
      </w:r>
      <w:r>
        <w:rPr>
          <w:rFonts w:hint="eastAsia" w:ascii="仿宋" w:hAnsi="仿宋" w:eastAsia="仿宋" w:cs="仿宋"/>
          <w:color w:val="000000"/>
          <w:sz w:val="32"/>
          <w:szCs w:val="32"/>
          <w:lang w:val="en-US" w:eastAsia="zh-CN"/>
        </w:rPr>
        <w:t>四、完成</w:t>
      </w:r>
      <w:r>
        <w:rPr>
          <w:rFonts w:hint="eastAsia" w:ascii="仿宋" w:hAnsi="仿宋" w:eastAsia="仿宋" w:cs="仿宋"/>
          <w:color w:val="000000"/>
          <w:sz w:val="32"/>
          <w:szCs w:val="32"/>
        </w:rPr>
        <w:t>压力表检定装置、无创自动血压计检定装置</w:t>
      </w:r>
      <w:r>
        <w:rPr>
          <w:rFonts w:hint="eastAsia" w:ascii="仿宋" w:hAnsi="仿宋" w:eastAsia="仿宋" w:cs="仿宋"/>
          <w:color w:val="000000"/>
          <w:sz w:val="32"/>
          <w:szCs w:val="32"/>
          <w:lang w:eastAsia="zh-CN"/>
        </w:rPr>
        <w:t>、膜式煤气表检定装置的更新换代。并</w:t>
      </w:r>
      <w:r>
        <w:rPr>
          <w:rFonts w:hint="eastAsia" w:ascii="仿宋" w:hAnsi="仿宋" w:eastAsia="仿宋" w:cs="仿宋"/>
          <w:sz w:val="32"/>
          <w:szCs w:val="32"/>
        </w:rPr>
        <w:t>结合地方</w:t>
      </w:r>
      <w:r>
        <w:rPr>
          <w:rFonts w:hint="eastAsia" w:ascii="仿宋" w:hAnsi="仿宋" w:eastAsia="仿宋" w:cs="仿宋"/>
          <w:sz w:val="32"/>
          <w:szCs w:val="32"/>
          <w:lang w:eastAsia="zh-CN"/>
        </w:rPr>
        <w:t>经济</w:t>
      </w:r>
      <w:r>
        <w:rPr>
          <w:rFonts w:hint="eastAsia" w:ascii="仿宋" w:hAnsi="仿宋" w:eastAsia="仿宋" w:cs="仿宋"/>
          <w:sz w:val="32"/>
          <w:szCs w:val="32"/>
        </w:rPr>
        <w:t>发展</w:t>
      </w:r>
      <w:r>
        <w:rPr>
          <w:rFonts w:hint="eastAsia" w:ascii="仿宋" w:hAnsi="仿宋" w:eastAsia="仿宋" w:cs="仿宋"/>
          <w:sz w:val="32"/>
          <w:szCs w:val="32"/>
          <w:lang w:eastAsia="zh-CN"/>
        </w:rPr>
        <w:t>需要</w:t>
      </w:r>
      <w:r>
        <w:rPr>
          <w:rFonts w:hint="eastAsia" w:ascii="仿宋" w:hAnsi="仿宋" w:eastAsia="仿宋" w:cs="仿宋"/>
          <w:sz w:val="32"/>
          <w:szCs w:val="32"/>
        </w:rPr>
        <w:t>，</w:t>
      </w:r>
      <w:r>
        <w:rPr>
          <w:rFonts w:hint="eastAsia" w:ascii="仿宋" w:hAnsi="仿宋" w:eastAsia="仿宋" w:cs="仿宋"/>
          <w:sz w:val="32"/>
          <w:szCs w:val="32"/>
          <w:lang w:eastAsia="zh-CN"/>
        </w:rPr>
        <w:t>提出</w:t>
      </w:r>
      <w:r>
        <w:rPr>
          <w:rFonts w:hint="eastAsia" w:ascii="仿宋" w:hAnsi="仿宋" w:eastAsia="仿宋" w:cs="仿宋"/>
          <w:color w:val="000000"/>
          <w:sz w:val="32"/>
          <w:szCs w:val="32"/>
          <w:lang w:eastAsia="zh-CN"/>
        </w:rPr>
        <w:t>新建具有</w:t>
      </w:r>
      <w:r>
        <w:rPr>
          <w:rFonts w:hint="eastAsia" w:ascii="仿宋" w:hAnsi="仿宋" w:eastAsia="仿宋" w:cs="仿宋"/>
          <w:sz w:val="32"/>
          <w:szCs w:val="32"/>
        </w:rPr>
        <w:t>建设</w:t>
      </w:r>
      <w:r>
        <w:rPr>
          <w:rFonts w:hint="eastAsia" w:ascii="仿宋" w:hAnsi="仿宋" w:eastAsia="仿宋" w:cs="仿宋"/>
          <w:sz w:val="32"/>
          <w:szCs w:val="32"/>
          <w:lang w:eastAsia="zh-CN"/>
        </w:rPr>
        <w:t>性、可行性和</w:t>
      </w:r>
      <w:r>
        <w:rPr>
          <w:rFonts w:hint="eastAsia" w:ascii="仿宋" w:hAnsi="仿宋" w:eastAsia="仿宋" w:cs="仿宋"/>
          <w:sz w:val="32"/>
          <w:szCs w:val="32"/>
        </w:rPr>
        <w:t>前瞻性</w:t>
      </w:r>
      <w:r>
        <w:rPr>
          <w:rFonts w:hint="eastAsia" w:ascii="仿宋" w:hAnsi="仿宋" w:eastAsia="仿宋" w:cs="仿宋"/>
          <w:sz w:val="32"/>
          <w:szCs w:val="32"/>
          <w:lang w:eastAsia="zh-CN"/>
        </w:rPr>
        <w:t>的</w:t>
      </w:r>
      <w:r>
        <w:rPr>
          <w:rFonts w:hint="eastAsia" w:ascii="仿宋" w:hAnsi="仿宋" w:eastAsia="仿宋" w:cs="仿宋"/>
          <w:color w:val="000000"/>
          <w:sz w:val="32"/>
          <w:szCs w:val="32"/>
          <w:lang w:eastAsia="zh-CN"/>
        </w:rPr>
        <w:t>检定</w:t>
      </w:r>
      <w:r>
        <w:rPr>
          <w:rFonts w:hint="eastAsia" w:ascii="仿宋" w:hAnsi="仿宋" w:eastAsia="仿宋" w:cs="仿宋"/>
          <w:sz w:val="32"/>
          <w:szCs w:val="32"/>
        </w:rPr>
        <w:t>项目，</w:t>
      </w:r>
      <w:r>
        <w:rPr>
          <w:rFonts w:hint="eastAsia" w:ascii="仿宋" w:hAnsi="仿宋" w:eastAsia="仿宋" w:cs="仿宋"/>
          <w:sz w:val="32"/>
          <w:szCs w:val="32"/>
          <w:lang w:eastAsia="zh-CN"/>
        </w:rPr>
        <w:t>不断</w:t>
      </w:r>
      <w:r>
        <w:rPr>
          <w:rFonts w:hint="eastAsia" w:ascii="仿宋" w:hAnsi="仿宋" w:eastAsia="仿宋" w:cs="仿宋"/>
          <w:sz w:val="32"/>
          <w:szCs w:val="32"/>
        </w:rPr>
        <w:t>满足地方经济发展和民生需</w:t>
      </w:r>
      <w:r>
        <w:rPr>
          <w:rFonts w:hint="eastAsia" w:ascii="仿宋" w:hAnsi="仿宋" w:eastAsia="仿宋" w:cs="仿宋"/>
          <w:sz w:val="32"/>
          <w:szCs w:val="32"/>
          <w:lang w:eastAsia="zh-CN"/>
        </w:rPr>
        <w:t>要</w:t>
      </w:r>
      <w:r>
        <w:rPr>
          <w:rFonts w:hint="eastAsia" w:ascii="仿宋" w:hAnsi="仿宋" w:eastAsia="仿宋" w:cs="仿宋"/>
          <w:sz w:val="32"/>
          <w:szCs w:val="32"/>
        </w:rPr>
        <w:t>，</w:t>
      </w:r>
      <w:r>
        <w:rPr>
          <w:rFonts w:hint="eastAsia" w:ascii="仿宋" w:hAnsi="仿宋" w:eastAsia="仿宋" w:cs="仿宋"/>
          <w:color w:val="000000"/>
          <w:sz w:val="32"/>
          <w:szCs w:val="32"/>
          <w:lang w:eastAsia="zh-CN"/>
        </w:rPr>
        <w:t>力争早日完成《宣汉县人民政府关于贯彻《四川省计量发展规划（</w:t>
      </w:r>
      <w:r>
        <w:rPr>
          <w:rFonts w:hint="eastAsia" w:ascii="仿宋" w:hAnsi="仿宋" w:eastAsia="仿宋" w:cs="仿宋"/>
          <w:color w:val="000000"/>
          <w:sz w:val="32"/>
          <w:szCs w:val="32"/>
          <w:lang w:val="en-US" w:eastAsia="zh-CN"/>
        </w:rPr>
        <w:t>2014-2020</w:t>
      </w:r>
      <w:r>
        <w:rPr>
          <w:rFonts w:hint="eastAsia" w:ascii="仿宋" w:hAnsi="仿宋" w:eastAsia="仿宋" w:cs="仿宋"/>
          <w:color w:val="000000"/>
          <w:sz w:val="32"/>
          <w:szCs w:val="32"/>
          <w:lang w:eastAsia="zh-CN"/>
        </w:rPr>
        <w:t>）》的实施意见》的文件要求，努力提升我所的“硬实力”。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仿宋_GB2312"/>
          <w:color w:val="000000"/>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sz w:val="32"/>
          <w:szCs w:val="32"/>
          <w:lang w:val="en-US" w:eastAsia="zh-CN"/>
        </w:rPr>
        <w:t>4、努力</w:t>
      </w:r>
      <w:r>
        <w:rPr>
          <w:rFonts w:hint="eastAsia" w:ascii="仿宋" w:hAnsi="仿宋" w:eastAsia="仿宋" w:cs="仿宋"/>
          <w:sz w:val="32"/>
          <w:szCs w:val="32"/>
        </w:rPr>
        <w:t>提高</w:t>
      </w:r>
      <w:r>
        <w:rPr>
          <w:rFonts w:hint="eastAsia" w:ascii="仿宋" w:hAnsi="仿宋" w:eastAsia="仿宋" w:cs="仿宋"/>
          <w:sz w:val="32"/>
          <w:szCs w:val="32"/>
          <w:lang w:eastAsia="zh-CN"/>
        </w:rPr>
        <w:t>检定人员的</w:t>
      </w:r>
      <w:r>
        <w:rPr>
          <w:rFonts w:hint="eastAsia" w:ascii="仿宋" w:hAnsi="仿宋" w:eastAsia="仿宋" w:cs="仿宋"/>
          <w:sz w:val="32"/>
          <w:szCs w:val="32"/>
        </w:rPr>
        <w:t>技术水平。组织全体职工开展专业技术学习，</w:t>
      </w:r>
      <w:r>
        <w:rPr>
          <w:rFonts w:hint="eastAsia" w:ascii="仿宋" w:hAnsi="仿宋" w:eastAsia="仿宋" w:cs="仿宋"/>
          <w:sz w:val="32"/>
          <w:szCs w:val="32"/>
          <w:lang w:eastAsia="zh-CN"/>
        </w:rPr>
        <w:t>适当安排人员参加省市各种技能培训。并在</w:t>
      </w:r>
      <w:r>
        <w:rPr>
          <w:rFonts w:hint="eastAsia" w:ascii="仿宋" w:hAnsi="仿宋" w:eastAsia="仿宋" w:cs="仿宋"/>
          <w:sz w:val="32"/>
          <w:szCs w:val="32"/>
        </w:rPr>
        <w:t>适</w:t>
      </w:r>
      <w:r>
        <w:rPr>
          <w:rFonts w:hint="eastAsia" w:ascii="仿宋" w:hAnsi="仿宋" w:eastAsia="仿宋" w:cs="仿宋"/>
          <w:sz w:val="32"/>
          <w:szCs w:val="32"/>
          <w:lang w:eastAsia="zh-CN"/>
        </w:rPr>
        <w:t>当</w:t>
      </w:r>
      <w:r>
        <w:rPr>
          <w:rFonts w:hint="eastAsia" w:ascii="仿宋" w:hAnsi="仿宋" w:eastAsia="仿宋" w:cs="仿宋"/>
          <w:sz w:val="32"/>
          <w:szCs w:val="32"/>
        </w:rPr>
        <w:t>时</w:t>
      </w:r>
      <w:r>
        <w:rPr>
          <w:rFonts w:hint="eastAsia" w:ascii="仿宋" w:hAnsi="仿宋" w:eastAsia="仿宋" w:cs="仿宋"/>
          <w:sz w:val="32"/>
          <w:szCs w:val="32"/>
          <w:lang w:eastAsia="zh-CN"/>
        </w:rPr>
        <w:t>机</w:t>
      </w:r>
      <w:r>
        <w:rPr>
          <w:rFonts w:hint="eastAsia" w:ascii="仿宋" w:hAnsi="仿宋" w:eastAsia="仿宋" w:cs="仿宋"/>
          <w:sz w:val="32"/>
          <w:szCs w:val="32"/>
        </w:rPr>
        <w:t>组织能力考核、技术比武</w:t>
      </w:r>
      <w:r>
        <w:rPr>
          <w:rFonts w:hint="eastAsia" w:ascii="仿宋" w:hAnsi="仿宋" w:eastAsia="仿宋" w:cs="仿宋"/>
          <w:sz w:val="32"/>
          <w:szCs w:val="32"/>
          <w:lang w:eastAsia="zh-CN"/>
        </w:rPr>
        <w:t>等</w:t>
      </w:r>
      <w:r>
        <w:rPr>
          <w:rFonts w:hint="eastAsia" w:ascii="仿宋" w:hAnsi="仿宋" w:eastAsia="仿宋" w:cs="仿宋"/>
          <w:sz w:val="32"/>
          <w:szCs w:val="32"/>
        </w:rPr>
        <w:t>活动</w:t>
      </w:r>
      <w:r>
        <w:rPr>
          <w:rFonts w:hint="eastAsia" w:ascii="仿宋" w:hAnsi="仿宋" w:eastAsia="仿宋" w:cs="仿宋"/>
          <w:sz w:val="32"/>
          <w:szCs w:val="32"/>
          <w:lang w:eastAsia="zh-CN"/>
        </w:rPr>
        <w:t>，进一步增加我所的“软实力”。</w:t>
      </w:r>
      <w:r>
        <w:rPr>
          <w:rFonts w:hint="eastAsia" w:ascii="仿宋" w:hAnsi="仿宋" w:eastAsia="仿宋" w:cs="仿宋"/>
          <w:b/>
          <w:bCs/>
          <w:color w:val="333333"/>
          <w:sz w:val="32"/>
          <w:szCs w:val="32"/>
        </w:rPr>
        <w:br w:type="textWrapping"/>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 xml:space="preserve">第二部分 </w:t>
      </w: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宣汉县计量测试所</w:t>
      </w:r>
    </w:p>
    <w:p>
      <w:pPr>
        <w:keepNext w:val="0"/>
        <w:keepLines w:val="0"/>
        <w:widowControl/>
        <w:suppressLineNumbers w:val="0"/>
        <w:jc w:val="center"/>
        <w:rPr>
          <w:rFonts w:hint="eastAsia" w:ascii="仿宋" w:hAnsi="仿宋" w:eastAsia="仿宋" w:cs="仿宋"/>
          <w:color w:val="333333"/>
          <w:kern w:val="0"/>
          <w:sz w:val="31"/>
          <w:szCs w:val="31"/>
          <w:lang w:val="en-US" w:eastAsia="zh-CN" w:bidi="ar"/>
        </w:rPr>
      </w:pP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2021年单位预算表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一、单位收支总表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二、单位收入总表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三、单位支出总表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四、财政拨款收支预算总表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五、财政拨款支出预算表（部门经济分类科目）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六、一般公共预算支出预算表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七、一般公共预算基本支出预算表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八、一般公共预算项目支出预算表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九、一般公共预算“三公”经费支出预算表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十、政府性基金预算支出表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十一、政府性基金预算“三公”经费支出预算表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十二、国有资本经营预算支出表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十三、单位预算项目支出绩效目标表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（详见附件：单位预算公开表）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 xml:space="preserve">第三部分 </w:t>
      </w:r>
    </w:p>
    <w:p>
      <w:pPr>
        <w:keepNext w:val="0"/>
        <w:keepLines w:val="0"/>
        <w:widowControl/>
        <w:suppressLineNumbers w:val="0"/>
        <w:jc w:val="center"/>
        <w:rPr>
          <w:rFonts w:hint="default" w:ascii="方正小标宋简体" w:hAnsi="方正小标宋简体" w:eastAsia="方正小标宋简体" w:cs="方正小标宋简体"/>
          <w:color w:val="000000" w:themeColor="text1"/>
          <w:sz w:val="52"/>
          <w:szCs w:val="52"/>
          <w:highlight w:val="yellow"/>
          <w:lang w:val="en-US"/>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宣汉县计量测试所</w:t>
      </w:r>
    </w:p>
    <w:p>
      <w:pPr>
        <w:keepNext w:val="0"/>
        <w:keepLines w:val="0"/>
        <w:widowControl/>
        <w:suppressLineNumbers w:val="0"/>
        <w:jc w:val="cente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2021年单位预算情况说明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 xml:space="preserve">一、收支预算情况说明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color w:val="333333"/>
          <w:sz w:val="32"/>
          <w:szCs w:val="32"/>
        </w:rPr>
        <w:t>按照综合预算的原则，本部门所有收入和支出均纳入部门预算管理。收入包括：一般公共预算拨款收入、上年结转；支出包括：一般公共服务支出、社会保障和就业支出、</w:t>
      </w:r>
      <w:r>
        <w:rPr>
          <w:rFonts w:hint="eastAsia" w:ascii="仿宋" w:hAnsi="仿宋" w:eastAsia="仿宋" w:cs="仿宋"/>
          <w:sz w:val="32"/>
          <w:szCs w:val="32"/>
        </w:rPr>
        <w:t>卫生健康支出、</w:t>
      </w:r>
      <w:r>
        <w:rPr>
          <w:rFonts w:hint="eastAsia" w:ascii="仿宋" w:hAnsi="仿宋" w:eastAsia="仿宋" w:cs="仿宋"/>
          <w:color w:val="333333"/>
          <w:sz w:val="32"/>
          <w:szCs w:val="32"/>
        </w:rPr>
        <w:t>住房保障支出。</w:t>
      </w:r>
      <w:r>
        <w:rPr>
          <w:rFonts w:hint="eastAsia" w:ascii="仿宋" w:hAnsi="仿宋" w:eastAsia="仿宋" w:cs="仿宋"/>
          <w:color w:val="333333"/>
          <w:sz w:val="32"/>
          <w:szCs w:val="32"/>
          <w:lang w:eastAsia="zh-CN"/>
        </w:rPr>
        <w:t>宣汉县计量测试所</w:t>
      </w:r>
      <w:r>
        <w:rPr>
          <w:rFonts w:hint="eastAsia" w:ascii="仿宋" w:hAnsi="仿宋" w:eastAsia="仿宋" w:cs="仿宋"/>
          <w:color w:val="333333"/>
          <w:sz w:val="32"/>
          <w:szCs w:val="32"/>
          <w:lang w:val="en-US" w:eastAsia="zh-CN"/>
        </w:rPr>
        <w:t>2021</w:t>
      </w:r>
      <w:r>
        <w:rPr>
          <w:rFonts w:hint="eastAsia" w:ascii="仿宋" w:hAnsi="仿宋" w:eastAsia="仿宋" w:cs="仿宋"/>
          <w:color w:val="333333"/>
          <w:sz w:val="32"/>
          <w:szCs w:val="32"/>
        </w:rPr>
        <w:t>年收支总预算</w:t>
      </w:r>
      <w:r>
        <w:rPr>
          <w:rFonts w:hint="eastAsia" w:ascii="仿宋" w:hAnsi="仿宋" w:eastAsia="仿宋" w:cs="仿宋"/>
          <w:color w:val="333333"/>
          <w:sz w:val="32"/>
          <w:szCs w:val="32"/>
          <w:lang w:val="en-US" w:eastAsia="zh-CN"/>
        </w:rPr>
        <w:t>137.20</w:t>
      </w:r>
      <w:r>
        <w:rPr>
          <w:rFonts w:hint="eastAsia" w:ascii="仿宋" w:hAnsi="仿宋" w:eastAsia="仿宋" w:cs="仿宋"/>
          <w:color w:val="333333"/>
          <w:sz w:val="32"/>
          <w:szCs w:val="32"/>
        </w:rPr>
        <w:t>万元,比20</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年收支预算总数减少</w:t>
      </w:r>
      <w:r>
        <w:rPr>
          <w:rFonts w:hint="eastAsia" w:ascii="仿宋" w:hAnsi="仿宋" w:eastAsia="仿宋" w:cs="仿宋"/>
          <w:color w:val="333333"/>
          <w:sz w:val="32"/>
          <w:szCs w:val="32"/>
          <w:lang w:val="en-US" w:eastAsia="zh-CN"/>
        </w:rPr>
        <w:t>3.31</w:t>
      </w:r>
      <w:r>
        <w:rPr>
          <w:rFonts w:hint="eastAsia" w:ascii="仿宋" w:hAnsi="仿宋" w:eastAsia="仿宋" w:cs="仿宋"/>
          <w:color w:val="333333"/>
          <w:sz w:val="32"/>
          <w:szCs w:val="32"/>
        </w:rPr>
        <w:t>万元，主要原因是</w:t>
      </w:r>
      <w:r>
        <w:rPr>
          <w:rFonts w:hint="eastAsia" w:ascii="仿宋" w:hAnsi="仿宋" w:eastAsia="仿宋" w:cs="仿宋"/>
          <w:color w:val="333333"/>
          <w:sz w:val="32"/>
          <w:szCs w:val="32"/>
          <w:lang w:eastAsia="zh-CN"/>
        </w:rPr>
        <w:t>我单位职工卢伟将于</w:t>
      </w:r>
      <w:r>
        <w:rPr>
          <w:rFonts w:hint="eastAsia" w:ascii="仿宋" w:hAnsi="仿宋" w:eastAsia="仿宋" w:cs="仿宋"/>
          <w:color w:val="333333"/>
          <w:sz w:val="32"/>
          <w:szCs w:val="32"/>
          <w:lang w:val="en-US" w:eastAsia="zh-CN"/>
        </w:rPr>
        <w:t>2021年7月退休，故工资性福利减少</w:t>
      </w:r>
      <w:r>
        <w:rPr>
          <w:rFonts w:hint="eastAsia" w:ascii="仿宋" w:hAnsi="仿宋" w:eastAsia="仿宋" w:cs="仿宋"/>
          <w:color w:val="333333"/>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b/>
          <w:bCs/>
          <w:sz w:val="32"/>
          <w:szCs w:val="32"/>
          <w:lang w:val="en-US" w:eastAsia="zh-CN"/>
        </w:rPr>
      </w:pPr>
      <w:r>
        <w:rPr>
          <w:rFonts w:hint="default" w:ascii="楷体_GB2312" w:hAnsi="楷体_GB2312" w:eastAsia="楷体_GB2312" w:cs="楷体_GB2312"/>
          <w:b/>
          <w:bCs/>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楷体_GB2312" w:hAnsi="楷体_GB2312" w:eastAsia="楷体_GB2312" w:cs="楷体_GB2312"/>
          <w:b/>
          <w:bCs/>
          <w:sz w:val="32"/>
          <w:szCs w:val="32"/>
          <w:lang w:val="en-US" w:eastAsia="zh-CN"/>
        </w:rPr>
      </w:pPr>
      <w:r>
        <w:rPr>
          <w:rFonts w:hint="eastAsia" w:ascii="仿宋" w:hAnsi="仿宋" w:eastAsia="仿宋" w:cs="仿宋"/>
          <w:sz w:val="32"/>
          <w:szCs w:val="32"/>
        </w:rPr>
        <w:t>收入预算</w:t>
      </w:r>
      <w:r>
        <w:rPr>
          <w:rFonts w:hint="eastAsia" w:ascii="仿宋" w:hAnsi="仿宋" w:eastAsia="仿宋" w:cs="仿宋"/>
          <w:sz w:val="32"/>
          <w:szCs w:val="32"/>
          <w:lang w:val="en-US" w:eastAsia="zh-CN"/>
        </w:rPr>
        <w:t>137.20</w:t>
      </w:r>
      <w:r>
        <w:rPr>
          <w:rFonts w:hint="eastAsia" w:ascii="仿宋" w:hAnsi="仿宋" w:eastAsia="仿宋" w:cs="仿宋"/>
          <w:sz w:val="32"/>
          <w:szCs w:val="32"/>
        </w:rPr>
        <w:t>万元，</w:t>
      </w:r>
      <w:r>
        <w:rPr>
          <w:rFonts w:hint="eastAsia" w:ascii="仿宋" w:hAnsi="仿宋" w:eastAsia="仿宋" w:cs="仿宋"/>
          <w:sz w:val="32"/>
          <w:szCs w:val="32"/>
          <w:lang w:eastAsia="zh-CN"/>
        </w:rPr>
        <w:t>全部为</w:t>
      </w:r>
      <w:r>
        <w:rPr>
          <w:rFonts w:hint="eastAsia" w:ascii="仿宋" w:hAnsi="仿宋" w:eastAsia="仿宋" w:cs="仿宋"/>
          <w:sz w:val="32"/>
          <w:szCs w:val="32"/>
        </w:rPr>
        <w:t>一般公共预算</w:t>
      </w:r>
      <w:r>
        <w:rPr>
          <w:rFonts w:hint="eastAsia" w:ascii="仿宋" w:hAnsi="仿宋" w:eastAsia="仿宋" w:cs="仿宋"/>
          <w:sz w:val="32"/>
          <w:szCs w:val="32"/>
          <w:lang w:eastAsia="zh-CN"/>
        </w:rPr>
        <w:t>拨款</w:t>
      </w:r>
      <w:r>
        <w:rPr>
          <w:rFonts w:hint="eastAsia" w:ascii="仿宋" w:hAnsi="仿宋" w:eastAsia="仿宋" w:cs="仿宋"/>
          <w:sz w:val="32"/>
          <w:szCs w:val="32"/>
        </w:rPr>
        <w:t>收入</w:t>
      </w:r>
      <w:r>
        <w:rPr>
          <w:rFonts w:hint="eastAsia" w:ascii="仿宋" w:hAnsi="仿宋" w:eastAsia="仿宋" w:cs="仿宋"/>
          <w:sz w:val="32"/>
          <w:szCs w:val="32"/>
          <w:lang w:val="en-US" w:eastAsia="zh-CN"/>
        </w:rPr>
        <w:t>。</w:t>
      </w:r>
      <w:r>
        <w:rPr>
          <w:rFonts w:hint="default" w:ascii="楷体_GB2312" w:hAnsi="楷体_GB2312" w:eastAsia="楷体_GB2312" w:cs="楷体_GB2312"/>
          <w:b/>
          <w:bCs/>
          <w:sz w:val="32"/>
          <w:szCs w:val="32"/>
          <w:lang w:val="en-US" w:eastAsia="zh-CN"/>
        </w:rPr>
        <w:t>（二）支出预算情况</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支出预算</w:t>
      </w:r>
      <w:r>
        <w:rPr>
          <w:rFonts w:hint="eastAsia" w:ascii="仿宋" w:hAnsi="仿宋" w:eastAsia="仿宋" w:cs="仿宋"/>
          <w:sz w:val="32"/>
          <w:szCs w:val="32"/>
          <w:lang w:val="en-US" w:eastAsia="zh-CN"/>
        </w:rPr>
        <w:t>137.20</w:t>
      </w:r>
      <w:r>
        <w:rPr>
          <w:rFonts w:hint="eastAsia" w:ascii="仿宋" w:hAnsi="仿宋" w:eastAsia="仿宋" w:cs="仿宋"/>
          <w:sz w:val="32"/>
          <w:szCs w:val="32"/>
        </w:rPr>
        <w:t>万元,包括：</w:t>
      </w:r>
      <w:r>
        <w:rPr>
          <w:rFonts w:hint="eastAsia" w:ascii="仿宋" w:hAnsi="仿宋" w:eastAsia="仿宋" w:cs="仿宋"/>
          <w:sz w:val="32"/>
          <w:szCs w:val="32"/>
          <w:lang w:eastAsia="zh-CN"/>
        </w:rPr>
        <w:t>一般公共服务支出</w:t>
      </w:r>
      <w:r>
        <w:rPr>
          <w:rFonts w:hint="eastAsia" w:ascii="仿宋" w:hAnsi="仿宋" w:eastAsia="仿宋" w:cs="仿宋"/>
          <w:sz w:val="32"/>
          <w:szCs w:val="32"/>
          <w:lang w:val="en-US" w:eastAsia="zh-CN"/>
        </w:rPr>
        <w:t>107.20</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16.62</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5.07</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8.31</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仿宋"/>
          <w:b/>
          <w:bCs/>
          <w:color w:val="333333"/>
          <w:sz w:val="32"/>
          <w:szCs w:val="32"/>
          <w:lang w:val="en-US" w:eastAsia="zh-CN"/>
        </w:rPr>
        <w:t xml:space="preserve">  </w:t>
      </w:r>
      <w:r>
        <w:rPr>
          <w:rFonts w:hint="eastAsia" w:ascii="黑体" w:hAnsi="黑体" w:eastAsia="黑体" w:cs="黑体"/>
          <w:sz w:val="32"/>
          <w:szCs w:val="32"/>
          <w:lang w:val="en-US" w:eastAsia="zh-CN"/>
        </w:rPr>
        <w:t>二、财政拨款收支预算情况说明</w:t>
      </w:r>
    </w:p>
    <w:p>
      <w:pPr>
        <w:spacing w:line="520" w:lineRule="exact"/>
        <w:ind w:firstLine="560" w:firstLineChars="200"/>
        <w:rPr>
          <w:rFonts w:hint="eastAsia" w:ascii="仿宋" w:hAnsi="仿宋" w:eastAsia="仿宋" w:cs="仿宋"/>
          <w:color w:val="333333"/>
          <w:sz w:val="32"/>
          <w:szCs w:val="32"/>
        </w:rPr>
      </w:pPr>
      <w:r>
        <w:rPr>
          <w:rFonts w:hint="eastAsia" w:ascii="仿宋" w:hAnsi="仿宋" w:eastAsia="仿宋" w:cs="仿宋"/>
          <w:color w:val="333333"/>
          <w:sz w:val="28"/>
          <w:szCs w:val="28"/>
        </w:rPr>
        <w:t>　</w:t>
      </w:r>
      <w:r>
        <w:rPr>
          <w:rFonts w:hint="eastAsia" w:ascii="仿宋" w:hAnsi="仿宋" w:eastAsia="仿宋" w:cs="仿宋"/>
          <w:color w:val="333333"/>
          <w:sz w:val="32"/>
          <w:szCs w:val="32"/>
          <w:lang w:val="en-US" w:eastAsia="zh-CN"/>
        </w:rPr>
        <w:t>2021</w:t>
      </w:r>
      <w:r>
        <w:rPr>
          <w:rFonts w:hint="eastAsia" w:ascii="仿宋" w:hAnsi="仿宋" w:eastAsia="仿宋" w:cs="仿宋"/>
          <w:color w:val="333333"/>
          <w:sz w:val="32"/>
          <w:szCs w:val="32"/>
        </w:rPr>
        <w:t xml:space="preserve">年财政拨款收支总预算 </w:t>
      </w:r>
      <w:r>
        <w:rPr>
          <w:rFonts w:hint="eastAsia" w:ascii="仿宋" w:hAnsi="仿宋" w:eastAsia="仿宋" w:cs="仿宋"/>
          <w:color w:val="333333"/>
          <w:sz w:val="32"/>
          <w:szCs w:val="32"/>
          <w:lang w:val="en-US" w:eastAsia="zh-CN"/>
        </w:rPr>
        <w:t>137.20</w:t>
      </w:r>
      <w:r>
        <w:rPr>
          <w:rFonts w:hint="eastAsia" w:ascii="仿宋" w:hAnsi="仿宋" w:eastAsia="仿宋" w:cs="仿宋"/>
          <w:color w:val="333333"/>
          <w:sz w:val="32"/>
          <w:szCs w:val="32"/>
        </w:rPr>
        <w:t>万元,比</w:t>
      </w:r>
      <w:r>
        <w:rPr>
          <w:rFonts w:hint="eastAsia" w:ascii="仿宋" w:hAnsi="仿宋" w:eastAsia="仿宋" w:cs="仿宋"/>
          <w:color w:val="333333"/>
          <w:sz w:val="32"/>
          <w:szCs w:val="32"/>
          <w:lang w:val="en-US" w:eastAsia="zh-CN"/>
        </w:rPr>
        <w:t>2020</w:t>
      </w:r>
      <w:r>
        <w:rPr>
          <w:rFonts w:hint="eastAsia" w:ascii="仿宋" w:hAnsi="仿宋" w:eastAsia="仿宋" w:cs="仿宋"/>
          <w:color w:val="333333"/>
          <w:sz w:val="32"/>
          <w:szCs w:val="32"/>
        </w:rPr>
        <w:t>年财政拨款收支总预算减少</w:t>
      </w:r>
      <w:r>
        <w:rPr>
          <w:rFonts w:hint="eastAsia" w:ascii="仿宋" w:hAnsi="仿宋" w:eastAsia="仿宋" w:cs="仿宋"/>
          <w:color w:val="333333"/>
          <w:sz w:val="32"/>
          <w:szCs w:val="32"/>
          <w:lang w:val="en-US" w:eastAsia="zh-CN"/>
        </w:rPr>
        <w:t>3.31</w:t>
      </w:r>
      <w:r>
        <w:rPr>
          <w:rFonts w:hint="eastAsia" w:ascii="仿宋" w:hAnsi="仿宋" w:eastAsia="仿宋" w:cs="仿宋"/>
          <w:color w:val="333333"/>
          <w:sz w:val="32"/>
          <w:szCs w:val="32"/>
        </w:rPr>
        <w:t>万元，主要原因是</w:t>
      </w:r>
      <w:r>
        <w:rPr>
          <w:rFonts w:hint="eastAsia" w:ascii="仿宋" w:hAnsi="仿宋" w:eastAsia="仿宋" w:cs="仿宋"/>
          <w:color w:val="333333"/>
          <w:sz w:val="32"/>
          <w:szCs w:val="32"/>
          <w:lang w:eastAsia="zh-CN"/>
        </w:rPr>
        <w:t>我单位职工卢伟将于</w:t>
      </w:r>
      <w:r>
        <w:rPr>
          <w:rFonts w:hint="eastAsia" w:ascii="仿宋" w:hAnsi="仿宋" w:eastAsia="仿宋" w:cs="仿宋"/>
          <w:color w:val="333333"/>
          <w:sz w:val="32"/>
          <w:szCs w:val="32"/>
          <w:lang w:val="en-US" w:eastAsia="zh-CN"/>
        </w:rPr>
        <w:t>2021年7月退休，故工资性福利减少</w:t>
      </w:r>
      <w:r>
        <w:rPr>
          <w:rFonts w:hint="eastAsia" w:ascii="仿宋" w:hAnsi="仿宋" w:eastAsia="仿宋" w:cs="仿宋"/>
          <w:color w:val="333333"/>
          <w:sz w:val="32"/>
          <w:szCs w:val="32"/>
        </w:rPr>
        <w:t>。</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收入包括：本年一般公共预算拨款收入</w:t>
      </w:r>
      <w:r>
        <w:rPr>
          <w:rFonts w:hint="eastAsia" w:ascii="仿宋" w:hAnsi="仿宋" w:eastAsia="仿宋" w:cs="仿宋"/>
          <w:color w:val="333333"/>
          <w:sz w:val="32"/>
          <w:szCs w:val="32"/>
          <w:lang w:val="en-US" w:eastAsia="zh-CN"/>
        </w:rPr>
        <w:t>137.20</w:t>
      </w:r>
      <w:r>
        <w:rPr>
          <w:rFonts w:hint="eastAsia" w:ascii="仿宋" w:hAnsi="仿宋" w:eastAsia="仿宋" w:cs="仿宋"/>
          <w:color w:val="333333"/>
          <w:sz w:val="32"/>
          <w:szCs w:val="32"/>
        </w:rPr>
        <w:t>万元；</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333333"/>
          <w:sz w:val="32"/>
          <w:szCs w:val="32"/>
        </w:rPr>
        <w:t>支出包括：</w:t>
      </w:r>
      <w:r>
        <w:rPr>
          <w:rFonts w:hint="eastAsia" w:ascii="仿宋" w:hAnsi="仿宋" w:eastAsia="仿宋" w:cs="仿宋"/>
          <w:sz w:val="32"/>
          <w:szCs w:val="32"/>
          <w:lang w:eastAsia="zh-CN"/>
        </w:rPr>
        <w:t>一般公共服务支出</w:t>
      </w:r>
      <w:r>
        <w:rPr>
          <w:rFonts w:hint="eastAsia" w:ascii="仿宋" w:hAnsi="仿宋" w:eastAsia="仿宋" w:cs="仿宋"/>
          <w:sz w:val="32"/>
          <w:szCs w:val="32"/>
          <w:lang w:val="en-US" w:eastAsia="zh-CN"/>
        </w:rPr>
        <w:t>107.20</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16.62</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5.07</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8.31</w:t>
      </w:r>
      <w:r>
        <w:rPr>
          <w:rFonts w:hint="eastAsia" w:ascii="仿宋" w:hAnsi="仿宋" w:eastAsia="仿宋" w:cs="仿宋"/>
          <w:sz w:val="32"/>
          <w:szCs w:val="32"/>
        </w:rPr>
        <w:t>万元</w:t>
      </w:r>
      <w:r>
        <w:rPr>
          <w:rFonts w:hint="eastAsia" w:ascii="仿宋" w:hAnsi="仿宋" w:eastAsia="仿宋" w:cs="仿宋"/>
          <w:color w:val="33333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宣汉县计量测试所2021年一般公共预算当年拨款137.20万元，比2021年预算数减少3.31万元，</w:t>
      </w:r>
      <w:r>
        <w:rPr>
          <w:rFonts w:hint="eastAsia" w:ascii="仿宋" w:hAnsi="仿宋" w:eastAsia="仿宋" w:cs="仿宋"/>
          <w:color w:val="333333"/>
          <w:sz w:val="32"/>
          <w:szCs w:val="32"/>
        </w:rPr>
        <w:t>主要原因是</w:t>
      </w:r>
      <w:r>
        <w:rPr>
          <w:rFonts w:hint="eastAsia" w:ascii="仿宋" w:hAnsi="仿宋" w:eastAsia="仿宋" w:cs="仿宋"/>
          <w:color w:val="333333"/>
          <w:sz w:val="32"/>
          <w:szCs w:val="32"/>
          <w:lang w:eastAsia="zh-CN"/>
        </w:rPr>
        <w:t>我单位职工卢伟将于</w:t>
      </w:r>
      <w:r>
        <w:rPr>
          <w:rFonts w:hint="eastAsia" w:ascii="仿宋" w:hAnsi="仿宋" w:eastAsia="仿宋" w:cs="仿宋"/>
          <w:color w:val="333333"/>
          <w:sz w:val="32"/>
          <w:szCs w:val="32"/>
          <w:lang w:val="en-US" w:eastAsia="zh-CN"/>
        </w:rPr>
        <w:t>2021年7月退休，故工资性福利减少</w:t>
      </w:r>
      <w:r>
        <w:rPr>
          <w:rFonts w:hint="eastAsia" w:ascii="仿宋" w:hAnsi="仿宋" w:eastAsia="仿宋" w:cs="仿宋"/>
          <w:color w:val="333333"/>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一般公共服务支出107.2万元，占78.13%；社会保障和就业支出16.62万元，占12.11%；卫生健康支出5.07万元，占3.70%；住房保障支出8.31万元，占19.68%。</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服务（类）市场监督管理事务（款）事业运行（项）2021年预算数为80.20万元，主要用于宣汉县计量测试所日常机构正常运转的基本支出，包括基本工资、津贴补贴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般公共服务支出（类）市场监督管理事务（款）其他市场监督管理事务（项）2021年预算数为27万元，主要用于：保证全县量值的统一，建立社会公用计量标准，进行量值传递，执行强制检定、仲裁检定，以及法律法规规定的其他检定、校准和检测任务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社会保障和就业（类）行政事业单位养老支出（款） 机关事业单位基本养老保险缴费支出（项）202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年预算数为</w:t>
      </w:r>
      <w:r>
        <w:rPr>
          <w:rFonts w:hint="eastAsia" w:ascii="Times New Roman" w:hAnsi="Times New Roman" w:eastAsia="仿宋_GB2312" w:cs="仿宋_GB2312"/>
          <w:sz w:val="32"/>
          <w:szCs w:val="32"/>
          <w:lang w:val="en-US" w:eastAsia="zh-CN"/>
        </w:rPr>
        <w:t>11.04</w:t>
      </w:r>
      <w:r>
        <w:rPr>
          <w:rFonts w:hint="default" w:ascii="Times New Roman" w:hAnsi="Times New Roman" w:eastAsia="仿宋_GB2312" w:cs="仿宋_GB2312"/>
          <w:sz w:val="32"/>
          <w:szCs w:val="32"/>
          <w:lang w:val="en-US" w:eastAsia="zh-CN"/>
        </w:rPr>
        <w:t>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社会保障和就业（类）行政事业单位</w:t>
      </w:r>
      <w:r>
        <w:rPr>
          <w:rFonts w:hint="eastAsia" w:ascii="Times New Roman" w:hAnsi="Times New Roman" w:eastAsia="仿宋_GB2312" w:cs="仿宋_GB2312"/>
          <w:sz w:val="32"/>
          <w:szCs w:val="32"/>
          <w:lang w:val="en-US" w:eastAsia="zh-CN"/>
        </w:rPr>
        <w:t>职业年金</w:t>
      </w:r>
      <w:r>
        <w:rPr>
          <w:rFonts w:hint="default" w:ascii="Times New Roman" w:hAnsi="Times New Roman" w:eastAsia="仿宋_GB2312" w:cs="仿宋_GB2312"/>
          <w:sz w:val="32"/>
          <w:szCs w:val="32"/>
          <w:lang w:val="en-US" w:eastAsia="zh-CN"/>
        </w:rPr>
        <w:t>支出（款） 机关事业单位</w:t>
      </w:r>
      <w:r>
        <w:rPr>
          <w:rFonts w:hint="eastAsia" w:ascii="Times New Roman" w:hAnsi="Times New Roman" w:eastAsia="仿宋_GB2312" w:cs="仿宋_GB2312"/>
          <w:sz w:val="32"/>
          <w:szCs w:val="32"/>
          <w:lang w:val="en-US" w:eastAsia="zh-CN"/>
        </w:rPr>
        <w:t>职业年金</w:t>
      </w:r>
      <w:r>
        <w:rPr>
          <w:rFonts w:hint="default" w:ascii="Times New Roman" w:hAnsi="Times New Roman" w:eastAsia="仿宋_GB2312" w:cs="仿宋_GB2312"/>
          <w:sz w:val="32"/>
          <w:szCs w:val="32"/>
          <w:lang w:val="en-US" w:eastAsia="zh-CN"/>
        </w:rPr>
        <w:t>缴费支出（项）202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年预算数为</w:t>
      </w:r>
      <w:r>
        <w:rPr>
          <w:rFonts w:hint="eastAsia" w:ascii="Times New Roman" w:hAnsi="Times New Roman" w:eastAsia="仿宋_GB2312" w:cs="仿宋_GB2312"/>
          <w:sz w:val="32"/>
          <w:szCs w:val="32"/>
          <w:lang w:val="en-US" w:eastAsia="zh-CN"/>
        </w:rPr>
        <w:t>5.52</w:t>
      </w:r>
      <w:r>
        <w:rPr>
          <w:rFonts w:hint="default" w:ascii="Times New Roman" w:hAnsi="Times New Roman" w:eastAsia="仿宋_GB2312" w:cs="仿宋_GB2312"/>
          <w:sz w:val="32"/>
          <w:szCs w:val="32"/>
          <w:lang w:val="en-US" w:eastAsia="zh-CN"/>
        </w:rPr>
        <w:t>万元，主要用于：按规定为</w:t>
      </w:r>
      <w:r>
        <w:rPr>
          <w:rFonts w:hint="eastAsia" w:ascii="Times New Roman" w:hAnsi="Times New Roman" w:eastAsia="仿宋_GB2312" w:cs="仿宋_GB2312"/>
          <w:sz w:val="32"/>
          <w:szCs w:val="32"/>
          <w:lang w:val="en-US" w:eastAsia="zh-CN"/>
        </w:rPr>
        <w:t>在职职工缴纳职业年金的费用支出。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社会保障和就业支出（类）行政事业单位养老支出（款）事业单位离退休支出0.06万元，主要用于：</w:t>
      </w:r>
      <w:r>
        <w:rPr>
          <w:rFonts w:hint="default" w:ascii="Times New Roman" w:hAnsi="Times New Roman" w:eastAsia="仿宋_GB2312" w:cs="仿宋_GB2312"/>
          <w:sz w:val="32"/>
          <w:szCs w:val="32"/>
          <w:lang w:val="en-US" w:eastAsia="zh-CN"/>
        </w:rPr>
        <w:t>按规定为</w:t>
      </w:r>
      <w:r>
        <w:rPr>
          <w:rFonts w:hint="eastAsia" w:ascii="Times New Roman" w:hAnsi="Times New Roman" w:eastAsia="仿宋_GB2312" w:cs="仿宋_GB2312"/>
          <w:sz w:val="32"/>
          <w:szCs w:val="32"/>
          <w:lang w:val="en-US" w:eastAsia="zh-CN"/>
        </w:rPr>
        <w:t>退休职工缴纳补充医疗费用的支出。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卫生健康支出（类）行政事业单位医疗（款）事业单位医疗2021年预算数为5.07万元，主要用于：</w:t>
      </w:r>
      <w:r>
        <w:rPr>
          <w:rFonts w:hint="default" w:ascii="Times New Roman" w:hAnsi="Times New Roman" w:eastAsia="仿宋_GB2312" w:cs="仿宋_GB2312"/>
          <w:sz w:val="32"/>
          <w:szCs w:val="32"/>
          <w:lang w:val="en-US" w:eastAsia="zh-CN"/>
        </w:rPr>
        <w:t>按规定为</w:t>
      </w:r>
      <w:r>
        <w:rPr>
          <w:rFonts w:hint="eastAsia" w:ascii="Times New Roman" w:hAnsi="Times New Roman" w:eastAsia="仿宋_GB2312" w:cs="仿宋_GB2312"/>
          <w:sz w:val="32"/>
          <w:szCs w:val="32"/>
          <w:lang w:val="en-US" w:eastAsia="zh-CN"/>
        </w:rPr>
        <w:t>职工缴纳基本医疗保险费用的支出。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住房保障（类）住房改革支出（款）住房公积金（项）202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年预算数为</w:t>
      </w:r>
      <w:r>
        <w:rPr>
          <w:rFonts w:hint="eastAsia" w:ascii="Times New Roman" w:hAnsi="Times New Roman" w:eastAsia="仿宋_GB2312" w:cs="仿宋_GB2312"/>
          <w:sz w:val="32"/>
          <w:szCs w:val="32"/>
          <w:lang w:val="en-US" w:eastAsia="zh-CN"/>
        </w:rPr>
        <w:t>8.31</w:t>
      </w:r>
      <w:r>
        <w:rPr>
          <w:rFonts w:hint="default" w:ascii="Times New Roman" w:hAnsi="Times New Roman" w:eastAsia="仿宋_GB2312" w:cs="仿宋_GB2312"/>
          <w:sz w:val="32"/>
          <w:szCs w:val="32"/>
          <w:lang w:val="en-US" w:eastAsia="zh-CN"/>
        </w:rPr>
        <w:t>万元，主要用于：按规定为职工缴纳的住房公积金支出。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宣汉县计量测试所</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年一般公共预算基本支出</w:t>
      </w:r>
      <w:r>
        <w:rPr>
          <w:rFonts w:hint="eastAsia" w:ascii="Times New Roman" w:hAnsi="Times New Roman" w:eastAsia="仿宋_GB2312" w:cs="仿宋_GB2312"/>
          <w:sz w:val="32"/>
          <w:szCs w:val="32"/>
          <w:lang w:val="en-US" w:eastAsia="zh-CN"/>
        </w:rPr>
        <w:t>110.20</w:t>
      </w:r>
      <w:r>
        <w:rPr>
          <w:rFonts w:hint="default" w:ascii="Times New Roman" w:hAnsi="Times New Roman" w:eastAsia="仿宋_GB2312" w:cs="仿宋_GB2312"/>
          <w:sz w:val="32"/>
          <w:szCs w:val="32"/>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人员经费</w:t>
      </w:r>
      <w:r>
        <w:rPr>
          <w:rFonts w:hint="eastAsia" w:ascii="Times New Roman" w:hAnsi="Times New Roman" w:eastAsia="仿宋_GB2312" w:cs="仿宋_GB2312"/>
          <w:sz w:val="32"/>
          <w:szCs w:val="32"/>
          <w:lang w:val="en-US" w:eastAsia="zh-CN"/>
        </w:rPr>
        <w:t>100.2</w:t>
      </w:r>
      <w:r>
        <w:rPr>
          <w:rFonts w:hint="default" w:ascii="Times New Roman" w:hAnsi="Times New Roman" w:eastAsia="仿宋_GB2312" w:cs="仿宋_GB2312"/>
          <w:sz w:val="32"/>
          <w:szCs w:val="32"/>
          <w:lang w:val="en-US" w:eastAsia="zh-CN"/>
        </w:rPr>
        <w:t>万元，主要包括：基本工资、津贴补贴、奖金、社会保险缴费、离休费、住房公积金、福利费、工会经费、其他交通费用等支出。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公用经费</w:t>
      </w: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US" w:eastAsia="zh-CN"/>
        </w:rPr>
        <w:t>万元，主要包括：办公费、印刷费</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水费、电费、邮电费、物业管理费、差旅费、会议费、培训费、公务接待费、劳务费等支出。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、“三公”经费财政拨款预算安排情况说明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宣汉县计量测试所</w:t>
      </w: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年“三公”经费财政拨款预算数</w:t>
      </w: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US" w:eastAsia="zh-CN"/>
        </w:rPr>
        <w:t>万元，其中：因公出国（境）经费</w:t>
      </w:r>
      <w:r>
        <w:rPr>
          <w:rFonts w:hint="eastAsia" w:ascii="Times New Roman" w:hAnsi="Times New Roman" w:eastAsia="仿宋_GB2312" w:cs="仿宋_GB2312"/>
          <w:sz w:val="32"/>
          <w:szCs w:val="32"/>
          <w:lang w:val="en-US" w:eastAsia="zh-CN"/>
        </w:rPr>
        <w:t>0万元，</w:t>
      </w:r>
      <w:r>
        <w:rPr>
          <w:rFonts w:hint="default" w:ascii="Times New Roman" w:hAnsi="Times New Roman" w:eastAsia="仿宋_GB2312" w:cs="仿宋_GB2312"/>
          <w:sz w:val="32"/>
          <w:szCs w:val="32"/>
          <w:lang w:val="en-US" w:eastAsia="zh-CN"/>
        </w:rPr>
        <w:t>公务接待费</w:t>
      </w: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US" w:eastAsia="zh-CN"/>
        </w:rPr>
        <w:t>万元，公务用车购置及运行维护费</w:t>
      </w:r>
      <w:r>
        <w:rPr>
          <w:rFonts w:hint="eastAsia" w:ascii="Times New Roman" w:hAnsi="Times New Roman" w:eastAsia="仿宋_GB2312" w:cs="仿宋_GB2312"/>
          <w:sz w:val="32"/>
          <w:szCs w:val="32"/>
          <w:lang w:val="en-US" w:eastAsia="zh-CN"/>
        </w:rPr>
        <w:t>0</w:t>
      </w:r>
      <w:r>
        <w:rPr>
          <w:rFonts w:hint="default" w:ascii="Times New Roman" w:hAnsi="Times New Roman"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因公出国（境）经费：无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公务接待费与2020年预算相比持平。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年公务接待费计划用于执行接待考察调研、检查指</w:t>
      </w:r>
      <w:r>
        <w:rPr>
          <w:rFonts w:hint="eastAsia" w:ascii="Times New Roman" w:hAnsi="Times New Roman" w:eastAsia="仿宋_GB2312" w:cs="仿宋_GB2312"/>
          <w:sz w:val="32"/>
          <w:szCs w:val="32"/>
          <w:lang w:val="en-US" w:eastAsia="zh-CN"/>
        </w:rPr>
        <w:t>导等公务活动开支的交通费、住宿费、用餐费等。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20" w:leftChars="0" w:firstLine="640" w:firstLineChars="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公务用车购置及运行维护费</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年未安排公务用车购置费。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年安排公务用车运行维护费</w:t>
      </w:r>
      <w:r>
        <w:rPr>
          <w:rFonts w:hint="eastAsia" w:ascii="Times New Roman" w:hAnsi="Times New Roman" w:eastAsia="仿宋_GB2312" w:cs="仿宋_GB2312"/>
          <w:sz w:val="32"/>
          <w:szCs w:val="32"/>
          <w:lang w:val="en-US" w:eastAsia="zh-CN"/>
        </w:rPr>
        <w:t>0</w:t>
      </w:r>
      <w:r>
        <w:rPr>
          <w:rFonts w:hint="default" w:ascii="Times New Roman" w:hAnsi="Times New Roman"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宣汉县计量测试所2021年没有使用政府性基金预算拨款安排的支出。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七、国有资本经营预算支出情况说明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宣汉县计量测试所2021年没有使用国有资本经营预算拨款安排的支出。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（一）机关运行经费情况</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1年，宣汉县计量测试所机关运行经费财政拨款预算为 0万元，因我</w:t>
      </w:r>
      <w:r>
        <w:rPr>
          <w:rFonts w:hint="eastAsia" w:ascii="仿宋_GB2312" w:hAnsi="仿宋_GB2312" w:eastAsia="仿宋_GB2312" w:cs="仿宋_GB2312"/>
          <w:sz w:val="32"/>
          <w:szCs w:val="32"/>
          <w:lang w:eastAsia="zh-CN"/>
        </w:rPr>
        <w:t>单位是纯事业单位，由财政全额拨款，故无机关运行经费。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1年，宣汉县计量测试所安排政府采购预算0万元。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截至2020年底，宣汉县计量测试所共有车辆0辆，单位价值200万元以上大型设备0台（套）。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2021年单位预算未安排购置车辆及单位价值200万元以上大型设备。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宣汉县计量测试所</w:t>
      </w:r>
      <w:r>
        <w:rPr>
          <w:rFonts w:hint="default" w:ascii="Times New Roman" w:hAnsi="Times New Roman" w:eastAsia="仿宋_GB2312" w:cs="仿宋_GB2312"/>
          <w:sz w:val="32"/>
          <w:szCs w:val="32"/>
          <w:lang w:val="en-US" w:eastAsia="zh-CN"/>
        </w:rPr>
        <w:t>开展绩效目标管理的项目</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个，涉及预算</w:t>
      </w:r>
      <w:r>
        <w:rPr>
          <w:rFonts w:hint="eastAsia" w:ascii="Times New Roman" w:hAnsi="Times New Roman" w:eastAsia="仿宋_GB2312" w:cs="仿宋_GB2312"/>
          <w:sz w:val="32"/>
          <w:szCs w:val="32"/>
          <w:lang w:val="en-US" w:eastAsia="zh-CN"/>
        </w:rPr>
        <w:t>27</w:t>
      </w:r>
      <w:r>
        <w:rPr>
          <w:rFonts w:hint="default" w:ascii="Times New Roman" w:hAnsi="Times New Roman" w:eastAsia="仿宋_GB2312" w:cs="仿宋_GB2312"/>
          <w:sz w:val="32"/>
          <w:szCs w:val="32"/>
          <w:lang w:val="en-US" w:eastAsia="zh-CN"/>
        </w:rPr>
        <w:t>万元。</w:t>
      </w:r>
      <w:r>
        <w:rPr>
          <w:rFonts w:hint="eastAsia" w:ascii="Times New Roman" w:hAnsi="Times New Roman" w:eastAsia="仿宋_GB2312" w:cs="仿宋_GB2312"/>
          <w:sz w:val="32"/>
          <w:szCs w:val="32"/>
          <w:lang w:val="en-US" w:eastAsia="zh-CN"/>
        </w:rPr>
        <w:t>即：</w:t>
      </w:r>
      <w:r>
        <w:rPr>
          <w:rFonts w:hint="default" w:ascii="Times New Roman" w:hAnsi="Times New Roman" w:eastAsia="仿宋_GB2312" w:cs="仿宋_GB2312"/>
          <w:sz w:val="32"/>
          <w:szCs w:val="32"/>
          <w:lang w:val="en-US" w:eastAsia="zh-CN"/>
        </w:rPr>
        <w:t>特定目标类项目</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个，涉及预算</w:t>
      </w:r>
      <w:r>
        <w:rPr>
          <w:rFonts w:hint="eastAsia" w:ascii="Times New Roman" w:hAnsi="Times New Roman" w:eastAsia="仿宋_GB2312" w:cs="仿宋_GB2312"/>
          <w:sz w:val="32"/>
          <w:szCs w:val="32"/>
          <w:lang w:val="en-US" w:eastAsia="zh-CN"/>
        </w:rPr>
        <w:t>27</w:t>
      </w:r>
      <w:r>
        <w:rPr>
          <w:rFonts w:hint="default" w:ascii="Times New Roman" w:hAnsi="Times New Roman"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333333"/>
          <w:kern w:val="0"/>
          <w:sz w:val="31"/>
          <w:szCs w:val="3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lang w:val="en-US" w:eastAsia="zh-CN" w:bidi="ar"/>
          <w14:textFill>
            <w14:solidFill>
              <w14:schemeClr w14:val="tx1"/>
            </w14:solidFill>
          </w14:textFill>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1.一般公共预算拨款收入：指县级财政当年拨付的资金。</w:t>
      </w:r>
      <w:r>
        <w:rPr>
          <w:rFonts w:hint="eastAsia" w:ascii="Times New Roman" w:hAnsi="Times New Roman" w:eastAsia="仿宋_GB2312" w:cs="仿宋_GB2312"/>
          <w:sz w:val="32"/>
          <w:szCs w:val="32"/>
          <w:lang w:val="en-US" w:eastAsia="zh-CN"/>
        </w:rPr>
        <w:br w:type="textWrapping"/>
      </w:r>
      <w:r>
        <w:rPr>
          <w:rFonts w:hint="eastAsia" w:ascii="Times New Roman" w:hAnsi="Times New Roman" w:eastAsia="仿宋_GB2312" w:cs="仿宋_GB2312"/>
          <w:sz w:val="32"/>
          <w:szCs w:val="32"/>
          <w:lang w:val="en-US" w:eastAsia="zh-CN"/>
        </w:rPr>
        <w:t>　　2.上年结转：指以前年度尚未完成，结转到本年仍按原规定用途继续使用的资金。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US" w:eastAsia="zh-CN"/>
        </w:rPr>
        <w:t>项目支出：指在基本支出之外为完成特定行政任务和事业发展目标所发生的支出。</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一般公共服务（类）市场监督管理事务（款）事业运行（项）指事业单位的基本支出，不包括行政单位（包括实行公务员管理的事业单位）后勤服务中心、医务室等附属事业单位；其他市场监督管理事务（项）反映除市场主体管理、质量基础、药品事务等项目以外其他用于市场监督管理事务方面的支出。</w:t>
      </w:r>
      <w:bookmarkStart w:id="0" w:name="_GoBack"/>
      <w:bookmarkEnd w:id="0"/>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社会保障和就业（类）</w:t>
      </w:r>
      <w:r>
        <w:rPr>
          <w:rFonts w:hint="eastAsia" w:ascii="仿宋" w:hAnsi="仿宋" w:eastAsia="仿宋" w:cs="仿宋"/>
          <w:color w:val="000000"/>
          <w:sz w:val="32"/>
          <w:szCs w:val="32"/>
          <w:lang w:eastAsia="zh-CN"/>
        </w:rPr>
        <w:t>行政事业单位离退休</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机关事业单位基本养老保险缴费支出（</w:t>
      </w:r>
      <w:r>
        <w:rPr>
          <w:rFonts w:hint="eastAsia" w:ascii="仿宋" w:hAnsi="仿宋" w:eastAsia="仿宋" w:cs="仿宋"/>
          <w:color w:val="000000"/>
          <w:sz w:val="32"/>
          <w:szCs w:val="32"/>
        </w:rPr>
        <w:t>项）：指</w:t>
      </w:r>
      <w:r>
        <w:rPr>
          <w:rFonts w:hint="eastAsia" w:ascii="仿宋" w:hAnsi="仿宋" w:eastAsia="仿宋" w:cs="仿宋"/>
          <w:color w:val="000000"/>
          <w:sz w:val="32"/>
          <w:szCs w:val="32"/>
          <w:lang w:eastAsia="zh-CN"/>
        </w:rPr>
        <w:t>机关事业单位实施养老保险制度由单位缴纳的基本养老保险费支出。</w:t>
      </w:r>
    </w:p>
    <w:p>
      <w:pPr>
        <w:ind w:firstLine="640" w:firstLineChars="200"/>
        <w:rPr>
          <w:rFonts w:hint="eastAsia" w:ascii="仿宋_GB2312" w:eastAsia="仿宋_GB2312"/>
          <w:color w:val="000000"/>
          <w:sz w:val="32"/>
          <w:szCs w:val="32"/>
          <w:lang w:val="en-US" w:eastAsia="zh-CN"/>
        </w:rPr>
      </w:pPr>
      <w:r>
        <w:rPr>
          <w:rFonts w:hint="eastAsia" w:ascii="仿宋" w:hAnsi="仿宋" w:eastAsia="仿宋" w:cs="仿宋"/>
          <w:color w:val="000000"/>
          <w:sz w:val="32"/>
          <w:szCs w:val="32"/>
          <w:lang w:val="en-US" w:eastAsia="zh-CN"/>
        </w:rPr>
        <w:t>7.医疗卫生与计划生育（类）行政事业单位医疗（款）事业单位</w:t>
      </w:r>
      <w:r>
        <w:rPr>
          <w:rFonts w:hint="eastAsia" w:ascii="仿宋_GB2312" w:eastAsia="仿宋_GB2312"/>
          <w:color w:val="000000"/>
          <w:sz w:val="32"/>
          <w:szCs w:val="32"/>
          <w:lang w:val="en-US" w:eastAsia="zh-CN"/>
        </w:rPr>
        <w:t>单位医疗（项）：指财政部门集中安排的事业单位医疗保险缴费经费，未参加医疗保险的事业单位的公费医疗经费，按国家规定享受离休人员、红军老战士待遇人员的医疗经费。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US" w:eastAsia="zh-CN"/>
        </w:rPr>
        <w:t>“三公”经费：纳入财政预算管理的“三公” 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 xml:space="preserve">                                       </w: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r>
      <w:rPr>
        <w:rFonts w:hint="eastAsia"/>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98400"/>
    <w:multiLevelType w:val="singleLevel"/>
    <w:tmpl w:val="D6898400"/>
    <w:lvl w:ilvl="0" w:tentative="0">
      <w:start w:val="1"/>
      <w:numFmt w:val="chineseCounting"/>
      <w:suff w:val="nothing"/>
      <w:lvlText w:val="%1、"/>
      <w:lvlJc w:val="left"/>
      <w:pPr>
        <w:ind w:left="640" w:firstLine="0"/>
      </w:pPr>
      <w:rPr>
        <w:rFonts w:hint="eastAsia"/>
      </w:rPr>
    </w:lvl>
  </w:abstractNum>
  <w:abstractNum w:abstractNumId="1">
    <w:nsid w:val="FF9C1708"/>
    <w:multiLevelType w:val="singleLevel"/>
    <w:tmpl w:val="FF9C1708"/>
    <w:lvl w:ilvl="0" w:tentative="0">
      <w:start w:val="1"/>
      <w:numFmt w:val="chineseCounting"/>
      <w:suff w:val="nothing"/>
      <w:lvlText w:val="（%1）"/>
      <w:lvlJc w:val="left"/>
      <w:pPr>
        <w:ind w:left="-2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YTExZGM0MTIwNTc4ZDE0YzVjMTk5YmMyYzE3OWQifQ=="/>
  </w:docVars>
  <w:rsids>
    <w:rsidRoot w:val="00000000"/>
    <w:rsid w:val="00EB60B2"/>
    <w:rsid w:val="014B78B6"/>
    <w:rsid w:val="017276F9"/>
    <w:rsid w:val="01A74170"/>
    <w:rsid w:val="01E76FEC"/>
    <w:rsid w:val="04A17B05"/>
    <w:rsid w:val="04BF0B43"/>
    <w:rsid w:val="04FF59AE"/>
    <w:rsid w:val="062C66EF"/>
    <w:rsid w:val="0667442D"/>
    <w:rsid w:val="06F56A16"/>
    <w:rsid w:val="09037750"/>
    <w:rsid w:val="0924663A"/>
    <w:rsid w:val="0B707741"/>
    <w:rsid w:val="0C192B86"/>
    <w:rsid w:val="0CA77BC7"/>
    <w:rsid w:val="0CC9374C"/>
    <w:rsid w:val="0D951880"/>
    <w:rsid w:val="102F6639"/>
    <w:rsid w:val="10A86168"/>
    <w:rsid w:val="10D56EF5"/>
    <w:rsid w:val="10E93412"/>
    <w:rsid w:val="11F54A66"/>
    <w:rsid w:val="12A7590A"/>
    <w:rsid w:val="143D381E"/>
    <w:rsid w:val="16013B94"/>
    <w:rsid w:val="164D52D8"/>
    <w:rsid w:val="17BE1608"/>
    <w:rsid w:val="17DB07D7"/>
    <w:rsid w:val="181D142A"/>
    <w:rsid w:val="185B46C2"/>
    <w:rsid w:val="196F18CC"/>
    <w:rsid w:val="19CA1F4D"/>
    <w:rsid w:val="1A091C0D"/>
    <w:rsid w:val="1A2E08A6"/>
    <w:rsid w:val="1AB75A05"/>
    <w:rsid w:val="1B360C21"/>
    <w:rsid w:val="1C255782"/>
    <w:rsid w:val="1C3F7F5C"/>
    <w:rsid w:val="1C5D68E3"/>
    <w:rsid w:val="1C6429C8"/>
    <w:rsid w:val="1CB829FE"/>
    <w:rsid w:val="1D2F1F2D"/>
    <w:rsid w:val="1DC43C4B"/>
    <w:rsid w:val="1F2408CF"/>
    <w:rsid w:val="2072432C"/>
    <w:rsid w:val="210A523A"/>
    <w:rsid w:val="21120DF9"/>
    <w:rsid w:val="219F1B95"/>
    <w:rsid w:val="237625F3"/>
    <w:rsid w:val="24415E66"/>
    <w:rsid w:val="249C4E4A"/>
    <w:rsid w:val="250E3F9A"/>
    <w:rsid w:val="2609650F"/>
    <w:rsid w:val="28E31299"/>
    <w:rsid w:val="291122AA"/>
    <w:rsid w:val="29C15151"/>
    <w:rsid w:val="2A6B391F"/>
    <w:rsid w:val="2E241400"/>
    <w:rsid w:val="30077FAA"/>
    <w:rsid w:val="304E519B"/>
    <w:rsid w:val="30B6431F"/>
    <w:rsid w:val="32822922"/>
    <w:rsid w:val="32B4377E"/>
    <w:rsid w:val="32E71723"/>
    <w:rsid w:val="33B91574"/>
    <w:rsid w:val="34465FE7"/>
    <w:rsid w:val="344A597B"/>
    <w:rsid w:val="35584B44"/>
    <w:rsid w:val="360F54D7"/>
    <w:rsid w:val="369562F3"/>
    <w:rsid w:val="36FF34E4"/>
    <w:rsid w:val="387337F0"/>
    <w:rsid w:val="387B64AB"/>
    <w:rsid w:val="3CE70ABB"/>
    <w:rsid w:val="3D843908"/>
    <w:rsid w:val="40B61A8B"/>
    <w:rsid w:val="411C10EB"/>
    <w:rsid w:val="44687743"/>
    <w:rsid w:val="44FE5AE8"/>
    <w:rsid w:val="4576243D"/>
    <w:rsid w:val="46052699"/>
    <w:rsid w:val="46B9747D"/>
    <w:rsid w:val="47C32771"/>
    <w:rsid w:val="47D3554B"/>
    <w:rsid w:val="48313A2B"/>
    <w:rsid w:val="49414598"/>
    <w:rsid w:val="4AE2506A"/>
    <w:rsid w:val="4BF42356"/>
    <w:rsid w:val="4C34576F"/>
    <w:rsid w:val="4F4C0DC5"/>
    <w:rsid w:val="50000217"/>
    <w:rsid w:val="50CB6947"/>
    <w:rsid w:val="52A40FF2"/>
    <w:rsid w:val="52C74758"/>
    <w:rsid w:val="52D80EE1"/>
    <w:rsid w:val="52DE7273"/>
    <w:rsid w:val="548A098C"/>
    <w:rsid w:val="55572544"/>
    <w:rsid w:val="56017D45"/>
    <w:rsid w:val="57184F85"/>
    <w:rsid w:val="5870763E"/>
    <w:rsid w:val="5A1A1CBA"/>
    <w:rsid w:val="5D9D1F90"/>
    <w:rsid w:val="5DBA579E"/>
    <w:rsid w:val="5E044FA0"/>
    <w:rsid w:val="5EA7453C"/>
    <w:rsid w:val="5F7B5708"/>
    <w:rsid w:val="5FD8484A"/>
    <w:rsid w:val="5FFA7E19"/>
    <w:rsid w:val="60343E1B"/>
    <w:rsid w:val="60E661F5"/>
    <w:rsid w:val="62C73B44"/>
    <w:rsid w:val="62D653F0"/>
    <w:rsid w:val="63AB4186"/>
    <w:rsid w:val="642735EE"/>
    <w:rsid w:val="65DE10F7"/>
    <w:rsid w:val="65F7064E"/>
    <w:rsid w:val="66A31A8D"/>
    <w:rsid w:val="674A094A"/>
    <w:rsid w:val="67885162"/>
    <w:rsid w:val="6DB87B18"/>
    <w:rsid w:val="6E9835A2"/>
    <w:rsid w:val="6E9F307A"/>
    <w:rsid w:val="6ECC22E5"/>
    <w:rsid w:val="6EE17D5D"/>
    <w:rsid w:val="6FC14FAF"/>
    <w:rsid w:val="71B763EC"/>
    <w:rsid w:val="71C86BD1"/>
    <w:rsid w:val="72643586"/>
    <w:rsid w:val="72B3358B"/>
    <w:rsid w:val="730F3FE6"/>
    <w:rsid w:val="73992811"/>
    <w:rsid w:val="75BC085B"/>
    <w:rsid w:val="75EA691D"/>
    <w:rsid w:val="77EB3293"/>
    <w:rsid w:val="784B788E"/>
    <w:rsid w:val="78986F21"/>
    <w:rsid w:val="792940DD"/>
    <w:rsid w:val="799D236B"/>
    <w:rsid w:val="7A6D61E2"/>
    <w:rsid w:val="7CF17122"/>
    <w:rsid w:val="7E026C41"/>
    <w:rsid w:val="7E88397F"/>
    <w:rsid w:val="7E9E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Lines="0" w:beforeAutospacing="1" w:after="100" w:afterLines="0" w:afterAutospacing="1"/>
      <w:jc w:val="left"/>
    </w:pPr>
    <w:rPr>
      <w:rFonts w:ascii="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3818</Words>
  <Characters>4305</Characters>
  <Lines>0</Lines>
  <Paragraphs>0</Paragraphs>
  <TotalTime>0</TotalTime>
  <ScaleCrop>false</ScaleCrop>
  <LinksUpToDate>false</LinksUpToDate>
  <CharactersWithSpaces>4355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2022-03-22T01:40:00Z</dcterms:created>
  <dc:creator>Administrator</dc:creator>
  <cp:lastModifiedBy>月之星魂</cp:lastModifiedBy>
  <cp:lastPrinted>2022-04-26T03:12:00Z</cp:lastPrinted>
  <dcterms:modified xsi:type="dcterms:W3CDTF">2022-07-22T01:53:27Z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5FEFEC04542B42138C8443621572E887</vt:lpwstr>
  </property>
</Properties>
</file>