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7425"/>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7426"/>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宣汉县环境卫生管理所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lang w:eastAsia="zh-CN"/>
        </w:rPr>
        <w:t>预算绩效情况说明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20</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23</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29</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ind w:firstLine="640" w:firstLineChars="200"/>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5"/>
        <w:keepNext w:val="0"/>
        <w:keepLines w:val="0"/>
        <w:pageBreakBefore w:val="0"/>
        <w:widowControl w:val="0"/>
        <w:kinsoku/>
        <w:wordWrap/>
        <w:overflowPunct/>
        <w:topLinePunct w:val="0"/>
        <w:bidi w:val="0"/>
        <w:adjustRightInd w:val="0"/>
        <w:snapToGrid w:val="0"/>
        <w:spacing w:line="560" w:lineRule="exact"/>
        <w:ind w:left="0" w:leftChars="0" w:right="0" w:rightChars="0" w:firstLine="672" w:firstLineChars="210"/>
        <w:textAlignment w:val="auto"/>
        <w:outlineLvl w:val="9"/>
        <w:rPr>
          <w:rFonts w:hint="eastAsia" w:ascii="仿宋" w:hAnsi="仿宋" w:eastAsia="仿宋"/>
          <w:bCs/>
          <w:color w:val="000000"/>
          <w:sz w:val="32"/>
          <w:szCs w:val="32"/>
        </w:rPr>
      </w:pPr>
      <w:r>
        <w:rPr>
          <w:rFonts w:hint="default" w:ascii="Times New Roman" w:hAnsi="Times New Roman" w:cs="Times New Roman"/>
          <w:bCs/>
          <w:i w:val="0"/>
          <w:iCs/>
          <w:color w:val="000000"/>
          <w:sz w:val="32"/>
          <w:szCs w:val="32"/>
        </w:rPr>
        <w:t>宣汉县环境卫生管理所是全额拨款事业单位，主要职能是负责编制和实施县城市容环境卫生发展规划,组织实施环境卫生作业项目的管理工作,制定环境卫生作业规范、作业定额、质量标准等,完成重大活动的市容环境卫生保障任务，应急处置市容环境卫生突发事件,完成垃圾清运和街面清扫保洁任务，完成公共厕所的保洁任务并检查考核环境卫生作业质量。</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keepNext w:val="0"/>
        <w:keepLines w:val="0"/>
        <w:pageBreakBefore w:val="0"/>
        <w:widowControl/>
        <w:kinsoku/>
        <w:wordWrap/>
        <w:overflowPunct/>
        <w:topLinePunct w:val="0"/>
        <w:bidi w:val="0"/>
        <w:snapToGrid w:val="0"/>
        <w:spacing w:line="560" w:lineRule="exact"/>
        <w:ind w:firstLine="642"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 xml:space="preserve"> </w:t>
      </w:r>
      <w:r>
        <w:rPr>
          <w:rFonts w:hint="default" w:ascii="Times New Roman" w:hAnsi="Times New Roman" w:eastAsia="仿宋_GB2312" w:cs="Times New Roman"/>
          <w:color w:val="000000"/>
          <w:kern w:val="0"/>
          <w:sz w:val="32"/>
          <w:szCs w:val="32"/>
        </w:rPr>
        <w:t>一年来，在开创环卫事业发展新局面工作中，环卫所充分发挥“舍得一人脏，换来万人洁”的环卫精神，爱岗敬业，起早贪晚，为开创环卫工作新局面履职尽责，积极贡献。</w:t>
      </w:r>
    </w:p>
    <w:p>
      <w:pPr>
        <w:keepNext w:val="0"/>
        <w:keepLines w:val="0"/>
        <w:pageBreakBefore w:val="0"/>
        <w:widowControl/>
        <w:kinsoku/>
        <w:wordWrap/>
        <w:overflowPunct/>
        <w:topLinePunct w:val="0"/>
        <w:bidi w:val="0"/>
        <w:snapToGrid w:val="0"/>
        <w:spacing w:line="560" w:lineRule="exact"/>
        <w:ind w:firstLine="640" w:firstLineChars="200"/>
        <w:textAlignment w:val="auto"/>
        <w:outlineLvl w:val="9"/>
        <w:rPr>
          <w:rFonts w:hint="default" w:ascii="Times New Roman" w:hAnsi="Times New Roman" w:eastAsia="仿宋_GB2312" w:cs="Times New Roman"/>
          <w:b/>
          <w:color w:val="000000"/>
          <w:kern w:val="0"/>
          <w:sz w:val="32"/>
          <w:szCs w:val="32"/>
        </w:rPr>
      </w:pPr>
      <w:r>
        <w:rPr>
          <w:rFonts w:hint="default" w:ascii="Times New Roman" w:hAnsi="Times New Roman" w:eastAsia="楷体_GB2312" w:cs="Times New Roman"/>
          <w:bCs/>
          <w:color w:val="000000"/>
          <w:kern w:val="0"/>
          <w:sz w:val="32"/>
          <w:szCs w:val="32"/>
        </w:rPr>
        <w:t>创新清扫作业新模式。</w:t>
      </w:r>
      <w:r>
        <w:rPr>
          <w:rFonts w:hint="default" w:ascii="Times New Roman" w:hAnsi="Times New Roman" w:eastAsia="仿宋_GB2312" w:cs="Times New Roman"/>
          <w:color w:val="000000"/>
          <w:kern w:val="0"/>
          <w:sz w:val="32"/>
          <w:szCs w:val="32"/>
        </w:rPr>
        <w:t>随着滨湖路一期以及西华大道西延线纳入我所正常的环卫作业范围，庞大的作业面积与紧缺的资金和陈旧设备之间的矛盾日益突出，为提升环卫作业上档升级，率考察组到邻近县市进行了学习研讨，改进环卫作业模式，改变原人力作业为主，大力提升机扫率，采取人力加机扫全覆盖办法。</w:t>
      </w:r>
    </w:p>
    <w:p>
      <w:pPr>
        <w:keepNext w:val="0"/>
        <w:keepLines w:val="0"/>
        <w:pageBreakBefore w:val="0"/>
        <w:widowControl/>
        <w:kinsoku/>
        <w:wordWrap/>
        <w:overflowPunct/>
        <w:topLinePunct w:val="0"/>
        <w:bidi w:val="0"/>
        <w:snapToGrid w:val="0"/>
        <w:spacing w:line="560" w:lineRule="exact"/>
        <w:ind w:firstLine="627" w:firstLineChars="196"/>
        <w:textAlignment w:val="auto"/>
        <w:outlineLvl w:val="9"/>
        <w:rPr>
          <w:rFonts w:hint="default" w:ascii="Times New Roman" w:hAnsi="Times New Roman" w:eastAsia="仿宋_GB2312" w:cs="Times New Roman"/>
          <w:b/>
          <w:color w:val="000000"/>
          <w:kern w:val="0"/>
          <w:sz w:val="32"/>
          <w:szCs w:val="32"/>
        </w:rPr>
      </w:pPr>
      <w:r>
        <w:rPr>
          <w:rFonts w:hint="default" w:ascii="Times New Roman" w:hAnsi="Times New Roman" w:eastAsia="楷体_GB2312" w:cs="Times New Roman"/>
          <w:bCs/>
          <w:color w:val="000000"/>
          <w:kern w:val="0"/>
          <w:sz w:val="32"/>
          <w:szCs w:val="32"/>
        </w:rPr>
        <w:t>圆满完成垃圾清运任务。</w:t>
      </w:r>
      <w:r>
        <w:rPr>
          <w:rFonts w:hint="default" w:ascii="Times New Roman" w:hAnsi="Times New Roman" w:eastAsia="仿宋_GB2312" w:cs="Times New Roman"/>
          <w:color w:val="000000"/>
          <w:kern w:val="0"/>
          <w:sz w:val="32"/>
          <w:szCs w:val="32"/>
        </w:rPr>
        <w:t>为顺应城市上档升级，我所在清运设备方面也做了相关改进，一是10座地埋式垃圾库运转有序，方便了垃圾收集作业，大大缓解了市民垃圾倾倒难的难题；二是彻底取消了47个沿街摆放的移动垃圾箱，提升了城市观感；三是采购了2台垃圾库对接车，加强了清运运力；四是美化了100台人力车和30个移动垃圾箱；五是有效改善了垃圾转运车辆污水滴漏问题，有效地减轻了清运作业压力，圆满做到了垃圾日产日清工作。</w:t>
      </w:r>
    </w:p>
    <w:p>
      <w:pPr>
        <w:keepNext w:val="0"/>
        <w:keepLines w:val="0"/>
        <w:pageBreakBefore w:val="0"/>
        <w:widowControl/>
        <w:kinsoku/>
        <w:wordWrap/>
        <w:overflowPunct/>
        <w:topLinePunct w:val="0"/>
        <w:bidi w:val="0"/>
        <w:snapToGrid w:val="0"/>
        <w:spacing w:line="560" w:lineRule="exact"/>
        <w:ind w:firstLine="640" w:firstLineChars="200"/>
        <w:textAlignment w:val="auto"/>
        <w:outlineLvl w:val="9"/>
        <w:rPr>
          <w:rFonts w:hint="default" w:ascii="Times New Roman" w:hAnsi="Times New Roman" w:eastAsia="仿宋_GB2312" w:cs="Times New Roman"/>
          <w:b/>
          <w:color w:val="000000"/>
          <w:kern w:val="0"/>
          <w:sz w:val="32"/>
          <w:szCs w:val="32"/>
        </w:rPr>
      </w:pPr>
      <w:r>
        <w:rPr>
          <w:rFonts w:hint="default" w:ascii="Times New Roman" w:hAnsi="Times New Roman" w:eastAsia="楷体_GB2312" w:cs="Times New Roman"/>
          <w:bCs/>
          <w:color w:val="000000"/>
          <w:kern w:val="0"/>
          <w:sz w:val="32"/>
          <w:szCs w:val="32"/>
        </w:rPr>
        <w:t>公厕管理上档升级。</w:t>
      </w:r>
      <w:r>
        <w:rPr>
          <w:rFonts w:hint="default" w:ascii="Times New Roman" w:hAnsi="Times New Roman" w:eastAsia="仿宋_GB2312" w:cs="Times New Roman"/>
          <w:color w:val="000000"/>
          <w:kern w:val="0"/>
          <w:sz w:val="32"/>
          <w:szCs w:val="32"/>
        </w:rPr>
        <w:t>城区现有29座公厕，在原25座基础之上新接管红军公园四座公厕，24小时免费开放，为方便市民入厕，我所积极探索新思路，采购新型的移动公厕分别安放于北城大道、万象城广场，有效的解决了城区长期存在的随地大小便现象；我们区别公厕性质及入厕人数等具体情况，在城区设置入厕导识牌，厕内设置温馨提示标识，完善了公厕设施、设置。实行起早贪晚，坚持每天不定时清扫、冲刷，确保无蛆蝇、无蛛网、无乱写乱画，保持周边环境整洁。实现了“夏不满溢、冬不起楼、百姓无投诉电话”的目标。</w:t>
      </w:r>
    </w:p>
    <w:p>
      <w:pPr>
        <w:keepNext w:val="0"/>
        <w:keepLines w:val="0"/>
        <w:pageBreakBefore w:val="0"/>
        <w:kinsoku/>
        <w:wordWrap/>
        <w:overflowPunct/>
        <w:topLinePunct w:val="0"/>
        <w:bidi w:val="0"/>
        <w:spacing w:line="560" w:lineRule="exact"/>
        <w:ind w:firstLine="640"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楷体_GB2312" w:cs="Times New Roman"/>
          <w:bCs/>
          <w:color w:val="000000"/>
          <w:sz w:val="32"/>
          <w:szCs w:val="32"/>
        </w:rPr>
        <w:t>高标准完成街道冲洗任务。</w:t>
      </w:r>
      <w:r>
        <w:rPr>
          <w:rFonts w:hint="default" w:ascii="Times New Roman" w:hAnsi="Times New Roman" w:eastAsia="仿宋_GB2312" w:cs="Times New Roman"/>
          <w:bCs/>
          <w:color w:val="000000"/>
          <w:sz w:val="32"/>
          <w:szCs w:val="32"/>
        </w:rPr>
        <w:t>新购3台大功率扫地车，有效提升城区环卫机扫率，减轻工人劳动压力。</w:t>
      </w:r>
      <w:r>
        <w:rPr>
          <w:rFonts w:hint="default" w:ascii="Times New Roman" w:hAnsi="Times New Roman" w:eastAsia="仿宋_GB2312" w:cs="Times New Roman"/>
          <w:color w:val="000000"/>
          <w:sz w:val="32"/>
          <w:szCs w:val="32"/>
        </w:rPr>
        <w:t>通过实践总结，积极推行一套适合宣汉情况冲洗作业办法：夏季与冬季分时段冲洗、机械作业和人工作业相结合，兼顾全面和突出重点的作业方法。通过多次业务和安全知识培训，作业人员的作业技能技巧有了很大的提高。针对果皮箱点多，卫生反弹快特点，针对城市隔离栏杆易污染特点，</w:t>
      </w:r>
      <w:r>
        <w:rPr>
          <w:rFonts w:hint="default" w:ascii="Times New Roman" w:hAnsi="Times New Roman" w:eastAsia="仿宋_GB2312" w:cs="Times New Roman"/>
          <w:bCs/>
          <w:color w:val="000000"/>
          <w:sz w:val="32"/>
          <w:szCs w:val="32"/>
        </w:rPr>
        <w:t>和3台小型路面养护车</w:t>
      </w:r>
      <w:r>
        <w:rPr>
          <w:rFonts w:hint="default" w:ascii="Times New Roman" w:hAnsi="Times New Roman" w:eastAsia="仿宋_GB2312" w:cs="Times New Roman"/>
          <w:color w:val="000000"/>
          <w:sz w:val="32"/>
          <w:szCs w:val="32"/>
        </w:rPr>
        <w:t>对隔离栏杆、果皮箱、人力车实行常年清洗，建立一年来，冲洗队圆满完成了各项道路冲洗和人行道清洗等作业任务。</w:t>
      </w:r>
    </w:p>
    <w:p>
      <w:pPr>
        <w:keepNext w:val="0"/>
        <w:keepLines w:val="0"/>
        <w:pageBreakBefore w:val="0"/>
        <w:kinsoku/>
        <w:wordWrap/>
        <w:overflowPunct/>
        <w:topLinePunct w:val="0"/>
        <w:bidi w:val="0"/>
        <w:spacing w:line="560" w:lineRule="exact"/>
        <w:ind w:firstLine="672" w:firstLineChars="210"/>
        <w:textAlignment w:val="auto"/>
        <w:outlineLvl w:val="9"/>
        <w:rPr>
          <w:rFonts w:hint="eastAsia" w:ascii="仿宋" w:hAnsi="仿宋" w:eastAsia="仿宋"/>
          <w:bCs/>
          <w:color w:val="000000"/>
          <w:sz w:val="32"/>
          <w:szCs w:val="32"/>
        </w:rPr>
      </w:pPr>
      <w:r>
        <w:rPr>
          <w:rFonts w:hint="default" w:ascii="Times New Roman" w:hAnsi="Times New Roman" w:eastAsia="楷体_GB2312" w:cs="Times New Roman"/>
          <w:bCs/>
          <w:color w:val="000000"/>
          <w:sz w:val="32"/>
          <w:szCs w:val="32"/>
        </w:rPr>
        <w:t>创新督查管理模式。</w:t>
      </w:r>
      <w:r>
        <w:rPr>
          <w:rFonts w:hint="default" w:ascii="Times New Roman" w:hAnsi="Times New Roman" w:eastAsia="仿宋_GB2312" w:cs="Times New Roman"/>
          <w:color w:val="000000"/>
          <w:sz w:val="32"/>
          <w:szCs w:val="32"/>
        </w:rPr>
        <w:t>一是市容环卫监察队实行早中晚不间断巡查环卫作业质量，严格实行签到制，并要求对当天的巡查情况作好记录，对工作质量差的、对工作积极性差的、对不按时在岗的时时有记录，进行全面监督。采用教育与处罚相结合的办法，强化管理，基本做到了规范化、精细化、人性化的管理。一线作业人员无论发生大小事故，都能与步行队长一道协调解决，化解矛盾纠纷。夏天炎热的时间，监察中队为一线作业人员送水、送药、问寒问暖。对所内临聘的14位管理队长每半年实行一次“末位淘汰制”考核，全所根据管理队长工作表现无记名打分，最后一名自动淘汰；通过这一举措有效的提高了一线环境卫生管理水平，多次高质高效地完成来人来客迎检任务。二是增加夜巡制度，每天由所领导带队深入一线主动查找问题，建立台账，按时销账。</w:t>
      </w:r>
    </w:p>
    <w:p>
      <w:pPr>
        <w:pStyle w:val="3"/>
        <w:ind w:firstLine="640" w:firstLineChars="200"/>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keepNext w:val="0"/>
        <w:keepLines w:val="0"/>
        <w:pageBreakBefore w:val="0"/>
        <w:widowControl w:val="0"/>
        <w:kinsoku/>
        <w:wordWrap/>
        <w:overflowPunct/>
        <w:topLinePunct w:val="0"/>
        <w:bidi w:val="0"/>
        <w:adjustRightInd w:val="0"/>
        <w:snapToGrid w:val="0"/>
        <w:spacing w:line="560" w:lineRule="exact"/>
        <w:ind w:left="0" w:leftChars="0" w:right="0" w:rightChars="0" w:firstLine="672" w:firstLineChars="210"/>
        <w:textAlignment w:val="auto"/>
        <w:outlineLvl w:val="9"/>
        <w:rPr>
          <w:rFonts w:ascii="仿宋" w:hAnsi="仿宋" w:eastAsia="仿宋"/>
          <w:color w:val="000000"/>
          <w:kern w:val="0"/>
          <w:sz w:val="32"/>
          <w:szCs w:val="32"/>
        </w:rPr>
      </w:pPr>
      <w:r>
        <w:rPr>
          <w:rFonts w:hint="default" w:ascii="Times New Roman" w:hAnsi="Times New Roman" w:cs="Times New Roman"/>
          <w:color w:val="000000"/>
          <w:sz w:val="32"/>
          <w:szCs w:val="32"/>
          <w:lang w:eastAsia="zh-CN"/>
        </w:rPr>
        <w:t>宣汉县环境卫生管理所为全额拨款事业单位编制，独立编制机构1个，独立核算机构1个，无</w:t>
      </w:r>
      <w:r>
        <w:rPr>
          <w:rFonts w:hint="default" w:ascii="Times New Roman" w:hAnsi="Times New Roman" w:cs="Times New Roman"/>
          <w:color w:val="000000"/>
          <w:sz w:val="32"/>
          <w:szCs w:val="32"/>
        </w:rPr>
        <w:t>下属二级单位。</w:t>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1280" w:firstLineChars="400"/>
        <w:rPr>
          <w:rFonts w:ascii="仿宋" w:hAnsi="仿宋" w:eastAsia="仿宋"/>
          <w:color w:val="000000"/>
          <w:sz w:val="32"/>
          <w:szCs w:val="32"/>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1886.74</w:t>
      </w:r>
      <w:r>
        <w:rPr>
          <w:rFonts w:hint="eastAsia" w:ascii="仿宋" w:hAnsi="仿宋" w:eastAsia="仿宋"/>
          <w:color w:val="000000"/>
          <w:sz w:val="32"/>
          <w:szCs w:val="32"/>
        </w:rPr>
        <w:t>万元。与2017年相比，收、支总计各减少</w:t>
      </w:r>
      <w:r>
        <w:rPr>
          <w:rFonts w:hint="eastAsia" w:ascii="仿宋" w:hAnsi="仿宋" w:eastAsia="仿宋"/>
          <w:color w:val="000000"/>
          <w:sz w:val="32"/>
          <w:szCs w:val="32"/>
          <w:lang w:val="en-US" w:eastAsia="zh-CN"/>
        </w:rPr>
        <w:t>46.73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2.42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anchor distT="0" distB="0" distL="114300" distR="114300" simplePos="0" relativeHeight="251659264" behindDoc="1" locked="0" layoutInCell="1" allowOverlap="1">
            <wp:simplePos x="0" y="0"/>
            <wp:positionH relativeFrom="column">
              <wp:posOffset>363220</wp:posOffset>
            </wp:positionH>
            <wp:positionV relativeFrom="paragraph">
              <wp:posOffset>80645</wp:posOffset>
            </wp:positionV>
            <wp:extent cx="5060315" cy="2152650"/>
            <wp:effectExtent l="4445" t="4445" r="21590" b="71755"/>
            <wp:wrapTight wrapText="bothSides">
              <wp:wrapPolygon>
                <wp:start x="-19" y="-45"/>
                <wp:lineTo x="-19" y="21555"/>
                <wp:lineTo x="21530" y="21555"/>
                <wp:lineTo x="21530" y="-45"/>
                <wp:lineTo x="-19" y="-45"/>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1886.74</w:t>
      </w:r>
      <w:r>
        <w:rPr>
          <w:rFonts w:hint="eastAsia" w:ascii="仿宋" w:hAnsi="仿宋" w:eastAsia="仿宋"/>
          <w:color w:val="000000"/>
          <w:sz w:val="32"/>
          <w:szCs w:val="32"/>
        </w:rPr>
        <w:t>万元，其中：一般公共预算财政拨款收入1825.38万元，占</w:t>
      </w:r>
      <w:r>
        <w:rPr>
          <w:rFonts w:hint="eastAsia" w:ascii="仿宋" w:hAnsi="仿宋" w:eastAsia="仿宋"/>
          <w:color w:val="000000"/>
          <w:sz w:val="32"/>
          <w:szCs w:val="32"/>
          <w:lang w:val="en-US" w:eastAsia="zh-CN"/>
        </w:rPr>
        <w:t>96.75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；政府性基金预算财政拨款收入61.36万元，占</w:t>
      </w:r>
      <w:r>
        <w:rPr>
          <w:rFonts w:hint="eastAsia" w:ascii="仿宋" w:hAnsi="仿宋" w:eastAsia="仿宋"/>
          <w:color w:val="000000"/>
          <w:sz w:val="32"/>
          <w:szCs w:val="32"/>
          <w:lang w:val="en-US" w:eastAsia="zh-CN"/>
        </w:rPr>
        <w:t>3.25</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anchor distT="0" distB="0" distL="114300" distR="114300" simplePos="0" relativeHeight="251660288" behindDoc="0" locked="0" layoutInCell="1" allowOverlap="1">
            <wp:simplePos x="0" y="0"/>
            <wp:positionH relativeFrom="column">
              <wp:posOffset>1401445</wp:posOffset>
            </wp:positionH>
            <wp:positionV relativeFrom="paragraph">
              <wp:posOffset>290195</wp:posOffset>
            </wp:positionV>
            <wp:extent cx="3347720" cy="2658745"/>
            <wp:effectExtent l="4445" t="4445" r="19685" b="2286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1886.74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805.28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42.68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1081.46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57.32</w:t>
      </w:r>
      <w:r>
        <w:rPr>
          <w:rFonts w:ascii="仿宋" w:hAnsi="仿宋" w:eastAsia="仿宋"/>
          <w:color w:val="000000"/>
          <w:sz w:val="32"/>
          <w:szCs w:val="32"/>
        </w:rPr>
        <w:t>%</w:t>
      </w:r>
    </w:p>
    <w:p>
      <w:pPr>
        <w:spacing w:line="600" w:lineRule="exact"/>
        <w:ind w:firstLine="640" w:firstLineChars="200"/>
        <w:rPr>
          <w:rFonts w:hint="eastAsia" w:ascii="仿宋" w:hAnsi="仿宋" w:eastAsia="仿宋"/>
          <w:color w:val="FF0000"/>
          <w:sz w:val="32"/>
          <w:szCs w:val="32"/>
        </w:rPr>
      </w:pPr>
      <w:r>
        <w:rPr>
          <w:rFonts w:hint="eastAsia" w:ascii="仿宋" w:hAnsi="仿宋" w:eastAsia="仿宋"/>
          <w:color w:val="FF0000"/>
          <w:sz w:val="32"/>
          <w:szCs w:val="32"/>
          <w:lang w:eastAsia="zh-CN"/>
        </w:rPr>
        <w:drawing>
          <wp:anchor distT="0" distB="0" distL="114300" distR="114300" simplePos="0" relativeHeight="251661312" behindDoc="0" locked="0" layoutInCell="1" allowOverlap="1">
            <wp:simplePos x="0" y="0"/>
            <wp:positionH relativeFrom="column">
              <wp:posOffset>1204595</wp:posOffset>
            </wp:positionH>
            <wp:positionV relativeFrom="paragraph">
              <wp:posOffset>17780</wp:posOffset>
            </wp:positionV>
            <wp:extent cx="3794760" cy="2200275"/>
            <wp:effectExtent l="4445" t="4445" r="10795" b="508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lang w:eastAsia="zh-CN"/>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b/>
          <w:color w:val="FF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1886.74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w:t>
      </w:r>
      <w:r>
        <w:rPr>
          <w:rFonts w:hint="eastAsia" w:ascii="仿宋" w:hAnsi="仿宋" w:eastAsia="仿宋"/>
          <w:color w:val="000000"/>
          <w:sz w:val="32"/>
          <w:szCs w:val="32"/>
          <w:lang w:val="en-US" w:eastAsia="zh-CN"/>
        </w:rPr>
        <w:t>46.73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2.42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1825.38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96.75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95.12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5.5</w:t>
      </w:r>
      <w:r>
        <w:rPr>
          <w:rFonts w:ascii="仿宋" w:hAnsi="仿宋" w:eastAsia="仿宋"/>
          <w:color w:val="000000"/>
          <w:sz w:val="32"/>
          <w:szCs w:val="32"/>
        </w:rPr>
        <w:t>%</w:t>
      </w:r>
      <w:r>
        <w:rPr>
          <w:rFonts w:hint="eastAsia" w:ascii="仿宋" w:hAnsi="仿宋" w:eastAsia="仿宋"/>
          <w:color w:val="000000"/>
          <w:sz w:val="32"/>
          <w:szCs w:val="32"/>
        </w:rPr>
        <w:t>。主要变动原因是财政通过一般公共预算的财政拨款资金增多</w:t>
      </w:r>
      <w:r>
        <w:rPr>
          <w:rFonts w:hint="eastAsia" w:ascii="仿宋" w:hAnsi="仿宋" w:eastAsia="仿宋"/>
          <w:color w:val="000000"/>
          <w:sz w:val="32"/>
          <w:szCs w:val="32"/>
          <w:lang w:eastAsia="zh-CN"/>
        </w:rPr>
        <w:t>。</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b w:val="0"/>
          <w:bCs w:val="0"/>
          <w:color w:val="000000"/>
          <w:sz w:val="32"/>
          <w:szCs w:val="32"/>
        </w:rPr>
        <w:t>201</w:t>
      </w:r>
      <w:r>
        <w:rPr>
          <w:rFonts w:hint="eastAsia" w:ascii="仿宋" w:hAnsi="仿宋" w:eastAsia="仿宋"/>
          <w:b w:val="0"/>
          <w:bCs w:val="0"/>
          <w:color w:val="000000"/>
          <w:sz w:val="32"/>
          <w:szCs w:val="32"/>
        </w:rPr>
        <w:t>8年一般公共预算财</w:t>
      </w:r>
      <w:r>
        <w:rPr>
          <w:rFonts w:hint="eastAsia" w:ascii="仿宋" w:hAnsi="仿宋" w:eastAsia="仿宋"/>
          <w:b w:val="0"/>
          <w:bCs w:val="0"/>
          <w:color w:val="000000" w:themeColor="text1"/>
          <w:sz w:val="32"/>
          <w:szCs w:val="32"/>
          <w14:textFill>
            <w14:solidFill>
              <w14:schemeClr w14:val="tx1"/>
            </w14:solidFill>
          </w14:textFill>
        </w:rPr>
        <w:t>政拨款支出</w:t>
      </w:r>
      <w:r>
        <w:rPr>
          <w:rFonts w:hint="eastAsia" w:ascii="仿宋" w:hAnsi="仿宋" w:eastAsia="仿宋"/>
          <w:b w:val="0"/>
          <w:bCs w:val="0"/>
          <w:color w:val="000000" w:themeColor="text1"/>
          <w:sz w:val="32"/>
          <w:szCs w:val="32"/>
          <w:lang w:val="en-US" w:eastAsia="zh-CN"/>
          <w14:textFill>
            <w14:solidFill>
              <w14:schemeClr w14:val="tx1"/>
            </w14:solidFill>
          </w14:textFill>
        </w:rPr>
        <w:t>1825.38</w:t>
      </w:r>
      <w:r>
        <w:rPr>
          <w:rFonts w:hint="eastAsia" w:ascii="仿宋" w:hAnsi="仿宋" w:eastAsia="仿宋"/>
          <w:b w:val="0"/>
          <w:bCs w:val="0"/>
          <w:color w:val="000000" w:themeColor="text1"/>
          <w:sz w:val="32"/>
          <w:szCs w:val="32"/>
          <w14:textFill>
            <w14:solidFill>
              <w14:schemeClr w14:val="tx1"/>
            </w14:solidFill>
          </w14:textFill>
        </w:rPr>
        <w:t>万元，主要用于以下方面</w:t>
      </w:r>
      <w:r>
        <w:rPr>
          <w:rFonts w:ascii="仿宋" w:hAnsi="仿宋" w:eastAsia="仿宋"/>
          <w:b w:val="0"/>
          <w:bCs w:val="0"/>
          <w:color w:val="000000" w:themeColor="text1"/>
          <w:sz w:val="32"/>
          <w:szCs w:val="32"/>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城乡社区支出1698.61万元，占</w:t>
      </w:r>
      <w:r>
        <w:rPr>
          <w:rFonts w:hint="eastAsia" w:ascii="仿宋" w:hAnsi="仿宋" w:eastAsia="仿宋"/>
          <w:b w:val="0"/>
          <w:bCs w:val="0"/>
          <w:color w:val="000000" w:themeColor="text1"/>
          <w:sz w:val="32"/>
          <w:szCs w:val="32"/>
          <w:lang w:val="en-US" w:eastAsia="zh-CN"/>
          <w14:textFill>
            <w14:solidFill>
              <w14:schemeClr w14:val="tx1"/>
            </w14:solidFill>
          </w14:textFill>
        </w:rPr>
        <w:t>93.06</w:t>
      </w:r>
      <w:r>
        <w:rPr>
          <w:rFonts w:ascii="仿宋" w:hAnsi="仿宋" w:eastAsia="仿宋"/>
          <w:b w:val="0"/>
          <w:bCs w:val="0"/>
          <w:color w:val="000000" w:themeColor="text1"/>
          <w:sz w:val="32"/>
          <w:szCs w:val="32"/>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；社会保障和就业支出</w:t>
      </w:r>
      <w:r>
        <w:rPr>
          <w:rFonts w:hint="eastAsia" w:ascii="仿宋" w:hAnsi="仿宋" w:eastAsia="仿宋"/>
          <w:b w:val="0"/>
          <w:bCs w:val="0"/>
          <w:color w:val="000000" w:themeColor="text1"/>
          <w:sz w:val="32"/>
          <w:szCs w:val="32"/>
          <w:lang w:val="en-US" w:eastAsia="zh-CN"/>
          <w14:textFill>
            <w14:solidFill>
              <w14:schemeClr w14:val="tx1"/>
            </w14:solidFill>
          </w14:textFill>
        </w:rPr>
        <w:t>68.60</w:t>
      </w:r>
      <w:r>
        <w:rPr>
          <w:rFonts w:hint="eastAsia" w:ascii="仿宋" w:hAnsi="仿宋" w:eastAsia="仿宋"/>
          <w:b w:val="0"/>
          <w:bCs w:val="0"/>
          <w:color w:val="000000" w:themeColor="text1"/>
          <w:sz w:val="32"/>
          <w:szCs w:val="32"/>
          <w14:textFill>
            <w14:solidFill>
              <w14:schemeClr w14:val="tx1"/>
            </w14:solidFill>
          </w14:textFill>
        </w:rPr>
        <w:t>万元，占</w:t>
      </w:r>
      <w:r>
        <w:rPr>
          <w:rFonts w:hint="eastAsia" w:ascii="仿宋" w:hAnsi="仿宋" w:eastAsia="仿宋"/>
          <w:b w:val="0"/>
          <w:bCs w:val="0"/>
          <w:color w:val="000000" w:themeColor="text1"/>
          <w:sz w:val="32"/>
          <w:szCs w:val="32"/>
          <w:lang w:val="en-US" w:eastAsia="zh-CN"/>
          <w14:textFill>
            <w14:solidFill>
              <w14:schemeClr w14:val="tx1"/>
            </w14:solidFill>
          </w14:textFill>
        </w:rPr>
        <w:t>3.76</w:t>
      </w:r>
      <w:r>
        <w:rPr>
          <w:rFonts w:ascii="仿宋" w:hAnsi="仿宋" w:eastAsia="仿宋"/>
          <w:b w:val="0"/>
          <w:bCs w:val="0"/>
          <w:color w:val="000000" w:themeColor="text1"/>
          <w:sz w:val="32"/>
          <w:szCs w:val="32"/>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；医疗卫生与计划生育支出</w:t>
      </w:r>
      <w:r>
        <w:rPr>
          <w:rFonts w:hint="eastAsia" w:ascii="仿宋" w:hAnsi="仿宋" w:eastAsia="仿宋"/>
          <w:b w:val="0"/>
          <w:bCs w:val="0"/>
          <w:color w:val="000000" w:themeColor="text1"/>
          <w:sz w:val="32"/>
          <w:szCs w:val="32"/>
          <w:lang w:val="en-US" w:eastAsia="zh-CN"/>
          <w14:textFill>
            <w14:solidFill>
              <w14:schemeClr w14:val="tx1"/>
            </w14:solidFill>
          </w14:textFill>
        </w:rPr>
        <w:t>21.33</w:t>
      </w:r>
      <w:r>
        <w:rPr>
          <w:rFonts w:hint="eastAsia" w:ascii="仿宋" w:hAnsi="仿宋" w:eastAsia="仿宋"/>
          <w:b w:val="0"/>
          <w:bCs w:val="0"/>
          <w:color w:val="000000" w:themeColor="text1"/>
          <w:sz w:val="32"/>
          <w:szCs w:val="32"/>
          <w14:textFill>
            <w14:solidFill>
              <w14:schemeClr w14:val="tx1"/>
            </w14:solidFill>
          </w14:textFill>
        </w:rPr>
        <w:t>万元，占</w:t>
      </w:r>
      <w:r>
        <w:rPr>
          <w:rFonts w:hint="eastAsia" w:ascii="仿宋" w:hAnsi="仿宋" w:eastAsia="仿宋"/>
          <w:b w:val="0"/>
          <w:bCs w:val="0"/>
          <w:color w:val="000000" w:themeColor="text1"/>
          <w:sz w:val="32"/>
          <w:szCs w:val="32"/>
          <w:lang w:val="en-US" w:eastAsia="zh-CN"/>
          <w14:textFill>
            <w14:solidFill>
              <w14:schemeClr w14:val="tx1"/>
            </w14:solidFill>
          </w14:textFill>
        </w:rPr>
        <w:t>1.17</w:t>
      </w:r>
      <w:r>
        <w:rPr>
          <w:rFonts w:ascii="仿宋" w:hAnsi="仿宋" w:eastAsia="仿宋"/>
          <w:b w:val="0"/>
          <w:bCs w:val="0"/>
          <w:color w:val="000000" w:themeColor="text1"/>
          <w:sz w:val="32"/>
          <w:szCs w:val="32"/>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；住房保障支出</w:t>
      </w:r>
      <w:r>
        <w:rPr>
          <w:rFonts w:hint="eastAsia" w:ascii="仿宋" w:hAnsi="仿宋" w:eastAsia="仿宋"/>
          <w:b w:val="0"/>
          <w:bCs w:val="0"/>
          <w:color w:val="000000" w:themeColor="text1"/>
          <w:sz w:val="32"/>
          <w:szCs w:val="32"/>
          <w:lang w:val="en-US" w:eastAsia="zh-CN"/>
          <w14:textFill>
            <w14:solidFill>
              <w14:schemeClr w14:val="tx1"/>
            </w14:solidFill>
          </w14:textFill>
        </w:rPr>
        <w:t>36.84</w:t>
      </w:r>
      <w:r>
        <w:rPr>
          <w:rFonts w:hint="eastAsia" w:ascii="仿宋" w:hAnsi="仿宋" w:eastAsia="仿宋"/>
          <w:b w:val="0"/>
          <w:bCs w:val="0"/>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2.01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2336" behindDoc="0" locked="0" layoutInCell="1" allowOverlap="1">
            <wp:simplePos x="0" y="0"/>
            <wp:positionH relativeFrom="column">
              <wp:posOffset>496570</wp:posOffset>
            </wp:positionH>
            <wp:positionV relativeFrom="paragraph">
              <wp:posOffset>137795</wp:posOffset>
            </wp:positionV>
            <wp:extent cx="4888865" cy="2668270"/>
            <wp:effectExtent l="4445" t="4445" r="21590" b="1333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2" w:firstLineChars="200"/>
        <w:outlineLvl w:val="2"/>
        <w:rPr>
          <w:rFonts w:hint="eastAsia" w:ascii="仿宋" w:hAnsi="仿宋" w:eastAsia="仿宋"/>
          <w:b/>
          <w:color w:val="000000"/>
          <w:sz w:val="32"/>
          <w:szCs w:val="32"/>
        </w:rPr>
      </w:pPr>
      <w:bookmarkStart w:id="36" w:name="_Toc15377212"/>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hint="eastAsia" w:ascii="仿宋" w:hAnsi="仿宋" w:eastAsia="仿宋"/>
          <w:b/>
          <w:color w:val="000000"/>
          <w:sz w:val="32"/>
          <w:szCs w:val="32"/>
        </w:rPr>
      </w:pPr>
    </w:p>
    <w:p>
      <w:pPr>
        <w:spacing w:line="600" w:lineRule="exact"/>
        <w:ind w:left="638" w:leftChars="304" w:firstLine="0" w:firstLineChars="0"/>
        <w:outlineLvl w:val="2"/>
        <w:rPr>
          <w:rFonts w:ascii="仿宋" w:hAnsi="仿宋" w:eastAsia="仿宋"/>
          <w:b/>
          <w:color w:val="000000"/>
          <w:sz w:val="32"/>
          <w:szCs w:val="32"/>
        </w:rPr>
      </w:pPr>
      <w:r>
        <w:rPr>
          <w:rFonts w:hint="eastAsia" w:ascii="仿宋" w:hAnsi="仿宋" w:eastAsia="仿宋"/>
          <w:b/>
          <w:color w:val="000000"/>
          <w:sz w:val="32"/>
          <w:szCs w:val="32"/>
        </w:rPr>
        <w:t>（</w:t>
      </w:r>
      <w:r>
        <w:rPr>
          <w:rFonts w:hint="eastAsia" w:ascii="仿宋" w:hAnsi="仿宋" w:eastAsia="仿宋"/>
          <w:b/>
          <w:color w:val="000000"/>
          <w:sz w:val="32"/>
          <w:szCs w:val="32"/>
          <w:lang w:eastAsia="zh-CN"/>
        </w:rPr>
        <w:t>（</w:t>
      </w:r>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1825.38万元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社会保障和就业支出</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行政事业单位离退休</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机关事业单位职业年金缴费支出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61.4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社会保障和就业支出</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行政事业单位离退休</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机关事业单位基本养老保险缴费支出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医疗卫生与计划生育支出</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行政事业单位医疗</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事业单位医疗</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支出决算为21.33万元，完成预算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城乡社区支出</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城乡社区管理事务</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其他城乡社区管理事务支出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6.99</w:t>
      </w:r>
      <w:r>
        <w:rPr>
          <w:rStyle w:val="14"/>
          <w:rFonts w:hint="eastAsia" w:ascii="仿宋" w:hAnsi="仿宋" w:eastAsia="仿宋"/>
          <w:b w:val="0"/>
          <w:bCs/>
          <w:color w:val="000000"/>
          <w:sz w:val="32"/>
          <w:szCs w:val="32"/>
        </w:rPr>
        <w:t>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城乡社区支出</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城乡社区环境卫生</w:t>
      </w:r>
      <w:r>
        <w:rPr>
          <w:rStyle w:val="14"/>
          <w:rFonts w:hint="eastAsia" w:ascii="仿宋" w:hAnsi="仿宋" w:eastAsia="仿宋"/>
          <w:bCs/>
          <w:color w:val="000000"/>
          <w:sz w:val="32"/>
          <w:szCs w:val="32"/>
          <w:lang w:val="en-US" w:eastAsia="zh-CN"/>
        </w:rPr>
        <w:t>-城乡社区环境卫生</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支出决算为1257.62万元，完成预算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城乡社区支出</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其他城乡社区支出</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城乡社区支出</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支出决算为434万元，完成预算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住房改革支出</w:t>
      </w:r>
      <w:r>
        <w:rPr>
          <w:rStyle w:val="14"/>
          <w:rFonts w:hint="eastAsia" w:ascii="仿宋" w:hAnsi="仿宋" w:eastAsia="仿宋"/>
          <w:bCs/>
          <w:color w:val="000000"/>
          <w:sz w:val="32"/>
          <w:szCs w:val="32"/>
          <w:lang w:val="en-US" w:eastAsia="zh-CN"/>
        </w:rPr>
        <w:t>-</w:t>
      </w:r>
      <w:r>
        <w:rPr>
          <w:rStyle w:val="14"/>
          <w:rFonts w:hint="eastAsia" w:ascii="仿宋" w:hAnsi="仿宋" w:eastAsia="仿宋"/>
          <w:bCs/>
          <w:color w:val="000000"/>
          <w:sz w:val="32"/>
          <w:szCs w:val="32"/>
        </w:rPr>
        <w:t>住房公积金</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36.84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8年一般公共预算财政拨款基本支出805.28万元，其中：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459.44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345.84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8年“三公”经费财政拨款支出决算为316.96万元，完成预算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万元；公务用车购置及运行维护费支出决算313.96万元，占</w:t>
      </w:r>
      <w:r>
        <w:rPr>
          <w:rFonts w:hint="eastAsia" w:ascii="仿宋" w:hAnsi="仿宋" w:eastAsia="仿宋"/>
          <w:color w:val="000000"/>
          <w:sz w:val="32"/>
          <w:szCs w:val="32"/>
          <w:lang w:val="en-US" w:eastAsia="zh-CN"/>
        </w:rPr>
        <w:t>99.05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0.95</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FF0000"/>
          <w:sz w:val="32"/>
          <w:szCs w:val="32"/>
        </w:rPr>
      </w:pPr>
      <w:r>
        <w:rPr>
          <w:rFonts w:hint="eastAsia" w:ascii="仿宋" w:hAnsi="仿宋" w:eastAsia="仿宋"/>
          <w:color w:val="FF0000"/>
          <w:sz w:val="32"/>
          <w:szCs w:val="32"/>
          <w:lang w:eastAsia="zh-CN"/>
        </w:rPr>
        <w:drawing>
          <wp:anchor distT="0" distB="0" distL="114300" distR="114300" simplePos="0" relativeHeight="251663360" behindDoc="0" locked="0" layoutInCell="1" allowOverlap="1">
            <wp:simplePos x="0" y="0"/>
            <wp:positionH relativeFrom="column">
              <wp:posOffset>420370</wp:posOffset>
            </wp:positionH>
            <wp:positionV relativeFrom="paragraph">
              <wp:posOffset>213995</wp:posOffset>
            </wp:positionV>
            <wp:extent cx="4375150" cy="2362835"/>
            <wp:effectExtent l="4445" t="4445" r="20955" b="1397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lang w:eastAsia="zh-CN"/>
        </w:rPr>
      </w:pPr>
    </w:p>
    <w:p>
      <w:pPr>
        <w:spacing w:line="600" w:lineRule="exact"/>
        <w:ind w:firstLine="642" w:firstLineChars="20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ind w:firstLine="642" w:firstLineChars="200"/>
        <w:rPr>
          <w:rFonts w:hint="eastAsia" w:ascii="仿宋_GB2312" w:hAnsi="仿宋" w:eastAsia="仿宋_GB2312" w:cs="Times New Roman"/>
          <w:color w:val="FF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313.96</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lang w:val="en-US" w:eastAsia="zh-CN"/>
        </w:rPr>
        <w:t>11.75万</w:t>
      </w:r>
      <w:r>
        <w:rPr>
          <w:rFonts w:hint="eastAsia" w:ascii="仿宋_GB2312" w:hAnsi="仿宋" w:eastAsia="仿宋_GB2312" w:cs="仿宋"/>
          <w:color w:val="000000"/>
          <w:sz w:val="32"/>
          <w:szCs w:val="32"/>
        </w:rPr>
        <w:t>元</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hAnsi="仿宋" w:eastAsia="仿宋_GB2312" w:cs="仿宋"/>
          <w:color w:val="000000"/>
          <w:sz w:val="32"/>
          <w:szCs w:val="32"/>
        </w:rPr>
        <w:t>本年度</w:t>
      </w:r>
      <w:r>
        <w:rPr>
          <w:rFonts w:hint="eastAsia" w:ascii="仿宋_GB2312" w:hAnsi="仿宋" w:eastAsia="仿宋_GB2312" w:cs="仿宋"/>
          <w:color w:val="000000"/>
          <w:sz w:val="32"/>
          <w:szCs w:val="32"/>
          <w:lang w:eastAsia="zh-CN"/>
        </w:rPr>
        <w:t>我所加强对车辆加油、车辆维修等的管理，严格控制，使公务用车运行维护费有所减少。</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w:t>
      </w:r>
      <w:r>
        <w:rPr>
          <w:rFonts w:hint="eastAsia" w:ascii="仿宋_GB2312" w:eastAsia="仿宋_GB2312"/>
          <w:b/>
          <w:color w:val="000000"/>
          <w:sz w:val="32"/>
          <w:szCs w:val="32"/>
          <w:lang w:val="en-US" w:eastAsia="zh-CN"/>
        </w:rPr>
        <w:t>313.96</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环卫保洁、清运工作专用车辆、督查管理车辆</w:t>
      </w:r>
      <w:r>
        <w:rPr>
          <w:rFonts w:hint="eastAsia" w:ascii="仿宋_GB2312" w:eastAsia="仿宋_GB2312"/>
          <w:color w:val="000000"/>
          <w:sz w:val="32"/>
          <w:szCs w:val="32"/>
        </w:rPr>
        <w:t>等所需的公务用车燃料费、维修费、过路过桥费、保险费等支出。</w:t>
      </w:r>
    </w:p>
    <w:p>
      <w:pPr>
        <w:ind w:firstLine="709"/>
        <w:rPr>
          <w:rFonts w:hint="eastAsia" w:ascii="黑体" w:eastAsia="黑体"/>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hAnsi="仿宋" w:eastAsia="仿宋_GB2312" w:cs="仿宋"/>
          <w:color w:val="000000"/>
          <w:sz w:val="32"/>
          <w:szCs w:val="32"/>
        </w:rPr>
        <w:t>公务接待费</w:t>
      </w:r>
      <w:r>
        <w:rPr>
          <w:rFonts w:hint="eastAsia" w:ascii="仿宋_GB2312" w:hAnsi="仿宋" w:eastAsia="仿宋_GB2312" w:cs="仿宋"/>
          <w:color w:val="000000"/>
          <w:sz w:val="32"/>
          <w:szCs w:val="32"/>
          <w:lang w:eastAsia="zh-CN"/>
        </w:rPr>
        <w:t>增加</w:t>
      </w:r>
      <w:r>
        <w:rPr>
          <w:rFonts w:hint="eastAsia" w:ascii="仿宋_GB2312" w:hAnsi="仿宋" w:eastAsia="仿宋_GB2312" w:cs="仿宋"/>
          <w:color w:val="000000"/>
          <w:sz w:val="32"/>
          <w:szCs w:val="32"/>
          <w:lang w:val="en-US" w:eastAsia="zh-CN"/>
        </w:rPr>
        <w:t>2.66</w:t>
      </w:r>
      <w:r>
        <w:rPr>
          <w:rFonts w:hint="eastAsia" w:ascii="仿宋_GB2312" w:eastAsia="仿宋_GB2312"/>
          <w:color w:val="000000"/>
          <w:sz w:val="32"/>
          <w:szCs w:val="32"/>
        </w:rPr>
        <w:t>万元。主要原因是</w:t>
      </w:r>
      <w:r>
        <w:rPr>
          <w:rFonts w:hint="eastAsia" w:ascii="仿宋_GB2312" w:hAnsi="仿宋" w:eastAsia="仿宋_GB2312" w:cs="仿宋"/>
          <w:color w:val="000000"/>
          <w:sz w:val="32"/>
          <w:szCs w:val="32"/>
          <w:lang w:eastAsia="zh-CN"/>
        </w:rPr>
        <w:t>我所公务接待费用增加是由于周边县来我所学习接待增多。</w:t>
      </w:r>
      <w:r>
        <w:rPr>
          <w:rFonts w:hint="eastAsia" w:ascii="仿宋_GB2312" w:eastAsia="仿宋_GB2312"/>
          <w:color w:val="000000"/>
          <w:sz w:val="32"/>
          <w:szCs w:val="32"/>
        </w:rPr>
        <w:t>主要用于执行公务、开展业务活动开支的交通费、住宿费、用餐费等。</w:t>
      </w: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61.36</w:t>
      </w:r>
      <w:r>
        <w:rPr>
          <w:rFonts w:hint="eastAsia" w:ascii="仿宋_GB2312" w:eastAsia="仿宋_GB2312"/>
          <w:color w:val="000000"/>
          <w:sz w:val="32"/>
          <w:szCs w:val="32"/>
        </w:rPr>
        <w:t>万元。</w:t>
      </w:r>
    </w:p>
    <w:p>
      <w:pPr>
        <w:pStyle w:val="23"/>
        <w:numPr>
          <w:ilvl w:val="0"/>
          <w:numId w:val="0"/>
        </w:numPr>
        <w:spacing w:line="580" w:lineRule="exact"/>
        <w:ind w:firstLine="640" w:firstLineChars="200"/>
        <w:rPr>
          <w:rStyle w:val="25"/>
          <w:rFonts w:ascii="黑体" w:hAnsi="黑体" w:eastAsia="黑体"/>
          <w:b w:val="0"/>
        </w:rPr>
      </w:pPr>
      <w:r>
        <w:rPr>
          <w:rStyle w:val="25"/>
          <w:rFonts w:hint="eastAsia" w:ascii="黑体" w:hAnsi="黑体" w:eastAsia="黑体"/>
          <w:b w:val="0"/>
          <w:lang w:eastAsia="zh-CN"/>
        </w:rPr>
        <w:t>九、</w:t>
      </w:r>
      <w:r>
        <w:rPr>
          <w:rStyle w:val="25"/>
          <w:rFonts w:hint="eastAsia" w:ascii="黑体" w:hAnsi="黑体" w:eastAsia="黑体"/>
          <w:b w:val="0"/>
        </w:rPr>
        <w:t>预算绩效情况说明</w:t>
      </w:r>
    </w:p>
    <w:p>
      <w:pPr>
        <w:numPr>
          <w:ilvl w:val="0"/>
          <w:numId w:val="2"/>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整体预算</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个项目开展了绩效目标完成情况梳理填报。</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按要求对2018年部门整体支出开展绩效自评，从评价情况来看</w:t>
      </w:r>
      <w:r>
        <w:rPr>
          <w:rFonts w:hint="eastAsia" w:ascii="仿宋_GB2312" w:hAnsi="宋体" w:eastAsia="仿宋_GB2312" w:cs="宋体"/>
          <w:color w:val="000000"/>
          <w:kern w:val="0"/>
          <w:sz w:val="32"/>
          <w:szCs w:val="32"/>
          <w:shd w:val="clear" w:color="auto" w:fill="FFFFFF"/>
          <w:lang w:val="zh-CN"/>
        </w:rPr>
        <w:t>部门支出与年初预算基本一致，</w:t>
      </w:r>
      <w:r>
        <w:rPr>
          <w:rFonts w:hint="eastAsia" w:ascii="仿宋_GB2312" w:hAnsi="宋体" w:eastAsia="仿宋_GB2312" w:cs="宋体"/>
          <w:color w:val="000000"/>
          <w:kern w:val="0"/>
          <w:sz w:val="32"/>
          <w:szCs w:val="32"/>
          <w:shd w:val="clear" w:color="auto" w:fill="FFFFFF"/>
          <w:lang w:val="en-US" w:eastAsia="zh-CN"/>
        </w:rPr>
        <w:t>无不良记录及违规违纪行为，</w:t>
      </w:r>
      <w:r>
        <w:rPr>
          <w:rFonts w:hint="eastAsia" w:ascii="仿宋_GB2312" w:hAnsi="宋体" w:eastAsia="仿宋_GB2312" w:cs="宋体"/>
          <w:color w:val="000000"/>
          <w:kern w:val="0"/>
          <w:sz w:val="32"/>
          <w:szCs w:val="32"/>
          <w:shd w:val="clear" w:color="auto" w:fill="FFFFFF"/>
          <w:lang w:val="zh-CN"/>
        </w:rPr>
        <w:t>达到预期绩效目标</w:t>
      </w:r>
      <w:r>
        <w:rPr>
          <w:rFonts w:hint="eastAsia" w:ascii="仿宋_GB2312" w:hAnsi="宋体" w:eastAsia="仿宋_GB2312" w:cs="宋体"/>
          <w:color w:val="000000"/>
          <w:kern w:val="0"/>
          <w:sz w:val="32"/>
          <w:szCs w:val="32"/>
          <w:shd w:val="clear" w:color="auto" w:fill="FFFFFF"/>
          <w:lang w:val="en-US" w:eastAsia="zh-CN"/>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还自行组织了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基本达到</w:t>
      </w:r>
      <w:r>
        <w:rPr>
          <w:rFonts w:hint="eastAsia" w:ascii="仿宋_GB2312" w:hAnsi="宋体" w:eastAsia="仿宋_GB2312" w:cs="宋体"/>
          <w:color w:val="000000"/>
          <w:kern w:val="0"/>
          <w:sz w:val="32"/>
          <w:szCs w:val="32"/>
          <w:shd w:val="clear" w:color="auto" w:fill="FFFFFF"/>
          <w:lang w:val="zh-CN"/>
        </w:rPr>
        <w:t>达到预期绩效目标。</w:t>
      </w:r>
    </w:p>
    <w:p>
      <w:pPr>
        <w:numPr>
          <w:ilvl w:val="0"/>
          <w:numId w:val="2"/>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宋体" w:eastAsia="仿宋_GB2312"/>
          <w:sz w:val="32"/>
          <w:szCs w:val="32"/>
        </w:rPr>
        <w:t>卫玻路</w:t>
      </w:r>
      <w:r>
        <w:rPr>
          <w:rFonts w:hint="eastAsia" w:ascii="仿宋_GB2312" w:hAnsi="宋体" w:eastAsia="仿宋_GB2312"/>
          <w:sz w:val="32"/>
          <w:szCs w:val="32"/>
          <w:lang w:eastAsia="zh-CN"/>
        </w:rPr>
        <w:t>保洁</w:t>
      </w:r>
      <w:r>
        <w:rPr>
          <w:rFonts w:hint="eastAsia" w:ascii="仿宋_GB2312" w:hAnsi="宋体" w:eastAsia="仿宋_GB2312"/>
          <w:sz w:val="32"/>
          <w:szCs w:val="32"/>
        </w:rPr>
        <w:t>、场地租赁项目</w:t>
      </w:r>
      <w:r>
        <w:rPr>
          <w:rFonts w:ascii="仿宋_GB2312" w:hAnsi="仿宋_GB2312" w:eastAsia="仿宋_GB2312" w:cs="仿宋_GB2312"/>
          <w:sz w:val="32"/>
          <w:szCs w:val="32"/>
        </w:rPr>
        <w:t>””</w:t>
      </w:r>
      <w:r>
        <w:rPr>
          <w:rFonts w:hint="eastAsia" w:ascii="仿宋_GB2312" w:hAnsi="宋体" w:eastAsia="仿宋_GB2312"/>
          <w:sz w:val="32"/>
          <w:szCs w:val="32"/>
        </w:rPr>
        <w:t>公厕、中转站</w:t>
      </w:r>
      <w:r>
        <w:rPr>
          <w:rFonts w:hint="eastAsia" w:ascii="仿宋_GB2312" w:hAnsi="宋体" w:eastAsia="仿宋_GB2312"/>
          <w:sz w:val="32"/>
          <w:szCs w:val="32"/>
          <w:lang w:eastAsia="zh-CN"/>
        </w:rPr>
        <w:t>日常运转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宋体" w:eastAsia="仿宋_GB2312"/>
          <w:sz w:val="32"/>
          <w:szCs w:val="32"/>
        </w:rPr>
        <w:t>环卫作业民工劳务费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adjustRightInd w:val="0"/>
        <w:snapToGrid w:val="0"/>
        <w:spacing w:line="579" w:lineRule="exact"/>
        <w:ind w:firstLine="720"/>
        <w:rPr>
          <w:rFonts w:hint="eastAsia"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卫玻路</w:t>
      </w:r>
      <w:r>
        <w:rPr>
          <w:rFonts w:hint="eastAsia" w:ascii="仿宋_GB2312" w:hAnsi="宋体" w:eastAsia="仿宋_GB2312"/>
          <w:sz w:val="32"/>
          <w:szCs w:val="32"/>
          <w:lang w:eastAsia="zh-CN"/>
        </w:rPr>
        <w:t>保洁</w:t>
      </w:r>
      <w:r>
        <w:rPr>
          <w:rFonts w:hint="eastAsia" w:ascii="仿宋_GB2312" w:hAnsi="宋体" w:eastAsia="仿宋_GB2312"/>
          <w:sz w:val="32"/>
          <w:szCs w:val="32"/>
        </w:rPr>
        <w:t>、场地租赁</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eastAsia="仿宋_GB2312"/>
          <w:sz w:val="32"/>
          <w:szCs w:val="32"/>
          <w:lang w:val="zh-CN"/>
        </w:rPr>
        <w:t>提高了卫玻路沿线居民城市居住环境卫生水平,提高了居民生活质量；降低了环卫物资损坏率，减少了物资的遗失，保护了国家资产的安全。</w:t>
      </w:r>
      <w:r>
        <w:rPr>
          <w:rFonts w:hint="eastAsia" w:ascii="仿宋_GB2312" w:hAnsi="仿宋_GB2312" w:eastAsia="仿宋_GB2312" w:cs="仿宋_GB2312"/>
          <w:sz w:val="32"/>
          <w:szCs w:val="32"/>
        </w:rPr>
        <w:t>发现的主要问题：</w:t>
      </w:r>
      <w:r>
        <w:rPr>
          <w:rFonts w:hint="eastAsia" w:eastAsia="仿宋_GB2312"/>
          <w:sz w:val="32"/>
          <w:szCs w:val="32"/>
          <w:lang w:val="zh-CN"/>
        </w:rPr>
        <w:t>卫玻路保洁面积大,环境卫生保洁战线长，为进出县城重要干道之一，接受检查多,还需要增加人力、物力、财力，由于部分人口素质较低，还需要加强宣传力度，保持干净整洁常态化明显资金不足；环卫物质堆码场分散，不利于我所对物资进行管理，面积小，无法满足我所环卫物资的存放。</w:t>
      </w:r>
      <w:r>
        <w:rPr>
          <w:rFonts w:hint="eastAsia" w:ascii="仿宋_GB2312" w:hAnsi="仿宋_GB2312" w:eastAsia="仿宋_GB2312" w:cs="仿宋_GB2312"/>
          <w:sz w:val="32"/>
          <w:szCs w:val="32"/>
        </w:rPr>
        <w:t>下一步改进措施：</w:t>
      </w:r>
      <w:r>
        <w:rPr>
          <w:rFonts w:hint="eastAsia" w:eastAsia="仿宋_GB2312"/>
          <w:sz w:val="32"/>
          <w:szCs w:val="32"/>
          <w:lang w:val="zh-CN"/>
        </w:rPr>
        <w:t>恳请县财政局在来年预算时适当增加经费，确保工作真正实行长效管理。</w:t>
      </w:r>
    </w:p>
    <w:p>
      <w:pPr>
        <w:adjustRightInd w:val="0"/>
        <w:snapToGrid w:val="0"/>
        <w:spacing w:line="579" w:lineRule="exact"/>
        <w:ind w:firstLine="720"/>
        <w:rPr>
          <w:rFonts w:ascii="仿宋_GB2312" w:hAnsi="仿宋_GB2312" w:eastAsia="仿宋_GB2312" w:cs="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公厕、中转站</w:t>
      </w:r>
      <w:r>
        <w:rPr>
          <w:rFonts w:hint="eastAsia" w:ascii="仿宋_GB2312" w:hAnsi="宋体" w:eastAsia="仿宋_GB2312"/>
          <w:sz w:val="32"/>
          <w:szCs w:val="32"/>
          <w:lang w:eastAsia="zh-CN"/>
        </w:rPr>
        <w:t>日常运转</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96.16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96.16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eastAsia="仿宋_GB2312"/>
          <w:sz w:val="32"/>
          <w:szCs w:val="32"/>
          <w:lang w:val="zh-CN"/>
        </w:rPr>
        <w:t>提高了居民城市居住环境卫生水平,提高了居民生活质量；</w:t>
      </w:r>
      <w:r>
        <w:rPr>
          <w:rFonts w:hint="eastAsia" w:eastAsia="仿宋_GB2312"/>
          <w:color w:val="000000"/>
          <w:kern w:val="0"/>
          <w:sz w:val="32"/>
          <w:szCs w:val="32"/>
          <w:shd w:val="clear" w:color="auto" w:fill="FFFFFF"/>
          <w:lang w:val="zh-CN"/>
        </w:rPr>
        <w:t>保证公厕、中转站正常运行的情况下，本着节约、环保的原则，降低水、电消耗量。</w:t>
      </w:r>
      <w:r>
        <w:rPr>
          <w:rFonts w:hint="eastAsia" w:ascii="仿宋_GB2312" w:hAnsi="仿宋_GB2312" w:eastAsia="仿宋_GB2312" w:cs="仿宋_GB2312"/>
          <w:sz w:val="32"/>
          <w:szCs w:val="32"/>
        </w:rPr>
        <w:t>发现的主要问题：</w:t>
      </w:r>
      <w:r>
        <w:rPr>
          <w:rFonts w:hint="eastAsia" w:eastAsia="仿宋_GB2312"/>
          <w:sz w:val="32"/>
          <w:szCs w:val="32"/>
          <w:lang w:val="zh-CN"/>
        </w:rPr>
        <w:t>随着设备使用年限增加，公厕、中转站维修日益频繁，大额维修也时常发生，维修费存在无法满足日常运转的情况。</w:t>
      </w:r>
      <w:r>
        <w:rPr>
          <w:rFonts w:hint="eastAsia" w:ascii="仿宋_GB2312" w:hAnsi="仿宋_GB2312" w:eastAsia="仿宋_GB2312" w:cs="仿宋_GB2312"/>
          <w:sz w:val="32"/>
          <w:szCs w:val="32"/>
        </w:rPr>
        <w:t>下一步改进措施：</w:t>
      </w:r>
      <w:r>
        <w:rPr>
          <w:rFonts w:hint="eastAsia" w:eastAsia="仿宋_GB2312"/>
          <w:sz w:val="32"/>
          <w:szCs w:val="32"/>
          <w:lang w:val="zh-CN"/>
        </w:rPr>
        <w:t>恳请县财政局在来年预算时适当增加经费，确保工作真正实行长效管理。</w:t>
      </w:r>
    </w:p>
    <w:p>
      <w:pPr>
        <w:adjustRightInd w:val="0"/>
        <w:snapToGrid w:val="0"/>
        <w:spacing w:line="579" w:lineRule="exact"/>
        <w:ind w:firstLine="720"/>
        <w:rPr>
          <w:rFonts w:hint="eastAsia"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环卫作业民工劳务费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1182.8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1182.8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eastAsia="仿宋_GB2312"/>
          <w:sz w:val="32"/>
          <w:szCs w:val="32"/>
          <w:lang w:val="zh-CN"/>
        </w:rPr>
        <w:t>了环卫工人的基本工资与待遇，保障其作业时的安全；我所的管理推动环境卫生水平的提升,满足居民对城市高质量卫生环境的要求。</w:t>
      </w:r>
      <w:r>
        <w:rPr>
          <w:rFonts w:hint="eastAsia" w:ascii="仿宋_GB2312" w:hAnsi="仿宋_GB2312" w:eastAsia="仿宋_GB2312" w:cs="仿宋_GB2312"/>
          <w:sz w:val="32"/>
          <w:szCs w:val="32"/>
        </w:rPr>
        <w:t>发现的主要问题：</w:t>
      </w:r>
      <w:r>
        <w:rPr>
          <w:rFonts w:hint="eastAsia" w:eastAsia="仿宋_GB2312"/>
          <w:sz w:val="32"/>
          <w:szCs w:val="32"/>
          <w:lang w:val="zh-CN"/>
        </w:rPr>
        <w:t>宣汉县县城保洁面积大,环境卫生保洁战线长，随着城市发展步伐加快，城市面积不断扩大，我所的作业面积将持续增加，还需要增加人力、物力、财力的投入；由于部分人口素质较低，还需要加强宣传力度。保持干净整洁常态化明显资金不足</w:t>
      </w:r>
      <w:r>
        <w:rPr>
          <w:rFonts w:hint="eastAsia" w:ascii="仿宋_GB2312" w:hAnsi="仿宋_GB2312" w:eastAsia="仿宋_GB2312" w:cs="仿宋_GB2312"/>
          <w:sz w:val="32"/>
          <w:szCs w:val="32"/>
        </w:rPr>
        <w:t>。下一步改进措施：</w:t>
      </w:r>
      <w:r>
        <w:rPr>
          <w:rFonts w:hint="eastAsia" w:eastAsia="仿宋_GB2312"/>
          <w:sz w:val="32"/>
          <w:szCs w:val="32"/>
          <w:lang w:val="zh-CN"/>
        </w:rPr>
        <w:t>恳请县财政局在来年预算时适当增加经费，确保工作真正实行长效管理。</w:t>
      </w:r>
    </w:p>
    <w:tbl>
      <w:tblPr>
        <w:tblStyle w:val="12"/>
        <w:tblpPr w:leftFromText="180" w:rightFromText="180" w:vertAnchor="text" w:horzAnchor="page" w:tblpX="1627" w:tblpY="939"/>
        <w:tblOverlap w:val="never"/>
        <w:tblW w:w="9420" w:type="dxa"/>
        <w:tblInd w:w="0" w:type="dxa"/>
        <w:tblLayout w:type="fixed"/>
        <w:tblCellMar>
          <w:top w:w="0" w:type="dxa"/>
          <w:left w:w="0" w:type="dxa"/>
          <w:bottom w:w="0" w:type="dxa"/>
          <w:right w:w="0" w:type="dxa"/>
        </w:tblCellMar>
      </w:tblPr>
      <w:tblGrid>
        <w:gridCol w:w="368"/>
        <w:gridCol w:w="1293"/>
        <w:gridCol w:w="871"/>
        <w:gridCol w:w="2360"/>
        <w:gridCol w:w="2265"/>
        <w:gridCol w:w="2263"/>
      </w:tblGrid>
      <w:tr>
        <w:tblPrEx>
          <w:tblCellMar>
            <w:top w:w="0" w:type="dxa"/>
            <w:left w:w="0" w:type="dxa"/>
            <w:bottom w:w="0" w:type="dxa"/>
            <w:right w:w="0" w:type="dxa"/>
          </w:tblCellMar>
        </w:tblPrEx>
        <w:trPr>
          <w:trHeight w:val="1291" w:hRule="atLeast"/>
        </w:trPr>
        <w:tc>
          <w:tcPr>
            <w:tcW w:w="942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386" w:hRule="atLeast"/>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8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公厕、中转站水电费及维修费</w:t>
            </w:r>
          </w:p>
        </w:tc>
      </w:tr>
      <w:tr>
        <w:tblPrEx>
          <w:tblCellMar>
            <w:top w:w="0" w:type="dxa"/>
            <w:left w:w="0" w:type="dxa"/>
            <w:bottom w:w="0" w:type="dxa"/>
            <w:right w:w="0" w:type="dxa"/>
          </w:tblCellMar>
        </w:tblPrEx>
        <w:trPr>
          <w:trHeight w:val="386" w:hRule="atLeast"/>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8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宣汉县环境卫生管理所</w:t>
            </w:r>
          </w:p>
        </w:tc>
      </w:tr>
      <w:tr>
        <w:tblPrEx>
          <w:tblCellMar>
            <w:top w:w="0" w:type="dxa"/>
            <w:left w:w="0" w:type="dxa"/>
            <w:bottom w:w="0" w:type="dxa"/>
            <w:right w:w="0" w:type="dxa"/>
          </w:tblCellMar>
        </w:tblPrEx>
        <w:trPr>
          <w:trHeight w:val="386" w:hRule="atLeast"/>
        </w:trPr>
        <w:tc>
          <w:tcPr>
            <w:tcW w:w="36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16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96.16</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96.16</w:t>
            </w:r>
          </w:p>
        </w:tc>
      </w:tr>
      <w:tr>
        <w:tblPrEx>
          <w:tblCellMar>
            <w:top w:w="0" w:type="dxa"/>
            <w:left w:w="0" w:type="dxa"/>
            <w:bottom w:w="0" w:type="dxa"/>
            <w:right w:w="0" w:type="dxa"/>
          </w:tblCellMar>
        </w:tblPrEx>
        <w:trPr>
          <w:trHeight w:val="386"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16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96.16</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96.16</w:t>
            </w:r>
          </w:p>
        </w:tc>
      </w:tr>
      <w:tr>
        <w:tblPrEx>
          <w:tblCellMar>
            <w:top w:w="0" w:type="dxa"/>
            <w:left w:w="0" w:type="dxa"/>
            <w:bottom w:w="0" w:type="dxa"/>
            <w:right w:w="0" w:type="dxa"/>
          </w:tblCellMar>
        </w:tblPrEx>
        <w:trPr>
          <w:trHeight w:val="2429"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16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499" w:hRule="atLeast"/>
        </w:trPr>
        <w:tc>
          <w:tcPr>
            <w:tcW w:w="36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5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2228"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确保城区2</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座公厕、16座转运站正常运转，及时划拨水、电、维修费；提高公厕保洁水平，加大转运站垃圾清运频次。</w:t>
            </w:r>
          </w:p>
        </w:tc>
        <w:tc>
          <w:tcPr>
            <w:tcW w:w="45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确保城区2</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座公厕、16座转运站正常运转，及时划拨水、电、维修费；提高公厕保洁水平，加大转运站垃圾清运频次。</w:t>
            </w:r>
          </w:p>
        </w:tc>
      </w:tr>
      <w:tr>
        <w:tblPrEx>
          <w:tblCellMar>
            <w:top w:w="0" w:type="dxa"/>
            <w:left w:w="0" w:type="dxa"/>
            <w:bottom w:w="0" w:type="dxa"/>
            <w:right w:w="0" w:type="dxa"/>
          </w:tblCellMar>
        </w:tblPrEx>
        <w:trPr>
          <w:trHeight w:val="670" w:hRule="atLeast"/>
        </w:trPr>
        <w:tc>
          <w:tcPr>
            <w:tcW w:w="36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697"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项目完成</w:t>
            </w:r>
          </w:p>
        </w:tc>
        <w:tc>
          <w:tcPr>
            <w:tcW w:w="87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数量指标</w:t>
            </w: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完成2019年度公厕管理</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座</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97"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完成2019年度中转站管理</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16座</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97"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完成任务数占计划比例</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100%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97"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24"/>
                <w:lang w:bidi="ar"/>
              </w:rPr>
            </w:pPr>
          </w:p>
        </w:tc>
        <w:tc>
          <w:tcPr>
            <w:tcW w:w="87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质量指标</w:t>
            </w: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保证公厕、中转站正常运转</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达到项目的目的</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386"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重点任务完成率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≥90%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386"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87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时效指标</w:t>
            </w: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项目完成时间点</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在规定时间内完成</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386"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资金支付进度</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按月支付资金</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08"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成本指标</w:t>
            </w: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投资控制率</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既定任务没有增加的情况下小于等于100%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386"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kern w:val="0"/>
                <w:sz w:val="24"/>
                <w:lang w:bidi="ar"/>
              </w:rPr>
            </w:pPr>
            <w:r>
              <w:rPr>
                <w:rFonts w:hint="eastAsia" w:ascii="宋体" w:hAnsi="宋体" w:eastAsia="宋体" w:cs="宋体"/>
                <w:i w:val="0"/>
                <w:color w:val="000000"/>
                <w:kern w:val="0"/>
                <w:sz w:val="22"/>
                <w:szCs w:val="22"/>
                <w:u w:val="none"/>
                <w:lang w:val="en-US" w:eastAsia="zh-CN" w:bidi="ar"/>
              </w:rPr>
              <w:t>项目效果</w:t>
            </w:r>
          </w:p>
        </w:tc>
        <w:tc>
          <w:tcPr>
            <w:tcW w:w="87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社会效益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项目区卫生保持情况</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干净度提高</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71" w:hRule="atLeast"/>
        </w:trPr>
        <w:tc>
          <w:tcPr>
            <w:tcW w:w="3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为市民提供服务</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服务水平提高</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97" w:hRule="atLeast"/>
        </w:trPr>
        <w:tc>
          <w:tcPr>
            <w:tcW w:w="3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color w:val="000000"/>
                <w:kern w:val="0"/>
                <w:sz w:val="24"/>
                <w:lang w:bidi="ar"/>
              </w:rPr>
            </w:pP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生态效益指标</w:t>
            </w: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项目区环境卫生</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有所改善</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386" w:hRule="atLeast"/>
        </w:trPr>
        <w:tc>
          <w:tcPr>
            <w:tcW w:w="3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color w:val="000000"/>
                <w:kern w:val="0"/>
                <w:sz w:val="22"/>
                <w:szCs w:val="22"/>
                <w:u w:val="none"/>
                <w:lang w:val="en-US" w:eastAsia="zh-CN" w:bidi="ar"/>
              </w:rPr>
              <w:t>满意度指标</w:t>
            </w:r>
          </w:p>
        </w:tc>
        <w:tc>
          <w:tcPr>
            <w:tcW w:w="87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满意度指标</w:t>
            </w: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公众满意度</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基本满意</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27" w:hRule="atLeast"/>
        </w:trPr>
        <w:tc>
          <w:tcPr>
            <w:tcW w:w="3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color w:val="000000"/>
                <w:kern w:val="0"/>
                <w:sz w:val="24"/>
                <w:lang w:bidi="ar"/>
              </w:rPr>
            </w:pPr>
          </w:p>
        </w:tc>
        <w:tc>
          <w:tcPr>
            <w:tcW w:w="87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23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项目主管部门满意度</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基本满意</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tbl>
      <w:tblPr>
        <w:tblStyle w:val="12"/>
        <w:tblpPr w:leftFromText="180" w:rightFromText="180" w:vertAnchor="text" w:horzAnchor="page" w:tblpX="1537" w:tblpY="1575"/>
        <w:tblOverlap w:val="never"/>
        <w:tblW w:w="9560" w:type="dxa"/>
        <w:tblInd w:w="0" w:type="dxa"/>
        <w:tblLayout w:type="fixed"/>
        <w:tblCellMar>
          <w:top w:w="0" w:type="dxa"/>
          <w:left w:w="0" w:type="dxa"/>
          <w:bottom w:w="0" w:type="dxa"/>
          <w:right w:w="0" w:type="dxa"/>
        </w:tblCellMar>
      </w:tblPr>
      <w:tblGrid>
        <w:gridCol w:w="375"/>
        <w:gridCol w:w="1312"/>
        <w:gridCol w:w="983"/>
        <w:gridCol w:w="1"/>
        <w:gridCol w:w="2294"/>
        <w:gridCol w:w="2297"/>
        <w:gridCol w:w="1"/>
        <w:gridCol w:w="2297"/>
      </w:tblGrid>
      <w:tr>
        <w:tblPrEx>
          <w:tblCellMar>
            <w:top w:w="0" w:type="dxa"/>
            <w:left w:w="0" w:type="dxa"/>
            <w:bottom w:w="0" w:type="dxa"/>
            <w:right w:w="0" w:type="dxa"/>
          </w:tblCellMar>
        </w:tblPrEx>
        <w:trPr>
          <w:trHeight w:val="1251" w:hRule="atLeast"/>
        </w:trPr>
        <w:tc>
          <w:tcPr>
            <w:tcW w:w="9560" w:type="dxa"/>
            <w:gridSpan w:val="8"/>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0" w:leftChars="0" w:firstLine="0" w:firstLineChars="0"/>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376" w:hRule="atLeast"/>
        </w:trPr>
        <w:tc>
          <w:tcPr>
            <w:tcW w:w="267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89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卫玻路劳务保洁费、场地租赁费</w:t>
            </w:r>
          </w:p>
        </w:tc>
      </w:tr>
      <w:tr>
        <w:tblPrEx>
          <w:tblCellMar>
            <w:top w:w="0" w:type="dxa"/>
            <w:left w:w="0" w:type="dxa"/>
            <w:bottom w:w="0" w:type="dxa"/>
            <w:right w:w="0" w:type="dxa"/>
          </w:tblCellMar>
        </w:tblPrEx>
        <w:trPr>
          <w:trHeight w:val="376" w:hRule="atLeast"/>
        </w:trPr>
        <w:tc>
          <w:tcPr>
            <w:tcW w:w="267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89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宣汉县环境卫生管理所</w:t>
            </w:r>
          </w:p>
        </w:tc>
      </w:tr>
      <w:tr>
        <w:tblPrEx>
          <w:tblCellMar>
            <w:top w:w="0" w:type="dxa"/>
            <w:left w:w="0" w:type="dxa"/>
            <w:bottom w:w="0" w:type="dxa"/>
            <w:right w:w="0" w:type="dxa"/>
          </w:tblCellMar>
        </w:tblPrEx>
        <w:trPr>
          <w:trHeight w:val="376" w:hRule="atLeast"/>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24.9</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24.9</w:t>
            </w:r>
          </w:p>
        </w:tc>
      </w:tr>
      <w:tr>
        <w:tblPrEx>
          <w:tblCellMar>
            <w:top w:w="0" w:type="dxa"/>
            <w:left w:w="0" w:type="dxa"/>
            <w:bottom w:w="0" w:type="dxa"/>
            <w:right w:w="0" w:type="dxa"/>
          </w:tblCellMar>
        </w:tblPrEx>
        <w:trPr>
          <w:trHeight w:val="376"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24.9</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24.9</w:t>
            </w:r>
          </w:p>
        </w:tc>
      </w:tr>
      <w:tr>
        <w:tblPrEx>
          <w:tblCellMar>
            <w:top w:w="0" w:type="dxa"/>
            <w:left w:w="0" w:type="dxa"/>
            <w:bottom w:w="0" w:type="dxa"/>
            <w:right w:w="0" w:type="dxa"/>
          </w:tblCellMar>
        </w:tblPrEx>
        <w:trPr>
          <w:trHeight w:val="2464"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376" w:hRule="atLeast"/>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59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5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2164"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59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提高卫玻路段保洁水平；加强</w:t>
            </w:r>
            <w:r>
              <w:rPr>
                <w:rFonts w:hint="eastAsia" w:ascii="宋体" w:hAnsi="宋体" w:cs="宋体"/>
                <w:color w:val="000000"/>
                <w:sz w:val="24"/>
                <w:lang w:val="en-US" w:eastAsia="zh-CN"/>
              </w:rPr>
              <w:t>4</w:t>
            </w:r>
            <w:r>
              <w:rPr>
                <w:rFonts w:hint="eastAsia" w:ascii="宋体" w:hAnsi="宋体" w:cs="宋体"/>
                <w:color w:val="000000"/>
                <w:sz w:val="24"/>
              </w:rPr>
              <w:t>个环卫场地的管理，确保环卫物资安全存放。</w:t>
            </w:r>
          </w:p>
        </w:tc>
        <w:tc>
          <w:tcPr>
            <w:tcW w:w="45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提高卫玻路段保洁水平；加强</w:t>
            </w:r>
            <w:r>
              <w:rPr>
                <w:rFonts w:hint="eastAsia" w:ascii="宋体" w:hAnsi="宋体" w:cs="宋体"/>
                <w:color w:val="000000"/>
                <w:sz w:val="24"/>
                <w:lang w:val="en-US" w:eastAsia="zh-CN"/>
              </w:rPr>
              <w:t>4</w:t>
            </w:r>
            <w:r>
              <w:rPr>
                <w:rFonts w:hint="eastAsia" w:ascii="宋体" w:hAnsi="宋体" w:cs="宋体"/>
                <w:color w:val="000000"/>
                <w:sz w:val="24"/>
              </w:rPr>
              <w:t>个环卫场地的管理，确保环卫物资安全存放。</w:t>
            </w:r>
          </w:p>
        </w:tc>
      </w:tr>
      <w:tr>
        <w:tblPrEx>
          <w:tblCellMar>
            <w:top w:w="0" w:type="dxa"/>
            <w:left w:w="0" w:type="dxa"/>
            <w:bottom w:w="0" w:type="dxa"/>
            <w:right w:w="0" w:type="dxa"/>
          </w:tblCellMar>
        </w:tblPrEx>
        <w:trPr>
          <w:trHeight w:val="677" w:hRule="atLeast"/>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项目完成</w:t>
            </w:r>
          </w:p>
        </w:tc>
        <w:tc>
          <w:tcPr>
            <w:tcW w:w="98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数量指标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租赁环卫物资堆码场（个）</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cs="宋体"/>
                <w:i w:val="0"/>
                <w:color w:val="000000"/>
                <w:kern w:val="0"/>
                <w:sz w:val="22"/>
                <w:szCs w:val="22"/>
                <w:u w:val="none"/>
                <w:lang w:val="en-US" w:eastAsia="zh-CN" w:bidi="ar"/>
              </w:rPr>
              <w:t>4</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525"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完成任务数占计划比例</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100%</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质量指标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减少环卫物资流失，提高存放物资安全性</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达到项目的目的</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43"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24"/>
                <w:lang w:bidi="ar"/>
              </w:rPr>
            </w:pPr>
          </w:p>
        </w:tc>
        <w:tc>
          <w:tcPr>
            <w:tcW w:w="98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时效指标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完成时间</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2019年全年</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资金支付进度</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按合同约定支付资金，并进行督查</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成本指标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投资控制率</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既定任务没有增加的情况下小于等于100%</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项目效果</w:t>
            </w: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社会效益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项目区卫生保持情况</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干净度提高</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经济效益指标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项目区环境卫生保洁情况</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保洁效率提高</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24"/>
                <w:lang w:bidi="ar"/>
              </w:rPr>
            </w:pP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生态效益指标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项目区环境卫生</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有所改善</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46"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满意度指标</w:t>
            </w:r>
          </w:p>
        </w:tc>
        <w:tc>
          <w:tcPr>
            <w:tcW w:w="98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满意度指标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部门满意度</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基本满意</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978" w:hRule="atLeast"/>
        </w:trPr>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p>
            <w:pPr>
              <w:widowControl/>
              <w:jc w:val="left"/>
              <w:rPr>
                <w:rFonts w:ascii="宋体" w:hAnsi="宋体" w:cs="宋体"/>
                <w:color w:val="000000"/>
                <w:sz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color w:val="000000"/>
                <w:kern w:val="0"/>
                <w:sz w:val="24"/>
                <w:lang w:bidi="ar"/>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项目主管部门满意程度</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基本满意</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3089" w:hRule="atLeast"/>
        </w:trPr>
        <w:tc>
          <w:tcPr>
            <w:tcW w:w="9560" w:type="dxa"/>
            <w:gridSpan w:val="8"/>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376" w:hRule="atLeast"/>
        </w:trPr>
        <w:tc>
          <w:tcPr>
            <w:tcW w:w="267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89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2"/>
                <w:szCs w:val="22"/>
                <w:u w:val="none"/>
                <w:lang w:val="en-US" w:eastAsia="zh-CN" w:bidi="ar"/>
              </w:rPr>
              <w:t>环卫作业民工劳务费</w:t>
            </w:r>
          </w:p>
        </w:tc>
      </w:tr>
      <w:tr>
        <w:tblPrEx>
          <w:tblCellMar>
            <w:top w:w="0" w:type="dxa"/>
            <w:left w:w="0" w:type="dxa"/>
            <w:bottom w:w="0" w:type="dxa"/>
            <w:right w:w="0" w:type="dxa"/>
          </w:tblCellMar>
        </w:tblPrEx>
        <w:trPr>
          <w:trHeight w:val="376" w:hRule="atLeast"/>
        </w:trPr>
        <w:tc>
          <w:tcPr>
            <w:tcW w:w="267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89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宣汉县环境卫生管理所</w:t>
            </w:r>
          </w:p>
        </w:tc>
      </w:tr>
      <w:tr>
        <w:tblPrEx>
          <w:tblCellMar>
            <w:top w:w="0" w:type="dxa"/>
            <w:left w:w="0" w:type="dxa"/>
            <w:bottom w:w="0" w:type="dxa"/>
            <w:right w:w="0" w:type="dxa"/>
          </w:tblCellMar>
        </w:tblPrEx>
        <w:trPr>
          <w:trHeight w:val="376" w:hRule="atLeast"/>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1182.8</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1182.8</w:t>
            </w:r>
          </w:p>
        </w:tc>
      </w:tr>
      <w:tr>
        <w:tblPrEx>
          <w:tblCellMar>
            <w:top w:w="0" w:type="dxa"/>
            <w:left w:w="0" w:type="dxa"/>
            <w:bottom w:w="0" w:type="dxa"/>
            <w:right w:w="0" w:type="dxa"/>
          </w:tblCellMar>
        </w:tblPrEx>
        <w:trPr>
          <w:trHeight w:val="376"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1182.8</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1182.8</w:t>
            </w:r>
          </w:p>
        </w:tc>
      </w:tr>
      <w:tr>
        <w:tblPrEx>
          <w:tblCellMar>
            <w:top w:w="0" w:type="dxa"/>
            <w:left w:w="0" w:type="dxa"/>
            <w:bottom w:w="0" w:type="dxa"/>
            <w:right w:w="0" w:type="dxa"/>
          </w:tblCellMar>
        </w:tblPrEx>
        <w:trPr>
          <w:trHeight w:val="243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376" w:hRule="atLeast"/>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59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5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2160"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59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保障城市建城区内清扫保洁、冲洗工作、清运工作、公厕工作的正常运转，提高管理水平，推进环卫工作上新台阶</w:t>
            </w:r>
          </w:p>
        </w:tc>
        <w:tc>
          <w:tcPr>
            <w:tcW w:w="45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保障城市建城区内清扫保洁、冲洗工作、清运工作、公厕工作的正常运转，提高管理水平，推进环卫工作上新台阶</w:t>
            </w:r>
          </w:p>
        </w:tc>
      </w:tr>
      <w:tr>
        <w:tblPrEx>
          <w:tblCellMar>
            <w:top w:w="0" w:type="dxa"/>
            <w:left w:w="0" w:type="dxa"/>
            <w:bottom w:w="0" w:type="dxa"/>
            <w:right w:w="0" w:type="dxa"/>
          </w:tblCellMar>
        </w:tblPrEx>
        <w:trPr>
          <w:trHeight w:val="677" w:hRule="atLeast"/>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654"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szCs w:val="24"/>
              </w:rPr>
            </w:pPr>
          </w:p>
        </w:tc>
        <w:tc>
          <w:tcPr>
            <w:tcW w:w="131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项目完成</w:t>
            </w: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数量指标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作业民工（人）</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599</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525"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szCs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szCs w:val="24"/>
              </w:rPr>
            </w:pPr>
          </w:p>
        </w:tc>
        <w:tc>
          <w:tcPr>
            <w:tcW w:w="98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质量指标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重点任务完成率</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大于等于90%</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szCs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szCs w:val="24"/>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szCs w:val="24"/>
              </w:rPr>
            </w:pP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保证保洁、冲洗、清运、公厕正常运转</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达到项目的目的</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43"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szCs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kern w:val="0"/>
                <w:sz w:val="24"/>
                <w:szCs w:val="24"/>
                <w:lang w:bidi="ar"/>
              </w:rPr>
            </w:pPr>
          </w:p>
        </w:tc>
        <w:tc>
          <w:tcPr>
            <w:tcW w:w="98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时效指标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项目完成时间点</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在规定时间内完成</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szCs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szCs w:val="24"/>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szCs w:val="24"/>
              </w:rPr>
            </w:pP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资金支付进度</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按月支付资金，并进行督查</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szCs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szCs w:val="24"/>
              </w:rPr>
            </w:pP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成本指标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投资控制率</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既定任务没有增加的情况下小于等于100%</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szCs w:val="24"/>
              </w:rPr>
            </w:pPr>
          </w:p>
        </w:tc>
        <w:tc>
          <w:tcPr>
            <w:tcW w:w="131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效益指标</w:t>
            </w: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经济效益指标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项目区环境卫生保洁情况</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保洁效率提高</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szCs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szCs w:val="24"/>
              </w:rPr>
            </w:pP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社会效益指标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项目区卫生保持情况</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干净度提高</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77"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szCs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kern w:val="0"/>
                <w:sz w:val="24"/>
                <w:szCs w:val="24"/>
                <w:lang w:bidi="ar"/>
              </w:rPr>
            </w:pP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生态效益指标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项目区环境卫生</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有所改善</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75" w:hRule="atLeast"/>
        </w:trPr>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szCs w:val="24"/>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szCs w:val="24"/>
              </w:rPr>
            </w:pPr>
          </w:p>
        </w:tc>
        <w:tc>
          <w:tcPr>
            <w:tcW w:w="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可持续影响指标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工作推进情况</w:t>
            </w:r>
          </w:p>
        </w:tc>
        <w:tc>
          <w:tcPr>
            <w:tcW w:w="22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良好</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p>
        </w:tc>
      </w:tr>
    </w:tbl>
    <w:p>
      <w:pPr>
        <w:adjustRightInd w:val="0"/>
        <w:snapToGrid w:val="0"/>
        <w:spacing w:line="579" w:lineRule="exact"/>
        <w:ind w:firstLine="720"/>
        <w:rPr>
          <w:rFonts w:hint="eastAsia" w:eastAsia="仿宋_GB2312"/>
          <w:sz w:val="32"/>
          <w:szCs w:val="32"/>
          <w:lang w:val="zh-CN"/>
        </w:rPr>
      </w:pPr>
    </w:p>
    <w:p>
      <w:pPr>
        <w:spacing w:line="580" w:lineRule="exact"/>
        <w:rPr>
          <w:rFonts w:hint="eastAsia" w:ascii="宋体" w:hAnsi="宋体" w:eastAsia="宋体" w:cs="宋体"/>
          <w:sz w:val="24"/>
          <w:szCs w:val="24"/>
        </w:rPr>
      </w:pPr>
    </w:p>
    <w:p>
      <w:pPr>
        <w:numPr>
          <w:ilvl w:val="0"/>
          <w:numId w:val="2"/>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宣汉县环境卫生管理所</w:t>
      </w:r>
      <w:r>
        <w:rPr>
          <w:rFonts w:hint="eastAsia" w:ascii="仿宋_GB2312" w:hAnsi="仿宋_GB2312" w:eastAsia="仿宋_GB2312" w:cs="仿宋_GB2312"/>
          <w:sz w:val="32"/>
          <w:szCs w:val="32"/>
        </w:rPr>
        <w:t>2018年部门整体支出绩效评价报告》见附件。</w:t>
      </w:r>
    </w:p>
    <w:p>
      <w:pPr>
        <w:spacing w:line="580" w:lineRule="exact"/>
        <w:jc w:val="center"/>
        <w:rPr>
          <w:rFonts w:hint="eastAsia" w:ascii="方正小标宋简体" w:hAnsi="方正小标宋简体" w:eastAsia="方正小标宋简体" w:cs="方正小标宋简体"/>
          <w:sz w:val="44"/>
          <w:szCs w:val="44"/>
          <w:lang w:eastAsia="zh-CN"/>
        </w:rPr>
      </w:pPr>
    </w:p>
    <w:p>
      <w:pPr>
        <w:spacing w:line="600" w:lineRule="exact"/>
        <w:ind w:firstLine="800" w:firstLineChars="250"/>
        <w:outlineLvl w:val="1"/>
        <w:rPr>
          <w:rStyle w:val="25"/>
          <w:rFonts w:ascii="黑体" w:hAnsi="黑体" w:eastAsia="黑体"/>
        </w:rPr>
      </w:pPr>
      <w:bookmarkStart w:id="48" w:name="_Toc15396612"/>
      <w:bookmarkStart w:id="49" w:name="_Toc15377221"/>
      <w:r>
        <w:rPr>
          <w:rFonts w:hint="eastAsia" w:ascii="黑体" w:hAnsi="黑体" w:eastAsia="黑体"/>
          <w:color w:val="000000"/>
          <w:sz w:val="32"/>
          <w:szCs w:val="32"/>
          <w:lang w:eastAsia="zh-CN"/>
        </w:rPr>
        <w:t>十</w:t>
      </w:r>
      <w:r>
        <w:rPr>
          <w:rStyle w:val="25"/>
          <w:rFonts w:hint="eastAsia" w:ascii="黑体" w:hAnsi="黑体" w:eastAsia="黑体"/>
        </w:rPr>
        <w:t>、</w:t>
      </w:r>
      <w:r>
        <w:rPr>
          <w:rStyle w:val="25"/>
          <w:rFonts w:hint="eastAsia" w:ascii="黑体" w:hAnsi="黑体" w:eastAsia="黑体"/>
          <w:b w:val="0"/>
        </w:rPr>
        <w:t>其他重要事项的情况说明</w:t>
      </w:r>
      <w:bookmarkEnd w:id="48"/>
      <w:bookmarkEnd w:id="49"/>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0" w:name="_Toc15377223"/>
      <w:r>
        <w:rPr>
          <w:rFonts w:hint="eastAsia" w:ascii="仿宋" w:hAnsi="仿宋" w:eastAsia="仿宋"/>
          <w:b/>
          <w:color w:val="000000"/>
          <w:sz w:val="32"/>
          <w:szCs w:val="32"/>
        </w:rPr>
        <w:t>（一）政府采购支出情况</w:t>
      </w:r>
      <w:bookmarkEnd w:id="5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8年，政府采购支出总额</w:t>
      </w:r>
      <w:r>
        <w:rPr>
          <w:rFonts w:hint="eastAsia" w:ascii="仿宋_GB2312" w:eastAsia="仿宋_GB2312"/>
          <w:color w:val="000000"/>
          <w:sz w:val="32"/>
          <w:szCs w:val="32"/>
          <w:lang w:val="en-US" w:eastAsia="zh-CN"/>
        </w:rPr>
        <w:t>123.99</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123.99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环卫垃圾清运，路面冲洗工作</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1" w:name="_Toc15377224"/>
      <w:r>
        <w:rPr>
          <w:rFonts w:hint="eastAsia" w:ascii="仿宋" w:hAnsi="仿宋" w:eastAsia="仿宋"/>
          <w:b/>
          <w:color w:val="000000"/>
          <w:sz w:val="32"/>
          <w:szCs w:val="32"/>
        </w:rPr>
        <w:t>（三）国有资产占有使用情况</w:t>
      </w:r>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54</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全部为</w:t>
      </w:r>
      <w:r>
        <w:rPr>
          <w:rFonts w:hint="eastAsia" w:ascii="仿宋_GB2312" w:eastAsia="仿宋_GB2312"/>
          <w:color w:val="000000"/>
          <w:sz w:val="32"/>
          <w:szCs w:val="32"/>
        </w:rPr>
        <w:t>其他用车</w:t>
      </w:r>
      <w:r>
        <w:rPr>
          <w:rFonts w:hint="eastAsia" w:ascii="仿宋_GB2312" w:eastAsia="仿宋_GB2312"/>
          <w:color w:val="000000"/>
          <w:sz w:val="32"/>
          <w:szCs w:val="32"/>
          <w:lang w:val="en-US" w:eastAsia="zh-CN"/>
        </w:rPr>
        <w:t>54</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环卫作业和督查管理。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2" w:firstLineChars="150"/>
        <w:jc w:val="center"/>
        <w:outlineLvl w:val="0"/>
        <w:rPr>
          <w:rStyle w:val="24"/>
          <w:rFonts w:ascii="黑体" w:hAnsi="黑体" w:eastAsia="黑体"/>
          <w:b w:val="0"/>
        </w:rPr>
      </w:pPr>
      <w:bookmarkStart w:id="52" w:name="_Toc15396613"/>
      <w:bookmarkStart w:id="53"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1.财政拨款收入：指省级财政当年拨付的资金。 </w:t>
      </w:r>
    </w:p>
    <w:p>
      <w:pPr>
        <w:pStyle w:val="22"/>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2.事业收入：指事业单位开展专业业务活动及辅助活动所取得的收入。</w:t>
      </w:r>
    </w:p>
    <w:p>
      <w:pPr>
        <w:pStyle w:val="22"/>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3.经营收入：指事业单位在专业业务活动及其辅助活动之外开展非独立核算经营活动取得的收入</w:t>
      </w:r>
    </w:p>
    <w:p>
      <w:pPr>
        <w:pStyle w:val="22"/>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4.其他收入：指除上述“财政拨款收入”、“事业收入”、“经营收入”等以外的收入。 </w:t>
      </w:r>
    </w:p>
    <w:p>
      <w:pPr>
        <w:pStyle w:val="22"/>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6.年初结转和结余：指以前年度尚未完成、结转到本年按有关规定继续使用的资金。 </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7</w:t>
      </w:r>
      <w:r>
        <w:rPr>
          <w:rFonts w:hint="eastAsia" w:ascii="仿宋" w:hAnsi="仿宋" w:eastAsia="仿宋" w:cs="仿宋"/>
          <w:b w:val="0"/>
          <w:bCs w:val="0"/>
          <w:color w:val="000000"/>
          <w:sz w:val="32"/>
          <w:szCs w:val="32"/>
        </w:rPr>
        <w:t>.医疗卫生与计划生育支出-医疗保障-事业单位医疗</w:t>
      </w:r>
      <w:r>
        <w:rPr>
          <w:rFonts w:hint="eastAsia" w:ascii="仿宋" w:hAnsi="仿宋" w:eastAsia="仿宋" w:cs="仿宋"/>
          <w:b w:val="0"/>
          <w:bCs w:val="0"/>
          <w:color w:val="000000"/>
          <w:sz w:val="32"/>
          <w:szCs w:val="32"/>
          <w:lang w:eastAsia="zh-CN"/>
        </w:rPr>
        <w:t>是指财政部门集中安排的事业单位基本医疗保险缴费经费，未参加医疗保险的事业单位的公费医疗经费，按国家规定享受离休人员待遇人员的医疗经费。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8</w:t>
      </w:r>
      <w:r>
        <w:rPr>
          <w:rFonts w:hint="eastAsia" w:ascii="仿宋" w:hAnsi="仿宋" w:eastAsia="仿宋" w:cs="仿宋"/>
          <w:b w:val="0"/>
          <w:bCs w:val="0"/>
          <w:color w:val="000000"/>
          <w:sz w:val="32"/>
          <w:szCs w:val="32"/>
        </w:rPr>
        <w:t>.城乡社区支出-城乡社区管理事务-行政运行</w:t>
      </w:r>
      <w:r>
        <w:rPr>
          <w:rFonts w:hint="eastAsia" w:ascii="仿宋" w:hAnsi="仿宋" w:eastAsia="仿宋" w:cs="仿宋"/>
          <w:b w:val="0"/>
          <w:bCs w:val="0"/>
          <w:color w:val="000000"/>
          <w:sz w:val="32"/>
          <w:szCs w:val="32"/>
          <w:lang w:eastAsia="zh-CN"/>
        </w:rPr>
        <w:t>是指行政单位的基本支出。</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9</w:t>
      </w:r>
      <w:r>
        <w:rPr>
          <w:rFonts w:hint="eastAsia" w:ascii="仿宋" w:hAnsi="仿宋" w:eastAsia="仿宋" w:cs="仿宋"/>
          <w:b w:val="0"/>
          <w:bCs w:val="0"/>
          <w:color w:val="000000"/>
          <w:sz w:val="32"/>
          <w:szCs w:val="32"/>
        </w:rPr>
        <w:t>.城乡社区支出-城乡社区公共设施-其他城乡社区公共设施支出</w:t>
      </w:r>
      <w:r>
        <w:rPr>
          <w:rFonts w:hint="eastAsia" w:ascii="仿宋" w:hAnsi="仿宋" w:eastAsia="仿宋" w:cs="仿宋"/>
          <w:b w:val="0"/>
          <w:bCs w:val="0"/>
          <w:color w:val="000000"/>
          <w:sz w:val="32"/>
          <w:szCs w:val="32"/>
          <w:lang w:eastAsia="zh-CN"/>
        </w:rPr>
        <w:t>是指除去用于小城镇路、气、水、电等基本建设方面的支出，其他用于城乡社区公共设施方面的支出。</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10</w:t>
      </w:r>
      <w:r>
        <w:rPr>
          <w:rFonts w:hint="eastAsia" w:ascii="仿宋" w:hAnsi="仿宋" w:eastAsia="仿宋" w:cs="仿宋"/>
          <w:b w:val="0"/>
          <w:bCs w:val="0"/>
          <w:color w:val="000000"/>
          <w:sz w:val="32"/>
          <w:szCs w:val="32"/>
        </w:rPr>
        <w:t>.城乡社区支出-城乡社区环境卫生-城乡社区环境卫生</w:t>
      </w:r>
      <w:r>
        <w:rPr>
          <w:rFonts w:hint="eastAsia" w:ascii="仿宋" w:hAnsi="仿宋" w:eastAsia="仿宋" w:cs="仿宋"/>
          <w:b w:val="0"/>
          <w:bCs w:val="0"/>
          <w:color w:val="000000"/>
          <w:sz w:val="32"/>
          <w:szCs w:val="32"/>
          <w:lang w:eastAsia="zh-CN"/>
        </w:rPr>
        <w:t>是指城乡社区道路清扫、垃圾清运与处理、公厕建设与维护、园林绿化等方面的支出。</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11</w:t>
      </w:r>
      <w:r>
        <w:rPr>
          <w:rFonts w:hint="eastAsia" w:ascii="仿宋" w:hAnsi="仿宋" w:eastAsia="仿宋" w:cs="仿宋"/>
          <w:b w:val="0"/>
          <w:bCs w:val="0"/>
          <w:color w:val="000000"/>
          <w:sz w:val="32"/>
          <w:szCs w:val="32"/>
        </w:rPr>
        <w:t>.住房保障支出-住房改革支出-住房公积金</w:t>
      </w:r>
      <w:r>
        <w:rPr>
          <w:rFonts w:hint="eastAsia" w:ascii="仿宋" w:hAnsi="仿宋" w:eastAsia="仿宋" w:cs="仿宋"/>
          <w:b w:val="0"/>
          <w:bCs w:val="0"/>
          <w:color w:val="000000"/>
          <w:sz w:val="32"/>
          <w:szCs w:val="32"/>
          <w:lang w:eastAsia="zh-CN"/>
        </w:rPr>
        <w:t>是指行政事业单位按照人力资源和社会保障部、财政部规定的基本工资和津贴补贴以及规定的比例为职工缴纳住房公积金。</w:t>
      </w:r>
    </w:p>
    <w:p>
      <w:pPr>
        <w:spacing w:line="600" w:lineRule="exact"/>
        <w:ind w:firstLine="640" w:firstLineChars="200"/>
        <w:rPr>
          <w:rStyle w:val="14"/>
          <w:rFonts w:hint="eastAsia" w:ascii="仿宋" w:hAnsi="仿宋" w:eastAsia="仿宋" w:cs="仿宋"/>
          <w:b w:val="0"/>
          <w:bCs w:val="0"/>
          <w:color w:val="000000"/>
          <w:sz w:val="32"/>
          <w:szCs w:val="32"/>
          <w:lang w:eastAsia="zh-CN"/>
        </w:rPr>
      </w:pPr>
      <w:r>
        <w:rPr>
          <w:rStyle w:val="14"/>
          <w:rFonts w:hint="eastAsia" w:ascii="仿宋" w:hAnsi="仿宋" w:eastAsia="仿宋" w:cs="仿宋"/>
          <w:b w:val="0"/>
          <w:bCs w:val="0"/>
          <w:color w:val="000000"/>
          <w:sz w:val="32"/>
          <w:szCs w:val="32"/>
          <w:lang w:val="en-US" w:eastAsia="zh-CN"/>
        </w:rPr>
        <w:t>12.</w:t>
      </w:r>
      <w:r>
        <w:rPr>
          <w:rStyle w:val="14"/>
          <w:rFonts w:hint="eastAsia" w:ascii="仿宋" w:hAnsi="仿宋" w:eastAsia="仿宋" w:cs="仿宋"/>
          <w:b w:val="0"/>
          <w:bCs w:val="0"/>
          <w:color w:val="000000"/>
          <w:sz w:val="32"/>
          <w:szCs w:val="32"/>
        </w:rPr>
        <w:t>社会保障和就业支出</w:t>
      </w:r>
      <w:r>
        <w:rPr>
          <w:rStyle w:val="14"/>
          <w:rFonts w:hint="eastAsia" w:ascii="仿宋" w:hAnsi="仿宋" w:eastAsia="仿宋" w:cs="仿宋"/>
          <w:b w:val="0"/>
          <w:bCs w:val="0"/>
          <w:color w:val="000000"/>
          <w:sz w:val="32"/>
          <w:szCs w:val="32"/>
          <w:lang w:val="en-US" w:eastAsia="zh-CN"/>
        </w:rPr>
        <w:t>-</w:t>
      </w:r>
      <w:r>
        <w:rPr>
          <w:rStyle w:val="14"/>
          <w:rFonts w:hint="eastAsia" w:ascii="仿宋" w:hAnsi="仿宋" w:eastAsia="仿宋" w:cs="仿宋"/>
          <w:b w:val="0"/>
          <w:bCs w:val="0"/>
          <w:color w:val="000000"/>
          <w:sz w:val="32"/>
          <w:szCs w:val="32"/>
        </w:rPr>
        <w:t>行政事业单位离退休</w:t>
      </w:r>
      <w:r>
        <w:rPr>
          <w:rStyle w:val="14"/>
          <w:rFonts w:hint="eastAsia" w:ascii="仿宋" w:hAnsi="仿宋" w:eastAsia="仿宋" w:cs="仿宋"/>
          <w:b w:val="0"/>
          <w:bCs w:val="0"/>
          <w:color w:val="000000"/>
          <w:sz w:val="32"/>
          <w:szCs w:val="32"/>
          <w:lang w:val="en-US" w:eastAsia="zh-CN"/>
        </w:rPr>
        <w:t>-</w:t>
      </w:r>
      <w:r>
        <w:rPr>
          <w:rStyle w:val="14"/>
          <w:rFonts w:hint="eastAsia" w:ascii="仿宋" w:hAnsi="仿宋" w:eastAsia="仿宋" w:cs="仿宋"/>
          <w:b w:val="0"/>
          <w:bCs w:val="0"/>
          <w:color w:val="000000"/>
          <w:sz w:val="32"/>
          <w:szCs w:val="32"/>
        </w:rPr>
        <w:t>机关事业单位职业年金缴费支出: 主要用于机关事业单位职业年金缴费支出 </w:t>
      </w:r>
      <w:r>
        <w:rPr>
          <w:rStyle w:val="14"/>
          <w:rFonts w:hint="eastAsia" w:ascii="仿宋" w:hAnsi="仿宋" w:eastAsia="仿宋" w:cs="仿宋"/>
          <w:b w:val="0"/>
          <w:bCs w:val="0"/>
          <w:color w:val="000000"/>
          <w:sz w:val="32"/>
          <w:szCs w:val="32"/>
          <w:lang w:eastAsia="zh-CN"/>
        </w:rPr>
        <w:t>。</w:t>
      </w:r>
    </w:p>
    <w:p>
      <w:pPr>
        <w:spacing w:line="600" w:lineRule="exact"/>
        <w:ind w:firstLine="640" w:firstLineChars="200"/>
        <w:rPr>
          <w:rFonts w:hint="eastAsia" w:ascii="仿宋" w:hAnsi="仿宋" w:eastAsia="仿宋" w:cs="仿宋"/>
          <w:b w:val="0"/>
          <w:bCs w:val="0"/>
          <w:color w:val="000000"/>
          <w:sz w:val="32"/>
          <w:szCs w:val="32"/>
        </w:rPr>
      </w:pPr>
      <w:r>
        <w:rPr>
          <w:rStyle w:val="14"/>
          <w:rFonts w:hint="eastAsia" w:ascii="仿宋" w:hAnsi="仿宋" w:eastAsia="仿宋" w:cs="仿宋"/>
          <w:b w:val="0"/>
          <w:bCs w:val="0"/>
          <w:color w:val="000000"/>
          <w:sz w:val="32"/>
          <w:szCs w:val="32"/>
          <w:lang w:val="en-US" w:eastAsia="zh-CN"/>
        </w:rPr>
        <w:t>13.</w:t>
      </w:r>
      <w:r>
        <w:rPr>
          <w:rStyle w:val="14"/>
          <w:rFonts w:hint="eastAsia" w:ascii="仿宋" w:hAnsi="仿宋" w:eastAsia="仿宋" w:cs="仿宋"/>
          <w:b w:val="0"/>
          <w:bCs w:val="0"/>
          <w:color w:val="000000"/>
          <w:sz w:val="32"/>
          <w:szCs w:val="32"/>
        </w:rPr>
        <w:t>社会保障和就业支出</w:t>
      </w:r>
      <w:r>
        <w:rPr>
          <w:rStyle w:val="14"/>
          <w:rFonts w:hint="eastAsia" w:ascii="仿宋" w:hAnsi="仿宋" w:eastAsia="仿宋" w:cs="仿宋"/>
          <w:b w:val="0"/>
          <w:bCs w:val="0"/>
          <w:color w:val="000000"/>
          <w:sz w:val="32"/>
          <w:szCs w:val="32"/>
          <w:lang w:val="en-US" w:eastAsia="zh-CN"/>
        </w:rPr>
        <w:t>-</w:t>
      </w:r>
      <w:r>
        <w:rPr>
          <w:rStyle w:val="14"/>
          <w:rFonts w:hint="eastAsia" w:ascii="仿宋" w:hAnsi="仿宋" w:eastAsia="仿宋" w:cs="仿宋"/>
          <w:b w:val="0"/>
          <w:bCs w:val="0"/>
          <w:color w:val="000000"/>
          <w:sz w:val="32"/>
          <w:szCs w:val="32"/>
        </w:rPr>
        <w:t>行政事业单位离退休</w:t>
      </w:r>
      <w:r>
        <w:rPr>
          <w:rStyle w:val="14"/>
          <w:rFonts w:hint="eastAsia" w:ascii="仿宋" w:hAnsi="仿宋" w:eastAsia="仿宋" w:cs="仿宋"/>
          <w:b w:val="0"/>
          <w:bCs w:val="0"/>
          <w:color w:val="000000"/>
          <w:sz w:val="32"/>
          <w:szCs w:val="32"/>
          <w:lang w:val="en-US" w:eastAsia="zh-CN"/>
        </w:rPr>
        <w:t>-</w:t>
      </w:r>
      <w:r>
        <w:rPr>
          <w:rStyle w:val="14"/>
          <w:rFonts w:hint="eastAsia" w:ascii="仿宋" w:hAnsi="仿宋" w:eastAsia="仿宋" w:cs="仿宋"/>
          <w:b w:val="0"/>
          <w:bCs w:val="0"/>
          <w:color w:val="000000"/>
          <w:sz w:val="32"/>
          <w:szCs w:val="32"/>
        </w:rPr>
        <w:t>机关事业单位基本养老保险缴费支出: 主要用于机关事业单位</w:t>
      </w:r>
      <w:r>
        <w:rPr>
          <w:rStyle w:val="14"/>
          <w:rFonts w:hint="eastAsia" w:ascii="仿宋" w:hAnsi="仿宋" w:eastAsia="仿宋" w:cs="仿宋"/>
          <w:b w:val="0"/>
          <w:bCs w:val="0"/>
          <w:color w:val="000000"/>
          <w:sz w:val="32"/>
          <w:szCs w:val="32"/>
          <w:lang w:eastAsia="zh-CN"/>
        </w:rPr>
        <w:t>养老保险</w:t>
      </w:r>
      <w:r>
        <w:rPr>
          <w:rStyle w:val="14"/>
          <w:rFonts w:hint="eastAsia" w:ascii="仿宋" w:hAnsi="仿宋" w:eastAsia="仿宋" w:cs="仿宋"/>
          <w:b w:val="0"/>
          <w:bCs w:val="0"/>
          <w:color w:val="000000"/>
          <w:sz w:val="32"/>
          <w:szCs w:val="32"/>
        </w:rPr>
        <w:t>缴费支出 </w:t>
      </w:r>
      <w:r>
        <w:rPr>
          <w:rStyle w:val="14"/>
          <w:rFonts w:hint="eastAsia" w:ascii="仿宋" w:hAnsi="仿宋" w:eastAsia="仿宋" w:cs="仿宋"/>
          <w:b w:val="0"/>
          <w:bCs w:val="0"/>
          <w:color w:val="000000"/>
          <w:sz w:val="32"/>
          <w:szCs w:val="32"/>
          <w:lang w:eastAsia="zh-CN"/>
        </w:rPr>
        <w:t>。</w:t>
      </w:r>
    </w:p>
    <w:p>
      <w:pPr>
        <w:spacing w:line="600" w:lineRule="exact"/>
        <w:ind w:firstLine="640" w:firstLineChars="200"/>
        <w:rPr>
          <w:rFonts w:hint="eastAsia" w:ascii="仿宋" w:hAnsi="仿宋" w:eastAsia="仿宋" w:cs="仿宋"/>
          <w:b w:val="0"/>
          <w:bCs w:val="0"/>
          <w:color w:val="000000"/>
          <w:sz w:val="32"/>
          <w:szCs w:val="32"/>
          <w:lang w:eastAsia="zh-CN"/>
        </w:rPr>
      </w:pPr>
      <w:r>
        <w:rPr>
          <w:rStyle w:val="14"/>
          <w:rFonts w:hint="eastAsia" w:ascii="仿宋" w:hAnsi="仿宋" w:eastAsia="仿宋" w:cs="仿宋"/>
          <w:b w:val="0"/>
          <w:bCs w:val="0"/>
          <w:color w:val="000000"/>
          <w:sz w:val="32"/>
          <w:szCs w:val="32"/>
          <w:lang w:val="en-US" w:eastAsia="zh-CN"/>
        </w:rPr>
        <w:t>1</w:t>
      </w:r>
      <w:r>
        <w:rPr>
          <w:rStyle w:val="14"/>
          <w:rFonts w:hint="eastAsia" w:ascii="仿宋" w:hAnsi="仿宋" w:eastAsia="仿宋" w:cs="仿宋"/>
          <w:b w:val="0"/>
          <w:bCs w:val="0"/>
          <w:color w:val="000000"/>
          <w:sz w:val="32"/>
          <w:szCs w:val="32"/>
        </w:rPr>
        <w:t>4.城乡社区支出</w:t>
      </w:r>
      <w:r>
        <w:rPr>
          <w:rStyle w:val="14"/>
          <w:rFonts w:hint="eastAsia" w:ascii="仿宋" w:hAnsi="仿宋" w:eastAsia="仿宋" w:cs="仿宋"/>
          <w:b w:val="0"/>
          <w:bCs w:val="0"/>
          <w:color w:val="000000"/>
          <w:sz w:val="32"/>
          <w:szCs w:val="32"/>
          <w:lang w:val="en-US" w:eastAsia="zh-CN"/>
        </w:rPr>
        <w:t>-</w:t>
      </w:r>
      <w:r>
        <w:rPr>
          <w:rStyle w:val="14"/>
          <w:rFonts w:hint="eastAsia" w:ascii="仿宋" w:hAnsi="仿宋" w:eastAsia="仿宋" w:cs="仿宋"/>
          <w:b w:val="0"/>
          <w:bCs w:val="0"/>
          <w:color w:val="000000"/>
          <w:sz w:val="32"/>
          <w:szCs w:val="32"/>
        </w:rPr>
        <w:t>城乡社区管理事务</w:t>
      </w:r>
      <w:r>
        <w:rPr>
          <w:rStyle w:val="14"/>
          <w:rFonts w:hint="eastAsia" w:ascii="仿宋" w:hAnsi="仿宋" w:eastAsia="仿宋" w:cs="仿宋"/>
          <w:b w:val="0"/>
          <w:bCs w:val="0"/>
          <w:color w:val="000000"/>
          <w:sz w:val="32"/>
          <w:szCs w:val="32"/>
          <w:lang w:val="en-US" w:eastAsia="zh-CN"/>
        </w:rPr>
        <w:t>-</w:t>
      </w:r>
      <w:r>
        <w:rPr>
          <w:rStyle w:val="14"/>
          <w:rFonts w:hint="eastAsia" w:ascii="仿宋" w:hAnsi="仿宋" w:eastAsia="仿宋" w:cs="仿宋"/>
          <w:b w:val="0"/>
          <w:bCs w:val="0"/>
          <w:color w:val="000000"/>
          <w:sz w:val="32"/>
          <w:szCs w:val="32"/>
        </w:rPr>
        <w:t>其他城乡社区管理事务支出: 城乡社区事务支出</w:t>
      </w:r>
      <w:r>
        <w:rPr>
          <w:rStyle w:val="14"/>
          <w:rFonts w:hint="eastAsia" w:ascii="仿宋" w:hAnsi="仿宋" w:eastAsia="仿宋" w:cs="仿宋"/>
          <w:b w:val="0"/>
          <w:bCs w:val="0"/>
          <w:color w:val="000000"/>
          <w:sz w:val="32"/>
          <w:szCs w:val="32"/>
          <w:lang w:eastAsia="zh-CN"/>
        </w:rPr>
        <w:t>中除去</w:t>
      </w:r>
      <w:r>
        <w:rPr>
          <w:rStyle w:val="14"/>
          <w:rFonts w:hint="eastAsia" w:ascii="仿宋" w:hAnsi="仿宋" w:eastAsia="仿宋" w:cs="仿宋"/>
          <w:b w:val="0"/>
          <w:bCs w:val="0"/>
          <w:color w:val="000000"/>
          <w:sz w:val="32"/>
          <w:szCs w:val="32"/>
        </w:rPr>
        <w:t>城乡社区管理事务支出、城乡社区规划与管理支出、城乡社区公共设施支出、城乡社区住宅支出、城乡社区环境卫生支出、建设市场管理与监督支出</w:t>
      </w:r>
      <w:r>
        <w:rPr>
          <w:rStyle w:val="14"/>
          <w:rFonts w:hint="eastAsia" w:ascii="仿宋" w:hAnsi="仿宋" w:eastAsia="仿宋" w:cs="仿宋"/>
          <w:b w:val="0"/>
          <w:bCs w:val="0"/>
          <w:color w:val="000000"/>
          <w:sz w:val="32"/>
          <w:szCs w:val="32"/>
          <w:lang w:eastAsia="zh-CN"/>
        </w:rPr>
        <w:t>等以外的其他支出。</w:t>
      </w:r>
    </w:p>
    <w:p>
      <w:pPr>
        <w:spacing w:line="600" w:lineRule="exact"/>
        <w:ind w:firstLine="640" w:firstLineChars="200"/>
        <w:rPr>
          <w:rStyle w:val="14"/>
          <w:rFonts w:hint="eastAsia" w:ascii="仿宋" w:hAnsi="仿宋" w:eastAsia="仿宋" w:cs="仿宋"/>
          <w:b w:val="0"/>
          <w:bCs w:val="0"/>
          <w:color w:val="000000"/>
          <w:sz w:val="32"/>
          <w:szCs w:val="32"/>
          <w:lang w:eastAsia="zh-CN"/>
        </w:rPr>
      </w:pPr>
      <w:r>
        <w:rPr>
          <w:rStyle w:val="14"/>
          <w:rFonts w:hint="eastAsia" w:ascii="仿宋" w:hAnsi="仿宋" w:eastAsia="仿宋" w:cs="仿宋"/>
          <w:b w:val="0"/>
          <w:bCs w:val="0"/>
          <w:color w:val="000000"/>
          <w:sz w:val="32"/>
          <w:szCs w:val="32"/>
          <w:lang w:val="en-US" w:eastAsia="zh-CN"/>
        </w:rPr>
        <w:t>15</w:t>
      </w:r>
      <w:r>
        <w:rPr>
          <w:rStyle w:val="14"/>
          <w:rFonts w:hint="eastAsia" w:ascii="仿宋" w:hAnsi="仿宋" w:eastAsia="仿宋" w:cs="仿宋"/>
          <w:b w:val="0"/>
          <w:bCs w:val="0"/>
          <w:color w:val="000000"/>
          <w:sz w:val="32"/>
          <w:szCs w:val="32"/>
        </w:rPr>
        <w:t>.城乡社区支出</w:t>
      </w:r>
      <w:r>
        <w:rPr>
          <w:rStyle w:val="14"/>
          <w:rFonts w:hint="eastAsia" w:ascii="仿宋" w:hAnsi="仿宋" w:eastAsia="仿宋" w:cs="仿宋"/>
          <w:b w:val="0"/>
          <w:bCs w:val="0"/>
          <w:color w:val="000000"/>
          <w:sz w:val="32"/>
          <w:szCs w:val="32"/>
          <w:lang w:val="en-US" w:eastAsia="zh-CN"/>
        </w:rPr>
        <w:t>-</w:t>
      </w:r>
      <w:r>
        <w:rPr>
          <w:rStyle w:val="14"/>
          <w:rFonts w:hint="eastAsia" w:ascii="仿宋" w:hAnsi="仿宋" w:eastAsia="仿宋" w:cs="仿宋"/>
          <w:b w:val="0"/>
          <w:bCs w:val="0"/>
          <w:color w:val="000000"/>
          <w:sz w:val="32"/>
          <w:szCs w:val="32"/>
        </w:rPr>
        <w:t>其他城乡社区支出</w:t>
      </w:r>
      <w:r>
        <w:rPr>
          <w:rStyle w:val="14"/>
          <w:rFonts w:hint="eastAsia" w:ascii="仿宋" w:hAnsi="仿宋" w:eastAsia="仿宋" w:cs="仿宋"/>
          <w:b w:val="0"/>
          <w:bCs w:val="0"/>
          <w:color w:val="000000"/>
          <w:sz w:val="32"/>
          <w:szCs w:val="32"/>
          <w:lang w:val="en-US" w:eastAsia="zh-CN"/>
        </w:rPr>
        <w:t>-</w:t>
      </w:r>
      <w:r>
        <w:rPr>
          <w:rStyle w:val="14"/>
          <w:rFonts w:hint="eastAsia" w:ascii="仿宋" w:hAnsi="仿宋" w:eastAsia="仿宋" w:cs="仿宋"/>
          <w:b w:val="0"/>
          <w:bCs w:val="0"/>
          <w:color w:val="000000"/>
          <w:sz w:val="32"/>
          <w:szCs w:val="32"/>
        </w:rPr>
        <w:t>城乡社区支出:</w:t>
      </w:r>
      <w:r>
        <w:rPr>
          <w:rStyle w:val="14"/>
          <w:rFonts w:hint="eastAsia" w:ascii="仿宋" w:hAnsi="仿宋" w:eastAsia="仿宋" w:cs="仿宋"/>
          <w:b w:val="0"/>
          <w:bCs w:val="0"/>
          <w:color w:val="000000"/>
          <w:sz w:val="32"/>
          <w:szCs w:val="32"/>
          <w:lang w:eastAsia="zh-CN"/>
        </w:rPr>
        <w:t>反应政府城乡社区事务支出中除去城乡社区管理事务、城乡社区规划与管理、城乡社区公共设施、城乡社区环境卫生、建设市场管理与监督以外的其他支出。</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16</w:t>
      </w:r>
      <w:r>
        <w:rPr>
          <w:rFonts w:hint="eastAsia" w:ascii="仿宋" w:hAnsi="仿宋" w:eastAsia="仿宋" w:cs="仿宋"/>
          <w:b w:val="0"/>
          <w:bCs w:val="0"/>
          <w:color w:val="000000"/>
          <w:sz w:val="32"/>
          <w:szCs w:val="32"/>
        </w:rPr>
        <w:t>.结余分配：指事业单位按规定提取的职工福利基金、事业基金和缴纳的所得税，以及建设单位按规定应交回的基本建设竣工项目结余资金。</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17</w:t>
      </w:r>
      <w:r>
        <w:rPr>
          <w:rFonts w:hint="eastAsia" w:ascii="仿宋" w:hAnsi="仿宋" w:eastAsia="仿宋" w:cs="仿宋"/>
          <w:b w:val="0"/>
          <w:bCs w:val="0"/>
          <w:color w:val="000000"/>
          <w:sz w:val="32"/>
          <w:szCs w:val="32"/>
        </w:rPr>
        <w:t>.年末结转和结余：指本年度或以前年度预算安排、因客观条件发生变化无法按原计划实施，需延迟到以后年度按有关规定继续使用的资金。</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18</w:t>
      </w:r>
      <w:r>
        <w:rPr>
          <w:rFonts w:hint="eastAsia" w:ascii="仿宋" w:hAnsi="仿宋" w:eastAsia="仿宋" w:cs="仿宋"/>
          <w:b w:val="0"/>
          <w:bCs w:val="0"/>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19.</w:t>
      </w:r>
      <w:r>
        <w:rPr>
          <w:rFonts w:hint="eastAsia" w:ascii="仿宋" w:hAnsi="仿宋" w:eastAsia="仿宋" w:cs="仿宋"/>
          <w:b w:val="0"/>
          <w:bCs w:val="0"/>
          <w:color w:val="000000"/>
          <w:sz w:val="32"/>
          <w:szCs w:val="32"/>
        </w:rPr>
        <w:t xml:space="preserve">项目支出：指在基本支出之外为完成特定行政任务和事业发展目标所发生的支出。 </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20</w:t>
      </w:r>
      <w:r>
        <w:rPr>
          <w:rFonts w:hint="eastAsia" w:ascii="仿宋" w:hAnsi="仿宋" w:eastAsia="仿宋" w:cs="仿宋"/>
          <w:b w:val="0"/>
          <w:bCs w:val="0"/>
          <w:color w:val="000000"/>
          <w:sz w:val="32"/>
          <w:szCs w:val="32"/>
        </w:rPr>
        <w:t>.经营支出：指事业单位在专业业务活动及其辅助活动之外开展非独立核算经营活动发生的支出。</w:t>
      </w:r>
    </w:p>
    <w:p>
      <w:pPr>
        <w:pStyle w:val="22"/>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hAnsi="仿宋" w:cs="仿宋"/>
          <w:b w:val="0"/>
          <w:bCs w:val="0"/>
          <w:sz w:val="32"/>
          <w:szCs w:val="32"/>
          <w:lang w:val="en-US" w:eastAsia="zh-CN"/>
        </w:rPr>
        <w:t>21</w:t>
      </w:r>
      <w:r>
        <w:rPr>
          <w:rFonts w:hint="eastAsia" w:ascii="仿宋" w:hAnsi="仿宋" w:eastAsia="仿宋" w:cs="仿宋"/>
          <w:b w:val="0"/>
          <w:bCs w:val="0"/>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p>
    <w:p>
      <w:pPr>
        <w:pStyle w:val="22"/>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p>
    <w:p>
      <w:pPr>
        <w:pStyle w:val="22"/>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ascii="仿宋" w:hAnsi="仿宋" w:eastAsia="仿宋" w:cs="仿宋"/>
          <w:b w:val="0"/>
          <w:bCs w:val="0"/>
          <w:sz w:val="32"/>
          <w:szCs w:val="32"/>
        </w:rPr>
      </w:pP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Style w:val="24"/>
          <w:rFonts w:ascii="黑体" w:hAnsi="黑体" w:eastAsia="黑体"/>
          <w:b w:val="0"/>
        </w:rPr>
      </w:pPr>
      <w:bookmarkStart w:id="54" w:name="_Toc15396614"/>
      <w:bookmarkStart w:id="55" w:name="_Toc15377226"/>
      <w:r>
        <w:rPr>
          <w:rFonts w:hint="eastAsia" w:ascii="黑体" w:hAnsi="黑体" w:eastAsia="黑体"/>
          <w:color w:val="000000"/>
          <w:sz w:val="44"/>
          <w:szCs w:val="44"/>
        </w:rPr>
        <w:t>第</w:t>
      </w:r>
      <w:r>
        <w:rPr>
          <w:rStyle w:val="24"/>
          <w:rFonts w:hint="eastAsia" w:ascii="黑体" w:hAnsi="黑体" w:eastAsia="黑体"/>
          <w:b w:val="0"/>
        </w:rPr>
        <w:t>四部分 附件</w:t>
      </w:r>
      <w:bookmarkEnd w:id="54"/>
    </w:p>
    <w:p>
      <w:pPr>
        <w:spacing w:line="600" w:lineRule="exact"/>
        <w:jc w:val="center"/>
        <w:outlineLvl w:val="0"/>
        <w:rPr>
          <w:rStyle w:val="24"/>
        </w:rPr>
      </w:pPr>
    </w:p>
    <w:p>
      <w:pPr>
        <w:pStyle w:val="3"/>
        <w:rPr>
          <w:rFonts w:hint="eastAsia"/>
        </w:rPr>
      </w:pPr>
      <w:bookmarkStart w:id="56" w:name="_Toc15396615"/>
      <w:r>
        <w:rPr>
          <w:rStyle w:val="24"/>
          <w:rFonts w:hint="eastAsia" w:ascii="仿宋" w:hAnsi="仿宋" w:eastAsia="仿宋"/>
          <w:b w:val="0"/>
          <w:bCs w:val="0"/>
          <w:sz w:val="32"/>
          <w:szCs w:val="32"/>
        </w:rPr>
        <w:t>附件1</w:t>
      </w:r>
      <w:bookmarkEnd w:id="56"/>
      <w:bookmarkStart w:id="57" w:name="_Toc15396617"/>
    </w:p>
    <w:p>
      <w:pPr>
        <w:spacing w:line="240" w:lineRule="exact"/>
        <w:rPr>
          <w:rFonts w:hint="eastAsia"/>
        </w:rPr>
      </w:pPr>
    </w:p>
    <w:p>
      <w:pPr>
        <w:widowControl/>
        <w:spacing w:line="540" w:lineRule="exact"/>
        <w:jc w:val="center"/>
        <w:rPr>
          <w:rFonts w:hint="eastAsia" w:ascii="宋体" w:hAnsi="宋体"/>
          <w:b/>
          <w:sz w:val="44"/>
          <w:szCs w:val="44"/>
          <w:shd w:val="clear" w:color="auto" w:fill="FFFFFF"/>
        </w:rPr>
      </w:pPr>
      <w:r>
        <w:rPr>
          <w:rFonts w:hint="eastAsia" w:ascii="宋体" w:hAnsi="宋体"/>
          <w:b/>
          <w:sz w:val="44"/>
          <w:szCs w:val="44"/>
          <w:shd w:val="clear" w:color="auto" w:fill="FFFFFF"/>
          <w:lang w:eastAsia="zh-CN"/>
        </w:rPr>
        <w:t>环卫所</w:t>
      </w:r>
      <w:r>
        <w:rPr>
          <w:rFonts w:hint="eastAsia" w:ascii="宋体" w:hAnsi="宋体"/>
          <w:b/>
          <w:sz w:val="44"/>
          <w:szCs w:val="44"/>
          <w:shd w:val="clear" w:color="auto" w:fill="FFFFFF"/>
        </w:rPr>
        <w:t>部门整体支出绩效评价报告</w:t>
      </w:r>
    </w:p>
    <w:p>
      <w:pPr>
        <w:widowControl/>
        <w:adjustRightInd w:val="0"/>
        <w:snapToGrid w:val="0"/>
        <w:spacing w:line="579" w:lineRule="exact"/>
        <w:ind w:firstLine="720"/>
        <w:jc w:val="left"/>
        <w:rPr>
          <w:rFonts w:eastAsia="仿宋_GB2312"/>
          <w:color w:val="000000"/>
          <w:kern w:val="0"/>
          <w:sz w:val="32"/>
          <w:szCs w:val="32"/>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firstLine="640" w:firstLineChars="200"/>
        <w:jc w:val="left"/>
        <w:textAlignment w:val="auto"/>
        <w:rPr>
          <w:rFonts w:ascii="黑体" w:hAnsi="黑体" w:eastAsia="黑体"/>
          <w:color w:val="000000"/>
          <w:kern w:val="0"/>
          <w:sz w:val="32"/>
          <w:szCs w:val="32"/>
          <w:shd w:val="clear" w:color="auto" w:fill="FFFFFF"/>
          <w:lang w:val="zh-CN"/>
        </w:rPr>
      </w:pPr>
      <w:r>
        <w:rPr>
          <w:rFonts w:ascii="黑体" w:hAnsi="黑体" w:eastAsia="黑体"/>
          <w:color w:val="000000"/>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宣汉县环境卫生管理所为一级预算单位，内设</w:t>
      </w:r>
      <w:r>
        <w:rPr>
          <w:rFonts w:hint="eastAsia" w:ascii="仿宋" w:hAnsi="仿宋" w:eastAsia="仿宋" w:cs="仿宋"/>
          <w:color w:val="000000"/>
          <w:kern w:val="0"/>
          <w:sz w:val="30"/>
          <w:szCs w:val="30"/>
          <w:shd w:val="clear" w:color="auto" w:fill="FFFFFF"/>
          <w:lang w:val="en-US" w:eastAsia="zh-CN"/>
        </w:rPr>
        <w:t>12个股室，分别为所长办公室、书记办公室、副所长办公室、党建办公室、综合办公室、财会室、清扫保洁股、公厕股、清运股、冲洗队、设备维修股、保管室。</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宣汉县环境卫生管理所的职能是负责编制和实施县城市容环境卫生发展规划,组织实施环境卫生作业项目的管理工作,制定环境卫生作业规范、作业定额、质量标准等,完成重大活动的市容环境卫生保障任务，应急处置市容环境卫生突发事件,完成垃圾清运和街面清扫保洁任务，完成公共厕所的保洁任务并检查考核环境卫生作业质量。</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人员概况。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宣汉县环卫所编制人数</w:t>
      </w:r>
      <w:r>
        <w:rPr>
          <w:rFonts w:hint="eastAsia" w:ascii="仿宋" w:hAnsi="仿宋" w:eastAsia="仿宋" w:cs="仿宋"/>
          <w:color w:val="000000"/>
          <w:kern w:val="0"/>
          <w:sz w:val="30"/>
          <w:szCs w:val="30"/>
          <w:shd w:val="clear" w:color="auto" w:fill="FFFFFF"/>
          <w:lang w:val="en-US" w:eastAsia="zh-CN"/>
        </w:rPr>
        <w:t>51</w:t>
      </w:r>
      <w:r>
        <w:rPr>
          <w:rFonts w:hint="eastAsia" w:ascii="仿宋" w:hAnsi="仿宋" w:eastAsia="仿宋" w:cs="仿宋"/>
          <w:color w:val="000000"/>
          <w:kern w:val="0"/>
          <w:sz w:val="30"/>
          <w:szCs w:val="30"/>
          <w:shd w:val="clear" w:color="auto" w:fill="FFFFFF"/>
          <w:lang w:val="zh-CN"/>
        </w:rPr>
        <w:t>人，全部为事业单位财政补助编制。在岗在职职工</w:t>
      </w:r>
      <w:r>
        <w:rPr>
          <w:rFonts w:hint="eastAsia" w:ascii="仿宋" w:hAnsi="仿宋" w:eastAsia="仿宋" w:cs="仿宋"/>
          <w:color w:val="000000"/>
          <w:kern w:val="0"/>
          <w:sz w:val="30"/>
          <w:szCs w:val="30"/>
          <w:shd w:val="clear" w:color="auto" w:fill="FFFFFF"/>
          <w:lang w:val="en-US" w:eastAsia="zh-CN"/>
        </w:rPr>
        <w:t>44</w:t>
      </w:r>
      <w:r>
        <w:rPr>
          <w:rFonts w:hint="eastAsia" w:ascii="仿宋" w:hAnsi="仿宋" w:eastAsia="仿宋" w:cs="仿宋"/>
          <w:color w:val="000000"/>
          <w:kern w:val="0"/>
          <w:sz w:val="30"/>
          <w:szCs w:val="30"/>
          <w:shd w:val="clear" w:color="auto" w:fill="FFFFFF"/>
          <w:lang w:val="zh-CN"/>
        </w:rPr>
        <w:t>人、退休职工</w:t>
      </w:r>
      <w:r>
        <w:rPr>
          <w:rFonts w:hint="eastAsia" w:ascii="仿宋" w:hAnsi="仿宋" w:eastAsia="仿宋" w:cs="仿宋"/>
          <w:color w:val="000000"/>
          <w:kern w:val="0"/>
          <w:sz w:val="30"/>
          <w:szCs w:val="30"/>
          <w:shd w:val="clear" w:color="auto" w:fill="FFFFFF"/>
          <w:lang w:val="en-US" w:eastAsia="zh-CN"/>
        </w:rPr>
        <w:t>48</w:t>
      </w:r>
      <w:r>
        <w:rPr>
          <w:rFonts w:hint="eastAsia" w:ascii="仿宋" w:hAnsi="仿宋" w:eastAsia="仿宋" w:cs="仿宋"/>
          <w:color w:val="000000"/>
          <w:kern w:val="0"/>
          <w:sz w:val="30"/>
          <w:szCs w:val="30"/>
          <w:shd w:val="clear" w:color="auto" w:fill="FFFFFF"/>
          <w:lang w:val="zh-CN"/>
        </w:rPr>
        <w:t>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我所</w:t>
      </w:r>
      <w:r>
        <w:rPr>
          <w:rFonts w:hint="eastAsia" w:ascii="仿宋" w:hAnsi="仿宋" w:eastAsia="仿宋" w:cs="仿宋"/>
          <w:color w:val="000000"/>
          <w:kern w:val="0"/>
          <w:sz w:val="30"/>
          <w:szCs w:val="30"/>
          <w:shd w:val="clear" w:color="auto" w:fill="FFFFFF"/>
          <w:lang w:val="en-US" w:eastAsia="zh-CN"/>
        </w:rPr>
        <w:t>2018</w:t>
      </w:r>
      <w:r>
        <w:rPr>
          <w:rFonts w:hint="eastAsia" w:ascii="仿宋" w:hAnsi="仿宋" w:eastAsia="仿宋" w:cs="仿宋"/>
          <w:color w:val="000000"/>
          <w:kern w:val="0"/>
          <w:sz w:val="30"/>
          <w:szCs w:val="30"/>
          <w:shd w:val="clear" w:color="auto" w:fill="FFFFFF"/>
          <w:lang w:val="zh-CN"/>
        </w:rPr>
        <w:t>年度实际收到的一般公共预算财政拨款收入</w:t>
      </w:r>
      <w:r>
        <w:rPr>
          <w:rFonts w:hint="eastAsia" w:ascii="仿宋" w:hAnsi="仿宋" w:eastAsia="仿宋" w:cs="仿宋"/>
          <w:color w:val="000000"/>
          <w:kern w:val="0"/>
          <w:sz w:val="30"/>
          <w:szCs w:val="30"/>
          <w:shd w:val="clear" w:color="auto" w:fill="FFFFFF"/>
          <w:lang w:val="en-US" w:eastAsia="zh-CN"/>
        </w:rPr>
        <w:t>1886.74</w:t>
      </w:r>
      <w:r>
        <w:rPr>
          <w:rFonts w:hint="eastAsia" w:ascii="仿宋" w:hAnsi="仿宋" w:eastAsia="仿宋" w:cs="仿宋"/>
          <w:color w:val="000000"/>
          <w:kern w:val="0"/>
          <w:sz w:val="30"/>
          <w:szCs w:val="30"/>
          <w:shd w:val="clear" w:color="auto" w:fill="FFFFFF"/>
          <w:lang w:val="zh-CN"/>
        </w:rPr>
        <w:t>万元，财政部门拨款对账单</w:t>
      </w:r>
      <w:r>
        <w:rPr>
          <w:rFonts w:hint="eastAsia" w:ascii="仿宋" w:hAnsi="仿宋" w:eastAsia="仿宋" w:cs="仿宋"/>
          <w:color w:val="000000"/>
          <w:kern w:val="0"/>
          <w:sz w:val="30"/>
          <w:szCs w:val="30"/>
          <w:shd w:val="clear" w:color="auto" w:fill="FFFFFF"/>
          <w:lang w:val="en-US" w:eastAsia="zh-CN"/>
        </w:rPr>
        <w:t>1886.74</w:t>
      </w:r>
      <w:r>
        <w:rPr>
          <w:rFonts w:hint="eastAsia" w:ascii="仿宋" w:hAnsi="仿宋" w:eastAsia="仿宋" w:cs="仿宋"/>
          <w:color w:val="000000"/>
          <w:kern w:val="0"/>
          <w:sz w:val="30"/>
          <w:szCs w:val="30"/>
          <w:shd w:val="clear" w:color="auto" w:fill="FFFFFF"/>
          <w:lang w:val="zh-CN"/>
        </w:rPr>
        <w:t>万元。</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auto"/>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eastAsia="仿宋_GB2312"/>
          <w:color w:val="000000"/>
          <w:kern w:val="0"/>
          <w:sz w:val="32"/>
          <w:szCs w:val="32"/>
          <w:shd w:val="clear" w:color="auto" w:fill="FFFFFF"/>
          <w:lang w:val="en-US" w:eastAsia="zh-CN"/>
        </w:rPr>
      </w:pPr>
      <w:r>
        <w:rPr>
          <w:rFonts w:hint="eastAsia" w:ascii="仿宋" w:hAnsi="仿宋" w:eastAsia="仿宋" w:cs="仿宋"/>
          <w:color w:val="000000"/>
          <w:kern w:val="0"/>
          <w:sz w:val="30"/>
          <w:szCs w:val="30"/>
          <w:shd w:val="clear" w:color="auto" w:fill="FFFFFF"/>
          <w:lang w:val="zh-CN"/>
        </w:rPr>
        <w:t>201</w:t>
      </w:r>
      <w:r>
        <w:rPr>
          <w:rFonts w:hint="eastAsia" w:ascii="仿宋" w:hAnsi="仿宋" w:eastAsia="仿宋" w:cs="仿宋"/>
          <w:color w:val="000000"/>
          <w:kern w:val="0"/>
          <w:sz w:val="30"/>
          <w:szCs w:val="30"/>
          <w:shd w:val="clear" w:color="auto" w:fill="FFFFFF"/>
          <w:lang w:val="en-US" w:eastAsia="zh-CN"/>
        </w:rPr>
        <w:t>8</w:t>
      </w:r>
      <w:r>
        <w:rPr>
          <w:rFonts w:hint="eastAsia" w:ascii="仿宋" w:hAnsi="仿宋" w:eastAsia="仿宋" w:cs="仿宋"/>
          <w:color w:val="000000"/>
          <w:kern w:val="0"/>
          <w:sz w:val="30"/>
          <w:szCs w:val="30"/>
          <w:shd w:val="clear" w:color="auto" w:fill="FFFFFF"/>
          <w:lang w:val="zh-CN"/>
        </w:rPr>
        <w:t>年总支出</w:t>
      </w:r>
      <w:r>
        <w:rPr>
          <w:rFonts w:hint="eastAsia" w:ascii="仿宋" w:hAnsi="仿宋" w:eastAsia="仿宋" w:cs="仿宋"/>
          <w:color w:val="000000"/>
          <w:kern w:val="0"/>
          <w:sz w:val="30"/>
          <w:szCs w:val="30"/>
          <w:shd w:val="clear" w:color="auto" w:fill="FFFFFF"/>
          <w:lang w:val="en-US" w:eastAsia="zh-CN"/>
        </w:rPr>
        <w:t>1886.74</w:t>
      </w:r>
      <w:r>
        <w:rPr>
          <w:rFonts w:hint="eastAsia" w:ascii="仿宋" w:hAnsi="仿宋" w:eastAsia="仿宋" w:cs="仿宋"/>
          <w:color w:val="000000"/>
          <w:kern w:val="0"/>
          <w:sz w:val="30"/>
          <w:szCs w:val="30"/>
          <w:shd w:val="clear" w:color="auto" w:fill="FFFFFF"/>
          <w:lang w:val="zh-CN"/>
        </w:rPr>
        <w:t>万元，支出按功能分类：医疗卫生与计划生育支出</w:t>
      </w:r>
      <w:r>
        <w:rPr>
          <w:rFonts w:hint="eastAsia" w:ascii="仿宋" w:hAnsi="仿宋" w:eastAsia="仿宋" w:cs="仿宋"/>
          <w:color w:val="000000"/>
          <w:kern w:val="0"/>
          <w:sz w:val="30"/>
          <w:szCs w:val="30"/>
          <w:shd w:val="clear" w:color="auto" w:fill="FFFFFF"/>
          <w:lang w:val="en-US" w:eastAsia="zh-CN"/>
        </w:rPr>
        <w:t>21.33</w:t>
      </w:r>
      <w:r>
        <w:rPr>
          <w:rFonts w:hint="eastAsia" w:ascii="仿宋" w:hAnsi="仿宋" w:eastAsia="仿宋" w:cs="仿宋"/>
          <w:color w:val="000000"/>
          <w:kern w:val="0"/>
          <w:sz w:val="30"/>
          <w:szCs w:val="30"/>
          <w:shd w:val="clear" w:color="auto" w:fill="FFFFFF"/>
          <w:lang w:val="zh-CN"/>
        </w:rPr>
        <w:t>万元，占总支出的</w:t>
      </w:r>
      <w:r>
        <w:rPr>
          <w:rFonts w:hint="eastAsia" w:ascii="仿宋" w:hAnsi="仿宋" w:eastAsia="仿宋" w:cs="仿宋"/>
          <w:color w:val="000000"/>
          <w:kern w:val="0"/>
          <w:sz w:val="30"/>
          <w:szCs w:val="30"/>
          <w:shd w:val="clear" w:color="auto" w:fill="FFFFFF"/>
          <w:lang w:val="en-US" w:eastAsia="zh-CN"/>
        </w:rPr>
        <w:t>1.13%；</w:t>
      </w:r>
      <w:r>
        <w:rPr>
          <w:rFonts w:hint="eastAsia" w:ascii="仿宋" w:hAnsi="仿宋" w:eastAsia="仿宋" w:cs="仿宋"/>
          <w:color w:val="000000"/>
          <w:kern w:val="0"/>
          <w:sz w:val="30"/>
          <w:szCs w:val="30"/>
          <w:shd w:val="clear" w:color="auto" w:fill="FFFFFF"/>
          <w:lang w:val="zh-CN"/>
        </w:rPr>
        <w:t>城乡社区支出</w:t>
      </w:r>
      <w:r>
        <w:rPr>
          <w:rFonts w:hint="eastAsia" w:ascii="仿宋" w:hAnsi="仿宋" w:eastAsia="仿宋" w:cs="仿宋"/>
          <w:color w:val="000000"/>
          <w:kern w:val="0"/>
          <w:sz w:val="30"/>
          <w:szCs w:val="30"/>
          <w:shd w:val="clear" w:color="auto" w:fill="FFFFFF"/>
          <w:lang w:val="en-US" w:eastAsia="zh-CN"/>
        </w:rPr>
        <w:t>1698.61</w:t>
      </w:r>
      <w:r>
        <w:rPr>
          <w:rFonts w:hint="eastAsia" w:ascii="仿宋" w:hAnsi="仿宋" w:eastAsia="仿宋" w:cs="仿宋"/>
          <w:color w:val="000000"/>
          <w:kern w:val="0"/>
          <w:sz w:val="30"/>
          <w:szCs w:val="30"/>
          <w:shd w:val="clear" w:color="auto" w:fill="FFFFFF"/>
          <w:lang w:val="zh-CN"/>
        </w:rPr>
        <w:t>万元，占总支出的</w:t>
      </w:r>
      <w:r>
        <w:rPr>
          <w:rFonts w:hint="eastAsia" w:ascii="仿宋" w:hAnsi="仿宋" w:eastAsia="仿宋" w:cs="仿宋"/>
          <w:color w:val="000000"/>
          <w:kern w:val="0"/>
          <w:sz w:val="30"/>
          <w:szCs w:val="30"/>
          <w:shd w:val="clear" w:color="auto" w:fill="FFFFFF"/>
          <w:lang w:val="en-US" w:eastAsia="zh-CN"/>
        </w:rPr>
        <w:t>90.03%；</w:t>
      </w:r>
      <w:r>
        <w:rPr>
          <w:rFonts w:hint="eastAsia" w:ascii="仿宋" w:hAnsi="仿宋" w:eastAsia="仿宋" w:cs="仿宋"/>
          <w:color w:val="000000"/>
          <w:kern w:val="0"/>
          <w:sz w:val="30"/>
          <w:szCs w:val="30"/>
          <w:shd w:val="clear" w:color="auto" w:fill="FFFFFF"/>
          <w:lang w:val="zh-CN"/>
        </w:rPr>
        <w:t>社会保障和就业支出</w:t>
      </w:r>
      <w:r>
        <w:rPr>
          <w:rFonts w:hint="eastAsia" w:ascii="仿宋" w:hAnsi="仿宋" w:eastAsia="仿宋" w:cs="仿宋"/>
          <w:color w:val="000000"/>
          <w:kern w:val="0"/>
          <w:sz w:val="30"/>
          <w:szCs w:val="30"/>
          <w:shd w:val="clear" w:color="auto" w:fill="FFFFFF"/>
          <w:lang w:val="en-US" w:eastAsia="zh-CN"/>
        </w:rPr>
        <w:t>68.6</w:t>
      </w:r>
      <w:r>
        <w:rPr>
          <w:rFonts w:hint="eastAsia" w:ascii="仿宋" w:hAnsi="仿宋" w:eastAsia="仿宋" w:cs="仿宋"/>
          <w:color w:val="000000"/>
          <w:kern w:val="0"/>
          <w:sz w:val="30"/>
          <w:szCs w:val="30"/>
          <w:shd w:val="clear" w:color="auto" w:fill="FFFFFF"/>
          <w:lang w:val="zh-CN"/>
        </w:rPr>
        <w:t>万元，占总支出的</w:t>
      </w:r>
      <w:r>
        <w:rPr>
          <w:rFonts w:hint="eastAsia" w:ascii="仿宋" w:hAnsi="仿宋" w:eastAsia="仿宋" w:cs="仿宋"/>
          <w:color w:val="000000"/>
          <w:kern w:val="0"/>
          <w:sz w:val="30"/>
          <w:szCs w:val="30"/>
          <w:shd w:val="clear" w:color="auto" w:fill="FFFFFF"/>
          <w:lang w:val="en-US" w:eastAsia="zh-CN"/>
        </w:rPr>
        <w:t>3.64%，住房保障支出36.84万元，</w:t>
      </w:r>
      <w:r>
        <w:rPr>
          <w:rFonts w:hint="eastAsia" w:ascii="仿宋" w:hAnsi="仿宋" w:eastAsia="仿宋" w:cs="仿宋"/>
          <w:color w:val="000000"/>
          <w:kern w:val="0"/>
          <w:sz w:val="30"/>
          <w:szCs w:val="30"/>
          <w:shd w:val="clear" w:color="auto" w:fill="FFFFFF"/>
          <w:lang w:val="zh-CN"/>
        </w:rPr>
        <w:t>占总支出的</w:t>
      </w:r>
      <w:r>
        <w:rPr>
          <w:rFonts w:hint="eastAsia" w:ascii="仿宋" w:hAnsi="仿宋" w:eastAsia="仿宋" w:cs="仿宋"/>
          <w:color w:val="000000"/>
          <w:kern w:val="0"/>
          <w:sz w:val="30"/>
          <w:szCs w:val="30"/>
          <w:shd w:val="clear" w:color="auto" w:fill="FFFFFF"/>
          <w:lang w:val="en-US" w:eastAsia="zh-CN"/>
        </w:rPr>
        <w:t>1.95%，其他支出61.36万元，</w:t>
      </w:r>
      <w:r>
        <w:rPr>
          <w:rFonts w:hint="eastAsia" w:ascii="仿宋" w:hAnsi="仿宋" w:eastAsia="仿宋" w:cs="仿宋"/>
          <w:color w:val="000000"/>
          <w:kern w:val="0"/>
          <w:sz w:val="30"/>
          <w:szCs w:val="30"/>
          <w:shd w:val="clear" w:color="auto" w:fill="FFFFFF"/>
          <w:lang w:val="zh-CN"/>
        </w:rPr>
        <w:t>占总支出的</w:t>
      </w:r>
      <w:r>
        <w:rPr>
          <w:rFonts w:hint="eastAsia" w:ascii="仿宋" w:hAnsi="仿宋" w:eastAsia="仿宋" w:cs="仿宋"/>
          <w:color w:val="000000"/>
          <w:kern w:val="0"/>
          <w:sz w:val="30"/>
          <w:szCs w:val="30"/>
          <w:shd w:val="clear" w:color="auto" w:fill="FFFFFF"/>
          <w:lang w:val="en-US" w:eastAsia="zh-CN"/>
        </w:rPr>
        <w:t>3.25%。</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三、部门财政支出管理情况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（一）预决算编制情况。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宣汉县环境卫生管理所按照县财政局预算编制要求编制</w:t>
      </w:r>
      <w:r>
        <w:rPr>
          <w:rFonts w:hint="eastAsia" w:eastAsia="仿宋_GB2312"/>
          <w:color w:val="000000"/>
          <w:kern w:val="0"/>
          <w:sz w:val="32"/>
          <w:szCs w:val="32"/>
          <w:shd w:val="clear" w:color="auto" w:fill="FFFFFF"/>
          <w:lang w:val="zh-CN" w:eastAsia="zh-CN"/>
        </w:rPr>
        <w:t>201</w:t>
      </w:r>
      <w:r>
        <w:rPr>
          <w:rFonts w:hint="eastAsia" w:eastAsia="仿宋_GB2312"/>
          <w:color w:val="000000"/>
          <w:kern w:val="0"/>
          <w:sz w:val="32"/>
          <w:szCs w:val="32"/>
          <w:shd w:val="clear" w:color="auto" w:fill="FFFFFF"/>
          <w:lang w:val="en-US" w:eastAsia="zh-CN"/>
        </w:rPr>
        <w:t>8</w:t>
      </w:r>
      <w:r>
        <w:rPr>
          <w:rFonts w:hint="eastAsia" w:eastAsia="仿宋_GB2312"/>
          <w:color w:val="000000"/>
          <w:kern w:val="0"/>
          <w:sz w:val="32"/>
          <w:szCs w:val="32"/>
          <w:shd w:val="clear" w:color="auto" w:fill="FFFFFF"/>
          <w:lang w:val="zh-CN" w:eastAsia="zh-CN"/>
        </w:rPr>
        <w:t>年度部门预算1886.74</w:t>
      </w:r>
      <w:r>
        <w:rPr>
          <w:rFonts w:hint="eastAsia" w:eastAsia="仿宋_GB2312"/>
          <w:color w:val="000000"/>
          <w:kern w:val="0"/>
          <w:sz w:val="32"/>
          <w:szCs w:val="32"/>
          <w:shd w:val="clear" w:color="auto" w:fill="FFFFFF"/>
          <w:lang w:val="zh-CN"/>
        </w:rPr>
        <w:t>万元。根据县财政局关于做好</w:t>
      </w:r>
      <w:r>
        <w:rPr>
          <w:rFonts w:hint="eastAsia" w:eastAsia="仿宋_GB2312"/>
          <w:color w:val="000000"/>
          <w:kern w:val="0"/>
          <w:sz w:val="32"/>
          <w:szCs w:val="32"/>
          <w:shd w:val="clear" w:color="auto" w:fill="FFFFFF"/>
          <w:lang w:val="zh-CN" w:eastAsia="zh-CN"/>
        </w:rPr>
        <w:t>201</w:t>
      </w:r>
      <w:r>
        <w:rPr>
          <w:rFonts w:hint="eastAsia" w:eastAsia="仿宋_GB2312"/>
          <w:color w:val="000000"/>
          <w:kern w:val="0"/>
          <w:sz w:val="32"/>
          <w:szCs w:val="32"/>
          <w:shd w:val="clear" w:color="auto" w:fill="FFFFFF"/>
          <w:lang w:val="en-US" w:eastAsia="zh-CN"/>
        </w:rPr>
        <w:t>8</w:t>
      </w:r>
      <w:r>
        <w:rPr>
          <w:rFonts w:hint="eastAsia" w:eastAsia="仿宋_GB2312"/>
          <w:color w:val="000000"/>
          <w:kern w:val="0"/>
          <w:sz w:val="32"/>
          <w:szCs w:val="32"/>
          <w:shd w:val="clear" w:color="auto" w:fill="FFFFFF"/>
          <w:lang w:val="zh-CN"/>
        </w:rPr>
        <w:t>年财务工作决算的通知要求，客观真实编制了</w:t>
      </w:r>
      <w:r>
        <w:rPr>
          <w:rFonts w:hint="eastAsia" w:eastAsia="仿宋_GB2312"/>
          <w:color w:val="000000"/>
          <w:kern w:val="0"/>
          <w:sz w:val="32"/>
          <w:szCs w:val="32"/>
          <w:shd w:val="clear" w:color="auto" w:fill="FFFFFF"/>
          <w:lang w:val="zh-CN" w:eastAsia="zh-CN"/>
        </w:rPr>
        <w:t>201</w:t>
      </w:r>
      <w:r>
        <w:rPr>
          <w:rFonts w:hint="eastAsia" w:eastAsia="仿宋_GB2312"/>
          <w:color w:val="000000"/>
          <w:kern w:val="0"/>
          <w:sz w:val="32"/>
          <w:szCs w:val="32"/>
          <w:shd w:val="clear" w:color="auto" w:fill="FFFFFF"/>
          <w:lang w:val="en-US" w:eastAsia="zh-CN"/>
        </w:rPr>
        <w:t>8</w:t>
      </w:r>
      <w:r>
        <w:rPr>
          <w:rFonts w:hint="eastAsia" w:eastAsia="仿宋_GB2312"/>
          <w:color w:val="000000"/>
          <w:kern w:val="0"/>
          <w:sz w:val="32"/>
          <w:szCs w:val="32"/>
          <w:shd w:val="clear" w:color="auto" w:fill="FFFFFF"/>
          <w:lang w:val="zh-CN"/>
        </w:rPr>
        <w:t>年部门决算，对201</w:t>
      </w:r>
      <w:r>
        <w:rPr>
          <w:rFonts w:hint="eastAsia" w:eastAsia="仿宋_GB2312"/>
          <w:color w:val="000000"/>
          <w:kern w:val="0"/>
          <w:sz w:val="32"/>
          <w:szCs w:val="32"/>
          <w:shd w:val="clear" w:color="auto" w:fill="FFFFFF"/>
          <w:lang w:val="en-US" w:eastAsia="zh-CN"/>
        </w:rPr>
        <w:t>8</w:t>
      </w:r>
      <w:r>
        <w:rPr>
          <w:rFonts w:hint="eastAsia" w:eastAsia="仿宋_GB2312"/>
          <w:color w:val="000000"/>
          <w:kern w:val="0"/>
          <w:sz w:val="32"/>
          <w:szCs w:val="32"/>
          <w:shd w:val="clear" w:color="auto" w:fill="FFFFFF"/>
          <w:lang w:val="zh-CN"/>
        </w:rPr>
        <w:t>年度收到的所有财政拨款资金的使用情况进行了全面的梳理，按照资金的来源、用途、使用管理的具体要求分项目、分种类、分科目进行了清理。</w:t>
      </w:r>
      <w:r>
        <w:rPr>
          <w:rFonts w:hint="eastAsia" w:eastAsia="仿宋_GB2312"/>
          <w:color w:val="000000"/>
          <w:kern w:val="0"/>
          <w:sz w:val="32"/>
          <w:szCs w:val="32"/>
          <w:shd w:val="clear" w:color="auto" w:fill="FFFFFF"/>
          <w:lang w:val="zh-CN" w:eastAsia="zh-CN"/>
        </w:rPr>
        <w:t>201</w:t>
      </w:r>
      <w:r>
        <w:rPr>
          <w:rFonts w:hint="eastAsia" w:eastAsia="仿宋_GB2312"/>
          <w:color w:val="000000"/>
          <w:kern w:val="0"/>
          <w:sz w:val="32"/>
          <w:szCs w:val="32"/>
          <w:shd w:val="clear" w:color="auto" w:fill="FFFFFF"/>
          <w:lang w:val="en-US" w:eastAsia="zh-CN"/>
        </w:rPr>
        <w:t>8</w:t>
      </w:r>
      <w:r>
        <w:rPr>
          <w:rFonts w:hint="eastAsia" w:eastAsia="仿宋_GB2312"/>
          <w:color w:val="000000"/>
          <w:kern w:val="0"/>
          <w:sz w:val="32"/>
          <w:szCs w:val="32"/>
          <w:shd w:val="clear" w:color="auto" w:fill="FFFFFF"/>
          <w:lang w:val="zh-CN" w:eastAsia="zh-CN"/>
        </w:rPr>
        <w:t>年度</w:t>
      </w:r>
      <w:r>
        <w:rPr>
          <w:rFonts w:hint="eastAsia" w:eastAsia="仿宋_GB2312"/>
          <w:color w:val="000000"/>
          <w:kern w:val="0"/>
          <w:sz w:val="32"/>
          <w:szCs w:val="32"/>
          <w:shd w:val="clear" w:color="auto" w:fill="FFFFFF"/>
          <w:lang w:val="zh-CN"/>
        </w:rPr>
        <w:t>宣汉县环境卫生管理所共收到财政拨款资金</w:t>
      </w:r>
      <w:r>
        <w:rPr>
          <w:rFonts w:hint="eastAsia" w:eastAsia="仿宋_GB2312"/>
          <w:color w:val="000000"/>
          <w:kern w:val="0"/>
          <w:sz w:val="32"/>
          <w:szCs w:val="32"/>
          <w:shd w:val="clear" w:color="auto" w:fill="FFFFFF"/>
          <w:lang w:val="en-US" w:eastAsia="zh-CN"/>
        </w:rPr>
        <w:t>1886.74</w:t>
      </w:r>
      <w:r>
        <w:rPr>
          <w:rFonts w:hint="eastAsia" w:eastAsia="仿宋_GB2312"/>
          <w:color w:val="000000"/>
          <w:kern w:val="0"/>
          <w:sz w:val="32"/>
          <w:szCs w:val="32"/>
          <w:shd w:val="clear" w:color="auto" w:fill="FFFFFF"/>
          <w:lang w:val="zh-CN"/>
        </w:rPr>
        <w:t>万元，其中基本支出805</w:t>
      </w:r>
      <w:r>
        <w:rPr>
          <w:rFonts w:hint="eastAsia" w:eastAsia="仿宋_GB2312"/>
          <w:color w:val="000000"/>
          <w:kern w:val="0"/>
          <w:sz w:val="32"/>
          <w:szCs w:val="32"/>
          <w:shd w:val="clear" w:color="auto" w:fill="FFFFFF"/>
          <w:lang w:val="en-US" w:eastAsia="zh-CN"/>
        </w:rPr>
        <w:t>.</w:t>
      </w:r>
      <w:r>
        <w:rPr>
          <w:rFonts w:hint="eastAsia" w:eastAsia="仿宋_GB2312"/>
          <w:color w:val="000000"/>
          <w:kern w:val="0"/>
          <w:sz w:val="32"/>
          <w:szCs w:val="32"/>
          <w:shd w:val="clear" w:color="auto" w:fill="FFFFFF"/>
          <w:lang w:val="zh-CN"/>
        </w:rPr>
        <w:t>28万元，项目支出1081</w:t>
      </w:r>
      <w:r>
        <w:rPr>
          <w:rFonts w:hint="eastAsia" w:eastAsia="仿宋_GB2312"/>
          <w:color w:val="000000"/>
          <w:kern w:val="0"/>
          <w:sz w:val="32"/>
          <w:szCs w:val="32"/>
          <w:shd w:val="clear" w:color="auto" w:fill="FFFFFF"/>
          <w:lang w:val="en-US" w:eastAsia="zh-CN"/>
        </w:rPr>
        <w:t>.</w:t>
      </w:r>
      <w:r>
        <w:rPr>
          <w:rFonts w:hint="eastAsia" w:eastAsia="仿宋_GB2312"/>
          <w:color w:val="000000"/>
          <w:kern w:val="0"/>
          <w:sz w:val="32"/>
          <w:szCs w:val="32"/>
          <w:shd w:val="clear" w:color="auto" w:fill="FFFFFF"/>
          <w:lang w:val="zh-CN"/>
        </w:rPr>
        <w:t>4</w:t>
      </w:r>
      <w:r>
        <w:rPr>
          <w:rFonts w:hint="eastAsia" w:eastAsia="仿宋_GB2312"/>
          <w:color w:val="000000"/>
          <w:kern w:val="0"/>
          <w:sz w:val="32"/>
          <w:szCs w:val="32"/>
          <w:shd w:val="clear" w:color="auto" w:fill="FFFFFF"/>
          <w:lang w:val="en-US" w:eastAsia="zh-CN"/>
        </w:rPr>
        <w:t>6</w:t>
      </w:r>
      <w:r>
        <w:rPr>
          <w:rFonts w:hint="eastAsia" w:eastAsia="仿宋_GB2312"/>
          <w:color w:val="000000"/>
          <w:kern w:val="0"/>
          <w:sz w:val="32"/>
          <w:szCs w:val="32"/>
          <w:shd w:val="clear" w:color="auto" w:fill="FFFFFF"/>
          <w:lang w:val="zh-CN"/>
        </w:rPr>
        <w:t>万元。</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（二）执行管理情况。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宣汉县环境卫生管理所按照县财政局的要求，认真总结经验，及时上报相关的用款计划，分月、分季度上报相应计划，待财政审核通过后，严格按计划执行，各季度执行情况良好。</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（三）支出绩效情况。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1、部门支出绩效。</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（1）行政运转保障。</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环境卫生管理所预算安排支出主要用于保障本所机关单位正常运转、完成日常工作任务以及承担相关工作。基本支出，是用于环卫所机构正常运转的日常支出，包括基本工资、津贴补贴等人员经费以及办公费、印刷费、水电费、办公设备购置等日常公用经费。项目支出，是用于保障环卫所为完成特定的工作任务或事业发展目标，用于专项业务工作的经费支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（2）机关厉行节约。</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本年度三公经费共</w:t>
      </w:r>
      <w:r>
        <w:rPr>
          <w:rFonts w:hint="eastAsia" w:ascii="仿宋_GB2312" w:hAnsi="仿宋" w:eastAsia="仿宋_GB2312" w:cs="仿宋"/>
          <w:color w:val="000000"/>
          <w:sz w:val="32"/>
          <w:szCs w:val="32"/>
          <w:lang w:val="en-US" w:eastAsia="zh-CN"/>
        </w:rPr>
        <w:t>316.96</w:t>
      </w:r>
      <w:r>
        <w:rPr>
          <w:rFonts w:hint="eastAsia" w:ascii="仿宋_GB2312" w:hAnsi="仿宋" w:eastAsia="仿宋_GB2312" w:cs="仿宋"/>
          <w:color w:val="000000"/>
          <w:sz w:val="32"/>
          <w:szCs w:val="32"/>
          <w:lang w:eastAsia="zh-CN"/>
        </w:rPr>
        <w:t>万元</w:t>
      </w:r>
      <w:r>
        <w:rPr>
          <w:rFonts w:hint="eastAsia" w:ascii="仿宋_GB2312" w:hAnsi="仿宋" w:eastAsia="仿宋_GB2312" w:cs="仿宋"/>
          <w:color w:val="000000"/>
          <w:sz w:val="32"/>
          <w:szCs w:val="32"/>
        </w:rPr>
        <w:t>（其中：公务用车运行维护费</w:t>
      </w:r>
      <w:r>
        <w:rPr>
          <w:rFonts w:hint="eastAsia" w:ascii="仿宋_GB2312" w:hAnsi="仿宋" w:eastAsia="仿宋_GB2312" w:cs="仿宋"/>
          <w:color w:val="000000"/>
          <w:sz w:val="32"/>
          <w:szCs w:val="32"/>
          <w:lang w:val="en-US" w:eastAsia="zh-CN"/>
        </w:rPr>
        <w:t>313.96</w:t>
      </w:r>
      <w:r>
        <w:rPr>
          <w:rFonts w:hint="eastAsia" w:ascii="仿宋_GB2312" w:hAnsi="仿宋" w:eastAsia="仿宋_GB2312" w:cs="仿宋"/>
          <w:color w:val="000000"/>
          <w:sz w:val="32"/>
          <w:szCs w:val="32"/>
          <w:lang w:eastAsia="zh-CN"/>
        </w:rPr>
        <w:t>万元</w:t>
      </w:r>
      <w:r>
        <w:rPr>
          <w:rFonts w:hint="eastAsia" w:ascii="仿宋_GB2312" w:hAnsi="仿宋" w:eastAsia="仿宋_GB2312" w:cs="仿宋"/>
          <w:color w:val="000000"/>
          <w:sz w:val="32"/>
          <w:szCs w:val="32"/>
        </w:rPr>
        <w:t>，公务接待费</w:t>
      </w:r>
      <w:r>
        <w:rPr>
          <w:rFonts w:hint="eastAsia" w:ascii="仿宋_GB2312" w:hAnsi="仿宋" w:eastAsia="仿宋_GB2312" w:cs="仿宋"/>
          <w:color w:val="000000"/>
          <w:sz w:val="32"/>
          <w:szCs w:val="32"/>
          <w:lang w:val="en-US" w:eastAsia="zh-CN"/>
        </w:rPr>
        <w:t>3万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，接待人次</w:t>
      </w:r>
      <w:r>
        <w:rPr>
          <w:rFonts w:hint="eastAsia" w:ascii="仿宋_GB2312" w:hAnsi="仿宋" w:eastAsia="仿宋_GB2312" w:cs="仿宋"/>
          <w:color w:val="000000"/>
          <w:sz w:val="32"/>
          <w:szCs w:val="32"/>
          <w:lang w:val="en-US" w:eastAsia="zh-CN"/>
        </w:rPr>
        <w:t>350人</w:t>
      </w:r>
      <w:r>
        <w:rPr>
          <w:rFonts w:hint="eastAsia" w:ascii="仿宋_GB2312" w:hAnsi="仿宋" w:eastAsia="仿宋_GB2312" w:cs="仿宋"/>
          <w:color w:val="000000"/>
          <w:sz w:val="32"/>
          <w:szCs w:val="32"/>
        </w:rPr>
        <w:t>），均在预算范围内。与上年度进行比较，本年度比上年</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lang w:val="en-US" w:eastAsia="zh-CN"/>
        </w:rPr>
        <w:t>9.09万</w:t>
      </w:r>
      <w:r>
        <w:rPr>
          <w:rFonts w:hint="eastAsia" w:ascii="仿宋_GB2312" w:hAnsi="仿宋" w:eastAsia="仿宋_GB2312" w:cs="仿宋"/>
          <w:color w:val="000000"/>
          <w:sz w:val="32"/>
          <w:szCs w:val="32"/>
        </w:rPr>
        <w:t>元（公务用车运行维护费</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lang w:val="en-US" w:eastAsia="zh-CN"/>
        </w:rPr>
        <w:t>11.75万</w:t>
      </w:r>
      <w:r>
        <w:rPr>
          <w:rFonts w:hint="eastAsia" w:ascii="仿宋_GB2312" w:hAnsi="仿宋" w:eastAsia="仿宋_GB2312" w:cs="仿宋"/>
          <w:color w:val="000000"/>
          <w:sz w:val="32"/>
          <w:szCs w:val="32"/>
        </w:rPr>
        <w:t>元，公务接待费</w:t>
      </w:r>
      <w:r>
        <w:rPr>
          <w:rFonts w:hint="eastAsia" w:ascii="仿宋_GB2312" w:hAnsi="仿宋" w:eastAsia="仿宋_GB2312" w:cs="仿宋"/>
          <w:color w:val="000000"/>
          <w:sz w:val="32"/>
          <w:szCs w:val="32"/>
          <w:lang w:eastAsia="zh-CN"/>
        </w:rPr>
        <w:t>增加</w:t>
      </w:r>
      <w:r>
        <w:rPr>
          <w:rFonts w:hint="eastAsia" w:ascii="仿宋_GB2312" w:hAnsi="仿宋" w:eastAsia="仿宋_GB2312" w:cs="仿宋"/>
          <w:color w:val="000000"/>
          <w:sz w:val="32"/>
          <w:szCs w:val="32"/>
          <w:lang w:val="en-US" w:eastAsia="zh-CN"/>
        </w:rPr>
        <w:t>2.66万</w:t>
      </w:r>
      <w:r>
        <w:rPr>
          <w:rFonts w:hint="eastAsia" w:ascii="仿宋_GB2312" w:hAnsi="仿宋" w:eastAsia="仿宋_GB2312" w:cs="仿宋"/>
          <w:color w:val="000000"/>
          <w:sz w:val="32"/>
          <w:szCs w:val="32"/>
        </w:rPr>
        <w:t>元）。公务用车运行维护费比上年度</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rPr>
        <w:t>，主要是因为本年度</w:t>
      </w:r>
      <w:r>
        <w:rPr>
          <w:rFonts w:hint="eastAsia" w:ascii="仿宋_GB2312" w:hAnsi="仿宋" w:eastAsia="仿宋_GB2312" w:cs="仿宋"/>
          <w:color w:val="000000"/>
          <w:sz w:val="32"/>
          <w:szCs w:val="32"/>
          <w:lang w:eastAsia="zh-CN"/>
        </w:rPr>
        <w:t>我所加强对车辆加油、车辆维修等的管理，严格控制，使公务用车运行维护费有所减少；我所公务接待费用增加是由于周边县来我所学习接待增多。</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val="zh-CN" w:eastAsia="zh-CN"/>
        </w:rPr>
        <w:t>我所严格执行中央</w:t>
      </w:r>
      <w:bookmarkStart w:id="72" w:name="_GoBack"/>
      <w:bookmarkEnd w:id="72"/>
      <w:r>
        <w:rPr>
          <w:rFonts w:hint="eastAsia" w:ascii="仿宋_GB2312" w:hAnsi="仿宋" w:eastAsia="仿宋_GB2312" w:cs="仿宋"/>
          <w:color w:val="000000"/>
          <w:sz w:val="32"/>
          <w:szCs w:val="32"/>
          <w:lang w:val="zh-CN" w:eastAsia="zh-CN"/>
        </w:rPr>
        <w:t>八项规定，厉行节约，无乱发钱物情况，不存在超标准报销公务接待费、因公出国经费、会议费、培训费、差旅费等情况。一是规范公务接待。凡是不符合规定的，一律不接待。正常的公务接待，均做到“五不”、“三没”。即不赠送纪念品或土特产、不超规格安排房间、不制作接待手册和席桌卡；没有增加陪餐人员现象、没有超标接待现象、没有安排娱乐活动现象。二是严格公车管理。实行公务车辆定点持卡加油、事前申报定点维修、定点停放制度，有效杜绝公车私驾、私用。</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（3）机关节能降耗。</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严格单位用电管理制度，要求离开办公室要随手关灯，做到人走灯灭，电脑、打印机、传真机、饮水机等设备要随用随开，下班后自觉关闭各类电器电源；严格用水管理制度，加强对用水设备的维护和改造，定期对供水设施进行检查和维修，杜绝跑冒滴漏，节约用水；加强办公用品的使用和管理，规范办公用品的采购、配备和领用，实行专人管理；提倡双面用纸，降低纸张消耗，减少重复打印、复印次数，注重稿纸、复印纸的再利用。在保证单位正常办公的情况下，本着节约、环保的原则，降低单位水、电、燃油消耗量。</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2、专项预算项目（待批复项目）支出绩效。</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（1）资金绩效分配情况。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所决算支出主要用于保障机构正常运转、完成日常工作任务以及承担环卫事业发展相关工作。基本支出，是用于保障机构正常运转的日常支出，包括基本工资、津贴补贴等人员经费以及办公费、印刷费、水电费、办公设备购置等日常公用经费。项目支出，是用于保障机构为完成特定的行政工作任务或事业发展目标，用于专项业务工作的经费支出。</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按支出功能分类主要用于以下方面:</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①医疗卫生与计划生育支出，主要用于单位按照规定标准为职工缴纳的基本医疗保险及公务员医疗补助等支出。</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②城乡社区支出，主要用于单位人员工资、日常运转以及为完成城市环境卫生工作任务和事业发展目标而安排的年度项目支出。</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③住房保障支出，主要用于发放职工的住房补贴支出等。</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（2）项目资金管理情况。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我所项目资金管理严格按照用款计划，分月、季度执行，按照项目资金管理办法实行专款专用。</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（3）绩效目标完成情况。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项目实施完成后城市环境卫生得到很好的保障，使居民有一个干净整洁的城市居住环境。</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（四）财务管理情况。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按照岗位职责，严格执行机关财务管理制度，会计核算符合相关规定，资金专款专用，资金支付依据和开支标准合法合规，对项目资金、政府采购进行公开公示，接受群众监督。</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县环卫所</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01</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年部门支出与年初预算基本一致，</w:t>
      </w:r>
      <w:r>
        <w:rPr>
          <w:rFonts w:hint="eastAsia" w:ascii="仿宋_GB2312" w:hAnsi="宋体" w:eastAsia="仿宋_GB2312" w:cs="宋体"/>
          <w:color w:val="000000"/>
          <w:kern w:val="0"/>
          <w:sz w:val="32"/>
          <w:szCs w:val="32"/>
          <w:shd w:val="clear" w:color="auto" w:fill="FFFFFF"/>
          <w:lang w:val="en-US" w:eastAsia="zh-CN"/>
        </w:rPr>
        <w:t>无不良记录及违规违纪行为，</w:t>
      </w:r>
      <w:r>
        <w:rPr>
          <w:rFonts w:hint="eastAsia" w:ascii="仿宋_GB2312" w:hAnsi="宋体" w:eastAsia="仿宋_GB2312" w:cs="宋体"/>
          <w:color w:val="000000"/>
          <w:kern w:val="0"/>
          <w:sz w:val="32"/>
          <w:szCs w:val="32"/>
          <w:shd w:val="clear" w:color="auto" w:fill="FFFFFF"/>
          <w:lang w:val="zh-CN"/>
        </w:rPr>
        <w:t>达到预期绩效目标</w:t>
      </w:r>
      <w:r>
        <w:rPr>
          <w:rFonts w:hint="eastAsia" w:ascii="仿宋_GB2312" w:hAnsi="宋体" w:eastAsia="仿宋_GB2312" w:cs="宋体"/>
          <w:color w:val="000000"/>
          <w:kern w:val="0"/>
          <w:sz w:val="32"/>
          <w:szCs w:val="32"/>
          <w:shd w:val="clear" w:color="auto" w:fill="FFFFFF"/>
          <w:lang w:val="en-US" w:eastAsia="zh-CN"/>
        </w:rPr>
        <w:t>。</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对上级安排的中心工作、重点工作没有提前谋划，导致工作开展中资金保障不及时。</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加强财务制度建设，提高财务管理水平。强化预算单位内部预算监督，及时发现和反馈存在的问题，提高资金使用效率，杜绝浪费现象。</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outlineLvl w:val="9"/>
        <w:rPr>
          <w:rFonts w:hint="eastAsia" w:ascii="仿宋_GB2312" w:hAnsi="宋体" w:eastAsia="仿宋_GB2312" w:cs="宋体"/>
          <w:color w:val="000000"/>
          <w:kern w:val="0"/>
          <w:sz w:val="32"/>
          <w:szCs w:val="32"/>
          <w:shd w:val="clear" w:color="auto" w:fill="FFFFFF"/>
          <w:lang w:val="zh-CN"/>
        </w:rPr>
      </w:pPr>
    </w:p>
    <w:bookmarkEnd w:id="57"/>
    <w:p>
      <w:pPr>
        <w:spacing w:line="600" w:lineRule="exact"/>
        <w:jc w:val="center"/>
        <w:outlineLvl w:val="0"/>
        <w:rPr>
          <w:rStyle w:val="24"/>
          <w:rFonts w:ascii="黑体" w:hAnsi="黑体" w:eastAsia="黑体"/>
          <w:b w:val="0"/>
        </w:rPr>
      </w:pPr>
      <w:bookmarkStart w:id="58"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14:textFill>
            <w14:solidFill>
              <w14:schemeClr w14:val="tx1"/>
            </w14:solidFill>
          </w14:textFill>
        </w:rPr>
      </w:pPr>
      <w:bookmarkStart w:id="71"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E275BEF"/>
    <w:multiLevelType w:val="singleLevel"/>
    <w:tmpl w:val="2E275BEF"/>
    <w:lvl w:ilvl="0" w:tentative="0">
      <w:start w:val="1"/>
      <w:numFmt w:val="chineseCounting"/>
      <w:suff w:val="nothing"/>
      <w:lvlText w:val="%1、"/>
      <w:lvlJc w:val="left"/>
      <w:rPr>
        <w:rFonts w:hint="eastAsia"/>
      </w:rPr>
    </w:lvl>
  </w:abstractNum>
  <w:abstractNum w:abstractNumId="4">
    <w:nsid w:val="355491D0"/>
    <w:multiLevelType w:val="singleLevel"/>
    <w:tmpl w:val="355491D0"/>
    <w:lvl w:ilvl="0" w:tentative="0">
      <w:start w:val="2"/>
      <w:numFmt w:val="chineseCounting"/>
      <w:suff w:val="nothing"/>
      <w:lvlText w:val="（%1）"/>
      <w:lvlJc w:val="left"/>
      <w:rPr>
        <w:rFonts w:hint="eastAsia"/>
      </w:rPr>
    </w:lvl>
  </w:abstractNum>
  <w:abstractNum w:abstractNumId="5">
    <w:nsid w:val="59A51445"/>
    <w:multiLevelType w:val="singleLevel"/>
    <w:tmpl w:val="59A51445"/>
    <w:lvl w:ilvl="0" w:tentative="0">
      <w:start w:val="2"/>
      <w:numFmt w:val="chineseCounting"/>
      <w:suff w:val="nothing"/>
      <w:lvlText w:val="（%1）"/>
      <w:lvlJc w:val="left"/>
    </w:lvl>
  </w:abstractNum>
  <w:abstractNum w:abstractNumId="6">
    <w:nsid w:val="59A677BE"/>
    <w:multiLevelType w:val="singleLevel"/>
    <w:tmpl w:val="59A677BE"/>
    <w:lvl w:ilvl="0" w:tentative="0">
      <w:start w:val="2"/>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674EF"/>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BF463A"/>
    <w:rsid w:val="04227B1A"/>
    <w:rsid w:val="06A9754C"/>
    <w:rsid w:val="06F47C2E"/>
    <w:rsid w:val="08BF0D43"/>
    <w:rsid w:val="0B85784B"/>
    <w:rsid w:val="0F4E78BC"/>
    <w:rsid w:val="10BD4043"/>
    <w:rsid w:val="10C055FF"/>
    <w:rsid w:val="10FB6E82"/>
    <w:rsid w:val="12E7622D"/>
    <w:rsid w:val="131D6A7A"/>
    <w:rsid w:val="16BB723D"/>
    <w:rsid w:val="173976EA"/>
    <w:rsid w:val="17FB424D"/>
    <w:rsid w:val="196733D2"/>
    <w:rsid w:val="1B0A32CA"/>
    <w:rsid w:val="1B525C4F"/>
    <w:rsid w:val="1BA17015"/>
    <w:rsid w:val="1C2C2360"/>
    <w:rsid w:val="1C317316"/>
    <w:rsid w:val="1D07323B"/>
    <w:rsid w:val="211A7751"/>
    <w:rsid w:val="21DD6FE8"/>
    <w:rsid w:val="240371BF"/>
    <w:rsid w:val="26926FC9"/>
    <w:rsid w:val="296A7B48"/>
    <w:rsid w:val="29FD04D3"/>
    <w:rsid w:val="2A3C379E"/>
    <w:rsid w:val="2CA70DA9"/>
    <w:rsid w:val="2CD07C80"/>
    <w:rsid w:val="2D66232B"/>
    <w:rsid w:val="31650E11"/>
    <w:rsid w:val="319F7F4E"/>
    <w:rsid w:val="33F1149C"/>
    <w:rsid w:val="35CD6EC0"/>
    <w:rsid w:val="36B723FE"/>
    <w:rsid w:val="386C6C2B"/>
    <w:rsid w:val="38E46900"/>
    <w:rsid w:val="3A4C3879"/>
    <w:rsid w:val="3E374E06"/>
    <w:rsid w:val="3FFA6509"/>
    <w:rsid w:val="403334FB"/>
    <w:rsid w:val="40F474A4"/>
    <w:rsid w:val="41A672F9"/>
    <w:rsid w:val="42440C35"/>
    <w:rsid w:val="432D3577"/>
    <w:rsid w:val="433852E6"/>
    <w:rsid w:val="43F32C51"/>
    <w:rsid w:val="43F32C87"/>
    <w:rsid w:val="451E5343"/>
    <w:rsid w:val="45817EA4"/>
    <w:rsid w:val="46122D2A"/>
    <w:rsid w:val="46E91610"/>
    <w:rsid w:val="4B3D05A8"/>
    <w:rsid w:val="4F4361B8"/>
    <w:rsid w:val="50B27D11"/>
    <w:rsid w:val="510C2E59"/>
    <w:rsid w:val="521E6170"/>
    <w:rsid w:val="55DE3030"/>
    <w:rsid w:val="55F04478"/>
    <w:rsid w:val="59EB6445"/>
    <w:rsid w:val="5A981BD9"/>
    <w:rsid w:val="5C727581"/>
    <w:rsid w:val="5F76393E"/>
    <w:rsid w:val="60FB24B0"/>
    <w:rsid w:val="64252BC7"/>
    <w:rsid w:val="6545674D"/>
    <w:rsid w:val="65F942D0"/>
    <w:rsid w:val="666F1C75"/>
    <w:rsid w:val="6787448D"/>
    <w:rsid w:val="67FD439A"/>
    <w:rsid w:val="681F2236"/>
    <w:rsid w:val="6A701113"/>
    <w:rsid w:val="6AD9611D"/>
    <w:rsid w:val="6C0E2F17"/>
    <w:rsid w:val="6FD465A8"/>
    <w:rsid w:val="71533342"/>
    <w:rsid w:val="71D11AD4"/>
    <w:rsid w:val="74585F71"/>
    <w:rsid w:val="75140F60"/>
    <w:rsid w:val="773F6701"/>
    <w:rsid w:val="77B63958"/>
    <w:rsid w:val="788E223E"/>
    <w:rsid w:val="79262298"/>
    <w:rsid w:val="7C197C21"/>
    <w:rsid w:val="7C8C65D1"/>
    <w:rsid w:val="7DB87128"/>
    <w:rsid w:val="E3FB35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font51"/>
    <w:basedOn w:val="13"/>
    <w:qFormat/>
    <w:uiPriority w:val="0"/>
    <w:rPr>
      <w:rFonts w:hint="eastAsia" w:ascii="宋体" w:hAnsi="宋体" w:eastAsia="宋体" w:cs="宋体"/>
      <w:color w:val="000000"/>
      <w:sz w:val="24"/>
      <w:szCs w:val="24"/>
      <w:u w:val="none"/>
    </w:rPr>
  </w:style>
  <w:style w:type="character" w:customStyle="1" w:styleId="30">
    <w:name w:val="font01"/>
    <w:basedOn w:val="13"/>
    <w:qFormat/>
    <w:uiPriority w:val="0"/>
    <w:rPr>
      <w:rFonts w:hint="default" w:ascii="Times New Roman" w:hAnsi="Times New Roman" w:cs="Times New Roman"/>
      <w:color w:val="000000"/>
      <w:sz w:val="24"/>
      <w:szCs w:val="24"/>
      <w:u w:val="none"/>
    </w:rPr>
  </w:style>
  <w:style w:type="character" w:customStyle="1" w:styleId="31">
    <w:name w:val="font3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年度收支差异表</a:t>
            </a:r>
          </a:p>
        </c:rich>
      </c:tx>
      <c:layout/>
      <c:overlay val="false"/>
      <c:spPr>
        <a:noFill/>
        <a:ln>
          <a:noFill/>
        </a:ln>
        <a:effectLst/>
      </c:spPr>
    </c:title>
    <c:autoTitleDeleted val="false"/>
    <c:plotArea>
      <c:layout>
        <c:manualLayout>
          <c:layoutTarget val="inner"/>
          <c:xMode val="edge"/>
          <c:yMode val="edge"/>
          <c:x val="0.0702221106788807"/>
          <c:y val="0.221309439528023"/>
          <c:w val="0.927925"/>
          <c:h val="0.716566666666667"/>
        </c:manualLayout>
      </c:layout>
      <c:barChart>
        <c:barDir val="col"/>
        <c:grouping val="clustered"/>
        <c:varyColors val="false"/>
        <c:ser>
          <c:idx val="0"/>
          <c:order val="0"/>
          <c:tx>
            <c:strRef>
              <c:f>Sheet1!$B$1</c:f>
              <c:strCache>
                <c:ptCount val="1"/>
                <c:pt idx="0">
                  <c:v>2017年度</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1933.47</c:v>
                </c:pt>
              </c:numCache>
            </c:numRef>
          </c:val>
        </c:ser>
        <c:ser>
          <c:idx val="1"/>
          <c:order val="1"/>
          <c:tx>
            <c:strRef>
              <c:f>Sheet1!$C$1</c:f>
              <c:strCache>
                <c:ptCount val="1"/>
                <c:pt idx="0">
                  <c:v>2018年度</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1886.74</c:v>
                </c:pt>
              </c:numCache>
            </c:numRef>
          </c:val>
        </c:ser>
        <c:dLbls>
          <c:showLegendKey val="false"/>
          <c:showVal val="true"/>
          <c:showCatName val="false"/>
          <c:showSerName val="false"/>
          <c:showPercent val="false"/>
          <c:showBubbleSize val="false"/>
        </c:dLbls>
        <c:gapWidth val="219"/>
        <c:overlap val="-27"/>
        <c:axId val="639437961"/>
        <c:axId val="789271134"/>
      </c:barChart>
      <c:catAx>
        <c:axId val="63943796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9271134"/>
        <c:crosses val="autoZero"/>
        <c:auto val="true"/>
        <c:lblAlgn val="ctr"/>
        <c:lblOffset val="100"/>
        <c:noMultiLvlLbl val="false"/>
      </c:catAx>
      <c:valAx>
        <c:axId val="78927113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9437961"/>
        <c:crosses val="autoZero"/>
        <c:crossBetween val="between"/>
      </c:valAx>
      <c:spPr>
        <a:noFill/>
        <a:ln>
          <a:noFill/>
        </a:ln>
        <a:effectLst/>
      </c:spPr>
    </c:plotArea>
    <c:legend>
      <c:legendPos val="b"/>
      <c:layout>
        <c:manualLayout>
          <c:xMode val="edge"/>
          <c:yMode val="edge"/>
          <c:x val="0.169375"/>
          <c:y val="0.939166666666667"/>
          <c:w val="0.725625"/>
          <c:h val="0.055833333333333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0.00%</c:formatCode>
                <c:ptCount val="2"/>
                <c:pt idx="0">
                  <c:v>0.9675</c:v>
                </c:pt>
                <c:pt idx="1">
                  <c:v>0.0325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支出情况表</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0.4268</c:v>
                </c:pt>
                <c:pt idx="1">
                  <c:v>0.5732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城乡社区支出</c:v>
                </c:pt>
                <c:pt idx="1">
                  <c:v>社会保障和就业支出</c:v>
                </c:pt>
                <c:pt idx="2">
                  <c:v>医疗卫生与计划生育支出</c:v>
                </c:pt>
                <c:pt idx="3">
                  <c:v>住房保障支出</c:v>
                </c:pt>
              </c:strCache>
            </c:strRef>
          </c:cat>
          <c:val>
            <c:numRef>
              <c:f>Sheet1!$B$2:$B$5</c:f>
              <c:numCache>
                <c:formatCode>0.00%</c:formatCode>
                <c:ptCount val="4"/>
                <c:pt idx="0">
                  <c:v>0.9306</c:v>
                </c:pt>
                <c:pt idx="1">
                  <c:v>0.0376</c:v>
                </c:pt>
                <c:pt idx="2">
                  <c:v>0.0117</c:v>
                </c:pt>
                <c:pt idx="3">
                  <c:v>0.0201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0.00%</c:formatCode>
                <c:ptCount val="2"/>
                <c:pt idx="0">
                  <c:v>0.9905</c:v>
                </c:pt>
                <c:pt idx="1">
                  <c:v>0.0095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17</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2019-09-05T08:56:00Z</cp:lastPrinted>
  <dcterms:modified xsi:type="dcterms:W3CDTF">2022-02-22T17:10:09Z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D61D1FD59A91419E9F6462D5AE1696B6</vt:lpwstr>
  </property>
</Properties>
</file>