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475"/>
      <w:bookmarkStart w:id="3" w:name="_Toc15377425"/>
      <w:bookmarkStart w:id="4" w:name="_Toc15378441"/>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194"/>
      <w:bookmarkStart w:id="8" w:name="_Toc15378442"/>
      <w:bookmarkStart w:id="9" w:name="_Toc15396476"/>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宣汉县渡口管理所部门决算</w:t>
      </w:r>
      <w:bookmarkEnd w:id="6"/>
      <w:bookmarkEnd w:id="7"/>
      <w:bookmarkEnd w:id="8"/>
      <w:bookmarkEnd w:id="9"/>
      <w:bookmarkEnd w:id="10"/>
      <w:bookmarkEnd w:id="11"/>
      <w:r>
        <w:rPr>
          <w:rFonts w:hint="eastAsia" w:ascii="方正小标宋简体" w:hAnsi="宋体" w:eastAsia="方正小标宋简体"/>
          <w:color w:val="000000"/>
          <w:sz w:val="72"/>
          <w:szCs w:val="72"/>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w:t>
      </w:r>
      <w:r>
        <w:t>20</w:t>
      </w:r>
      <w:r>
        <w:rPr>
          <w:rFonts w:hint="eastAsia"/>
        </w:rPr>
        <w:t>20年11月12日</w:t>
      </w:r>
    </w:p>
    <w:p/>
    <w:p>
      <w:pPr>
        <w:pStyle w:val="10"/>
      </w:pPr>
      <w:r>
        <w:fldChar w:fldCharType="begin"/>
      </w:r>
      <w:r>
        <w:instrText xml:space="preserve"> HYPERLINK \l "_Toc15396599" </w:instrText>
      </w:r>
      <w:r>
        <w:fldChar w:fldCharType="separate"/>
      </w:r>
      <w:r>
        <w:rPr>
          <w:rStyle w:val="15"/>
          <w:rFonts w:hint="eastAsia"/>
        </w:rPr>
        <w:t>第一部分部门概况</w:t>
      </w:r>
      <w:r>
        <w:tab/>
      </w:r>
      <w:r>
        <w:t>4</w:t>
      </w:r>
      <w:r>
        <w:fldChar w:fldCharType="end"/>
      </w:r>
    </w:p>
    <w:p>
      <w:pPr>
        <w:pStyle w:val="11"/>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w:t>
      </w:r>
      <w:r>
        <w:rPr>
          <w:rStyle w:val="15"/>
          <w:rFonts w:hint="eastAsia"/>
        </w:rPr>
        <w:t>9年度部门决算情况说明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bCs/>
          <w:sz w:val="28"/>
          <w:szCs w:val="28"/>
        </w:rPr>
        <w:t>一、</w:t>
      </w:r>
      <w:r>
        <w:rPr>
          <w:rStyle w:val="15"/>
          <w:rFonts w:hint="eastAsia" w:ascii="仿宋" w:hAnsi="仿宋" w:eastAsia="仿宋"/>
          <w:sz w:val="28"/>
          <w:szCs w:val="28"/>
        </w:rPr>
        <w:t>收</w:t>
      </w:r>
      <w:r>
        <w:rPr>
          <w:rStyle w:val="15"/>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bCs/>
          <w:sz w:val="28"/>
          <w:szCs w:val="28"/>
        </w:rPr>
        <w:t>二、</w:t>
      </w:r>
      <w:r>
        <w:rPr>
          <w:rStyle w:val="15"/>
          <w:rFonts w:hint="eastAsia" w:ascii="仿宋" w:hAnsi="仿宋" w:eastAsia="仿宋"/>
          <w:sz w:val="28"/>
          <w:szCs w:val="28"/>
        </w:rPr>
        <w:t>收</w:t>
      </w:r>
      <w:r>
        <w:rPr>
          <w:rStyle w:val="15"/>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bCs/>
          <w:sz w:val="28"/>
          <w:szCs w:val="28"/>
        </w:rPr>
        <w:t>三、</w:t>
      </w:r>
      <w:r>
        <w:rPr>
          <w:rStyle w:val="15"/>
          <w:rFonts w:hint="eastAsia" w:ascii="仿宋" w:hAnsi="仿宋" w:eastAsia="仿宋"/>
          <w:sz w:val="28"/>
          <w:szCs w:val="28"/>
        </w:rPr>
        <w:t>支</w:t>
      </w:r>
      <w:r>
        <w:rPr>
          <w:rStyle w:val="15"/>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bCs/>
          <w:sz w:val="28"/>
          <w:szCs w:val="28"/>
        </w:rPr>
        <w:t>九、</w:t>
      </w:r>
      <w:r>
        <w:rPr>
          <w:rStyle w:val="15"/>
          <w:rFonts w:ascii="仿宋" w:hAnsi="仿宋" w:eastAsia="仿宋"/>
          <w:sz w:val="28"/>
          <w:szCs w:val="28"/>
        </w:rPr>
        <w:t xml:space="preserve"> </w:t>
      </w:r>
      <w:r>
        <w:rPr>
          <w:rStyle w:val="15"/>
          <w:rFonts w:hint="eastAsia" w:ascii="仿宋" w:hAnsi="仿宋" w:eastAsia="仿宋"/>
          <w:sz w:val="28"/>
          <w:szCs w:val="28"/>
        </w:rPr>
        <w:t>国</w:t>
      </w:r>
      <w:r>
        <w:rPr>
          <w:rStyle w:val="15"/>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"_Toc15396613" </w:instrText>
      </w:r>
      <w:r>
        <w:fldChar w:fldCharType="separate"/>
      </w:r>
      <w:r>
        <w:rPr>
          <w:rStyle w:val="15"/>
          <w:rFonts w:hint="eastAsia"/>
          <w:bCs/>
          <w:kern w:val="44"/>
        </w:rPr>
        <w:t>第三部分</w:t>
      </w:r>
      <w:r>
        <w:rPr>
          <w:rStyle w:val="15"/>
        </w:rPr>
        <w:t xml:space="preserve"> </w:t>
      </w:r>
      <w:r>
        <w:rPr>
          <w:rStyle w:val="15"/>
          <w:rFonts w:hint="eastAsia"/>
        </w:rPr>
        <w:t>名</w:t>
      </w:r>
      <w:r>
        <w:rPr>
          <w:rStyle w:val="15"/>
          <w:rFonts w:hint="eastAsia"/>
          <w:bCs/>
          <w:kern w:val="44"/>
        </w:rPr>
        <w:t>词解释</w:t>
      </w:r>
      <w:r>
        <w:tab/>
      </w:r>
      <w:r>
        <w:fldChar w:fldCharType="begin"/>
      </w:r>
      <w:r>
        <w:instrText xml:space="preserve"> PAGEREF _Toc15396613 \h </w:instrText>
      </w:r>
      <w:r>
        <w:fldChar w:fldCharType="separate"/>
      </w:r>
      <w:r>
        <w:t>11</w:t>
      </w:r>
      <w:r>
        <w:fldChar w:fldCharType="end"/>
      </w:r>
      <w:r>
        <w:fldChar w:fldCharType="end"/>
      </w:r>
    </w:p>
    <w:p>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fldChar w:fldCharType="begin"/>
      </w:r>
      <w:r>
        <w:instrText xml:space="preserve"> PAGEREF _Toc15396614 \h </w:instrText>
      </w:r>
      <w:r>
        <w:fldChar w:fldCharType="separate"/>
      </w:r>
      <w:r>
        <w:t>14</w:t>
      </w:r>
      <w:r>
        <w:fldChar w:fldCharType="end"/>
      </w:r>
      <w:r>
        <w:fldChar w:fldCharType="end"/>
      </w:r>
    </w:p>
    <w:p>
      <w:pPr>
        <w:pStyle w:val="11"/>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hint="eastAsia" w:ascii="仿宋" w:hAnsi="仿宋" w:eastAsia="仿宋"/>
          <w:b/>
          <w:bCs/>
          <w:sz w:val="28"/>
          <w:szCs w:val="28"/>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fldChar w:fldCharType="begin"/>
      </w:r>
      <w:r>
        <w:instrText xml:space="preserve"> PAGEREF _Toc15396618 \h </w:instrText>
      </w:r>
      <w:r>
        <w:fldChar w:fldCharType="separate"/>
      </w:r>
      <w:r>
        <w:t>14</w:t>
      </w:r>
      <w:r>
        <w:fldChar w:fldCharType="end"/>
      </w:r>
      <w:r>
        <w:fldChar w:fldCharType="end"/>
      </w:r>
    </w:p>
    <w:p>
      <w:pPr>
        <w:pStyle w:val="11"/>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center"/>
        <w:rPr>
          <w:rStyle w:val="16"/>
          <w:rFonts w:ascii="黑体" w:hAnsi="黑体" w:eastAsia="黑体"/>
          <w:b w:val="0"/>
        </w:rPr>
      </w:pPr>
      <w:bookmarkStart w:id="12" w:name="_Toc15377196"/>
      <w:bookmarkStart w:id="13" w:name="_Toc15396599"/>
      <w:r>
        <w:rPr>
          <w:rFonts w:ascii="黑体" w:hAnsi="黑体" w:eastAsia="黑体"/>
          <w:b/>
        </w:rPr>
        <w:br w:type="page"/>
      </w:r>
      <w:r>
        <w:rPr>
          <w:rFonts w:hint="eastAsia" w:ascii="黑体" w:hAnsi="黑体" w:eastAsia="黑体"/>
          <w:sz w:val="44"/>
          <w:szCs w:val="44"/>
        </w:rPr>
        <w:t>第一部分</w:t>
      </w:r>
      <w:r>
        <w:rPr>
          <w:rFonts w:ascii="黑体" w:hAnsi="黑体" w:eastAsia="黑体"/>
          <w:sz w:val="44"/>
          <w:szCs w:val="44"/>
        </w:rPr>
        <w:t xml:space="preserve"> </w:t>
      </w:r>
      <w:r>
        <w:rPr>
          <w:rStyle w:val="16"/>
          <w:rFonts w:hint="eastAsia" w:ascii="黑体" w:hAnsi="黑体" w:eastAsia="黑体"/>
        </w:rPr>
        <w:t>部门概况</w:t>
      </w:r>
      <w:bookmarkEnd w:id="12"/>
      <w:bookmarkEnd w:id="13"/>
    </w:p>
    <w:p>
      <w:pPr>
        <w:pStyle w:val="3"/>
        <w:rPr>
          <w:rStyle w:val="17"/>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（一）主要职能。（职能参照省政府批准的三定方案）</w:t>
      </w:r>
      <w:bookmarkEnd w:id="16"/>
      <w:bookmarkEnd w:id="17"/>
    </w:p>
    <w:p>
      <w:pPr>
        <w:spacing w:line="578" w:lineRule="exact"/>
        <w:ind w:firstLine="630"/>
        <w:rPr>
          <w:rFonts w:ascii="仿宋" w:hAnsi="仿宋" w:eastAsia="仿宋"/>
          <w:color w:val="000000"/>
          <w:sz w:val="32"/>
          <w:szCs w:val="32"/>
        </w:rPr>
      </w:pPr>
      <w:r>
        <w:rPr>
          <w:rFonts w:hint="eastAsia" w:ascii="仿宋" w:hAnsi="仿宋" w:eastAsia="仿宋"/>
          <w:color w:val="000000"/>
          <w:sz w:val="32"/>
          <w:szCs w:val="32"/>
        </w:rPr>
        <w:t>负责贯彻国家有关水上交通安全生产方针、政策和法律、法规、规章</w:t>
      </w:r>
      <w:r>
        <w:rPr>
          <w:rFonts w:ascii="仿宋" w:hAnsi="仿宋" w:eastAsia="仿宋"/>
          <w:color w:val="000000"/>
          <w:sz w:val="32"/>
          <w:szCs w:val="32"/>
        </w:rPr>
        <w:t xml:space="preserve">; </w:t>
      </w:r>
      <w:r>
        <w:rPr>
          <w:rFonts w:hint="eastAsia" w:ascii="仿宋" w:hAnsi="仿宋" w:eastAsia="仿宋"/>
          <w:color w:val="000000"/>
          <w:sz w:val="32"/>
          <w:szCs w:val="32"/>
        </w:rPr>
        <w:t>负责本辖区水上交通安全监督管理工作，做好渡口渡船安全监管和培训教育工作</w:t>
      </w:r>
      <w:r>
        <w:rPr>
          <w:rFonts w:ascii="仿宋" w:hAnsi="仿宋" w:eastAsia="仿宋"/>
          <w:color w:val="000000"/>
          <w:sz w:val="32"/>
          <w:szCs w:val="32"/>
        </w:rPr>
        <w:t>;</w:t>
      </w:r>
      <w:r>
        <w:rPr>
          <w:rFonts w:hint="eastAsia" w:ascii="仿宋" w:hAnsi="仿宋" w:eastAsia="仿宋"/>
          <w:color w:val="000000"/>
          <w:sz w:val="32"/>
          <w:szCs w:val="32"/>
        </w:rPr>
        <w:t>开展渡口渡船安全监督检查，指导、督促渡口安全隐患排查及整治。结合全县水上交通实际，重点加强对渡口和现场检查、巡查，渡口源头安全管理督察，渡口“两线一牌”的落实，</w:t>
      </w:r>
      <w:r>
        <w:rPr>
          <w:rFonts w:hint="eastAsia" w:ascii="仿宋" w:hAnsi="仿宋" w:eastAsia="仿宋"/>
          <w:color w:val="000000"/>
          <w:sz w:val="32"/>
          <w:szCs w:val="32"/>
          <w:lang w:val="en-US" w:eastAsia="zh-CN"/>
        </w:rPr>
        <w:t>严厉</w:t>
      </w:r>
      <w:bookmarkStart w:id="71" w:name="_GoBack"/>
      <w:bookmarkEnd w:id="71"/>
      <w:r>
        <w:rPr>
          <w:rFonts w:hint="eastAsia" w:ascii="仿宋" w:hAnsi="仿宋" w:eastAsia="仿宋"/>
          <w:color w:val="000000"/>
          <w:sz w:val="32"/>
          <w:szCs w:val="32"/>
        </w:rPr>
        <w:t>打击渡船超载运输，消除安全隐患，杜绝事故的发生</w:t>
      </w:r>
      <w:r>
        <w:rPr>
          <w:rFonts w:ascii="仿宋" w:hAnsi="仿宋" w:eastAsia="仿宋"/>
          <w:color w:val="000000"/>
          <w:sz w:val="32"/>
          <w:szCs w:val="32"/>
        </w:rPr>
        <w:t>;</w:t>
      </w:r>
      <w:r>
        <w:rPr>
          <w:rFonts w:hint="eastAsia" w:ascii="仿宋" w:hAnsi="仿宋" w:eastAsia="仿宋"/>
          <w:color w:val="000000"/>
          <w:sz w:val="32"/>
          <w:szCs w:val="32"/>
        </w:rPr>
        <w:t>建立渡口渡船渡工档案</w:t>
      </w:r>
      <w:r>
        <w:rPr>
          <w:rFonts w:ascii="仿宋" w:hAnsi="仿宋" w:eastAsia="仿宋"/>
          <w:color w:val="000000"/>
          <w:sz w:val="32"/>
          <w:szCs w:val="32"/>
        </w:rPr>
        <w:t>;</w:t>
      </w:r>
      <w:r>
        <w:rPr>
          <w:rFonts w:hint="eastAsia" w:ascii="仿宋" w:hAnsi="仿宋" w:eastAsia="仿宋"/>
          <w:color w:val="000000"/>
          <w:sz w:val="32"/>
          <w:szCs w:val="32"/>
        </w:rPr>
        <w:t>法律、法规、规章规定的其他职责。</w:t>
      </w:r>
    </w:p>
    <w:p>
      <w:pPr>
        <w:pStyle w:val="5"/>
        <w:adjustRightInd w:val="0"/>
        <w:snapToGrid w:val="0"/>
        <w:spacing w:before="93" w:line="600" w:lineRule="exact"/>
        <w:ind w:firstLine="672" w:firstLineChars="210"/>
        <w:outlineLvl w:val="2"/>
        <w:rPr>
          <w:color w:val="000000"/>
          <w:sz w:val="32"/>
          <w:szCs w:val="32"/>
        </w:rPr>
      </w:pPr>
      <w:bookmarkStart w:id="18" w:name="_Toc15378446"/>
      <w:bookmarkStart w:id="19" w:name="_Toc15377199"/>
      <w:r>
        <w:rPr>
          <w:rFonts w:hint="eastAsia"/>
          <w:color w:val="000000"/>
          <w:sz w:val="32"/>
          <w:szCs w:val="32"/>
        </w:rPr>
        <w:t>（二）</w:t>
      </w:r>
      <w:r>
        <w:rPr>
          <w:color w:val="000000"/>
          <w:sz w:val="32"/>
          <w:szCs w:val="32"/>
        </w:rPr>
        <w:t>201</w:t>
      </w:r>
      <w:r>
        <w:rPr>
          <w:rFonts w:hint="eastAsia"/>
          <w:color w:val="000000"/>
          <w:sz w:val="32"/>
          <w:szCs w:val="32"/>
          <w:lang w:eastAsia="zh-CN"/>
        </w:rPr>
        <w:t>9</w:t>
      </w:r>
      <w:r>
        <w:rPr>
          <w:rFonts w:hint="eastAsia"/>
          <w:color w:val="000000"/>
          <w:sz w:val="32"/>
          <w:szCs w:val="32"/>
        </w:rPr>
        <w:t>年重点工作完成情况。</w:t>
      </w:r>
      <w:bookmarkEnd w:id="18"/>
      <w:bookmarkEnd w:id="19"/>
      <w:bookmarkStart w:id="20" w:name="_Toc15377200"/>
      <w:bookmarkStart w:id="21" w:name="_Toc15396601"/>
    </w:p>
    <w:p>
      <w:pPr>
        <w:pStyle w:val="5"/>
        <w:adjustRightInd w:val="0"/>
        <w:snapToGrid w:val="0"/>
        <w:spacing w:before="93" w:line="600" w:lineRule="exact"/>
        <w:ind w:firstLine="672" w:firstLineChars="210"/>
        <w:outlineLvl w:val="2"/>
      </w:pPr>
      <w:r>
        <w:rPr>
          <w:rFonts w:hint="eastAsia" w:ascii="仿宋" w:hAnsi="仿宋" w:eastAsia="仿宋"/>
          <w:color w:val="000000"/>
          <w:kern w:val="2"/>
          <w:sz w:val="32"/>
          <w:szCs w:val="32"/>
        </w:rPr>
        <w:t>做好渡口渡船安全监管工作，进一步加强了安全监管。全年多次进行水上“拉网式”安全检查，并在节假日、集市等渡运高峰期间加大安全监管力度，督促乡镇派专人到重点河段进行疏导，维护秩序，确保群众“坐上平安渡，乘上放心船”。</w:t>
      </w:r>
    </w:p>
    <w:p>
      <w:pPr>
        <w:pStyle w:val="3"/>
        <w:ind w:firstLine="800" w:firstLineChars="250"/>
        <w:rPr>
          <w:rStyle w:val="17"/>
          <w:b w:val="0"/>
          <w:bCs w:val="0"/>
        </w:rPr>
      </w:pPr>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宣汉县渡口管理所属于公益一类事业单位。</w:t>
      </w:r>
    </w:p>
    <w:p>
      <w:pPr>
        <w:snapToGrid w:val="0"/>
        <w:spacing w:line="520" w:lineRule="exact"/>
        <w:ind w:firstLine="800" w:firstLineChars="250"/>
        <w:rPr>
          <w:rFonts w:ascii="仿宋" w:hAnsi="仿宋" w:eastAsia="仿宋"/>
          <w:sz w:val="32"/>
          <w:szCs w:val="32"/>
        </w:rPr>
      </w:pPr>
      <w:r>
        <w:rPr>
          <w:rFonts w:hint="eastAsia" w:ascii="仿宋" w:hAnsi="仿宋" w:eastAsia="仿宋"/>
          <w:sz w:val="32"/>
          <w:szCs w:val="32"/>
        </w:rPr>
        <w:t>编制数</w:t>
      </w:r>
      <w:r>
        <w:rPr>
          <w:rFonts w:ascii="仿宋" w:hAnsi="仿宋" w:eastAsia="仿宋"/>
          <w:sz w:val="32"/>
          <w:szCs w:val="32"/>
        </w:rPr>
        <w:t>3</w:t>
      </w:r>
      <w:r>
        <w:rPr>
          <w:rFonts w:hint="eastAsia" w:ascii="仿宋" w:hAnsi="仿宋" w:eastAsia="仿宋"/>
          <w:sz w:val="32"/>
          <w:szCs w:val="32"/>
        </w:rPr>
        <w:t>人，其中：财政补助事业单位</w:t>
      </w:r>
      <w:r>
        <w:rPr>
          <w:rFonts w:ascii="仿宋" w:hAnsi="仿宋" w:eastAsia="仿宋"/>
          <w:sz w:val="32"/>
          <w:szCs w:val="32"/>
        </w:rPr>
        <w:t>1</w:t>
      </w:r>
      <w:r>
        <w:rPr>
          <w:rFonts w:hint="eastAsia" w:ascii="仿宋" w:hAnsi="仿宋" w:eastAsia="仿宋"/>
          <w:sz w:val="32"/>
          <w:szCs w:val="32"/>
        </w:rPr>
        <w:t>个，事业编制</w:t>
      </w:r>
      <w:r>
        <w:rPr>
          <w:rFonts w:ascii="仿宋" w:hAnsi="仿宋" w:eastAsia="仿宋"/>
          <w:sz w:val="32"/>
          <w:szCs w:val="32"/>
        </w:rPr>
        <w:t>3</w:t>
      </w:r>
      <w:r>
        <w:rPr>
          <w:rFonts w:hint="eastAsia" w:ascii="仿宋" w:hAnsi="仿宋" w:eastAsia="仿宋"/>
          <w:sz w:val="32"/>
          <w:szCs w:val="32"/>
        </w:rPr>
        <w:t>人；独立核算机构</w:t>
      </w:r>
      <w:r>
        <w:rPr>
          <w:rFonts w:ascii="仿宋" w:hAnsi="仿宋" w:eastAsia="仿宋"/>
          <w:sz w:val="32"/>
          <w:szCs w:val="32"/>
        </w:rPr>
        <w:t>1</w:t>
      </w:r>
      <w:r>
        <w:rPr>
          <w:rFonts w:hint="eastAsia" w:ascii="仿宋" w:hAnsi="仿宋" w:eastAsia="仿宋"/>
          <w:sz w:val="32"/>
          <w:szCs w:val="32"/>
        </w:rPr>
        <w:t>个。</w:t>
      </w:r>
    </w:p>
    <w:p>
      <w:pPr>
        <w:snapToGrid w:val="0"/>
        <w:spacing w:line="520" w:lineRule="exact"/>
        <w:ind w:firstLine="800" w:firstLineChars="250"/>
        <w:rPr>
          <w:rFonts w:ascii="仿宋" w:hAnsi="仿宋" w:eastAsia="仿宋"/>
          <w:sz w:val="32"/>
          <w:szCs w:val="32"/>
        </w:rPr>
      </w:pPr>
      <w:r>
        <w:rPr>
          <w:rFonts w:hint="eastAsia" w:ascii="仿宋" w:hAnsi="仿宋" w:eastAsia="仿宋"/>
          <w:sz w:val="32"/>
          <w:szCs w:val="32"/>
        </w:rPr>
        <w:t>公共预算财政拨款供养在职人数</w:t>
      </w:r>
      <w:r>
        <w:rPr>
          <w:rFonts w:ascii="仿宋" w:hAnsi="仿宋" w:eastAsia="仿宋"/>
          <w:sz w:val="32"/>
          <w:szCs w:val="32"/>
        </w:rPr>
        <w:t>3</w:t>
      </w:r>
      <w:r>
        <w:rPr>
          <w:rFonts w:hint="eastAsia" w:ascii="仿宋" w:hAnsi="仿宋" w:eastAsia="仿宋"/>
          <w:sz w:val="32"/>
          <w:szCs w:val="32"/>
        </w:rPr>
        <w:t>人，其中：事业在职人员</w:t>
      </w:r>
      <w:r>
        <w:rPr>
          <w:rFonts w:ascii="仿宋" w:hAnsi="仿宋" w:eastAsia="仿宋"/>
          <w:sz w:val="32"/>
          <w:szCs w:val="32"/>
        </w:rPr>
        <w:t>3</w:t>
      </w:r>
      <w:r>
        <w:rPr>
          <w:rFonts w:hint="eastAsia" w:ascii="仿宋" w:hAnsi="仿宋" w:eastAsia="仿宋"/>
          <w:sz w:val="32"/>
          <w:szCs w:val="32"/>
        </w:rPr>
        <w:t>人；遗属人员</w:t>
      </w:r>
      <w:r>
        <w:rPr>
          <w:rFonts w:ascii="仿宋" w:hAnsi="仿宋" w:eastAsia="仿宋"/>
          <w:sz w:val="32"/>
          <w:szCs w:val="32"/>
        </w:rPr>
        <w:t>1</w:t>
      </w:r>
      <w:r>
        <w:rPr>
          <w:rFonts w:hint="eastAsia" w:ascii="仿宋" w:hAnsi="仿宋" w:eastAsia="仿宋"/>
          <w:sz w:val="32"/>
          <w:szCs w:val="32"/>
        </w:rPr>
        <w:t>人。</w:t>
      </w:r>
    </w:p>
    <w:p>
      <w:pPr>
        <w:widowControl/>
        <w:jc w:val="left"/>
        <w:rPr>
          <w:rFonts w:ascii="仿宋" w:hAnsi="仿宋" w:eastAsia="仿宋"/>
          <w:color w:val="000000"/>
          <w:kern w:val="0"/>
          <w:sz w:val="32"/>
          <w:szCs w:val="32"/>
        </w:rPr>
      </w:pPr>
    </w:p>
    <w:p>
      <w:pPr>
        <w:pStyle w:val="2"/>
        <w:ind w:right="440"/>
        <w:jc w:val="right"/>
        <w:rPr>
          <w:rStyle w:val="16"/>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Style w:val="16"/>
          <w:rFonts w:ascii="黑体" w:hAnsi="黑体" w:eastAsia="黑体"/>
          <w:b w:val="0"/>
          <w:bCs w:val="0"/>
        </w:rPr>
        <w:t>201</w:t>
      </w:r>
      <w:r>
        <w:rPr>
          <w:rStyle w:val="16"/>
          <w:rFonts w:hint="eastAsia" w:ascii="黑体" w:hAnsi="黑体" w:eastAsia="黑体"/>
          <w:b w:val="0"/>
          <w:bCs w:val="0"/>
        </w:rPr>
        <w:t>9年度部门决算情况说明</w:t>
      </w:r>
      <w:bookmarkEnd w:id="22"/>
      <w:bookmarkEnd w:id="23"/>
    </w:p>
    <w:p/>
    <w:p>
      <w:pPr>
        <w:pStyle w:val="27"/>
        <w:numPr>
          <w:ilvl w:val="0"/>
          <w:numId w:val="1"/>
        </w:numPr>
        <w:spacing w:line="600" w:lineRule="exact"/>
        <w:ind w:firstLineChars="0"/>
        <w:outlineLvl w:val="1"/>
        <w:rPr>
          <w:rStyle w:val="17"/>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24"/>
      <w:bookmarkEnd w:id="25"/>
    </w:p>
    <w:p>
      <w:pPr>
        <w:ind w:firstLine="709"/>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9年度收、支总计</w:t>
      </w:r>
      <w:r>
        <w:rPr>
          <w:rFonts w:ascii="仿宋" w:hAnsi="仿宋" w:eastAsia="仿宋"/>
          <w:color w:val="000000"/>
          <w:sz w:val="32"/>
          <w:szCs w:val="32"/>
        </w:rPr>
        <w:t>4</w:t>
      </w:r>
      <w:r>
        <w:rPr>
          <w:rFonts w:hint="eastAsia" w:ascii="仿宋" w:hAnsi="仿宋" w:eastAsia="仿宋"/>
          <w:color w:val="000000"/>
          <w:sz w:val="32"/>
          <w:szCs w:val="32"/>
        </w:rPr>
        <w:t>8</w:t>
      </w:r>
      <w:r>
        <w:rPr>
          <w:rFonts w:ascii="仿宋" w:hAnsi="仿宋" w:eastAsia="仿宋"/>
          <w:color w:val="000000"/>
          <w:sz w:val="32"/>
          <w:szCs w:val="32"/>
        </w:rPr>
        <w:t>.</w:t>
      </w:r>
      <w:r>
        <w:rPr>
          <w:rFonts w:hint="eastAsia" w:ascii="仿宋" w:hAnsi="仿宋" w:eastAsia="仿宋"/>
          <w:color w:val="000000"/>
          <w:sz w:val="32"/>
          <w:szCs w:val="32"/>
        </w:rPr>
        <w:t>12万元。与</w:t>
      </w:r>
      <w:r>
        <w:rPr>
          <w:rFonts w:ascii="仿宋" w:hAnsi="仿宋" w:eastAsia="仿宋"/>
          <w:color w:val="000000"/>
          <w:sz w:val="32"/>
          <w:szCs w:val="32"/>
        </w:rPr>
        <w:t>201</w:t>
      </w:r>
      <w:r>
        <w:rPr>
          <w:rFonts w:hint="eastAsia" w:ascii="仿宋" w:hAnsi="仿宋" w:eastAsia="仿宋"/>
          <w:color w:val="000000"/>
          <w:sz w:val="32"/>
          <w:szCs w:val="32"/>
        </w:rPr>
        <w:t>8年相比，收、支总计各增加6.79万元，增加</w:t>
      </w:r>
      <w:r>
        <w:rPr>
          <w:rFonts w:ascii="仿宋" w:hAnsi="仿宋" w:eastAsia="仿宋"/>
          <w:color w:val="000000"/>
          <w:sz w:val="32"/>
          <w:szCs w:val="32"/>
        </w:rPr>
        <w:t>1</w:t>
      </w:r>
      <w:r>
        <w:rPr>
          <w:rFonts w:hint="eastAsia" w:ascii="仿宋" w:hAnsi="仿宋" w:eastAsia="仿宋"/>
          <w:color w:val="000000"/>
          <w:sz w:val="32"/>
          <w:szCs w:val="32"/>
        </w:rPr>
        <w:t>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 w:eastAsia="仿宋_GB2312"/>
          <w:sz w:val="32"/>
          <w:szCs w:val="32"/>
        </w:rPr>
        <w:t>增加</w:t>
      </w:r>
      <w:r>
        <w:rPr>
          <w:rFonts w:hint="eastAsia" w:ascii="仿宋" w:hAnsi="仿宋" w:eastAsia="仿宋"/>
          <w:color w:val="000000"/>
          <w:sz w:val="32"/>
          <w:szCs w:val="32"/>
        </w:rPr>
        <w:t>了</w:t>
      </w:r>
      <w:r>
        <w:rPr>
          <w:rFonts w:ascii="仿宋" w:hAnsi="仿宋" w:eastAsia="仿宋"/>
          <w:color w:val="000000"/>
          <w:sz w:val="32"/>
          <w:szCs w:val="32"/>
        </w:rPr>
        <w:t>201</w:t>
      </w:r>
      <w:r>
        <w:rPr>
          <w:rFonts w:hint="eastAsia" w:ascii="仿宋" w:hAnsi="仿宋" w:eastAsia="仿宋"/>
          <w:color w:val="000000"/>
          <w:sz w:val="32"/>
          <w:szCs w:val="32"/>
        </w:rPr>
        <w:t>9年度在职人员奖励金和退休人员生活补助。</w:t>
      </w:r>
    </w:p>
    <w:p>
      <w:pPr>
        <w:spacing w:line="600" w:lineRule="exact"/>
        <w:ind w:firstLine="420" w:firstLineChars="200"/>
        <w:rPr>
          <w:rFonts w:ascii="仿宋" w:hAnsi="仿宋" w:eastAsia="仿宋"/>
          <w:color w:val="000000"/>
          <w:kern w:val="0"/>
          <w:sz w:val="32"/>
          <w:szCs w:val="32"/>
        </w:rPr>
      </w:pPr>
      <w:r>
        <w:pict>
          <v:shape id="_x0000_s1026" o:spid="_x0000_s1026" o:spt="75" type="#_x0000_t75" style="position:absolute;left:0pt;margin-left:-5.25pt;margin-top:49.2pt;height:258.1pt;width:419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7" o:title=""/>
            <o:lock v:ext="edit" aspectratio="t"/>
            <w10:wrap type="square"/>
          </v:shape>
          <o:OLEObject Type="Embed" ProgID="MSGraph.Chart.8" ShapeID="_x0000_s1026" DrawAspect="Content" ObjectID="_1468075725" r:id="rId6">
            <o:LockedField>false</o:LockedField>
          </o:OLEObject>
        </w:pict>
      </w:r>
      <w:r>
        <w:rPr>
          <w:rFonts w:hint="eastAsia" w:ascii="仿宋" w:hAnsi="仿宋" w:eastAsia="仿宋"/>
          <w:color w:val="000000"/>
          <w:kern w:val="0"/>
          <w:sz w:val="32"/>
          <w:szCs w:val="32"/>
        </w:rPr>
        <w:t>（图</w:t>
      </w:r>
      <w:r>
        <w:rPr>
          <w:rFonts w:ascii="仿宋" w:hAnsi="仿宋" w:eastAsia="仿宋"/>
          <w:color w:val="000000"/>
          <w:kern w:val="0"/>
          <w:sz w:val="32"/>
          <w:szCs w:val="32"/>
        </w:rPr>
        <w:t>1</w:t>
      </w:r>
      <w:r>
        <w:rPr>
          <w:rFonts w:hint="eastAsia" w:ascii="仿宋" w:hAnsi="仿宋" w:eastAsia="仿宋"/>
          <w:color w:val="000000"/>
          <w:kern w:val="0"/>
          <w:sz w:val="32"/>
          <w:szCs w:val="32"/>
        </w:rPr>
        <w:t>：收、支决算总计变动情况图）（柱状图）</w:t>
      </w:r>
    </w:p>
    <w:p>
      <w:pPr>
        <w:pStyle w:val="27"/>
        <w:numPr>
          <w:ilvl w:val="0"/>
          <w:numId w:val="1"/>
        </w:numPr>
        <w:spacing w:line="600" w:lineRule="exact"/>
        <w:ind w:firstLineChars="0"/>
        <w:outlineLvl w:val="1"/>
        <w:rPr>
          <w:rStyle w:val="17"/>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17"/>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ascii="仿宋" w:hAnsi="仿宋" w:eastAsia="仿宋"/>
          <w:color w:val="000000"/>
          <w:sz w:val="32"/>
          <w:szCs w:val="32"/>
        </w:rPr>
        <w:t>4</w:t>
      </w:r>
      <w:r>
        <w:rPr>
          <w:rFonts w:hint="eastAsia" w:ascii="仿宋" w:hAnsi="仿宋" w:eastAsia="仿宋"/>
          <w:color w:val="000000"/>
          <w:sz w:val="32"/>
          <w:szCs w:val="32"/>
        </w:rPr>
        <w:t>8</w:t>
      </w:r>
      <w:r>
        <w:rPr>
          <w:rFonts w:ascii="仿宋" w:hAnsi="仿宋" w:eastAsia="仿宋"/>
          <w:color w:val="000000"/>
          <w:sz w:val="32"/>
          <w:szCs w:val="32"/>
        </w:rPr>
        <w:t>.</w:t>
      </w:r>
      <w:r>
        <w:rPr>
          <w:rFonts w:hint="eastAsia" w:ascii="仿宋" w:hAnsi="仿宋" w:eastAsia="仿宋"/>
          <w:color w:val="000000"/>
          <w:sz w:val="32"/>
          <w:szCs w:val="32"/>
        </w:rPr>
        <w:t>1</w:t>
      </w:r>
      <w:r>
        <w:rPr>
          <w:rFonts w:ascii="仿宋" w:hAnsi="仿宋" w:eastAsia="仿宋"/>
          <w:color w:val="000000"/>
          <w:sz w:val="32"/>
          <w:szCs w:val="32"/>
        </w:rPr>
        <w:t>2</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4</w:t>
      </w:r>
      <w:r>
        <w:rPr>
          <w:rFonts w:hint="eastAsia" w:ascii="仿宋" w:hAnsi="仿宋" w:eastAsia="仿宋"/>
          <w:color w:val="000000"/>
          <w:sz w:val="32"/>
          <w:szCs w:val="32"/>
        </w:rPr>
        <w:t>8</w:t>
      </w:r>
      <w:r>
        <w:rPr>
          <w:rFonts w:ascii="仿宋" w:hAnsi="仿宋" w:eastAsia="仿宋"/>
          <w:color w:val="000000"/>
          <w:sz w:val="32"/>
          <w:szCs w:val="32"/>
        </w:rPr>
        <w:t>.</w:t>
      </w:r>
      <w:r>
        <w:rPr>
          <w:rFonts w:hint="eastAsia" w:ascii="仿宋" w:hAnsi="仿宋" w:eastAsia="仿宋"/>
          <w:color w:val="000000"/>
          <w:sz w:val="32"/>
          <w:szCs w:val="32"/>
        </w:rPr>
        <w:t>1</w:t>
      </w:r>
      <w:r>
        <w:rPr>
          <w:rFonts w:ascii="仿宋" w:hAnsi="仿宋" w:eastAsia="仿宋"/>
          <w:color w:val="000000"/>
          <w:sz w:val="32"/>
          <w:szCs w:val="32"/>
        </w:rPr>
        <w:t>2</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420" w:firstLineChars="200"/>
        <w:rPr>
          <w:rFonts w:ascii="仿宋_GB2312" w:eastAsia="仿宋_GB2312"/>
          <w:color w:val="FF0000"/>
          <w:sz w:val="32"/>
          <w:szCs w:val="32"/>
        </w:rPr>
      </w:pPr>
      <w:r>
        <w:pict>
          <v:shape id="_x0000_s1027" o:spid="_x0000_s1027" o:spt="75" type="#_x0000_t75" style="position:absolute;left:0pt;margin-left:32pt;margin-top:-222pt;height:201.75pt;width:369.8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9" o:title=""/>
            <o:lock v:ext="edit" aspectratio="t"/>
            <w10:wrap type="square"/>
          </v:shape>
          <o:OLEObject Type="Embed" ProgID="MSGraph.Chart.8" ShapeID="_x0000_s1027" DrawAspect="Content" ObjectID="_1468075726" r:id="rId8">
            <o:LockedField>false</o:LockedField>
          </o:OLEObject>
        </w:pict>
      </w:r>
    </w:p>
    <w:p>
      <w:pPr>
        <w:pStyle w:val="27"/>
        <w:numPr>
          <w:ilvl w:val="0"/>
          <w:numId w:val="1"/>
        </w:numPr>
        <w:spacing w:line="600" w:lineRule="exact"/>
        <w:ind w:firstLineChars="0"/>
        <w:outlineLvl w:val="1"/>
        <w:rPr>
          <w:rStyle w:val="17"/>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17"/>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ascii="仿宋" w:hAnsi="仿宋" w:eastAsia="仿宋"/>
          <w:color w:val="000000"/>
          <w:sz w:val="32"/>
          <w:szCs w:val="32"/>
        </w:rPr>
        <w:t>4</w:t>
      </w:r>
      <w:r>
        <w:rPr>
          <w:rFonts w:hint="eastAsia" w:ascii="仿宋" w:hAnsi="仿宋" w:eastAsia="仿宋"/>
          <w:color w:val="000000"/>
          <w:sz w:val="32"/>
          <w:szCs w:val="32"/>
        </w:rPr>
        <w:t>8</w:t>
      </w:r>
      <w:r>
        <w:rPr>
          <w:rFonts w:ascii="仿宋" w:hAnsi="仿宋" w:eastAsia="仿宋"/>
          <w:color w:val="000000"/>
          <w:sz w:val="32"/>
          <w:szCs w:val="32"/>
        </w:rPr>
        <w:t>.</w:t>
      </w:r>
      <w:r>
        <w:rPr>
          <w:rFonts w:hint="eastAsia" w:ascii="仿宋" w:hAnsi="仿宋" w:eastAsia="仿宋"/>
          <w:color w:val="000000"/>
          <w:sz w:val="32"/>
          <w:szCs w:val="32"/>
        </w:rPr>
        <w:t>12万元，其中：基本支出48</w:t>
      </w:r>
      <w:r>
        <w:rPr>
          <w:rFonts w:ascii="仿宋" w:hAnsi="仿宋" w:eastAsia="仿宋"/>
          <w:color w:val="000000"/>
          <w:sz w:val="32"/>
          <w:szCs w:val="32"/>
        </w:rPr>
        <w:t>.</w:t>
      </w:r>
      <w:r>
        <w:rPr>
          <w:rFonts w:hint="eastAsia" w:ascii="仿宋" w:hAnsi="仿宋" w:eastAsia="仿宋"/>
          <w:color w:val="000000"/>
          <w:sz w:val="32"/>
          <w:szCs w:val="32"/>
        </w:rPr>
        <w:t>12万元，占100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420" w:firstLineChars="200"/>
        <w:rPr>
          <w:rFonts w:ascii="仿宋" w:hAnsi="仿宋" w:eastAsia="仿宋"/>
          <w:color w:val="000000"/>
          <w:sz w:val="32"/>
          <w:szCs w:val="32"/>
        </w:rPr>
      </w:pPr>
      <w:r>
        <w:pict>
          <v:shape id="_x0000_s1028" o:spid="_x0000_s1028" o:spt="75" type="#_x0000_t75" style="position:absolute;left:0pt;margin-left:5.25pt;margin-top:54.6pt;height:227.3pt;width:402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1" o:title=""/>
            <o:lock v:ext="edit" aspectratio="t"/>
            <w10:wrap type="square"/>
          </v:shape>
          <o:OLEObject Type="Embed" ProgID="MSGraph.Chart.8" ShapeID="_x0000_s1028" DrawAspect="Content" ObjectID="_1468075727" r:id="rId10">
            <o:LockedField>false</o:LockedField>
          </o:OLEObject>
        </w:pict>
      </w: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pacing w:line="600" w:lineRule="exact"/>
        <w:ind w:firstLine="640" w:firstLineChars="200"/>
        <w:rPr>
          <w:rFonts w:ascii="仿宋" w:hAnsi="仿宋" w:eastAsia="仿宋"/>
          <w:color w:val="000000"/>
          <w:sz w:val="32"/>
          <w:szCs w:val="32"/>
        </w:rPr>
      </w:pPr>
    </w:p>
    <w:p>
      <w:pPr>
        <w:spacing w:line="600" w:lineRule="exact"/>
        <w:ind w:firstLine="640" w:firstLineChars="200"/>
        <w:outlineLvl w:val="1"/>
        <w:rPr>
          <w:rStyle w:val="17"/>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30"/>
      <w:bookmarkEnd w:id="31"/>
    </w:p>
    <w:p>
      <w:pPr>
        <w:ind w:firstLine="709"/>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ascii="仿宋" w:hAnsi="仿宋" w:eastAsia="仿宋"/>
          <w:color w:val="000000"/>
          <w:sz w:val="32"/>
          <w:szCs w:val="32"/>
        </w:rPr>
        <w:t>4</w:t>
      </w:r>
      <w:r>
        <w:rPr>
          <w:rFonts w:hint="eastAsia" w:ascii="仿宋" w:hAnsi="仿宋" w:eastAsia="仿宋"/>
          <w:color w:val="000000"/>
          <w:sz w:val="32"/>
          <w:szCs w:val="32"/>
        </w:rPr>
        <w:t>8</w:t>
      </w:r>
      <w:r>
        <w:rPr>
          <w:rFonts w:ascii="仿宋" w:hAnsi="仿宋" w:eastAsia="仿宋"/>
          <w:color w:val="000000"/>
          <w:sz w:val="32"/>
          <w:szCs w:val="32"/>
        </w:rPr>
        <w:t>.</w:t>
      </w:r>
      <w:r>
        <w:rPr>
          <w:rFonts w:hint="eastAsia" w:ascii="仿宋" w:hAnsi="仿宋" w:eastAsia="仿宋"/>
          <w:color w:val="000000"/>
          <w:sz w:val="32"/>
          <w:szCs w:val="32"/>
        </w:rPr>
        <w:t>12万元。与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8年相比，财政拨款收、支总计各增加6.79万元，增加</w:t>
      </w:r>
      <w:r>
        <w:rPr>
          <w:rFonts w:ascii="仿宋" w:hAnsi="仿宋" w:eastAsia="仿宋"/>
          <w:color w:val="000000"/>
          <w:sz w:val="32"/>
          <w:szCs w:val="32"/>
        </w:rPr>
        <w:t>1</w:t>
      </w:r>
      <w:r>
        <w:rPr>
          <w:rFonts w:hint="eastAsia" w:ascii="仿宋" w:hAnsi="仿宋" w:eastAsia="仿宋"/>
          <w:color w:val="000000"/>
          <w:sz w:val="32"/>
          <w:szCs w:val="32"/>
        </w:rPr>
        <w:t>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 w:eastAsia="仿宋_GB2312"/>
          <w:sz w:val="32"/>
          <w:szCs w:val="32"/>
        </w:rPr>
        <w:t>增加</w:t>
      </w:r>
      <w:r>
        <w:rPr>
          <w:rFonts w:hint="eastAsia" w:ascii="仿宋" w:hAnsi="仿宋" w:eastAsia="仿宋"/>
          <w:color w:val="000000"/>
          <w:sz w:val="32"/>
          <w:szCs w:val="32"/>
        </w:rPr>
        <w:t>了</w:t>
      </w:r>
      <w:r>
        <w:rPr>
          <w:rFonts w:ascii="仿宋" w:hAnsi="仿宋" w:eastAsia="仿宋"/>
          <w:color w:val="000000"/>
          <w:sz w:val="32"/>
          <w:szCs w:val="32"/>
        </w:rPr>
        <w:t>201</w:t>
      </w:r>
      <w:r>
        <w:rPr>
          <w:rFonts w:hint="eastAsia" w:ascii="仿宋" w:hAnsi="仿宋" w:eastAsia="仿宋"/>
          <w:color w:val="000000"/>
          <w:sz w:val="32"/>
          <w:szCs w:val="32"/>
        </w:rPr>
        <w:t>9年度在职人员奖励金和退休人员生活补助。</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（除国有资本经营预算外，数据来源于财决</w:t>
      </w:r>
      <w:r>
        <w:rPr>
          <w:rFonts w:ascii="仿宋" w:hAnsi="仿宋" w:eastAsia="仿宋"/>
          <w:b/>
          <w:color w:val="000000"/>
          <w:sz w:val="32"/>
          <w:szCs w:val="32"/>
        </w:rPr>
        <w:t>Z01-1</w:t>
      </w:r>
      <w:r>
        <w:rPr>
          <w:rFonts w:hint="eastAsia" w:ascii="仿宋" w:hAnsi="仿宋" w:eastAsia="仿宋"/>
          <w:b/>
          <w:color w:val="000000"/>
          <w:sz w:val="32"/>
          <w:szCs w:val="32"/>
        </w:rPr>
        <w:t>表，口径为“总计”数</w:t>
      </w:r>
      <w:r>
        <w:rPr>
          <w:rFonts w:ascii="仿宋" w:hAnsi="仿宋" w:eastAsia="仿宋"/>
          <w:b/>
          <w:color w:val="000000"/>
          <w:sz w:val="32"/>
          <w:szCs w:val="32"/>
        </w:rPr>
        <w:t>+</w:t>
      </w:r>
      <w:r>
        <w:rPr>
          <w:rFonts w:hint="eastAsia" w:ascii="仿宋" w:hAnsi="仿宋" w:eastAsia="仿宋"/>
          <w:b/>
          <w:color w:val="000000"/>
          <w:sz w:val="32"/>
          <w:szCs w:val="32"/>
        </w:rPr>
        <w:t>国有资本经营预算。）</w:t>
      </w:r>
    </w:p>
    <w:p>
      <w:pPr>
        <w:spacing w:line="600" w:lineRule="exact"/>
        <w:ind w:firstLine="640"/>
        <w:rPr>
          <w:rFonts w:ascii="仿宋" w:hAnsi="仿宋" w:eastAsia="仿宋"/>
          <w:b/>
          <w:color w:val="00B050"/>
          <w:sz w:val="32"/>
          <w:szCs w:val="32"/>
        </w:rPr>
      </w:pPr>
      <w:r>
        <w:pict>
          <v:shape id="_x0000_s1029" o:spid="_x0000_s1029" o:spt="75" type="#_x0000_t75" style="position:absolute;left:0pt;margin-left:26.25pt;margin-top:15.6pt;height:324.15pt;width:419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3" o:title=""/>
            <o:lock v:ext="edit" aspectratio="t"/>
            <w10:wrap type="square"/>
          </v:shape>
          <o:OLEObject Type="Embed" ProgID="MSGraph.Chart.8" ShapeID="_x0000_s1029" DrawAspect="Content" ObjectID="_1468075728" r:id="rId12">
            <o:LockedField>false</o:LockedField>
          </o:OLEObject>
        </w:pict>
      </w:r>
    </w:p>
    <w:p>
      <w:pPr>
        <w:spacing w:line="600" w:lineRule="exact"/>
        <w:ind w:firstLine="640" w:firstLineChars="200"/>
        <w:outlineLvl w:val="1"/>
        <w:rPr>
          <w:rStyle w:val="17"/>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ind w:firstLine="709"/>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ascii="仿宋" w:hAnsi="仿宋" w:eastAsia="仿宋"/>
          <w:color w:val="000000"/>
          <w:sz w:val="32"/>
          <w:szCs w:val="32"/>
        </w:rPr>
        <w:t>4</w:t>
      </w:r>
      <w:r>
        <w:rPr>
          <w:rFonts w:hint="eastAsia" w:ascii="仿宋" w:hAnsi="仿宋" w:eastAsia="仿宋"/>
          <w:color w:val="000000"/>
          <w:sz w:val="32"/>
          <w:szCs w:val="32"/>
        </w:rPr>
        <w:t>8</w:t>
      </w:r>
      <w:r>
        <w:rPr>
          <w:rFonts w:ascii="仿宋" w:hAnsi="仿宋" w:eastAsia="仿宋"/>
          <w:color w:val="000000"/>
          <w:sz w:val="32"/>
          <w:szCs w:val="32"/>
        </w:rPr>
        <w:t>.</w:t>
      </w:r>
      <w:r>
        <w:rPr>
          <w:rFonts w:hint="eastAsia" w:ascii="仿宋" w:hAnsi="仿宋" w:eastAsia="仿宋"/>
          <w:color w:val="000000"/>
          <w:sz w:val="32"/>
          <w:szCs w:val="32"/>
        </w:rPr>
        <w:t>12万元，占本年支出合计的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8年相比，一般公共预算财政拨款增加了6.79万元，下降</w:t>
      </w:r>
      <w:r>
        <w:rPr>
          <w:rFonts w:ascii="仿宋" w:hAnsi="仿宋" w:eastAsia="仿宋"/>
          <w:color w:val="000000"/>
          <w:sz w:val="32"/>
          <w:szCs w:val="32"/>
        </w:rPr>
        <w:t>1</w:t>
      </w:r>
      <w:r>
        <w:rPr>
          <w:rFonts w:hint="eastAsia" w:ascii="仿宋" w:hAnsi="仿宋" w:eastAsia="仿宋"/>
          <w:color w:val="000000"/>
          <w:sz w:val="32"/>
          <w:szCs w:val="32"/>
        </w:rPr>
        <w:t>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 w:eastAsia="仿宋_GB2312"/>
          <w:sz w:val="32"/>
          <w:szCs w:val="32"/>
        </w:rPr>
        <w:t>增加</w:t>
      </w:r>
      <w:r>
        <w:rPr>
          <w:rFonts w:hint="eastAsia" w:ascii="仿宋" w:hAnsi="仿宋" w:eastAsia="仿宋"/>
          <w:color w:val="000000"/>
          <w:sz w:val="32"/>
          <w:szCs w:val="32"/>
        </w:rPr>
        <w:t>了</w:t>
      </w:r>
      <w:r>
        <w:rPr>
          <w:rFonts w:ascii="仿宋" w:hAnsi="仿宋" w:eastAsia="仿宋"/>
          <w:color w:val="000000"/>
          <w:sz w:val="32"/>
          <w:szCs w:val="32"/>
        </w:rPr>
        <w:t>201</w:t>
      </w:r>
      <w:r>
        <w:rPr>
          <w:rFonts w:hint="eastAsia" w:ascii="仿宋" w:hAnsi="仿宋" w:eastAsia="仿宋"/>
          <w:color w:val="000000"/>
          <w:sz w:val="32"/>
          <w:szCs w:val="32"/>
        </w:rPr>
        <w:t>9年度在职人员奖励金和退休人员生活补助。</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spacing w:line="600" w:lineRule="exact"/>
        <w:ind w:firstLine="420" w:firstLineChars="200"/>
        <w:rPr>
          <w:rFonts w:ascii="仿宋" w:hAnsi="仿宋" w:eastAsia="仿宋"/>
          <w:color w:val="000000"/>
          <w:sz w:val="32"/>
          <w:szCs w:val="32"/>
        </w:rPr>
      </w:pPr>
      <w:r>
        <w:pict>
          <v:shape id="_x0000_s1030" o:spid="_x0000_s1030" o:spt="75" type="#_x0000_t75" style="position:absolute;left:0pt;margin-left:32pt;margin-top:15.6pt;height:264.8pt;width:381.0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5" o:title=""/>
            <o:lock v:ext="edit" aspectratio="t"/>
            <w10:wrap type="square"/>
          </v:shape>
          <o:OLEObject Type="Embed" ProgID="MSGraph.Chart.8" ShapeID="_x0000_s1030" DrawAspect="Content" ObjectID="_1468075729" r:id="rId14">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ascii="仿宋" w:hAnsi="仿宋" w:eastAsia="仿宋"/>
          <w:color w:val="000000"/>
          <w:sz w:val="32"/>
          <w:szCs w:val="32"/>
        </w:rPr>
        <w:t>4</w:t>
      </w:r>
      <w:r>
        <w:rPr>
          <w:rFonts w:hint="eastAsia" w:ascii="仿宋" w:hAnsi="仿宋" w:eastAsia="仿宋"/>
          <w:color w:val="000000"/>
          <w:sz w:val="32"/>
          <w:szCs w:val="32"/>
        </w:rPr>
        <w:t>8</w:t>
      </w:r>
      <w:r>
        <w:rPr>
          <w:rFonts w:ascii="仿宋" w:hAnsi="仿宋" w:eastAsia="仿宋"/>
          <w:color w:val="000000"/>
          <w:sz w:val="32"/>
          <w:szCs w:val="32"/>
        </w:rPr>
        <w:t>.</w:t>
      </w:r>
      <w:r>
        <w:rPr>
          <w:rFonts w:hint="eastAsia" w:ascii="仿宋" w:hAnsi="仿宋" w:eastAsia="仿宋"/>
          <w:color w:val="000000"/>
          <w:sz w:val="32"/>
          <w:szCs w:val="32"/>
        </w:rPr>
        <w:t>12万元，主要用于以下方面</w:t>
      </w:r>
      <w:r>
        <w:rPr>
          <w:rFonts w:ascii="仿宋" w:hAnsi="仿宋" w:eastAsia="仿宋"/>
          <w:color w:val="000000"/>
          <w:sz w:val="32"/>
          <w:szCs w:val="32"/>
        </w:rPr>
        <w:t>:</w:t>
      </w:r>
      <w:r>
        <w:rPr>
          <w:rFonts w:hint="eastAsia" w:ascii="仿宋" w:hAnsi="仿宋" w:eastAsia="仿宋"/>
          <w:color w:val="000000"/>
          <w:sz w:val="32"/>
          <w:szCs w:val="32"/>
        </w:rPr>
        <w:t>社会保障和就业（类）支出4.36万元，占9</w:t>
      </w:r>
      <w:r>
        <w:rPr>
          <w:rFonts w:ascii="仿宋" w:hAnsi="仿宋" w:eastAsia="仿宋"/>
          <w:color w:val="000000"/>
          <w:sz w:val="32"/>
          <w:szCs w:val="32"/>
        </w:rPr>
        <w:t>%</w:t>
      </w:r>
      <w:r>
        <w:rPr>
          <w:rFonts w:hint="eastAsia" w:ascii="仿宋" w:hAnsi="仿宋" w:eastAsia="仿宋"/>
          <w:color w:val="000000"/>
          <w:sz w:val="32"/>
          <w:szCs w:val="32"/>
        </w:rPr>
        <w:t>；卫生健康支出1.40万元，占3</w:t>
      </w:r>
      <w:r>
        <w:rPr>
          <w:rFonts w:ascii="仿宋" w:hAnsi="仿宋" w:eastAsia="仿宋"/>
          <w:color w:val="000000"/>
          <w:sz w:val="32"/>
          <w:szCs w:val="32"/>
        </w:rPr>
        <w:t>%</w:t>
      </w:r>
      <w:r>
        <w:rPr>
          <w:rFonts w:hint="eastAsia" w:ascii="仿宋" w:hAnsi="仿宋" w:eastAsia="仿宋"/>
          <w:color w:val="000000"/>
          <w:sz w:val="32"/>
          <w:szCs w:val="32"/>
        </w:rPr>
        <w:t>；交通运输支出39.95万元，占83</w:t>
      </w:r>
      <w:r>
        <w:rPr>
          <w:rFonts w:ascii="仿宋" w:hAnsi="仿宋" w:eastAsia="仿宋"/>
          <w:color w:val="000000"/>
          <w:sz w:val="32"/>
          <w:szCs w:val="32"/>
        </w:rPr>
        <w:t>%</w:t>
      </w:r>
      <w:r>
        <w:rPr>
          <w:rFonts w:hint="eastAsia" w:ascii="仿宋" w:hAnsi="仿宋" w:eastAsia="仿宋"/>
          <w:color w:val="000000"/>
          <w:sz w:val="32"/>
          <w:szCs w:val="32"/>
        </w:rPr>
        <w:t>；住房保障支出</w:t>
      </w:r>
      <w:r>
        <w:rPr>
          <w:rFonts w:ascii="仿宋" w:hAnsi="仿宋" w:eastAsia="仿宋"/>
          <w:color w:val="000000"/>
          <w:sz w:val="32"/>
          <w:szCs w:val="32"/>
        </w:rPr>
        <w:t>2.</w:t>
      </w:r>
      <w:r>
        <w:rPr>
          <w:rFonts w:hint="eastAsia" w:ascii="仿宋" w:hAnsi="仿宋" w:eastAsia="仿宋"/>
          <w:color w:val="000000"/>
          <w:sz w:val="32"/>
          <w:szCs w:val="32"/>
        </w:rPr>
        <w:t>41万元，占5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（罗列全部功能分类科目，至类级。）</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420" w:firstLineChars="200"/>
        <w:rPr>
          <w:rFonts w:ascii="仿宋" w:hAnsi="仿宋" w:eastAsia="仿宋"/>
          <w:color w:val="000000"/>
          <w:sz w:val="32"/>
          <w:szCs w:val="32"/>
        </w:rPr>
      </w:pPr>
      <w:r>
        <w:pict>
          <v:shape id="_x0000_s1031" o:spid="_x0000_s1031" o:spt="75" type="#_x0000_t75" style="position:absolute;left:0pt;margin-left:32pt;margin-top:-219pt;height:321pt;width:390pt;mso-wrap-distance-bottom:0pt;mso-wrap-distance-left:9pt;mso-wrap-distance-right:9pt;mso-wrap-distance-top:0pt;z-index:-251656192;mso-width-relative:page;mso-height-relative:page;" o:ole="t" filled="f" o:preferrelative="t" stroked="f" coordsize="21600,21600">
            <v:path/>
            <v:fill on="f" focussize="0,0"/>
            <v:stroke on="f" joinstyle="miter"/>
            <v:imagedata r:id="rId17" o:title=""/>
            <o:lock v:ext="edit" aspectratio="t"/>
            <w10:wrap type="square"/>
          </v:shape>
          <o:OLEObject Type="Embed" ProgID="MSGraph.Chart.8" ShapeID="_x0000_s1031" DrawAspect="Content" ObjectID="_1468075730" r:id="rId16">
            <o:LockedField>false</o:LockedField>
          </o:OLEObject>
        </w:pict>
      </w:r>
    </w:p>
    <w:p>
      <w:pPr>
        <w:spacing w:line="600" w:lineRule="exact"/>
        <w:ind w:firstLine="643" w:firstLineChars="200"/>
        <w:outlineLvl w:val="2"/>
        <w:rPr>
          <w:rFonts w:ascii="仿宋" w:hAnsi="仿宋" w:eastAsia="仿宋"/>
          <w:b/>
          <w:color w:val="000000"/>
          <w:sz w:val="32"/>
          <w:szCs w:val="32"/>
        </w:rPr>
      </w:pPr>
      <w:bookmarkStart w:id="36" w:name="_Toc15377212"/>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ascii="仿宋" w:hAnsi="仿宋" w:eastAsia="仿宋"/>
          <w:b/>
          <w:color w:val="000000"/>
          <w:sz w:val="32"/>
          <w:szCs w:val="32"/>
        </w:rPr>
        <w:t>201</w:t>
      </w:r>
      <w:r>
        <w:rPr>
          <w:rFonts w:hint="eastAsia" w:ascii="仿宋" w:hAnsi="仿宋" w:eastAsia="仿宋"/>
          <w:b/>
          <w:color w:val="000000"/>
          <w:sz w:val="32"/>
          <w:szCs w:val="32"/>
        </w:rPr>
        <w:t>9年般公共预算支出决算数为</w:t>
      </w:r>
      <w:r>
        <w:rPr>
          <w:rFonts w:ascii="仿宋" w:hAnsi="仿宋" w:eastAsia="仿宋"/>
          <w:b/>
          <w:color w:val="000000"/>
          <w:sz w:val="32"/>
          <w:szCs w:val="32"/>
        </w:rPr>
        <w:t>4</w:t>
      </w:r>
      <w:r>
        <w:rPr>
          <w:rFonts w:hint="eastAsia" w:ascii="仿宋" w:hAnsi="仿宋" w:eastAsia="仿宋"/>
          <w:b/>
          <w:color w:val="000000"/>
          <w:sz w:val="32"/>
          <w:szCs w:val="32"/>
        </w:rPr>
        <w:t>8</w:t>
      </w:r>
      <w:r>
        <w:rPr>
          <w:rFonts w:ascii="仿宋" w:hAnsi="仿宋" w:eastAsia="仿宋"/>
          <w:b/>
          <w:color w:val="000000"/>
          <w:sz w:val="32"/>
          <w:szCs w:val="32"/>
        </w:rPr>
        <w:t>.</w:t>
      </w:r>
      <w:r>
        <w:rPr>
          <w:rFonts w:hint="eastAsia" w:ascii="仿宋" w:hAnsi="仿宋" w:eastAsia="仿宋"/>
          <w:b/>
          <w:color w:val="000000"/>
          <w:sz w:val="32"/>
          <w:szCs w:val="32"/>
        </w:rPr>
        <w:t>12万元</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社会保障和就业（类）行政事业单位离退休（款）机关事业单位基本养老保险缴费支出（项）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支出决算为4.3</w:t>
      </w:r>
      <w:r>
        <w:rPr>
          <w:rStyle w:val="14"/>
          <w:rFonts w:ascii="仿宋" w:hAnsi="仿宋" w:eastAsia="仿宋"/>
          <w:b w:val="0"/>
          <w:bCs/>
          <w:color w:val="000000"/>
          <w:sz w:val="32"/>
          <w:szCs w:val="32"/>
        </w:rPr>
        <w:t>6</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医疗卫生与计划生育（类）行政事业单位医疗（款）事业单位医疗（项）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1.</w:t>
      </w:r>
      <w:r>
        <w:rPr>
          <w:rStyle w:val="14"/>
          <w:rFonts w:hint="eastAsia" w:ascii="仿宋" w:hAnsi="仿宋" w:eastAsia="仿宋"/>
          <w:b w:val="0"/>
          <w:bCs/>
          <w:color w:val="000000"/>
          <w:sz w:val="32"/>
          <w:szCs w:val="32"/>
        </w:rPr>
        <w:t>4万元，完成预算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3.</w:t>
      </w:r>
      <w:r>
        <w:t xml:space="preserve"> </w:t>
      </w:r>
      <w:r>
        <w:rPr>
          <w:rStyle w:val="14"/>
          <w:rFonts w:hint="eastAsia" w:ascii="仿宋" w:hAnsi="仿宋" w:eastAsia="仿宋"/>
          <w:bCs/>
          <w:color w:val="000000"/>
          <w:sz w:val="32"/>
          <w:szCs w:val="32"/>
        </w:rPr>
        <w:t>交通运输支出（类）公路水路运输（款）行政运行（项）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支出决算为39.95万元，完成预算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4.</w:t>
      </w:r>
      <w:r>
        <w:t xml:space="preserve"> </w:t>
      </w:r>
      <w:r>
        <w:rPr>
          <w:rStyle w:val="14"/>
          <w:rFonts w:hint="eastAsia" w:ascii="仿宋" w:hAnsi="仿宋" w:eastAsia="仿宋"/>
          <w:bCs/>
          <w:color w:val="000000"/>
          <w:sz w:val="32"/>
          <w:szCs w:val="32"/>
        </w:rPr>
        <w:t>住房保障支出（类）住房改革支出（款）住房公积金（项）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2.</w:t>
      </w:r>
      <w:r>
        <w:rPr>
          <w:rStyle w:val="14"/>
          <w:rFonts w:hint="eastAsia" w:ascii="仿宋" w:hAnsi="仿宋" w:eastAsia="仿宋"/>
          <w:b w:val="0"/>
          <w:bCs/>
          <w:color w:val="000000"/>
          <w:sz w:val="32"/>
          <w:szCs w:val="32"/>
        </w:rPr>
        <w:t>41万元，完成预算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w:t>
      </w:r>
      <w:r>
        <w:rPr>
          <w:rFonts w:hint="eastAsia" w:ascii="仿宋" w:hAnsi="仿宋" w:eastAsia="仿宋"/>
          <w:b/>
          <w:color w:val="000000"/>
          <w:sz w:val="32"/>
          <w:szCs w:val="32"/>
        </w:rPr>
        <w:t>1表，罗列全部功能分类科目至项级。上述“预算”口径为调整预算数。增减变动原因为决算数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tabs>
          <w:tab w:val="right" w:pos="8306"/>
        </w:tabs>
        <w:spacing w:line="600" w:lineRule="exact"/>
        <w:ind w:firstLine="640"/>
        <w:outlineLvl w:val="1"/>
        <w:rPr>
          <w:rStyle w:val="17"/>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40"/>
      <w:bookmarkEnd w:id="41"/>
      <w:r>
        <w:rPr>
          <w:rStyle w:val="1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9年一般公共预算财政拨款基本支出48.12万元，其中：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人员经费35.69万元，主要包括：基本工资、津贴补贴、绩效工资、机关事业单位基本养老保险缴费、职业年金缴费、其他社会保障缴费、生活补助、住房公积金等。</w:t>
      </w:r>
      <w:r>
        <w:rPr>
          <w:rFonts w:ascii="仿宋" w:hAnsi="仿宋" w:eastAsia="仿宋"/>
          <w:color w:val="000000"/>
          <w:sz w:val="32"/>
          <w:szCs w:val="32"/>
        </w:rPr>
        <w:br w:type="textWrapping"/>
      </w:r>
      <w:r>
        <w:rPr>
          <w:rFonts w:hint="eastAsia" w:ascii="仿宋" w:hAnsi="仿宋" w:eastAsia="仿宋"/>
          <w:color w:val="000000"/>
          <w:sz w:val="32"/>
          <w:szCs w:val="32"/>
        </w:rPr>
        <w:t>　　日常公用经费12.43万元，主要包括：办公费、差旅费、培训费、工会经费、维修（护）费用、其他交通费、商品服务支出等。</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w:t>
      </w:r>
      <w:r>
        <w:rPr>
          <w:rFonts w:hint="eastAsia" w:ascii="仿宋" w:hAnsi="仿宋" w:eastAsia="仿宋"/>
          <w:b/>
          <w:color w:val="000000"/>
          <w:sz w:val="32"/>
          <w:szCs w:val="32"/>
        </w:rPr>
        <w:t>5-1表，根据本部门实际支出情况罗列全部经济分类科目。）</w:t>
      </w:r>
    </w:p>
    <w:p>
      <w:pPr>
        <w:spacing w:line="600" w:lineRule="exact"/>
        <w:ind w:firstLine="640"/>
        <w:outlineLvl w:val="1"/>
        <w:rPr>
          <w:rStyle w:val="17"/>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无。</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无</w:t>
      </w:r>
    </w:p>
    <w:p>
      <w:pPr>
        <w:spacing w:line="600" w:lineRule="exact"/>
        <w:ind w:firstLine="640"/>
        <w:outlineLvl w:val="1"/>
        <w:rPr>
          <w:rStyle w:val="17"/>
          <w:rFonts w:ascii="黑体" w:hAnsi="黑体" w:eastAsia="黑体"/>
        </w:rPr>
      </w:pPr>
      <w:bookmarkStart w:id="46" w:name="_Toc15377218"/>
      <w:bookmarkStart w:id="47" w:name="_Toc15396610"/>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numPr>
          <w:ilvl w:val="0"/>
          <w:numId w:val="2"/>
        </w:numPr>
        <w:spacing w:line="600" w:lineRule="exact"/>
        <w:ind w:firstLine="640"/>
        <w:outlineLvl w:val="1"/>
        <w:rPr>
          <w:rStyle w:val="17"/>
          <w:rFonts w:ascii="黑体" w:hAnsi="黑体" w:eastAsia="黑体"/>
          <w:b w:val="0"/>
        </w:rPr>
      </w:pPr>
      <w:bookmarkStart w:id="48" w:name="_Toc15396611"/>
      <w:bookmarkStart w:id="49" w:name="_Toc15377219"/>
      <w:r>
        <w:rPr>
          <w:rStyle w:val="17"/>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pStyle w:val="27"/>
        <w:numPr>
          <w:ilvl w:val="0"/>
          <w:numId w:val="3"/>
        </w:numPr>
        <w:spacing w:line="580" w:lineRule="exact"/>
        <w:ind w:firstLineChars="0"/>
        <w:rPr>
          <w:rStyle w:val="17"/>
          <w:rFonts w:ascii="黑体" w:hAnsi="黑体" w:eastAsia="黑体"/>
          <w:b w:val="0"/>
        </w:rPr>
      </w:pPr>
      <w:r>
        <w:rPr>
          <w:rStyle w:val="17"/>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9年部门整体支出开展绩效自评，从评价情况来看抓好并落实了渡口安全管理工作。</w:t>
      </w:r>
    </w:p>
    <w:p>
      <w:pPr>
        <w:adjustRightInd w:val="0"/>
        <w:snapToGrid w:val="0"/>
        <w:spacing w:line="579" w:lineRule="exact"/>
        <w:ind w:firstLine="720"/>
        <w:rPr>
          <w:rFonts w:eastAsia="仿宋_GB2312"/>
          <w:b/>
          <w:sz w:val="32"/>
          <w:szCs w:val="32"/>
          <w:lang w:val="zh-CN"/>
        </w:rPr>
      </w:pP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无</w:t>
      </w: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9年部门整体支出绩效评价情况开展自评，《宣汉县渡口管理所部门</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9年部门整体支出绩效评价报告》见附件。</w:t>
      </w:r>
    </w:p>
    <w:p>
      <w:pPr>
        <w:spacing w:line="600" w:lineRule="exact"/>
        <w:ind w:firstLine="800" w:firstLineChars="250"/>
        <w:outlineLvl w:val="1"/>
        <w:rPr>
          <w:rStyle w:val="17"/>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17"/>
          <w:rFonts w:hint="eastAsia" w:ascii="黑体" w:hAnsi="黑体" w:eastAsia="黑体"/>
        </w:rPr>
        <w:t>一、</w:t>
      </w:r>
      <w:r>
        <w:rPr>
          <w:rStyle w:val="17"/>
          <w:rFonts w:hint="eastAsia" w:ascii="黑体" w:hAnsi="黑体" w:eastAsia="黑体"/>
          <w:b w:val="0"/>
        </w:rPr>
        <w:t>其他重要事项的情况说明</w:t>
      </w:r>
      <w:bookmarkEnd w:id="50"/>
      <w:bookmarkEnd w:id="51"/>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无</w:t>
      </w:r>
    </w:p>
    <w:p>
      <w:pPr>
        <w:spacing w:line="600" w:lineRule="exact"/>
        <w:ind w:firstLine="640"/>
        <w:rPr>
          <w:rFonts w:ascii="仿宋" w:hAnsi="仿宋" w:eastAsia="仿宋"/>
          <w:color w:val="000000"/>
          <w:sz w:val="32"/>
          <w:szCs w:val="32"/>
        </w:rPr>
      </w:pPr>
    </w:p>
    <w:p>
      <w:pPr>
        <w:numPr>
          <w:ilvl w:val="0"/>
          <w:numId w:val="5"/>
        </w:numPr>
        <w:spacing w:line="600" w:lineRule="exact"/>
        <w:ind w:firstLine="663" w:firstLineChars="150"/>
        <w:jc w:val="center"/>
        <w:outlineLvl w:val="0"/>
        <w:rPr>
          <w:rStyle w:val="16"/>
          <w:rFonts w:ascii="黑体" w:hAnsi="黑体" w:eastAsia="黑体"/>
          <w:b w:val="0"/>
        </w:rPr>
      </w:pPr>
      <w:bookmarkStart w:id="52" w:name="_Toc15396613"/>
      <w:bookmarkStart w:id="53" w:name="_Toc15377225"/>
      <w:r>
        <w:rPr>
          <w:rFonts w:hint="eastAsia" w:ascii="黑体" w:hAnsi="黑体" w:eastAsia="黑体"/>
          <w:b/>
          <w:color w:val="000000"/>
          <w:sz w:val="44"/>
          <w:szCs w:val="44"/>
        </w:rPr>
        <w:t>名</w:t>
      </w:r>
      <w:r>
        <w:rPr>
          <w:rStyle w:val="16"/>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16"/>
          <w:rFonts w:ascii="黑体" w:hAnsi="黑体" w:eastAsia="黑体"/>
          <w:b w:val="0"/>
        </w:rPr>
      </w:pPr>
      <w:bookmarkStart w:id="54" w:name="_Toc15396614"/>
      <w:bookmarkStart w:id="55" w:name="_Toc15377226"/>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4"/>
    </w:p>
    <w:p>
      <w:pPr>
        <w:spacing w:line="600" w:lineRule="exact"/>
        <w:jc w:val="center"/>
        <w:outlineLvl w:val="0"/>
        <w:rPr>
          <w:rStyle w:val="16"/>
        </w:rPr>
      </w:pPr>
    </w:p>
    <w:p>
      <w:pPr>
        <w:pStyle w:val="3"/>
        <w:rPr>
          <w:rStyle w:val="16"/>
          <w:rFonts w:ascii="仿宋" w:hAnsi="仿宋" w:eastAsia="仿宋"/>
          <w:b w:val="0"/>
          <w:bCs w:val="0"/>
          <w:sz w:val="32"/>
          <w:szCs w:val="32"/>
        </w:rPr>
      </w:pPr>
      <w:bookmarkStart w:id="56" w:name="_Toc15396615"/>
      <w:r>
        <w:rPr>
          <w:rStyle w:val="16"/>
          <w:rFonts w:hint="eastAsia" w:ascii="仿宋" w:hAnsi="仿宋" w:eastAsia="仿宋"/>
          <w:b w:val="0"/>
          <w:bCs w:val="0"/>
          <w:sz w:val="32"/>
          <w:szCs w:val="32"/>
        </w:rPr>
        <w:t>附件</w:t>
      </w:r>
      <w:r>
        <w:rPr>
          <w:rStyle w:val="16"/>
          <w:rFonts w:ascii="仿宋" w:hAnsi="仿宋" w:eastAsia="仿宋"/>
          <w:b w:val="0"/>
          <w:bCs w:val="0"/>
          <w:sz w:val="32"/>
          <w:szCs w:val="32"/>
        </w:rPr>
        <w:t>1</w:t>
      </w:r>
      <w:bookmarkEnd w:id="56"/>
    </w:p>
    <w:p>
      <w:pPr>
        <w:spacing w:line="600" w:lineRule="exact"/>
        <w:jc w:val="center"/>
        <w:outlineLvl w:val="0"/>
        <w:rPr>
          <w:rStyle w:val="16"/>
          <w:rFonts w:ascii="黑体" w:hAnsi="黑体" w:eastAsia="黑体"/>
          <w:b w:val="0"/>
        </w:rPr>
      </w:pPr>
      <w:bookmarkStart w:id="57" w:name="_Toc15396618"/>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55"/>
      <w:bookmarkEnd w:id="57"/>
    </w:p>
    <w:p>
      <w:pPr>
        <w:spacing w:line="600" w:lineRule="exact"/>
        <w:jc w:val="center"/>
        <w:outlineLvl w:val="0"/>
        <w:rPr>
          <w:rStyle w:val="16"/>
          <w:rFonts w:hint="eastAsia" w:ascii="黑体" w:hAnsi="黑体" w:eastAsia="黑体"/>
          <w:b w:val="0"/>
        </w:rPr>
      </w:pPr>
    </w:p>
    <w:p>
      <w:pPr>
        <w:spacing w:line="600" w:lineRule="exact"/>
        <w:jc w:val="center"/>
        <w:outlineLvl w:val="0"/>
        <w:rPr>
          <w:rStyle w:val="16"/>
          <w:rFonts w:hint="eastAsia" w:ascii="黑体" w:hAnsi="黑体" w:eastAsia="黑体"/>
          <w:b w:val="0"/>
        </w:rPr>
      </w:pPr>
    </w:p>
    <w:p>
      <w:pPr>
        <w:spacing w:line="600" w:lineRule="exact"/>
        <w:jc w:val="center"/>
        <w:outlineLvl w:val="0"/>
        <w:rPr>
          <w:rStyle w:val="16"/>
          <w:rFonts w:ascii="黑体" w:hAnsi="黑体" w:eastAsia="黑体"/>
          <w:b w:val="0"/>
        </w:rPr>
      </w:pP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宣汉县渡口管理所</w:t>
      </w:r>
    </w:p>
    <w:p>
      <w:pPr>
        <w:widowControl/>
        <w:spacing w:line="578" w:lineRule="exact"/>
        <w:jc w:val="center"/>
        <w:rPr>
          <w:rFonts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部门整体支出绩效评价报告</w:t>
      </w:r>
    </w:p>
    <w:p>
      <w:pPr>
        <w:widowControl/>
        <w:spacing w:line="578" w:lineRule="exact"/>
        <w:jc w:val="center"/>
        <w:rPr>
          <w:rFonts w:ascii="仿宋_GB2312" w:hAnsi="宋体"/>
          <w:szCs w:val="32"/>
          <w:shd w:val="clear" w:color="auto" w:fill="FFFFFF"/>
        </w:rPr>
      </w:pPr>
    </w:p>
    <w:p>
      <w:pPr>
        <w:widowControl/>
        <w:adjustRightInd w:val="0"/>
        <w:snapToGrid w:val="0"/>
        <w:spacing w:line="578" w:lineRule="exact"/>
        <w:ind w:firstLine="720"/>
        <w:jc w:val="left"/>
        <w:rPr>
          <w:rFonts w:ascii="黑体" w:hAnsi="黑体" w:eastAsia="黑体" w:cs="宋体"/>
          <w:color w:val="000000"/>
          <w:kern w:val="0"/>
          <w:sz w:val="32"/>
          <w:szCs w:val="32"/>
          <w:shd w:val="clear" w:color="auto" w:fill="FFFFFF"/>
          <w:lang w:val="zh-CN"/>
        </w:rPr>
      </w:pPr>
      <w:r>
        <w:rPr>
          <w:rFonts w:hint="eastAsia" w:ascii="黑体" w:hAnsi="黑体" w:eastAsia="黑体" w:cs="宋体"/>
          <w:color w:val="000000"/>
          <w:kern w:val="0"/>
          <w:sz w:val="32"/>
          <w:szCs w:val="32"/>
          <w:shd w:val="clear" w:color="auto" w:fill="FFFFFF"/>
        </w:rPr>
        <w:t>一、</w:t>
      </w:r>
      <w:r>
        <w:rPr>
          <w:rFonts w:hint="eastAsia" w:ascii="黑体" w:hAnsi="黑体" w:eastAsia="黑体" w:cs="宋体"/>
          <w:color w:val="000000"/>
          <w:kern w:val="0"/>
          <w:sz w:val="32"/>
          <w:szCs w:val="32"/>
          <w:shd w:val="clear" w:color="auto" w:fill="FFFFFF"/>
          <w:lang w:val="zh-CN"/>
        </w:rPr>
        <w:t>部门（单位）概况</w:t>
      </w:r>
    </w:p>
    <w:p>
      <w:pPr>
        <w:snapToGrid w:val="0"/>
        <w:spacing w:line="578" w:lineRule="exact"/>
        <w:ind w:firstLine="627" w:firstLineChars="196"/>
        <w:outlineLvl w:val="0"/>
        <w:rPr>
          <w:rFonts w:ascii="楷体_GB2312" w:hAnsi="宋体" w:eastAsia="楷体_GB2312" w:cs="仿宋_GB2312"/>
          <w:sz w:val="32"/>
          <w:szCs w:val="32"/>
        </w:rPr>
      </w:pPr>
      <w:r>
        <w:rPr>
          <w:rFonts w:ascii="楷体_GB2312" w:hAnsi="宋体" w:eastAsia="楷体_GB2312" w:cs="仿宋_GB2312"/>
          <w:sz w:val="32"/>
          <w:szCs w:val="32"/>
        </w:rPr>
        <w:t>(</w:t>
      </w:r>
      <w:r>
        <w:rPr>
          <w:rFonts w:hint="eastAsia" w:ascii="楷体_GB2312" w:hAnsi="宋体" w:eastAsia="楷体_GB2312" w:cs="仿宋_GB2312"/>
          <w:sz w:val="32"/>
          <w:szCs w:val="32"/>
        </w:rPr>
        <w:t>一</w:t>
      </w:r>
      <w:r>
        <w:rPr>
          <w:rFonts w:ascii="楷体_GB2312" w:hAnsi="宋体" w:eastAsia="楷体_GB2312" w:cs="仿宋_GB2312"/>
          <w:sz w:val="32"/>
          <w:szCs w:val="32"/>
        </w:rPr>
        <w:t>)</w:t>
      </w:r>
      <w:r>
        <w:rPr>
          <w:rFonts w:hint="eastAsia" w:ascii="楷体_GB2312" w:hAnsi="宋体" w:eastAsia="楷体_GB2312" w:cs="仿宋_GB2312"/>
          <w:sz w:val="32"/>
          <w:szCs w:val="32"/>
        </w:rPr>
        <w:t>主要职能</w:t>
      </w:r>
    </w:p>
    <w:p>
      <w:pPr>
        <w:spacing w:line="578" w:lineRule="exact"/>
        <w:ind w:firstLine="630"/>
        <w:rPr>
          <w:rStyle w:val="29"/>
          <w:rFonts w:ascii="仿宋_GB2312" w:eastAsia="仿宋_GB2312"/>
        </w:rPr>
      </w:pPr>
      <w:r>
        <w:rPr>
          <w:rStyle w:val="29"/>
          <w:rFonts w:hint="eastAsia" w:ascii="仿宋_GB2312" w:eastAsia="仿宋_GB2312"/>
        </w:rPr>
        <w:t>渡口管理所依据《事业单位登记管理暂行条例》及《四川省渡口管理办法》规定，其职能职责是：</w:t>
      </w:r>
    </w:p>
    <w:p>
      <w:pPr>
        <w:spacing w:line="578" w:lineRule="exact"/>
        <w:ind w:firstLine="630"/>
        <w:rPr>
          <w:rStyle w:val="29"/>
          <w:rFonts w:ascii="仿宋_GB2312" w:hAnsi="Calibri" w:eastAsia="仿宋_GB2312"/>
        </w:rPr>
      </w:pPr>
      <w:r>
        <w:rPr>
          <w:rFonts w:hint="eastAsia" w:ascii="仿宋_GB2312" w:eastAsia="仿宋_GB2312"/>
          <w:sz w:val="32"/>
          <w:szCs w:val="32"/>
        </w:rPr>
        <w:t>负责贯彻国家有关水上交通安全生产方针、政策和法律、法规、规章</w:t>
      </w:r>
      <w:r>
        <w:rPr>
          <w:rFonts w:ascii="仿宋_GB2312" w:eastAsia="仿宋_GB2312"/>
          <w:sz w:val="32"/>
          <w:szCs w:val="32"/>
        </w:rPr>
        <w:t xml:space="preserve">; </w:t>
      </w:r>
      <w:r>
        <w:rPr>
          <w:rFonts w:hint="eastAsia" w:ascii="仿宋_GB2312" w:eastAsia="仿宋_GB2312"/>
          <w:sz w:val="32"/>
          <w:szCs w:val="32"/>
        </w:rPr>
        <w:t>负责本辖区水上交通安全监督管理工作，</w:t>
      </w:r>
      <w:r>
        <w:rPr>
          <w:rStyle w:val="29"/>
          <w:rFonts w:hint="eastAsia" w:ascii="仿宋_GB2312" w:eastAsia="仿宋_GB2312"/>
        </w:rPr>
        <w:t>做好渡口渡船安全监管和培训教育工作</w:t>
      </w:r>
      <w:r>
        <w:rPr>
          <w:rStyle w:val="29"/>
          <w:rFonts w:ascii="仿宋_GB2312" w:eastAsia="仿宋_GB2312"/>
        </w:rPr>
        <w:t>;</w:t>
      </w:r>
      <w:r>
        <w:rPr>
          <w:rStyle w:val="29"/>
          <w:rFonts w:hint="eastAsia" w:ascii="仿宋_GB2312" w:eastAsia="仿宋_GB2312"/>
        </w:rPr>
        <w:t>开展渡口渡船安全监督检查，指导、督促渡口安全隐患排查及整治。结合全县水上交通实际，重点加强对渡口和现场检查、巡查，渡口源头安全管理督察，渡口“两线一牌”的落实，</w:t>
      </w:r>
      <w:r>
        <w:rPr>
          <w:rStyle w:val="29"/>
          <w:rFonts w:hint="eastAsia" w:ascii="仿宋_GB2312" w:eastAsia="仿宋_GB2312"/>
          <w:lang w:val="en-US" w:eastAsia="zh-CN"/>
        </w:rPr>
        <w:t>严厉</w:t>
      </w:r>
      <w:r>
        <w:rPr>
          <w:rStyle w:val="29"/>
          <w:rFonts w:hint="eastAsia" w:ascii="仿宋_GB2312" w:eastAsia="仿宋_GB2312"/>
        </w:rPr>
        <w:t>打击渡船超载运输，消除安全隐患，杜绝事故的发生</w:t>
      </w:r>
      <w:r>
        <w:rPr>
          <w:rStyle w:val="29"/>
          <w:rFonts w:ascii="仿宋_GB2312" w:eastAsia="仿宋_GB2312"/>
        </w:rPr>
        <w:t>;</w:t>
      </w:r>
      <w:r>
        <w:rPr>
          <w:rStyle w:val="29"/>
          <w:rFonts w:hint="eastAsia" w:ascii="仿宋_GB2312" w:eastAsia="仿宋_GB2312"/>
        </w:rPr>
        <w:t>建立渡口渡船渡工档案</w:t>
      </w:r>
      <w:r>
        <w:rPr>
          <w:rStyle w:val="29"/>
          <w:rFonts w:ascii="仿宋_GB2312" w:eastAsia="仿宋_GB2312"/>
        </w:rPr>
        <w:t>;</w:t>
      </w:r>
      <w:r>
        <w:rPr>
          <w:rStyle w:val="29"/>
          <w:rFonts w:hint="eastAsia" w:ascii="仿宋_GB2312" w:eastAsia="仿宋_GB2312"/>
        </w:rPr>
        <w:t>法律、法规、规章规定的其他职责。</w:t>
      </w:r>
    </w:p>
    <w:p>
      <w:pPr>
        <w:snapToGrid w:val="0"/>
        <w:spacing w:line="578" w:lineRule="exact"/>
        <w:ind w:firstLine="640" w:firstLineChars="200"/>
        <w:rPr>
          <w:rFonts w:ascii="楷体_GB2312" w:hAnsi="宋体" w:eastAsia="楷体_GB2312" w:cs="仿宋_GB2312"/>
          <w:sz w:val="32"/>
          <w:szCs w:val="32"/>
        </w:rPr>
      </w:pPr>
      <w:r>
        <w:rPr>
          <w:rFonts w:ascii="楷体_GB2312" w:hAnsi="宋体" w:eastAsia="楷体_GB2312" w:cs="仿宋_GB2312"/>
          <w:sz w:val="32"/>
          <w:szCs w:val="32"/>
        </w:rPr>
        <w:t>(</w:t>
      </w:r>
      <w:r>
        <w:rPr>
          <w:rFonts w:hint="eastAsia" w:ascii="楷体_GB2312" w:hAnsi="宋体" w:eastAsia="楷体_GB2312" w:cs="仿宋_GB2312"/>
          <w:sz w:val="32"/>
          <w:szCs w:val="32"/>
        </w:rPr>
        <w:t>二</w:t>
      </w:r>
      <w:r>
        <w:rPr>
          <w:rFonts w:ascii="楷体_GB2312" w:hAnsi="宋体" w:eastAsia="楷体_GB2312" w:cs="仿宋_GB2312"/>
          <w:sz w:val="32"/>
          <w:szCs w:val="32"/>
        </w:rPr>
        <w:t>)</w:t>
      </w:r>
      <w:r>
        <w:rPr>
          <w:rFonts w:hint="eastAsia" w:ascii="楷体_GB2312" w:hAnsi="宋体" w:eastAsia="楷体_GB2312" w:cs="仿宋_GB2312"/>
          <w:sz w:val="32"/>
          <w:szCs w:val="32"/>
        </w:rPr>
        <w:t>人员概况。</w:t>
      </w:r>
    </w:p>
    <w:p>
      <w:pPr>
        <w:adjustRightInd w:val="0"/>
        <w:snapToGrid w:val="0"/>
        <w:spacing w:line="578"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宣汉县渡口管理所是财政全额事业单位，编制</w:t>
      </w:r>
      <w:r>
        <w:rPr>
          <w:rFonts w:ascii="仿宋_GB2312" w:hAnsi="宋体" w:eastAsia="仿宋_GB2312" w:cs="仿宋_GB2312"/>
          <w:sz w:val="32"/>
          <w:szCs w:val="32"/>
        </w:rPr>
        <w:t xml:space="preserve"> 3</w:t>
      </w:r>
      <w:r>
        <w:rPr>
          <w:rFonts w:hint="eastAsia" w:ascii="仿宋_GB2312" w:hAnsi="宋体" w:eastAsia="仿宋_GB2312" w:cs="仿宋_GB2312"/>
          <w:sz w:val="32"/>
          <w:szCs w:val="32"/>
        </w:rPr>
        <w:t>名，在职人员</w:t>
      </w:r>
      <w:r>
        <w:rPr>
          <w:rFonts w:ascii="仿宋_GB2312" w:hAnsi="宋体" w:eastAsia="仿宋_GB2312" w:cs="仿宋_GB2312"/>
          <w:sz w:val="32"/>
          <w:szCs w:val="32"/>
        </w:rPr>
        <w:t>3</w:t>
      </w:r>
      <w:r>
        <w:rPr>
          <w:rFonts w:hint="eastAsia" w:ascii="仿宋_GB2312" w:hAnsi="宋体" w:eastAsia="仿宋_GB2312" w:cs="仿宋_GB2312"/>
          <w:sz w:val="32"/>
          <w:szCs w:val="32"/>
        </w:rPr>
        <w:t>人，退休人员</w:t>
      </w:r>
      <w:r>
        <w:rPr>
          <w:rFonts w:ascii="仿宋_GB2312" w:hAnsi="宋体" w:eastAsia="仿宋_GB2312" w:cs="仿宋_GB2312"/>
          <w:sz w:val="32"/>
          <w:szCs w:val="32"/>
        </w:rPr>
        <w:t>2</w:t>
      </w:r>
      <w:r>
        <w:rPr>
          <w:rFonts w:hint="eastAsia" w:ascii="仿宋_GB2312" w:hAnsi="宋体" w:eastAsia="仿宋_GB2312" w:cs="仿宋_GB2312"/>
          <w:sz w:val="32"/>
          <w:szCs w:val="32"/>
        </w:rPr>
        <w:t>人，</w:t>
      </w:r>
      <w:r>
        <w:rPr>
          <w:rFonts w:hint="eastAsia" w:ascii="仿宋_GB2312" w:hAnsi="宋体" w:eastAsia="仿宋_GB2312"/>
          <w:sz w:val="32"/>
          <w:szCs w:val="32"/>
        </w:rPr>
        <w:t>遗属人员</w:t>
      </w:r>
      <w:r>
        <w:rPr>
          <w:rFonts w:ascii="仿宋_GB2312" w:hAnsi="宋体" w:eastAsia="仿宋_GB2312"/>
          <w:sz w:val="32"/>
          <w:szCs w:val="32"/>
        </w:rPr>
        <w:t>1</w:t>
      </w:r>
      <w:r>
        <w:rPr>
          <w:rFonts w:hint="eastAsia" w:ascii="仿宋_GB2312" w:hAnsi="宋体" w:eastAsia="仿宋_GB2312"/>
          <w:sz w:val="32"/>
          <w:szCs w:val="32"/>
        </w:rPr>
        <w:t>人</w:t>
      </w:r>
      <w:r>
        <w:rPr>
          <w:rFonts w:ascii="仿宋_GB2312" w:hAnsi="宋体" w:eastAsia="仿宋_GB2312"/>
          <w:sz w:val="32"/>
          <w:szCs w:val="32"/>
        </w:rPr>
        <w:t>,</w:t>
      </w:r>
      <w:r>
        <w:rPr>
          <w:rFonts w:hint="eastAsia" w:ascii="仿宋_GB2312" w:eastAsia="仿宋_GB2312"/>
          <w:sz w:val="32"/>
          <w:szCs w:val="32"/>
        </w:rPr>
        <w:t>无临聘人员。</w:t>
      </w:r>
    </w:p>
    <w:p>
      <w:pPr>
        <w:widowControl/>
        <w:adjustRightInd w:val="0"/>
        <w:snapToGrid w:val="0"/>
        <w:spacing w:line="578" w:lineRule="exact"/>
        <w:ind w:firstLine="720"/>
        <w:jc w:val="left"/>
        <w:rPr>
          <w:rFonts w:ascii="黑体" w:hAnsi="黑体" w:eastAsia="黑体"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二、部门财政资金收支情况</w:t>
      </w:r>
    </w:p>
    <w:p>
      <w:pPr>
        <w:widowControl/>
        <w:adjustRightInd w:val="0"/>
        <w:snapToGrid w:val="0"/>
        <w:spacing w:line="578" w:lineRule="exact"/>
        <w:ind w:firstLine="720"/>
        <w:jc w:val="left"/>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（一）部门财政资金收入情况。</w:t>
      </w:r>
    </w:p>
    <w:p>
      <w:pPr>
        <w:spacing w:line="578"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9年宣汉县渡口管理所本年收入合计</w:t>
      </w:r>
      <w:r>
        <w:rPr>
          <w:rFonts w:ascii="仿宋_GB2312" w:eastAsia="仿宋_GB2312"/>
          <w:color w:val="000000"/>
          <w:sz w:val="32"/>
          <w:szCs w:val="32"/>
        </w:rPr>
        <w:t>4</w:t>
      </w: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12万元，其中：一般公共预算财政拨款收入</w:t>
      </w:r>
      <w:r>
        <w:rPr>
          <w:rFonts w:ascii="仿宋_GB2312" w:eastAsia="仿宋_GB2312"/>
          <w:color w:val="000000"/>
          <w:sz w:val="32"/>
          <w:szCs w:val="32"/>
        </w:rPr>
        <w:t>4</w:t>
      </w: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12万元。</w:t>
      </w:r>
    </w:p>
    <w:p>
      <w:pPr>
        <w:widowControl/>
        <w:adjustRightInd w:val="0"/>
        <w:snapToGrid w:val="0"/>
        <w:spacing w:line="578" w:lineRule="exact"/>
        <w:ind w:firstLine="480" w:firstLineChars="150"/>
        <w:jc w:val="left"/>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（二）部门财政资金支出情况。</w:t>
      </w:r>
    </w:p>
    <w:p>
      <w:pPr>
        <w:spacing w:line="600" w:lineRule="exact"/>
        <w:ind w:firstLine="645"/>
        <w:rPr>
          <w:rFonts w:ascii="仿宋" w:hAnsi="仿宋" w:eastAsia="仿宋"/>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9年宣汉县渡口管理所本年支出合计</w:t>
      </w:r>
      <w:r>
        <w:rPr>
          <w:rFonts w:ascii="仿宋_GB2312" w:eastAsia="仿宋_GB2312"/>
          <w:color w:val="000000"/>
          <w:sz w:val="32"/>
          <w:szCs w:val="32"/>
        </w:rPr>
        <w:t>4</w:t>
      </w: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12万元，其中，</w:t>
      </w:r>
      <w:r>
        <w:rPr>
          <w:rFonts w:hint="eastAsia" w:ascii="仿宋" w:hAnsi="仿宋" w:eastAsia="仿宋"/>
          <w:color w:val="000000"/>
          <w:sz w:val="32"/>
          <w:szCs w:val="32"/>
        </w:rPr>
        <w:t>人员经费35.69万元，日常公用经费12.43万元。</w:t>
      </w:r>
    </w:p>
    <w:p>
      <w:pPr>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一般公共预算财政拨款支出情况</w:t>
      </w:r>
    </w:p>
    <w:p>
      <w:pPr>
        <w:spacing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宣汉县渡口管理所</w:t>
      </w:r>
      <w:r>
        <w:rPr>
          <w:rFonts w:ascii="仿宋_GB2312" w:eastAsia="仿宋_GB2312"/>
          <w:color w:val="000000"/>
          <w:sz w:val="32"/>
          <w:szCs w:val="32"/>
        </w:rPr>
        <w:t>201</w:t>
      </w:r>
      <w:r>
        <w:rPr>
          <w:rFonts w:hint="eastAsia" w:ascii="仿宋_GB2312" w:eastAsia="仿宋_GB2312"/>
          <w:color w:val="000000"/>
          <w:sz w:val="32"/>
          <w:szCs w:val="32"/>
        </w:rPr>
        <w:t>9年一般公共预算财政拨款支出</w:t>
      </w:r>
      <w:r>
        <w:rPr>
          <w:rFonts w:ascii="仿宋_GB2312" w:eastAsia="仿宋_GB2312"/>
          <w:color w:val="000000"/>
          <w:sz w:val="32"/>
          <w:szCs w:val="32"/>
        </w:rPr>
        <w:t>4</w:t>
      </w: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12万元，主要用于以下方面</w:t>
      </w:r>
      <w:r>
        <w:rPr>
          <w:rFonts w:ascii="仿宋_GB2312" w:eastAsia="仿宋_GB2312"/>
          <w:color w:val="000000"/>
          <w:sz w:val="32"/>
          <w:szCs w:val="32"/>
        </w:rPr>
        <w:t>:</w:t>
      </w:r>
      <w:r>
        <w:rPr>
          <w:rFonts w:hint="eastAsia" w:ascii="仿宋_GB2312" w:eastAsia="仿宋_GB2312"/>
          <w:color w:val="000000"/>
          <w:sz w:val="32"/>
          <w:szCs w:val="32"/>
        </w:rPr>
        <w:t>交通运输支出39.95万元；卫生健康支出</w:t>
      </w:r>
      <w:r>
        <w:rPr>
          <w:rFonts w:ascii="仿宋_GB2312" w:eastAsia="仿宋_GB2312"/>
          <w:color w:val="000000"/>
          <w:sz w:val="32"/>
          <w:szCs w:val="32"/>
        </w:rPr>
        <w:t>1.</w:t>
      </w:r>
      <w:r>
        <w:rPr>
          <w:rFonts w:hint="eastAsia" w:ascii="仿宋_GB2312" w:eastAsia="仿宋_GB2312"/>
          <w:color w:val="000000"/>
          <w:sz w:val="32"/>
          <w:szCs w:val="32"/>
        </w:rPr>
        <w:t>40万元；住房保障支出</w:t>
      </w:r>
      <w:r>
        <w:rPr>
          <w:rFonts w:ascii="仿宋_GB2312" w:eastAsia="仿宋_GB2312"/>
          <w:color w:val="000000"/>
          <w:sz w:val="32"/>
          <w:szCs w:val="32"/>
        </w:rPr>
        <w:t>2.</w:t>
      </w:r>
      <w:r>
        <w:rPr>
          <w:rFonts w:hint="eastAsia" w:ascii="仿宋_GB2312" w:eastAsia="仿宋_GB2312"/>
          <w:color w:val="000000"/>
          <w:sz w:val="32"/>
          <w:szCs w:val="32"/>
        </w:rPr>
        <w:t>41万元；社会保障和就业支出4.36万元。</w:t>
      </w:r>
    </w:p>
    <w:p>
      <w:pPr>
        <w:widowControl/>
        <w:adjustRightInd w:val="0"/>
        <w:snapToGrid w:val="0"/>
        <w:spacing w:line="578" w:lineRule="exact"/>
        <w:ind w:firstLine="720"/>
        <w:jc w:val="left"/>
        <w:rPr>
          <w:rFonts w:ascii="黑体" w:hAnsi="黑体" w:eastAsia="黑体"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三、部门财政支出管理情况</w:t>
      </w:r>
    </w:p>
    <w:p>
      <w:pPr>
        <w:widowControl/>
        <w:adjustRightInd w:val="0"/>
        <w:snapToGrid w:val="0"/>
        <w:spacing w:line="578" w:lineRule="exact"/>
        <w:ind w:firstLine="720"/>
        <w:jc w:val="left"/>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（一）预决算编制情况。</w:t>
      </w:r>
    </w:p>
    <w:p>
      <w:pPr>
        <w:adjustRightInd w:val="0"/>
        <w:snapToGrid w:val="0"/>
        <w:spacing w:line="600" w:lineRule="exact"/>
        <w:ind w:firstLine="640" w:firstLineChars="200"/>
        <w:rPr>
          <w:rFonts w:ascii="仿宋_GB2312" w:eastAsia="仿宋_GB2312"/>
          <w:sz w:val="32"/>
          <w:szCs w:val="32"/>
        </w:rPr>
      </w:pPr>
      <w:r>
        <w:rPr>
          <w:rFonts w:hint="eastAsia" w:eastAsia="仿宋_GB2312"/>
          <w:color w:val="000000"/>
          <w:kern w:val="0"/>
          <w:sz w:val="32"/>
          <w:szCs w:val="32"/>
          <w:shd w:val="clear" w:color="auto" w:fill="FFFFFF"/>
          <w:lang w:val="zh-CN"/>
        </w:rPr>
        <w:t>县渡口管理所</w:t>
      </w:r>
      <w:r>
        <w:rPr>
          <w:rFonts w:hint="eastAsia" w:ascii="仿宋_GB2312" w:eastAsia="仿宋_GB2312"/>
          <w:sz w:val="32"/>
          <w:szCs w:val="32"/>
        </w:rPr>
        <w:t>建立健全了预决算制度，严格按照预决算相关文件制度编制2019年预决算，按时完成了基础报送、预算编制、预算草案提交等工作，预算编制较科学、执行较好，并在政府网站上按时进行了预决算公开，无结余结转。</w:t>
      </w:r>
    </w:p>
    <w:p>
      <w:pPr>
        <w:widowControl/>
        <w:adjustRightInd w:val="0"/>
        <w:snapToGrid w:val="0"/>
        <w:spacing w:line="578" w:lineRule="exact"/>
        <w:ind w:firstLine="480" w:firstLineChars="150"/>
        <w:jc w:val="left"/>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（二）支出绩效情况。</w:t>
      </w:r>
    </w:p>
    <w:p>
      <w:pPr>
        <w:spacing w:line="578" w:lineRule="exact"/>
        <w:ind w:firstLine="645"/>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宣汉县渡口管理所</w:t>
      </w:r>
      <w:r>
        <w:rPr>
          <w:rFonts w:ascii="仿宋_GB2312" w:eastAsia="仿宋_GB2312"/>
          <w:color w:val="000000"/>
          <w:sz w:val="32"/>
          <w:szCs w:val="32"/>
        </w:rPr>
        <w:t>201</w:t>
      </w:r>
      <w:r>
        <w:rPr>
          <w:rFonts w:hint="eastAsia" w:ascii="仿宋_GB2312" w:eastAsia="仿宋_GB2312"/>
          <w:color w:val="000000"/>
          <w:sz w:val="32"/>
          <w:szCs w:val="32"/>
        </w:rPr>
        <w:t>9年一般公共预算财政拨款基本支出48.12万元，其中：</w:t>
      </w:r>
    </w:p>
    <w:p>
      <w:pPr>
        <w:spacing w:line="578" w:lineRule="exact"/>
        <w:ind w:firstLine="645"/>
        <w:rPr>
          <w:rFonts w:ascii="仿宋_GB2312" w:hAnsi="黑体" w:eastAsia="仿宋_GB2312"/>
          <w:color w:val="000000"/>
          <w:sz w:val="32"/>
          <w:szCs w:val="32"/>
        </w:rPr>
      </w:pPr>
      <w:r>
        <w:rPr>
          <w:rFonts w:hint="eastAsia" w:ascii="仿宋_GB2312" w:hAnsi="黑体" w:eastAsia="仿宋_GB2312"/>
          <w:color w:val="000000"/>
          <w:sz w:val="32"/>
          <w:szCs w:val="32"/>
        </w:rPr>
        <w:t>人员经费35.69万元，主要包括：交通运输支出27.52万元、机关事业单位基本养老保险缴费4.02万元、其他社会保障缴费0.34万元、卫生健康支出1.4万元、住房公积金2.41万元。</w:t>
      </w:r>
      <w:r>
        <w:rPr>
          <w:rFonts w:ascii="仿宋_GB2312" w:hAnsi="黑体" w:eastAsia="仿宋_GB2312"/>
          <w:color w:val="000000"/>
          <w:sz w:val="32"/>
          <w:szCs w:val="32"/>
        </w:rPr>
        <w:br w:type="textWrapping"/>
      </w:r>
      <w:r>
        <w:rPr>
          <w:rFonts w:hint="eastAsia" w:ascii="仿宋_GB2312" w:hAnsi="黑体" w:eastAsia="仿宋_GB2312"/>
          <w:color w:val="000000"/>
          <w:sz w:val="32"/>
          <w:szCs w:val="32"/>
        </w:rPr>
        <w:t>　　日常公用经费12.43万元，主要包括：办公费</w:t>
      </w:r>
      <w:r>
        <w:rPr>
          <w:rFonts w:ascii="仿宋_GB2312" w:hAnsi="黑体" w:eastAsia="仿宋_GB2312"/>
          <w:color w:val="000000"/>
          <w:sz w:val="32"/>
          <w:szCs w:val="32"/>
        </w:rPr>
        <w:t>0.</w:t>
      </w:r>
      <w:r>
        <w:rPr>
          <w:rFonts w:hint="eastAsia" w:ascii="仿宋_GB2312" w:hAnsi="黑体" w:eastAsia="仿宋_GB2312"/>
          <w:color w:val="000000"/>
          <w:sz w:val="32"/>
          <w:szCs w:val="32"/>
        </w:rPr>
        <w:t>96万元、差旅费3.6万元、培训费</w:t>
      </w:r>
      <w:r>
        <w:rPr>
          <w:rFonts w:ascii="仿宋_GB2312" w:hAnsi="黑体" w:eastAsia="仿宋_GB2312"/>
          <w:color w:val="000000"/>
          <w:sz w:val="32"/>
          <w:szCs w:val="32"/>
        </w:rPr>
        <w:t>0.1</w:t>
      </w:r>
      <w:r>
        <w:rPr>
          <w:rFonts w:hint="eastAsia" w:ascii="仿宋_GB2312" w:hAnsi="黑体" w:eastAsia="仿宋_GB2312"/>
          <w:color w:val="000000"/>
          <w:sz w:val="32"/>
          <w:szCs w:val="32"/>
        </w:rPr>
        <w:t>7万元、工会经费</w:t>
      </w:r>
      <w:r>
        <w:rPr>
          <w:rFonts w:ascii="仿宋_GB2312" w:hAnsi="黑体" w:eastAsia="仿宋_GB2312"/>
          <w:color w:val="000000"/>
          <w:sz w:val="32"/>
          <w:szCs w:val="32"/>
        </w:rPr>
        <w:t>0.</w:t>
      </w:r>
      <w:r>
        <w:rPr>
          <w:rFonts w:hint="eastAsia" w:ascii="仿宋_GB2312" w:hAnsi="黑体" w:eastAsia="仿宋_GB2312"/>
          <w:color w:val="000000"/>
          <w:sz w:val="32"/>
          <w:szCs w:val="32"/>
        </w:rPr>
        <w:t>1万元、维修（护）费6万元、其他交通费用1.2万元、其他商品和服务支出0.4万元。</w:t>
      </w:r>
    </w:p>
    <w:p>
      <w:pPr>
        <w:spacing w:line="578" w:lineRule="exact"/>
        <w:ind w:firstLine="64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“三公”经费财政拨款支出决算情况</w:t>
      </w:r>
    </w:p>
    <w:p>
      <w:pPr>
        <w:spacing w:line="578" w:lineRule="exact"/>
        <w:ind w:firstLine="640"/>
        <w:rPr>
          <w:rFonts w:ascii="仿宋_GB2312" w:eastAsia="仿宋_GB2312"/>
          <w:color w:val="333333"/>
          <w:sz w:val="32"/>
          <w:szCs w:val="32"/>
        </w:rPr>
      </w:pPr>
      <w:r>
        <w:rPr>
          <w:rFonts w:hint="eastAsia" w:ascii="仿宋_GB2312" w:eastAsia="仿宋_GB2312"/>
          <w:color w:val="333333"/>
          <w:sz w:val="32"/>
          <w:szCs w:val="32"/>
        </w:rPr>
        <w:t>宣汉县渡口管理所</w:t>
      </w:r>
      <w:r>
        <w:rPr>
          <w:rFonts w:ascii="仿宋_GB2312" w:eastAsia="仿宋_GB2312"/>
          <w:color w:val="333333"/>
          <w:sz w:val="32"/>
          <w:szCs w:val="32"/>
        </w:rPr>
        <w:t>201</w:t>
      </w:r>
      <w:r>
        <w:rPr>
          <w:rFonts w:hint="eastAsia" w:ascii="仿宋_GB2312" w:eastAsia="仿宋_GB2312"/>
          <w:color w:val="333333"/>
          <w:sz w:val="32"/>
          <w:szCs w:val="32"/>
        </w:rPr>
        <w:t>9年度“三公”经费财政拨款支出决算为</w:t>
      </w:r>
      <w:r>
        <w:rPr>
          <w:rFonts w:ascii="仿宋_GB2312" w:eastAsia="仿宋_GB2312"/>
          <w:color w:val="333333"/>
          <w:sz w:val="32"/>
          <w:szCs w:val="32"/>
        </w:rPr>
        <w:t>0</w:t>
      </w:r>
      <w:r>
        <w:rPr>
          <w:rFonts w:hint="eastAsia" w:ascii="仿宋_GB2312" w:eastAsia="仿宋_GB2312"/>
          <w:color w:val="333333"/>
          <w:sz w:val="32"/>
          <w:szCs w:val="32"/>
        </w:rPr>
        <w:t>万元。</w:t>
      </w:r>
    </w:p>
    <w:p>
      <w:pPr>
        <w:spacing w:line="578" w:lineRule="exact"/>
        <w:ind w:firstLine="640"/>
        <w:rPr>
          <w:rFonts w:ascii="仿宋_GB2312" w:eastAsia="仿宋_GB2312"/>
          <w:color w:val="333333"/>
          <w:sz w:val="32"/>
          <w:szCs w:val="32"/>
        </w:rPr>
      </w:pPr>
      <w:r>
        <w:rPr>
          <w:rFonts w:ascii="仿宋_GB2312" w:eastAsia="仿宋_GB2312"/>
          <w:color w:val="333333"/>
          <w:sz w:val="32"/>
          <w:szCs w:val="32"/>
        </w:rPr>
        <w:t>201</w:t>
      </w:r>
      <w:r>
        <w:rPr>
          <w:rFonts w:hint="eastAsia" w:ascii="仿宋_GB2312" w:eastAsia="仿宋_GB2312"/>
          <w:color w:val="333333"/>
          <w:sz w:val="32"/>
          <w:szCs w:val="32"/>
        </w:rPr>
        <w:t>9年度“三公”经费财政拨款支出决算数与</w:t>
      </w:r>
      <w:r>
        <w:rPr>
          <w:rFonts w:ascii="仿宋_GB2312" w:eastAsia="仿宋_GB2312"/>
          <w:color w:val="333333"/>
          <w:sz w:val="32"/>
          <w:szCs w:val="32"/>
        </w:rPr>
        <w:t>201</w:t>
      </w:r>
      <w:r>
        <w:rPr>
          <w:rFonts w:hint="eastAsia" w:ascii="仿宋_GB2312" w:eastAsia="仿宋_GB2312"/>
          <w:color w:val="333333"/>
          <w:sz w:val="32"/>
          <w:szCs w:val="32"/>
        </w:rPr>
        <w:t>8年持平。</w:t>
      </w:r>
    </w:p>
    <w:p>
      <w:pPr>
        <w:spacing w:line="578" w:lineRule="exact"/>
        <w:ind w:firstLine="640"/>
        <w:rPr>
          <w:rFonts w:ascii="仿宋_GB2312" w:eastAsia="仿宋_GB2312"/>
          <w:bCs/>
          <w:color w:val="000000"/>
          <w:sz w:val="32"/>
          <w:szCs w:val="32"/>
        </w:rPr>
      </w:pPr>
      <w:r>
        <w:rPr>
          <w:rFonts w:ascii="仿宋_GB2312" w:eastAsia="仿宋_GB2312"/>
          <w:bCs/>
          <w:color w:val="000000"/>
          <w:sz w:val="32"/>
          <w:szCs w:val="32"/>
        </w:rPr>
        <w:t>3.</w:t>
      </w:r>
      <w:r>
        <w:rPr>
          <w:rFonts w:hint="eastAsia" w:ascii="仿宋_GB2312" w:eastAsia="仿宋_GB2312"/>
          <w:bCs/>
          <w:color w:val="000000"/>
          <w:sz w:val="32"/>
          <w:szCs w:val="32"/>
        </w:rPr>
        <w:t>政府性基金预算财政拨款支出决算情况</w:t>
      </w:r>
    </w:p>
    <w:p>
      <w:pPr>
        <w:spacing w:line="578" w:lineRule="exact"/>
        <w:ind w:firstLine="640"/>
        <w:rPr>
          <w:rFonts w:ascii="仿宋_GB2312" w:eastAsia="仿宋_GB2312"/>
          <w:color w:val="000000"/>
          <w:sz w:val="32"/>
          <w:szCs w:val="32"/>
        </w:rPr>
      </w:pPr>
      <w:r>
        <w:rPr>
          <w:rFonts w:hint="eastAsia" w:ascii="仿宋_GB2312" w:eastAsia="仿宋_GB2312"/>
          <w:color w:val="000000"/>
          <w:sz w:val="32"/>
          <w:szCs w:val="32"/>
        </w:rPr>
        <w:t>宣汉县渡口管理所</w:t>
      </w:r>
      <w:r>
        <w:rPr>
          <w:rFonts w:ascii="仿宋_GB2312" w:eastAsia="仿宋_GB2312"/>
          <w:color w:val="000000"/>
          <w:sz w:val="32"/>
          <w:szCs w:val="32"/>
        </w:rPr>
        <w:t>201</w:t>
      </w:r>
      <w:r>
        <w:rPr>
          <w:rFonts w:hint="eastAsia" w:ascii="仿宋_GB2312" w:eastAsia="仿宋_GB2312"/>
          <w:color w:val="000000"/>
          <w:sz w:val="32"/>
          <w:szCs w:val="32"/>
        </w:rPr>
        <w:t>9年使用政府性基金预算财政拨款支出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578" w:lineRule="exact"/>
        <w:ind w:firstLine="640"/>
        <w:rPr>
          <w:rFonts w:ascii="仿宋_GB2312" w:eastAsia="仿宋_GB2312"/>
          <w:bCs/>
          <w:color w:val="000000"/>
          <w:sz w:val="32"/>
          <w:szCs w:val="32"/>
        </w:rPr>
      </w:pPr>
      <w:r>
        <w:rPr>
          <w:rFonts w:ascii="仿宋_GB2312" w:eastAsia="仿宋_GB2312"/>
          <w:bCs/>
          <w:color w:val="000000"/>
          <w:sz w:val="32"/>
          <w:szCs w:val="32"/>
        </w:rPr>
        <w:t>4.</w:t>
      </w:r>
      <w:r>
        <w:rPr>
          <w:rFonts w:hint="eastAsia" w:ascii="仿宋_GB2312" w:eastAsia="仿宋_GB2312"/>
          <w:bCs/>
          <w:color w:val="000000"/>
          <w:sz w:val="32"/>
          <w:szCs w:val="32"/>
        </w:rPr>
        <w:t>其他重要事项的情况说明</w:t>
      </w:r>
    </w:p>
    <w:p>
      <w:pPr>
        <w:spacing w:line="578" w:lineRule="exact"/>
        <w:ind w:firstLine="640"/>
        <w:rPr>
          <w:rFonts w:ascii="仿宋_GB2312" w:hAnsi="黑体" w:eastAsia="仿宋_GB2312"/>
          <w:bCs/>
          <w:color w:val="000000"/>
          <w:sz w:val="32"/>
          <w:szCs w:val="32"/>
        </w:rPr>
      </w:pPr>
      <w:r>
        <w:rPr>
          <w:rFonts w:hint="eastAsia" w:ascii="仿宋_GB2312" w:hAnsi="黑体" w:eastAsia="仿宋_GB2312"/>
          <w:sz w:val="32"/>
          <w:szCs w:val="32"/>
        </w:rPr>
        <w:t>①、</w:t>
      </w:r>
      <w:r>
        <w:rPr>
          <w:rFonts w:hint="eastAsia" w:ascii="仿宋_GB2312" w:hAnsi="黑体" w:eastAsia="仿宋_GB2312"/>
          <w:bCs/>
          <w:color w:val="000000"/>
          <w:sz w:val="32"/>
          <w:szCs w:val="32"/>
        </w:rPr>
        <w:t>机关运行经费支出情况</w:t>
      </w:r>
    </w:p>
    <w:p>
      <w:pPr>
        <w:spacing w:line="578" w:lineRule="exact"/>
        <w:ind w:firstLine="640" w:firstLineChars="200"/>
        <w:rPr>
          <w:rFonts w:ascii="黑体" w:hAnsi="黑体" w:eastAsia="黑体"/>
          <w:b/>
          <w:color w:val="000000"/>
          <w:sz w:val="32"/>
          <w:szCs w:val="32"/>
        </w:rPr>
      </w:pPr>
      <w:r>
        <w:rPr>
          <w:rFonts w:hint="eastAsia" w:ascii="仿宋_GB2312" w:hAnsi="黑体" w:eastAsia="仿宋_GB2312"/>
          <w:color w:val="000000"/>
          <w:sz w:val="32"/>
          <w:szCs w:val="32"/>
        </w:rPr>
        <w:t>无</w:t>
      </w:r>
      <w:r>
        <w:rPr>
          <w:rFonts w:hint="eastAsia" w:ascii="黑体" w:hAnsi="黑体" w:eastAsia="黑体"/>
          <w:b/>
          <w:color w:val="000000"/>
          <w:sz w:val="32"/>
          <w:szCs w:val="32"/>
        </w:rPr>
        <w:t>。</w:t>
      </w:r>
    </w:p>
    <w:p>
      <w:pPr>
        <w:autoSpaceDE w:val="0"/>
        <w:autoSpaceDN w:val="0"/>
        <w:adjustRightInd w:val="0"/>
        <w:spacing w:line="578" w:lineRule="exact"/>
        <w:ind w:firstLine="640" w:firstLineChars="200"/>
        <w:jc w:val="left"/>
        <w:rPr>
          <w:rFonts w:ascii="仿宋_GB2312" w:eastAsia="仿宋_GB2312"/>
          <w:color w:val="000000"/>
          <w:sz w:val="32"/>
          <w:szCs w:val="32"/>
        </w:rPr>
      </w:pPr>
      <w:r>
        <w:rPr>
          <w:rFonts w:hint="eastAsia" w:ascii="仿宋_GB2312" w:eastAsia="仿宋_GB2312"/>
          <w:sz w:val="32"/>
          <w:szCs w:val="32"/>
        </w:rPr>
        <w:t>②、</w:t>
      </w:r>
      <w:r>
        <w:rPr>
          <w:rFonts w:hint="eastAsia" w:ascii="仿宋_GB2312" w:eastAsia="仿宋_GB2312"/>
          <w:color w:val="000000"/>
          <w:sz w:val="32"/>
          <w:szCs w:val="32"/>
        </w:rPr>
        <w:t>政府采购支出情况</w:t>
      </w:r>
    </w:p>
    <w:p>
      <w:pPr>
        <w:spacing w:line="578"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年度，宣汉县渡口管理所没有政府采购支出。</w:t>
      </w:r>
    </w:p>
    <w:p>
      <w:pPr>
        <w:autoSpaceDE w:val="0"/>
        <w:autoSpaceDN w:val="0"/>
        <w:adjustRightInd w:val="0"/>
        <w:spacing w:line="578" w:lineRule="exact"/>
        <w:ind w:firstLine="640" w:firstLineChars="200"/>
        <w:jc w:val="left"/>
        <w:rPr>
          <w:rFonts w:ascii="仿宋_GB2312" w:eastAsia="仿宋_GB2312"/>
          <w:color w:val="000000"/>
          <w:sz w:val="32"/>
          <w:szCs w:val="32"/>
        </w:rPr>
      </w:pPr>
      <w:r>
        <w:rPr>
          <w:rFonts w:hint="eastAsia" w:ascii="仿宋_GB2312" w:eastAsia="仿宋_GB2312"/>
          <w:sz w:val="32"/>
          <w:szCs w:val="32"/>
        </w:rPr>
        <w:t>③、</w:t>
      </w:r>
      <w:r>
        <w:rPr>
          <w:rFonts w:hint="eastAsia" w:ascii="仿宋_GB2312" w:eastAsia="仿宋_GB2312"/>
          <w:color w:val="000000"/>
          <w:sz w:val="32"/>
          <w:szCs w:val="32"/>
        </w:rPr>
        <w:t>国有资产占有使用情况</w:t>
      </w:r>
    </w:p>
    <w:p>
      <w:pPr>
        <w:autoSpaceDE w:val="0"/>
        <w:autoSpaceDN w:val="0"/>
        <w:adjustRightInd w:val="0"/>
        <w:spacing w:line="578"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日，宣汉县渡口管理所没有公务车辆。</w:t>
      </w:r>
    </w:p>
    <w:p>
      <w:pPr>
        <w:autoSpaceDE w:val="0"/>
        <w:autoSpaceDN w:val="0"/>
        <w:adjustRightInd w:val="0"/>
        <w:spacing w:line="578" w:lineRule="exact"/>
        <w:ind w:firstLine="640" w:firstLineChars="200"/>
        <w:jc w:val="left"/>
        <w:rPr>
          <w:rFonts w:ascii="仿宋_GB2312" w:eastAsia="仿宋_GB2312"/>
          <w:b/>
          <w:color w:val="000000"/>
          <w:sz w:val="32"/>
          <w:szCs w:val="32"/>
        </w:rPr>
      </w:pPr>
      <w:r>
        <w:rPr>
          <w:rFonts w:hint="eastAsia" w:ascii="仿宋_GB2312" w:eastAsia="仿宋_GB2312"/>
          <w:sz w:val="32"/>
          <w:szCs w:val="32"/>
        </w:rPr>
        <w:t>④、</w:t>
      </w:r>
      <w:r>
        <w:rPr>
          <w:rFonts w:hint="eastAsia" w:ascii="仿宋_GB2312" w:eastAsia="仿宋_GB2312"/>
          <w:color w:val="000000"/>
          <w:sz w:val="32"/>
          <w:szCs w:val="32"/>
        </w:rPr>
        <w:t>预算绩效情况</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按照预算绩效管理要求，本部门对</w:t>
      </w:r>
      <w:r>
        <w:rPr>
          <w:rFonts w:ascii="仿宋_GB2312" w:eastAsia="仿宋_GB2312"/>
          <w:sz w:val="32"/>
          <w:szCs w:val="32"/>
        </w:rPr>
        <w:t>201</w:t>
      </w:r>
      <w:r>
        <w:rPr>
          <w:rFonts w:hint="eastAsia" w:ascii="仿宋_GB2312" w:eastAsia="仿宋_GB2312"/>
          <w:sz w:val="32"/>
          <w:szCs w:val="32"/>
        </w:rPr>
        <w:t>9年一般公共预算部门整体支出开展了绩效目标管理</w:t>
      </w:r>
      <w:r>
        <w:rPr>
          <w:rFonts w:hint="eastAsia" w:ascii="仿宋_GB2312" w:hAnsi="黑体" w:eastAsia="仿宋_GB2312"/>
          <w:sz w:val="32"/>
          <w:szCs w:val="32"/>
        </w:rPr>
        <w:t>。</w:t>
      </w:r>
    </w:p>
    <w:p>
      <w:pPr>
        <w:widowControl/>
        <w:adjustRightInd w:val="0"/>
        <w:snapToGrid w:val="0"/>
        <w:spacing w:line="578" w:lineRule="exact"/>
        <w:ind w:firstLine="720"/>
        <w:jc w:val="left"/>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（三）财务管理情况。</w:t>
      </w:r>
    </w:p>
    <w:p>
      <w:pPr>
        <w:widowControl/>
        <w:adjustRightInd w:val="0"/>
        <w:snapToGrid w:val="0"/>
        <w:spacing w:line="578"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关财务管理规章制度建立了《财务工作职责》、《出纳岗位职责》、《现金管理制度》、《票据管理制度》、《印鉴章管理制度》等，还制定了《宣汉县渡口管理所差旅费管理办法》、《宣汉县渡口管理所内部控制手册》，并严格按照制度实行会计核算及账务管理。严格按照政府采购制度购买办公设备。</w:t>
      </w:r>
    </w:p>
    <w:p>
      <w:pPr>
        <w:spacing w:line="578" w:lineRule="exact"/>
        <w:rPr>
          <w:rFonts w:ascii="仿宋_GB2312" w:hAnsi="宋体" w:eastAsia="仿宋_GB2312"/>
          <w:sz w:val="32"/>
          <w:szCs w:val="32"/>
        </w:rPr>
      </w:pPr>
    </w:p>
    <w:p>
      <w:pPr>
        <w:widowControl/>
        <w:spacing w:line="578" w:lineRule="exact"/>
        <w:jc w:val="center"/>
        <w:rPr>
          <w:rFonts w:ascii="仿宋_GB2312" w:hAnsi="宋体" w:eastAsia="仿宋_GB2312"/>
          <w:sz w:val="32"/>
          <w:szCs w:val="32"/>
          <w:shd w:val="clear" w:color="auto" w:fill="FFFFFF"/>
        </w:rPr>
      </w:pPr>
      <w:r>
        <w:rPr>
          <w:rFonts w:ascii="仿宋_GB2312" w:hAnsi="宋体" w:eastAsia="仿宋_GB2312"/>
          <w:sz w:val="32"/>
          <w:szCs w:val="32"/>
          <w:shd w:val="clear" w:color="auto" w:fill="FFFFFF"/>
        </w:rPr>
        <w:t xml:space="preserve">                 </w:t>
      </w:r>
    </w:p>
    <w:p>
      <w:pPr>
        <w:widowControl/>
        <w:spacing w:line="578" w:lineRule="exact"/>
        <w:jc w:val="center"/>
        <w:rPr>
          <w:rFonts w:ascii="仿宋_GB2312" w:hAnsi="宋体" w:eastAsia="仿宋_GB2312"/>
          <w:sz w:val="32"/>
          <w:szCs w:val="32"/>
          <w:shd w:val="clear" w:color="auto" w:fill="FFFFFF"/>
        </w:rPr>
      </w:pPr>
    </w:p>
    <w:p>
      <w:pPr>
        <w:widowControl/>
        <w:spacing w:line="578" w:lineRule="exact"/>
        <w:jc w:val="center"/>
        <w:rPr>
          <w:rFonts w:ascii="仿宋_GB2312" w:hAnsi="宋体" w:eastAsia="仿宋_GB2312"/>
          <w:sz w:val="32"/>
          <w:szCs w:val="32"/>
          <w:shd w:val="clear" w:color="auto" w:fill="FFFFFF"/>
        </w:rPr>
      </w:pPr>
      <w:r>
        <w:rPr>
          <w:rFonts w:ascii="仿宋_GB2312" w:hAnsi="宋体" w:eastAsia="仿宋_GB2312"/>
          <w:sz w:val="32"/>
          <w:szCs w:val="32"/>
          <w:shd w:val="clear" w:color="auto" w:fill="FFFFFF"/>
        </w:rPr>
        <w:t xml:space="preserve">              </w:t>
      </w:r>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8" w:name="_Toc15396619"/>
      <w:r>
        <w:rPr>
          <w:rFonts w:hint="eastAsia" w:ascii="仿宋" w:hAnsi="仿宋" w:eastAsia="仿宋"/>
          <w:b w:val="0"/>
          <w:color w:val="000000"/>
        </w:rPr>
        <w:t>一、收</w:t>
      </w:r>
      <w:r>
        <w:rPr>
          <w:rStyle w:val="17"/>
          <w:rFonts w:hint="eastAsia" w:ascii="仿宋" w:hAnsi="仿宋" w:eastAsia="仿宋"/>
          <w:b w:val="0"/>
          <w:bCs w:val="0"/>
        </w:rPr>
        <w:t>入支出决算总表</w:t>
      </w:r>
      <w:bookmarkEnd w:id="58"/>
    </w:p>
    <w:p>
      <w:pPr>
        <w:pStyle w:val="3"/>
        <w:rPr>
          <w:rFonts w:ascii="仿宋" w:hAnsi="仿宋" w:eastAsia="仿宋"/>
          <w:color w:val="000000"/>
        </w:rPr>
      </w:pPr>
      <w:bookmarkStart w:id="59" w:name="_Toc15396620"/>
      <w:r>
        <w:rPr>
          <w:rFonts w:hint="eastAsia" w:ascii="仿宋" w:hAnsi="仿宋" w:eastAsia="仿宋"/>
          <w:b w:val="0"/>
          <w:color w:val="000000"/>
        </w:rPr>
        <w:t>二、收</w:t>
      </w:r>
      <w:r>
        <w:rPr>
          <w:rStyle w:val="17"/>
          <w:rFonts w:hint="eastAsia" w:ascii="仿宋" w:hAnsi="仿宋" w:eastAsia="仿宋"/>
          <w:b w:val="0"/>
          <w:bCs w:val="0"/>
        </w:rPr>
        <w:t>入总表</w:t>
      </w:r>
      <w:bookmarkEnd w:id="59"/>
    </w:p>
    <w:p>
      <w:pPr>
        <w:pStyle w:val="3"/>
        <w:rPr>
          <w:rFonts w:ascii="仿宋" w:hAnsi="仿宋" w:eastAsia="仿宋"/>
          <w:color w:val="000000"/>
        </w:rPr>
      </w:pPr>
      <w:bookmarkStart w:id="60"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出总表</w:t>
      </w:r>
      <w:bookmarkEnd w:id="60"/>
    </w:p>
    <w:p>
      <w:pPr>
        <w:pStyle w:val="3"/>
        <w:rPr>
          <w:rFonts w:ascii="仿宋" w:hAnsi="仿宋" w:eastAsia="仿宋"/>
          <w:b w:val="0"/>
          <w:color w:val="000000"/>
        </w:rPr>
      </w:pPr>
      <w:bookmarkStart w:id="61"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61"/>
    </w:p>
    <w:p>
      <w:pPr>
        <w:pStyle w:val="3"/>
        <w:rPr>
          <w:rFonts w:ascii="仿宋" w:hAnsi="仿宋" w:eastAsia="仿宋"/>
          <w:color w:val="000000"/>
        </w:rPr>
      </w:pPr>
      <w:bookmarkStart w:id="62"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政拨款支出决算明细表（政府经济分类科目）</w:t>
      </w:r>
      <w:bookmarkEnd w:id="62"/>
    </w:p>
    <w:p>
      <w:pPr>
        <w:pStyle w:val="3"/>
        <w:rPr>
          <w:rFonts w:ascii="仿宋" w:hAnsi="仿宋" w:eastAsia="仿宋"/>
          <w:color w:val="000000"/>
        </w:rPr>
      </w:pPr>
      <w:bookmarkStart w:id="63" w:name="_Toc15396624"/>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63"/>
    </w:p>
    <w:p>
      <w:pPr>
        <w:pStyle w:val="3"/>
        <w:rPr>
          <w:rFonts w:ascii="仿宋" w:hAnsi="仿宋" w:eastAsia="仿宋"/>
          <w:color w:val="000000"/>
        </w:rPr>
      </w:pPr>
      <w:bookmarkStart w:id="64"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64"/>
    </w:p>
    <w:p>
      <w:pPr>
        <w:pStyle w:val="3"/>
        <w:rPr>
          <w:rFonts w:ascii="仿宋" w:hAnsi="仿宋" w:eastAsia="仿宋"/>
          <w:color w:val="000000"/>
        </w:rPr>
      </w:pPr>
      <w:bookmarkStart w:id="65"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65"/>
    </w:p>
    <w:p>
      <w:pPr>
        <w:pStyle w:val="3"/>
        <w:rPr>
          <w:rFonts w:ascii="仿宋" w:hAnsi="仿宋" w:eastAsia="仿宋"/>
          <w:color w:val="000000"/>
        </w:rPr>
      </w:pPr>
      <w:bookmarkStart w:id="66"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66"/>
    </w:p>
    <w:p>
      <w:pPr>
        <w:pStyle w:val="3"/>
        <w:rPr>
          <w:rFonts w:ascii="仿宋" w:hAnsi="仿宋" w:eastAsia="仿宋"/>
          <w:color w:val="000000"/>
        </w:rPr>
      </w:pPr>
      <w:bookmarkStart w:id="67"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67"/>
    </w:p>
    <w:p>
      <w:pPr>
        <w:pStyle w:val="3"/>
        <w:rPr>
          <w:rFonts w:ascii="仿宋" w:hAnsi="仿宋" w:eastAsia="仿宋"/>
          <w:color w:val="000000"/>
        </w:rPr>
      </w:pPr>
      <w:bookmarkStart w:id="68"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68"/>
    </w:p>
    <w:p>
      <w:pPr>
        <w:pStyle w:val="3"/>
        <w:rPr>
          <w:rFonts w:ascii="仿宋" w:hAnsi="仿宋" w:eastAsia="仿宋"/>
          <w:color w:val="000000"/>
        </w:rPr>
      </w:pPr>
      <w:bookmarkStart w:id="69"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69"/>
    </w:p>
    <w:p>
      <w:pPr>
        <w:pStyle w:val="3"/>
        <w:rPr>
          <w:rFonts w:ascii="仿宋" w:hAnsi="仿宋" w:eastAsia="仿宋"/>
          <w:color w:val="000000"/>
        </w:rPr>
      </w:pPr>
      <w:bookmarkStart w:id="70"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有资本经营预算支出决算表</w:t>
      </w:r>
      <w:bookmarkEnd w:id="7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5E15"/>
    <w:rsid w:val="000222C6"/>
    <w:rsid w:val="0002549F"/>
    <w:rsid w:val="00034A5E"/>
    <w:rsid w:val="00045352"/>
    <w:rsid w:val="000464F2"/>
    <w:rsid w:val="000517ED"/>
    <w:rsid w:val="0006487A"/>
    <w:rsid w:val="00065F8F"/>
    <w:rsid w:val="00066B55"/>
    <w:rsid w:val="000755DF"/>
    <w:rsid w:val="000768F2"/>
    <w:rsid w:val="00086B62"/>
    <w:rsid w:val="0009184B"/>
    <w:rsid w:val="000939AA"/>
    <w:rsid w:val="0009593C"/>
    <w:rsid w:val="000A507A"/>
    <w:rsid w:val="000B047F"/>
    <w:rsid w:val="000B5332"/>
    <w:rsid w:val="000B5923"/>
    <w:rsid w:val="000B5A48"/>
    <w:rsid w:val="000B6FF3"/>
    <w:rsid w:val="000C3467"/>
    <w:rsid w:val="000C3CA6"/>
    <w:rsid w:val="000D1267"/>
    <w:rsid w:val="000D1D50"/>
    <w:rsid w:val="000D5782"/>
    <w:rsid w:val="000E6613"/>
    <w:rsid w:val="000E7119"/>
    <w:rsid w:val="00101B0C"/>
    <w:rsid w:val="00114E9B"/>
    <w:rsid w:val="00123422"/>
    <w:rsid w:val="00125809"/>
    <w:rsid w:val="00141C6B"/>
    <w:rsid w:val="00142835"/>
    <w:rsid w:val="0014729F"/>
    <w:rsid w:val="00153038"/>
    <w:rsid w:val="001547E4"/>
    <w:rsid w:val="00157BAB"/>
    <w:rsid w:val="00165134"/>
    <w:rsid w:val="001654D1"/>
    <w:rsid w:val="00165F60"/>
    <w:rsid w:val="00167182"/>
    <w:rsid w:val="00167A88"/>
    <w:rsid w:val="001737C0"/>
    <w:rsid w:val="0018106D"/>
    <w:rsid w:val="00187333"/>
    <w:rsid w:val="001877A7"/>
    <w:rsid w:val="00190DB1"/>
    <w:rsid w:val="00191536"/>
    <w:rsid w:val="00196687"/>
    <w:rsid w:val="001A3E68"/>
    <w:rsid w:val="001B2997"/>
    <w:rsid w:val="001C0962"/>
    <w:rsid w:val="001D4E29"/>
    <w:rsid w:val="001D5478"/>
    <w:rsid w:val="001D7009"/>
    <w:rsid w:val="001D7531"/>
    <w:rsid w:val="001E0EB4"/>
    <w:rsid w:val="001E737D"/>
    <w:rsid w:val="001F0592"/>
    <w:rsid w:val="001F7506"/>
    <w:rsid w:val="002006CD"/>
    <w:rsid w:val="00202B36"/>
    <w:rsid w:val="00204B7A"/>
    <w:rsid w:val="0021101A"/>
    <w:rsid w:val="0021492E"/>
    <w:rsid w:val="00220536"/>
    <w:rsid w:val="00234188"/>
    <w:rsid w:val="002350B3"/>
    <w:rsid w:val="00235629"/>
    <w:rsid w:val="00241439"/>
    <w:rsid w:val="002417EA"/>
    <w:rsid w:val="00260C38"/>
    <w:rsid w:val="002616C0"/>
    <w:rsid w:val="00264063"/>
    <w:rsid w:val="002662AA"/>
    <w:rsid w:val="002675FC"/>
    <w:rsid w:val="00280496"/>
    <w:rsid w:val="00295495"/>
    <w:rsid w:val="002B2613"/>
    <w:rsid w:val="002D143B"/>
    <w:rsid w:val="002E1A7F"/>
    <w:rsid w:val="002E3A09"/>
    <w:rsid w:val="002E6256"/>
    <w:rsid w:val="002F1818"/>
    <w:rsid w:val="002F567B"/>
    <w:rsid w:val="003062A6"/>
    <w:rsid w:val="003134AE"/>
    <w:rsid w:val="003216A9"/>
    <w:rsid w:val="00334118"/>
    <w:rsid w:val="0037013F"/>
    <w:rsid w:val="00374B47"/>
    <w:rsid w:val="00380C92"/>
    <w:rsid w:val="0039110C"/>
    <w:rsid w:val="00391999"/>
    <w:rsid w:val="00393D1C"/>
    <w:rsid w:val="003A484F"/>
    <w:rsid w:val="003B0BE0"/>
    <w:rsid w:val="003B0C1B"/>
    <w:rsid w:val="003B688C"/>
    <w:rsid w:val="003B7B83"/>
    <w:rsid w:val="003C0291"/>
    <w:rsid w:val="003C39AE"/>
    <w:rsid w:val="003C7B60"/>
    <w:rsid w:val="003D1456"/>
    <w:rsid w:val="003D1FB2"/>
    <w:rsid w:val="003D66DA"/>
    <w:rsid w:val="003D7A93"/>
    <w:rsid w:val="003E1310"/>
    <w:rsid w:val="003E6F55"/>
    <w:rsid w:val="003F65B3"/>
    <w:rsid w:val="003F7626"/>
    <w:rsid w:val="00402A62"/>
    <w:rsid w:val="00406254"/>
    <w:rsid w:val="00411770"/>
    <w:rsid w:val="004206D3"/>
    <w:rsid w:val="004223DE"/>
    <w:rsid w:val="00434489"/>
    <w:rsid w:val="0043664D"/>
    <w:rsid w:val="00437085"/>
    <w:rsid w:val="0044155B"/>
    <w:rsid w:val="00443880"/>
    <w:rsid w:val="00443D84"/>
    <w:rsid w:val="004464F4"/>
    <w:rsid w:val="004471CC"/>
    <w:rsid w:val="00463A16"/>
    <w:rsid w:val="00471401"/>
    <w:rsid w:val="00473F31"/>
    <w:rsid w:val="0048263A"/>
    <w:rsid w:val="0048367E"/>
    <w:rsid w:val="00487E5D"/>
    <w:rsid w:val="004A363D"/>
    <w:rsid w:val="004A711F"/>
    <w:rsid w:val="004A7305"/>
    <w:rsid w:val="004B199D"/>
    <w:rsid w:val="004B2D11"/>
    <w:rsid w:val="004B4690"/>
    <w:rsid w:val="004D0509"/>
    <w:rsid w:val="004D4AF6"/>
    <w:rsid w:val="004E0A2D"/>
    <w:rsid w:val="004E206B"/>
    <w:rsid w:val="004E6DF7"/>
    <w:rsid w:val="004F0FBD"/>
    <w:rsid w:val="005002CC"/>
    <w:rsid w:val="00505A47"/>
    <w:rsid w:val="00512FDA"/>
    <w:rsid w:val="00520DA0"/>
    <w:rsid w:val="005274D0"/>
    <w:rsid w:val="00533437"/>
    <w:rsid w:val="00550A14"/>
    <w:rsid w:val="00550F51"/>
    <w:rsid w:val="00556780"/>
    <w:rsid w:val="00562A60"/>
    <w:rsid w:val="005664BB"/>
    <w:rsid w:val="0057481D"/>
    <w:rsid w:val="0058486E"/>
    <w:rsid w:val="005929AA"/>
    <w:rsid w:val="005A0AE3"/>
    <w:rsid w:val="005A3013"/>
    <w:rsid w:val="005C2874"/>
    <w:rsid w:val="005D1C8B"/>
    <w:rsid w:val="005D5BA6"/>
    <w:rsid w:val="005D5CED"/>
    <w:rsid w:val="005E50B5"/>
    <w:rsid w:val="005E6A42"/>
    <w:rsid w:val="005F1A4C"/>
    <w:rsid w:val="00605688"/>
    <w:rsid w:val="006070AF"/>
    <w:rsid w:val="00607E6C"/>
    <w:rsid w:val="006101B1"/>
    <w:rsid w:val="00613A77"/>
    <w:rsid w:val="00614E44"/>
    <w:rsid w:val="00622830"/>
    <w:rsid w:val="0062709F"/>
    <w:rsid w:val="00630AEF"/>
    <w:rsid w:val="00631F18"/>
    <w:rsid w:val="006325F8"/>
    <w:rsid w:val="00634C9A"/>
    <w:rsid w:val="006440E4"/>
    <w:rsid w:val="00646B38"/>
    <w:rsid w:val="006548FD"/>
    <w:rsid w:val="0066343B"/>
    <w:rsid w:val="00664777"/>
    <w:rsid w:val="0066487D"/>
    <w:rsid w:val="006748A4"/>
    <w:rsid w:val="00683953"/>
    <w:rsid w:val="00683E73"/>
    <w:rsid w:val="00691E13"/>
    <w:rsid w:val="006A3141"/>
    <w:rsid w:val="006A5E34"/>
    <w:rsid w:val="006B2422"/>
    <w:rsid w:val="006B2B9A"/>
    <w:rsid w:val="006C1937"/>
    <w:rsid w:val="006D163C"/>
    <w:rsid w:val="006D5A67"/>
    <w:rsid w:val="006E23CE"/>
    <w:rsid w:val="006F020C"/>
    <w:rsid w:val="006F5B1F"/>
    <w:rsid w:val="007028CA"/>
    <w:rsid w:val="007127B7"/>
    <w:rsid w:val="00733D65"/>
    <w:rsid w:val="0073414E"/>
    <w:rsid w:val="0074126C"/>
    <w:rsid w:val="007416B6"/>
    <w:rsid w:val="00746F48"/>
    <w:rsid w:val="00751931"/>
    <w:rsid w:val="0075404D"/>
    <w:rsid w:val="0075634A"/>
    <w:rsid w:val="00757F48"/>
    <w:rsid w:val="0076182A"/>
    <w:rsid w:val="0076551D"/>
    <w:rsid w:val="00767B7E"/>
    <w:rsid w:val="00774276"/>
    <w:rsid w:val="007770C3"/>
    <w:rsid w:val="00781946"/>
    <w:rsid w:val="00784D24"/>
    <w:rsid w:val="00785FBA"/>
    <w:rsid w:val="00786E4A"/>
    <w:rsid w:val="007875EB"/>
    <w:rsid w:val="0079426B"/>
    <w:rsid w:val="00796FCC"/>
    <w:rsid w:val="007A52E1"/>
    <w:rsid w:val="007C4BD5"/>
    <w:rsid w:val="007D09E3"/>
    <w:rsid w:val="007D312A"/>
    <w:rsid w:val="007D3F19"/>
    <w:rsid w:val="007D78BE"/>
    <w:rsid w:val="007E23B0"/>
    <w:rsid w:val="007F1991"/>
    <w:rsid w:val="007F1F69"/>
    <w:rsid w:val="007F2C2F"/>
    <w:rsid w:val="007F55FC"/>
    <w:rsid w:val="007F5665"/>
    <w:rsid w:val="007F652D"/>
    <w:rsid w:val="00800112"/>
    <w:rsid w:val="00816067"/>
    <w:rsid w:val="00821E0B"/>
    <w:rsid w:val="008253BB"/>
    <w:rsid w:val="0083706E"/>
    <w:rsid w:val="008423A5"/>
    <w:rsid w:val="00850625"/>
    <w:rsid w:val="00853718"/>
    <w:rsid w:val="00855221"/>
    <w:rsid w:val="00860645"/>
    <w:rsid w:val="00871F71"/>
    <w:rsid w:val="0087555F"/>
    <w:rsid w:val="0088472B"/>
    <w:rsid w:val="00885AF4"/>
    <w:rsid w:val="00886905"/>
    <w:rsid w:val="008939CD"/>
    <w:rsid w:val="008A706F"/>
    <w:rsid w:val="008B3288"/>
    <w:rsid w:val="008B768C"/>
    <w:rsid w:val="008C4DB1"/>
    <w:rsid w:val="008C4EAF"/>
    <w:rsid w:val="008C5176"/>
    <w:rsid w:val="008C7FD0"/>
    <w:rsid w:val="008E1DE7"/>
    <w:rsid w:val="008E707C"/>
    <w:rsid w:val="008F528A"/>
    <w:rsid w:val="00900B08"/>
    <w:rsid w:val="00902155"/>
    <w:rsid w:val="00902FA3"/>
    <w:rsid w:val="00905438"/>
    <w:rsid w:val="00921174"/>
    <w:rsid w:val="00923564"/>
    <w:rsid w:val="0092392E"/>
    <w:rsid w:val="009303A0"/>
    <w:rsid w:val="00930712"/>
    <w:rsid w:val="009315F9"/>
    <w:rsid w:val="00946945"/>
    <w:rsid w:val="00951248"/>
    <w:rsid w:val="0095152F"/>
    <w:rsid w:val="00954C49"/>
    <w:rsid w:val="0095585E"/>
    <w:rsid w:val="00960A10"/>
    <w:rsid w:val="0097099F"/>
    <w:rsid w:val="00971997"/>
    <w:rsid w:val="00971FFC"/>
    <w:rsid w:val="00976B0C"/>
    <w:rsid w:val="00976DAF"/>
    <w:rsid w:val="00984C2F"/>
    <w:rsid w:val="0098660A"/>
    <w:rsid w:val="00991512"/>
    <w:rsid w:val="009931C3"/>
    <w:rsid w:val="009B115F"/>
    <w:rsid w:val="009B1E68"/>
    <w:rsid w:val="009B2C43"/>
    <w:rsid w:val="009B4EAE"/>
    <w:rsid w:val="009B7573"/>
    <w:rsid w:val="009C10FF"/>
    <w:rsid w:val="009C22F4"/>
    <w:rsid w:val="009C2E98"/>
    <w:rsid w:val="009D3447"/>
    <w:rsid w:val="009D3BD7"/>
    <w:rsid w:val="009D4711"/>
    <w:rsid w:val="009E777A"/>
    <w:rsid w:val="009F1185"/>
    <w:rsid w:val="009F18CD"/>
    <w:rsid w:val="009F2A13"/>
    <w:rsid w:val="00A04EB0"/>
    <w:rsid w:val="00A0720E"/>
    <w:rsid w:val="00A12706"/>
    <w:rsid w:val="00A13CC1"/>
    <w:rsid w:val="00A14EFC"/>
    <w:rsid w:val="00A16847"/>
    <w:rsid w:val="00A237D8"/>
    <w:rsid w:val="00A268C4"/>
    <w:rsid w:val="00A307CD"/>
    <w:rsid w:val="00A40A00"/>
    <w:rsid w:val="00A4142F"/>
    <w:rsid w:val="00A47D35"/>
    <w:rsid w:val="00A50C7A"/>
    <w:rsid w:val="00A56DF2"/>
    <w:rsid w:val="00A629ED"/>
    <w:rsid w:val="00A67AB5"/>
    <w:rsid w:val="00A84E91"/>
    <w:rsid w:val="00A91760"/>
    <w:rsid w:val="00A93B00"/>
    <w:rsid w:val="00A93C21"/>
    <w:rsid w:val="00AA5568"/>
    <w:rsid w:val="00AB6CA3"/>
    <w:rsid w:val="00AC3A58"/>
    <w:rsid w:val="00AC3C6A"/>
    <w:rsid w:val="00AC4B78"/>
    <w:rsid w:val="00AC5F86"/>
    <w:rsid w:val="00AC63CE"/>
    <w:rsid w:val="00AD5620"/>
    <w:rsid w:val="00AD7C1B"/>
    <w:rsid w:val="00AE16BA"/>
    <w:rsid w:val="00AE17DD"/>
    <w:rsid w:val="00AE1EBE"/>
    <w:rsid w:val="00B02A34"/>
    <w:rsid w:val="00B03C9D"/>
    <w:rsid w:val="00B060AE"/>
    <w:rsid w:val="00B065E8"/>
    <w:rsid w:val="00B10517"/>
    <w:rsid w:val="00B14E76"/>
    <w:rsid w:val="00B161B8"/>
    <w:rsid w:val="00B2048C"/>
    <w:rsid w:val="00B310B9"/>
    <w:rsid w:val="00B34C7E"/>
    <w:rsid w:val="00B35F3F"/>
    <w:rsid w:val="00B36CBB"/>
    <w:rsid w:val="00B41EC1"/>
    <w:rsid w:val="00B425E0"/>
    <w:rsid w:val="00B440AA"/>
    <w:rsid w:val="00B44B70"/>
    <w:rsid w:val="00B52047"/>
    <w:rsid w:val="00B5251A"/>
    <w:rsid w:val="00B53C56"/>
    <w:rsid w:val="00B549B8"/>
    <w:rsid w:val="00B61480"/>
    <w:rsid w:val="00B672F1"/>
    <w:rsid w:val="00B73DBF"/>
    <w:rsid w:val="00B77EA6"/>
    <w:rsid w:val="00B81598"/>
    <w:rsid w:val="00B841F1"/>
    <w:rsid w:val="00B845D6"/>
    <w:rsid w:val="00B87261"/>
    <w:rsid w:val="00B944D6"/>
    <w:rsid w:val="00BB263D"/>
    <w:rsid w:val="00BB4DF0"/>
    <w:rsid w:val="00BC060A"/>
    <w:rsid w:val="00BC289F"/>
    <w:rsid w:val="00BC5361"/>
    <w:rsid w:val="00BC5460"/>
    <w:rsid w:val="00BC6B50"/>
    <w:rsid w:val="00BC793B"/>
    <w:rsid w:val="00BD0E25"/>
    <w:rsid w:val="00BD5761"/>
    <w:rsid w:val="00BD57DA"/>
    <w:rsid w:val="00BF5383"/>
    <w:rsid w:val="00BF5BD6"/>
    <w:rsid w:val="00C03E31"/>
    <w:rsid w:val="00C1184A"/>
    <w:rsid w:val="00C31D6C"/>
    <w:rsid w:val="00C33E72"/>
    <w:rsid w:val="00C354B2"/>
    <w:rsid w:val="00C35554"/>
    <w:rsid w:val="00C42709"/>
    <w:rsid w:val="00C43732"/>
    <w:rsid w:val="00C52AB6"/>
    <w:rsid w:val="00C533CC"/>
    <w:rsid w:val="00C55544"/>
    <w:rsid w:val="00C5751C"/>
    <w:rsid w:val="00C61BFC"/>
    <w:rsid w:val="00C62B85"/>
    <w:rsid w:val="00C638DF"/>
    <w:rsid w:val="00C645E4"/>
    <w:rsid w:val="00C65438"/>
    <w:rsid w:val="00C807F5"/>
    <w:rsid w:val="00C82C36"/>
    <w:rsid w:val="00C91CBB"/>
    <w:rsid w:val="00C95E04"/>
    <w:rsid w:val="00CC09B6"/>
    <w:rsid w:val="00CC666F"/>
    <w:rsid w:val="00CD1E3F"/>
    <w:rsid w:val="00CE44F6"/>
    <w:rsid w:val="00CE49DA"/>
    <w:rsid w:val="00CE6F15"/>
    <w:rsid w:val="00CE7B61"/>
    <w:rsid w:val="00CF3ED2"/>
    <w:rsid w:val="00CF5E0A"/>
    <w:rsid w:val="00D00095"/>
    <w:rsid w:val="00D0193C"/>
    <w:rsid w:val="00D03E9C"/>
    <w:rsid w:val="00D20620"/>
    <w:rsid w:val="00D25BE0"/>
    <w:rsid w:val="00D26091"/>
    <w:rsid w:val="00D278B1"/>
    <w:rsid w:val="00D33E89"/>
    <w:rsid w:val="00D34E7C"/>
    <w:rsid w:val="00D35489"/>
    <w:rsid w:val="00D47198"/>
    <w:rsid w:val="00D51276"/>
    <w:rsid w:val="00D54EA2"/>
    <w:rsid w:val="00D608D3"/>
    <w:rsid w:val="00D7035F"/>
    <w:rsid w:val="00D82521"/>
    <w:rsid w:val="00DA2965"/>
    <w:rsid w:val="00DA3F61"/>
    <w:rsid w:val="00DA65AC"/>
    <w:rsid w:val="00DB1913"/>
    <w:rsid w:val="00DB541B"/>
    <w:rsid w:val="00DC2ABF"/>
    <w:rsid w:val="00DC410D"/>
    <w:rsid w:val="00DC68CA"/>
    <w:rsid w:val="00DC7CBA"/>
    <w:rsid w:val="00DD73B7"/>
    <w:rsid w:val="00DE176E"/>
    <w:rsid w:val="00DE7E90"/>
    <w:rsid w:val="00DF28BC"/>
    <w:rsid w:val="00DF34B9"/>
    <w:rsid w:val="00E01053"/>
    <w:rsid w:val="00E04F9D"/>
    <w:rsid w:val="00E07ACF"/>
    <w:rsid w:val="00E160B8"/>
    <w:rsid w:val="00E331A1"/>
    <w:rsid w:val="00E33202"/>
    <w:rsid w:val="00E336A9"/>
    <w:rsid w:val="00E458F0"/>
    <w:rsid w:val="00E50624"/>
    <w:rsid w:val="00E568DF"/>
    <w:rsid w:val="00E64269"/>
    <w:rsid w:val="00E82267"/>
    <w:rsid w:val="00E82B72"/>
    <w:rsid w:val="00EA010F"/>
    <w:rsid w:val="00EB3FB4"/>
    <w:rsid w:val="00EB4475"/>
    <w:rsid w:val="00EC0A29"/>
    <w:rsid w:val="00ED1B63"/>
    <w:rsid w:val="00ED3C1F"/>
    <w:rsid w:val="00ED4085"/>
    <w:rsid w:val="00ED420E"/>
    <w:rsid w:val="00EE2F57"/>
    <w:rsid w:val="00EE4B33"/>
    <w:rsid w:val="00EF3478"/>
    <w:rsid w:val="00EF4C34"/>
    <w:rsid w:val="00EF66DD"/>
    <w:rsid w:val="00EF77C6"/>
    <w:rsid w:val="00F04FD2"/>
    <w:rsid w:val="00F05438"/>
    <w:rsid w:val="00F1361C"/>
    <w:rsid w:val="00F147A8"/>
    <w:rsid w:val="00F160C7"/>
    <w:rsid w:val="00F36D8F"/>
    <w:rsid w:val="00F417B1"/>
    <w:rsid w:val="00F4240D"/>
    <w:rsid w:val="00F5175C"/>
    <w:rsid w:val="00F5541E"/>
    <w:rsid w:val="00F602DF"/>
    <w:rsid w:val="00F60825"/>
    <w:rsid w:val="00F73C59"/>
    <w:rsid w:val="00F75AEF"/>
    <w:rsid w:val="00F76066"/>
    <w:rsid w:val="00F81ADA"/>
    <w:rsid w:val="00F81FD9"/>
    <w:rsid w:val="00F841AA"/>
    <w:rsid w:val="00FA1E5A"/>
    <w:rsid w:val="00FA23E8"/>
    <w:rsid w:val="00FC7337"/>
    <w:rsid w:val="00FD3CC1"/>
    <w:rsid w:val="00FD75F3"/>
    <w:rsid w:val="00FE0020"/>
    <w:rsid w:val="00FF1E02"/>
    <w:rsid w:val="00FF30B4"/>
    <w:rsid w:val="00FF3124"/>
    <w:rsid w:val="10C055FF"/>
    <w:rsid w:val="16BB723D"/>
    <w:rsid w:val="240371BF"/>
    <w:rsid w:val="29FD04D3"/>
    <w:rsid w:val="31650E11"/>
    <w:rsid w:val="319F7F4E"/>
    <w:rsid w:val="5A0366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标题 1 Char"/>
    <w:basedOn w:val="13"/>
    <w:link w:val="2"/>
    <w:locked/>
    <w:uiPriority w:val="99"/>
    <w:rPr>
      <w:rFonts w:ascii="Times New Roman" w:hAnsi="Times New Roman" w:cs="Times New Roman"/>
      <w:b/>
      <w:bCs/>
      <w:kern w:val="44"/>
      <w:sz w:val="44"/>
      <w:szCs w:val="44"/>
    </w:rPr>
  </w:style>
  <w:style w:type="character" w:customStyle="1" w:styleId="17">
    <w:name w:val="标题 2 Char"/>
    <w:basedOn w:val="13"/>
    <w:link w:val="3"/>
    <w:locked/>
    <w:uiPriority w:val="99"/>
    <w:rPr>
      <w:rFonts w:ascii="Cambria" w:hAnsi="Cambria" w:eastAsia="宋体" w:cs="Times New Roman"/>
      <w:b/>
      <w:bCs/>
      <w:kern w:val="2"/>
      <w:sz w:val="32"/>
      <w:szCs w:val="32"/>
    </w:rPr>
  </w:style>
  <w:style w:type="character" w:customStyle="1" w:styleId="18">
    <w:name w:val="标题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locked/>
    <w:uiPriority w:val="99"/>
    <w:rPr>
      <w:rFonts w:ascii="Times New Roman" w:hAnsi="Times New Roman" w:cs="Times New Roman"/>
      <w:sz w:val="24"/>
      <w:szCs w:val="24"/>
    </w:rPr>
  </w:style>
  <w:style w:type="character" w:customStyle="1" w:styleId="20">
    <w:name w:val="批注框文本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locked/>
    <w:uiPriority w:val="99"/>
    <w:rPr>
      <w:rFonts w:ascii="Times New Roman" w:hAnsi="Times New Roman" w:cs="Times New Roman"/>
      <w:sz w:val="18"/>
      <w:szCs w:val="18"/>
    </w:rPr>
  </w:style>
  <w:style w:type="character" w:customStyle="1" w:styleId="22">
    <w:name w:val="Header Char"/>
    <w:basedOn w:val="13"/>
    <w:link w:val="9"/>
    <w:semiHidden/>
    <w:qFormat/>
    <w:locked/>
    <w:uiPriority w:val="99"/>
    <w:rPr>
      <w:rFonts w:ascii="Times New Roman" w:hAnsi="Times New Roman" w:cs="Times New Roman"/>
      <w:sz w:val="18"/>
      <w:szCs w:val="18"/>
    </w:rPr>
  </w:style>
  <w:style w:type="character" w:customStyle="1" w:styleId="23">
    <w:name w:val="页眉 Char"/>
    <w:link w:val="9"/>
    <w:semiHidden/>
    <w:qFormat/>
    <w:locked/>
    <w:uiPriority w:val="99"/>
    <w:rPr>
      <w:sz w:val="18"/>
    </w:rPr>
  </w:style>
  <w:style w:type="character" w:customStyle="1" w:styleId="24">
    <w:name w:val="页脚 Char"/>
    <w:link w:val="8"/>
    <w:qFormat/>
    <w:locked/>
    <w:uiPriority w:val="99"/>
    <w:rPr>
      <w:sz w:val="18"/>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9">
    <w:name w:val="17"/>
    <w:basedOn w:val="13"/>
    <w:qFormat/>
    <w:uiPriority w:val="99"/>
    <w:rPr>
      <w:rFonts w:ascii="Times New Roman" w:hAnsi="Times New Roman" w:eastAsia="楷体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19</Pages>
  <Words>1187</Words>
  <Characters>6769</Characters>
  <Lines>56</Lines>
  <Paragraphs>15</Paragraphs>
  <TotalTime>1220</TotalTime>
  <ScaleCrop>false</ScaleCrop>
  <LinksUpToDate>false</LinksUpToDate>
  <CharactersWithSpaces>7941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cp:lastModifiedBy>
  <cp:lastPrinted>2020-11-11T06:46:00Z</cp:lastPrinted>
  <dcterms:modified xsi:type="dcterms:W3CDTF">2021-11-30T11:11:34Z</dcterms:modified>
  <dc:title>四川省***</dc:title>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449F40713A5F4E52ADD4C60A295BC752</vt:lpwstr>
  </property>
</Properties>
</file>