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ascii="方正小标宋简体" w:hAnsi="方正小标宋简体" w:eastAsia="方正小标宋简体" w:cs="方正小标宋简体"/>
          <w:color w:val="000000"/>
          <w:sz w:val="72"/>
        </w:rPr>
      </w:pPr>
      <w:bookmarkStart w:id="1" w:name="_GoBack"/>
      <w:bookmarkEnd w:id="1"/>
    </w:p>
    <w:p>
      <w:pPr>
        <w:spacing w:line="600" w:lineRule="auto"/>
        <w:jc w:val="center"/>
        <w:rPr>
          <w:rFonts w:ascii="方正小标宋简体" w:hAnsi="方正小标宋简体" w:eastAsia="方正小标宋简体" w:cs="方正小标宋简体"/>
          <w:color w:val="000000"/>
          <w:sz w:val="72"/>
        </w:rPr>
      </w:pPr>
    </w:p>
    <w:p>
      <w:pPr>
        <w:spacing w:line="600" w:lineRule="auto"/>
        <w:jc w:val="center"/>
        <w:rPr>
          <w:rFonts w:ascii="方正小标宋简体" w:hAnsi="方正小标宋简体" w:eastAsia="方正小标宋简体" w:cs="方正小标宋简体"/>
          <w:color w:val="000000"/>
          <w:sz w:val="72"/>
        </w:rPr>
      </w:pPr>
    </w:p>
    <w:p>
      <w:pPr>
        <w:spacing w:line="600" w:lineRule="auto"/>
        <w:jc w:val="center"/>
        <w:rPr>
          <w:rFonts w:ascii="方正小标宋简体" w:hAnsi="方正小标宋简体" w:eastAsia="方正小标宋简体" w:cs="方正小标宋简体"/>
          <w:color w:val="000000"/>
          <w:sz w:val="72"/>
        </w:rPr>
      </w:pPr>
    </w:p>
    <w:p>
      <w:pPr>
        <w:spacing w:line="360" w:lineRule="auto"/>
        <w:jc w:val="center"/>
        <w:rPr>
          <w:rFonts w:ascii="方正小标宋简体" w:hAnsi="方正小标宋简体" w:eastAsia="方正小标宋简体" w:cs="方正小标宋简体"/>
          <w:color w:val="000000"/>
          <w:sz w:val="52"/>
          <w:szCs w:val="52"/>
        </w:rPr>
      </w:pPr>
      <w:r>
        <w:rPr>
          <w:rFonts w:ascii="黑体" w:hAnsi="黑体" w:eastAsia="黑体" w:cs="黑体"/>
          <w:color w:val="000000"/>
          <w:sz w:val="52"/>
          <w:szCs w:val="52"/>
        </w:rPr>
        <w:t>201</w:t>
      </w:r>
      <w:r>
        <w:rPr>
          <w:rFonts w:hint="eastAsia" w:ascii="黑体" w:hAnsi="黑体" w:eastAsia="黑体" w:cs="黑体"/>
          <w:color w:val="000000"/>
          <w:sz w:val="52"/>
          <w:szCs w:val="52"/>
          <w:lang w:val="en-US" w:eastAsia="zh-CN"/>
        </w:rPr>
        <w:t>9</w:t>
      </w:r>
      <w:r>
        <w:rPr>
          <w:rFonts w:ascii="方正小标宋简体" w:hAnsi="方正小标宋简体" w:eastAsia="方正小标宋简体" w:cs="方正小标宋简体"/>
          <w:color w:val="000000"/>
          <w:sz w:val="52"/>
          <w:szCs w:val="52"/>
        </w:rPr>
        <w:t>年度</w:t>
      </w:r>
    </w:p>
    <w:p>
      <w:pPr>
        <w:spacing w:line="360" w:lineRule="auto"/>
        <w:jc w:val="center"/>
        <w:rPr>
          <w:rFonts w:ascii="方正小标宋简体" w:hAnsi="方正小标宋简体" w:eastAsia="方正小标宋简体" w:cs="方正小标宋简体"/>
          <w:color w:val="000000"/>
          <w:sz w:val="52"/>
          <w:szCs w:val="52"/>
        </w:rPr>
      </w:pPr>
      <w:r>
        <w:rPr>
          <w:rFonts w:ascii="方正小标宋简体" w:hAnsi="方正小标宋简体" w:eastAsia="方正小标宋简体" w:cs="方正小标宋简体"/>
          <w:color w:val="000000"/>
          <w:sz w:val="52"/>
          <w:szCs w:val="52"/>
        </w:rPr>
        <w:t>四川省宣汉县</w:t>
      </w:r>
      <w:r>
        <w:rPr>
          <w:rFonts w:hint="eastAsia" w:ascii="方正小标宋简体" w:hAnsi="方正小标宋简体" w:eastAsia="方正小标宋简体" w:cs="方正小标宋简体"/>
          <w:color w:val="000000"/>
          <w:sz w:val="52"/>
          <w:szCs w:val="52"/>
        </w:rPr>
        <w:t xml:space="preserve">三墩初级中学             </w:t>
      </w:r>
      <w:r>
        <w:rPr>
          <w:rFonts w:ascii="方正小标宋简体" w:hAnsi="方正小标宋简体" w:eastAsia="方正小标宋简体" w:cs="方正小标宋简体"/>
          <w:color w:val="000000"/>
          <w:sz w:val="52"/>
          <w:szCs w:val="52"/>
        </w:rPr>
        <w:t>部门决算</w:t>
      </w:r>
      <w:r>
        <w:rPr>
          <w:rFonts w:hint="eastAsia" w:ascii="方正小标宋简体" w:hAnsi="方正小标宋简体" w:eastAsia="方正小标宋简体" w:cs="方正小标宋简体"/>
          <w:color w:val="000000"/>
          <w:sz w:val="52"/>
          <w:szCs w:val="52"/>
        </w:rPr>
        <w:t>公开编制说明</w:t>
      </w:r>
    </w:p>
    <w:p>
      <w:pPr>
        <w:spacing w:line="360" w:lineRule="auto"/>
        <w:jc w:val="center"/>
        <w:rPr>
          <w:rFonts w:ascii="方正小标宋简体" w:hAnsi="方正小标宋简体" w:eastAsia="方正小标宋简体" w:cs="方正小标宋简体"/>
          <w:color w:val="000000"/>
          <w:sz w:val="36"/>
        </w:rPr>
      </w:pPr>
    </w:p>
    <w:p>
      <w:pPr>
        <w:jc w:val="center"/>
        <w:rPr>
          <w:rFonts w:ascii="黑体" w:hAnsi="黑体" w:eastAsia="黑体" w:cs="黑体"/>
          <w:color w:val="000000"/>
          <w:sz w:val="48"/>
        </w:rPr>
      </w:pPr>
      <w:r>
        <w:rPr>
          <w:rFonts w:ascii="黑体" w:hAnsi="黑体" w:eastAsia="黑体" w:cs="黑体"/>
          <w:color w:val="000000"/>
          <w:sz w:val="48"/>
        </w:rPr>
        <w:t>目录</w:t>
      </w:r>
    </w:p>
    <w:p>
      <w:pPr>
        <w:jc w:val="center"/>
        <w:rPr>
          <w:rFonts w:ascii="黑体" w:hAnsi="黑体" w:eastAsia="黑体" w:cs="黑体"/>
          <w:sz w:val="28"/>
        </w:rPr>
      </w:pPr>
    </w:p>
    <w:p>
      <w:pPr>
        <w:tabs>
          <w:tab w:val="right" w:leader="dot" w:pos="8296"/>
        </w:tabs>
        <w:spacing w:before="93"/>
        <w:jc w:val="center"/>
        <w:rPr>
          <w:rFonts w:ascii="仿宋" w:hAnsi="仿宋" w:eastAsia="仿宋" w:cs="仿宋"/>
          <w:sz w:val="28"/>
        </w:rPr>
      </w:pPr>
      <w:r>
        <w:rPr>
          <w:rFonts w:ascii="仿宋" w:hAnsi="仿宋" w:eastAsia="仿宋" w:cs="仿宋"/>
          <w:sz w:val="28"/>
        </w:rPr>
        <w:t>公开时间：20</w:t>
      </w:r>
      <w:r>
        <w:rPr>
          <w:rFonts w:hint="eastAsia" w:ascii="仿宋" w:hAnsi="仿宋" w:eastAsia="仿宋" w:cs="仿宋"/>
          <w:sz w:val="28"/>
          <w:lang w:val="en-US" w:eastAsia="zh-CN"/>
        </w:rPr>
        <w:t>20</w:t>
      </w:r>
      <w:r>
        <w:rPr>
          <w:rFonts w:ascii="仿宋" w:hAnsi="仿宋" w:eastAsia="仿宋" w:cs="仿宋"/>
          <w:sz w:val="28"/>
        </w:rPr>
        <w:t>年</w:t>
      </w:r>
      <w:r>
        <w:rPr>
          <w:rFonts w:hint="eastAsia" w:ascii="仿宋" w:hAnsi="仿宋" w:eastAsia="仿宋" w:cs="仿宋"/>
          <w:sz w:val="28"/>
          <w:lang w:val="en-US" w:eastAsia="zh-CN"/>
        </w:rPr>
        <w:t>11</w:t>
      </w:r>
      <w:r>
        <w:rPr>
          <w:rFonts w:ascii="仿宋" w:hAnsi="仿宋" w:eastAsia="仿宋" w:cs="仿宋"/>
          <w:sz w:val="28"/>
        </w:rPr>
        <w:t>月</w:t>
      </w:r>
      <w:r>
        <w:rPr>
          <w:rFonts w:hint="eastAsia" w:ascii="仿宋" w:hAnsi="仿宋" w:eastAsia="仿宋" w:cs="仿宋"/>
          <w:sz w:val="28"/>
          <w:lang w:val="en-US" w:eastAsia="zh-CN"/>
        </w:rPr>
        <w:t>10</w:t>
      </w:r>
      <w:r>
        <w:rPr>
          <w:rFonts w:ascii="仿宋" w:hAnsi="仿宋" w:eastAsia="仿宋" w:cs="仿宋"/>
          <w:sz w:val="28"/>
        </w:rPr>
        <w:t>日</w:t>
      </w:r>
    </w:p>
    <w:p>
      <w:pPr>
        <w:rPr>
          <w:rFonts w:ascii="Times New Roman" w:hAnsi="Times New Roman" w:eastAsia="Times New Roman" w:cs="Times New Roman"/>
        </w:rPr>
      </w:pPr>
    </w:p>
    <w:p>
      <w:pPr>
        <w:tabs>
          <w:tab w:val="right" w:leader="dot" w:pos="8296"/>
        </w:tabs>
        <w:spacing w:before="93"/>
        <w:jc w:val="center"/>
        <w:rPr>
          <w:rFonts w:ascii="仿宋" w:hAnsi="仿宋" w:eastAsia="仿宋" w:cs="仿宋"/>
          <w:sz w:val="28"/>
        </w:rPr>
      </w:pPr>
      <w:r>
        <w:rPr>
          <w:rFonts w:ascii="仿宋" w:hAnsi="仿宋" w:eastAsia="仿宋" w:cs="仿宋"/>
          <w:color w:val="0000FF"/>
          <w:sz w:val="28"/>
          <w:u w:val="single"/>
        </w:rPr>
        <w:t>第一部分 部门概况</w:t>
      </w:r>
      <w:r>
        <w:rPr>
          <w:rFonts w:ascii="仿宋" w:hAnsi="仿宋" w:eastAsia="仿宋" w:cs="仿宋"/>
          <w:sz w:val="28"/>
        </w:rPr>
        <w:tab/>
      </w:r>
      <w:r>
        <w:rPr>
          <w:rFonts w:ascii="仿宋" w:hAnsi="仿宋" w:eastAsia="仿宋" w:cs="仿宋"/>
          <w:sz w:val="28"/>
        </w:rPr>
        <w:t>4</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一、基本职能及主要工作</w:t>
      </w:r>
      <w:r>
        <w:rPr>
          <w:rFonts w:ascii="仿宋" w:hAnsi="仿宋" w:eastAsia="仿宋" w:cs="仿宋"/>
          <w:sz w:val="28"/>
        </w:rPr>
        <w:tab/>
      </w:r>
      <w:r>
        <w:rPr>
          <w:rFonts w:ascii="仿宋" w:hAnsi="仿宋" w:eastAsia="仿宋" w:cs="仿宋"/>
          <w:sz w:val="28"/>
        </w:rPr>
        <w:t>4</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二、机构设置</w:t>
      </w:r>
      <w:r>
        <w:rPr>
          <w:rFonts w:ascii="仿宋" w:hAnsi="仿宋" w:eastAsia="仿宋" w:cs="仿宋"/>
          <w:sz w:val="28"/>
        </w:rPr>
        <w:tab/>
      </w:r>
      <w:r>
        <w:rPr>
          <w:rFonts w:ascii="仿宋" w:hAnsi="仿宋" w:eastAsia="仿宋" w:cs="仿宋"/>
          <w:sz w:val="28"/>
        </w:rPr>
        <w:t>4</w:t>
      </w:r>
    </w:p>
    <w:p>
      <w:pPr>
        <w:tabs>
          <w:tab w:val="right" w:leader="dot" w:pos="8296"/>
        </w:tabs>
        <w:spacing w:before="93"/>
        <w:jc w:val="center"/>
        <w:rPr>
          <w:rFonts w:ascii="仿宋" w:hAnsi="仿宋" w:eastAsia="仿宋" w:cs="仿宋"/>
          <w:sz w:val="28"/>
        </w:rPr>
      </w:pPr>
      <w:r>
        <w:rPr>
          <w:rFonts w:ascii="仿宋" w:hAnsi="仿宋" w:eastAsia="仿宋" w:cs="仿宋"/>
          <w:color w:val="0000FF"/>
          <w:sz w:val="28"/>
          <w:u w:val="single"/>
        </w:rPr>
        <w:t>第二部分 201</w:t>
      </w:r>
      <w:r>
        <w:rPr>
          <w:rFonts w:hint="eastAsia" w:ascii="仿宋" w:hAnsi="仿宋" w:eastAsia="仿宋" w:cs="仿宋"/>
          <w:color w:val="0000FF"/>
          <w:sz w:val="28"/>
          <w:u w:val="single"/>
          <w:lang w:val="en-US" w:eastAsia="zh-CN"/>
        </w:rPr>
        <w:t>9</w:t>
      </w:r>
      <w:r>
        <w:rPr>
          <w:rFonts w:ascii="仿宋" w:hAnsi="仿宋" w:eastAsia="仿宋" w:cs="仿宋"/>
          <w:color w:val="0000FF"/>
          <w:sz w:val="28"/>
          <w:u w:val="single"/>
        </w:rPr>
        <w:t>年度部门决算情况说明</w:t>
      </w:r>
      <w:r>
        <w:rPr>
          <w:rFonts w:ascii="仿宋" w:hAnsi="仿宋" w:eastAsia="仿宋" w:cs="仿宋"/>
          <w:sz w:val="28"/>
        </w:rPr>
        <w:tab/>
      </w:r>
      <w:r>
        <w:rPr>
          <w:rFonts w:ascii="仿宋" w:hAnsi="仿宋" w:eastAsia="仿宋" w:cs="仿宋"/>
          <w:sz w:val="28"/>
        </w:rPr>
        <w:t>5</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一、收入支出决算总体情况说明</w:t>
      </w:r>
      <w:r>
        <w:rPr>
          <w:rFonts w:ascii="仿宋" w:hAnsi="仿宋" w:eastAsia="仿宋" w:cs="仿宋"/>
          <w:sz w:val="28"/>
        </w:rPr>
        <w:tab/>
      </w:r>
      <w:r>
        <w:rPr>
          <w:rFonts w:ascii="仿宋" w:hAnsi="仿宋" w:eastAsia="仿宋" w:cs="仿宋"/>
          <w:sz w:val="28"/>
        </w:rPr>
        <w:t>5</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二、收入决算情况说明</w:t>
      </w:r>
      <w:r>
        <w:rPr>
          <w:rFonts w:ascii="仿宋" w:hAnsi="仿宋" w:eastAsia="仿宋" w:cs="仿宋"/>
          <w:sz w:val="28"/>
        </w:rPr>
        <w:tab/>
      </w:r>
      <w:r>
        <w:rPr>
          <w:rFonts w:ascii="仿宋" w:hAnsi="仿宋" w:eastAsia="仿宋" w:cs="仿宋"/>
          <w:sz w:val="28"/>
        </w:rPr>
        <w:t>5</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三、支出决算情况说明</w:t>
      </w:r>
      <w:r>
        <w:rPr>
          <w:rFonts w:ascii="仿宋" w:hAnsi="仿宋" w:eastAsia="仿宋" w:cs="仿宋"/>
          <w:sz w:val="28"/>
        </w:rPr>
        <w:tab/>
      </w:r>
      <w:r>
        <w:rPr>
          <w:rFonts w:ascii="仿宋" w:hAnsi="仿宋" w:eastAsia="仿宋" w:cs="仿宋"/>
          <w:sz w:val="28"/>
        </w:rPr>
        <w:t>5</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四、财政拨款收入支出决算总体情况说明</w:t>
      </w:r>
      <w:r>
        <w:rPr>
          <w:rFonts w:ascii="仿宋" w:hAnsi="仿宋" w:eastAsia="仿宋" w:cs="仿宋"/>
          <w:sz w:val="28"/>
        </w:rPr>
        <w:tab/>
      </w:r>
      <w:r>
        <w:rPr>
          <w:rFonts w:ascii="仿宋" w:hAnsi="仿宋" w:eastAsia="仿宋" w:cs="仿宋"/>
          <w:sz w:val="28"/>
        </w:rPr>
        <w:t>6</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五、一般公共预算财政拨款支出决算情况说明</w:t>
      </w:r>
      <w:r>
        <w:rPr>
          <w:rFonts w:ascii="仿宋" w:hAnsi="仿宋" w:eastAsia="仿宋" w:cs="仿宋"/>
          <w:sz w:val="28"/>
        </w:rPr>
        <w:tab/>
      </w:r>
      <w:r>
        <w:rPr>
          <w:rFonts w:ascii="仿宋" w:hAnsi="仿宋" w:eastAsia="仿宋" w:cs="仿宋"/>
          <w:sz w:val="28"/>
        </w:rPr>
        <w:t>6</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六、一般公共预算财政拨款基本支出决算情况说明</w:t>
      </w:r>
      <w:r>
        <w:rPr>
          <w:rFonts w:ascii="仿宋" w:hAnsi="仿宋" w:eastAsia="仿宋" w:cs="仿宋"/>
          <w:sz w:val="28"/>
        </w:rPr>
        <w:tab/>
      </w:r>
      <w:r>
        <w:rPr>
          <w:rFonts w:ascii="仿宋" w:hAnsi="仿宋" w:eastAsia="仿宋" w:cs="仿宋"/>
          <w:sz w:val="28"/>
        </w:rPr>
        <w:t>8</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七、“三公”经费财政拨款支出决算情况说明</w:t>
      </w:r>
      <w:r>
        <w:rPr>
          <w:rFonts w:ascii="仿宋" w:hAnsi="仿宋" w:eastAsia="仿宋" w:cs="仿宋"/>
          <w:sz w:val="28"/>
        </w:rPr>
        <w:tab/>
      </w:r>
      <w:r>
        <w:rPr>
          <w:rFonts w:ascii="仿宋" w:hAnsi="仿宋" w:eastAsia="仿宋" w:cs="仿宋"/>
          <w:sz w:val="28"/>
        </w:rPr>
        <w:t>8</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八、政府性基金预算支出决算情况说明</w:t>
      </w:r>
      <w:r>
        <w:rPr>
          <w:rFonts w:ascii="仿宋" w:hAnsi="仿宋" w:eastAsia="仿宋" w:cs="仿宋"/>
          <w:sz w:val="28"/>
        </w:rPr>
        <w:tab/>
      </w:r>
      <w:r>
        <w:rPr>
          <w:rFonts w:ascii="仿宋" w:hAnsi="仿宋" w:eastAsia="仿宋" w:cs="仿宋"/>
          <w:sz w:val="28"/>
        </w:rPr>
        <w:t>10</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九、 国有资本经营预算支出决算情况说明</w:t>
      </w:r>
      <w:r>
        <w:rPr>
          <w:rFonts w:ascii="仿宋" w:hAnsi="仿宋" w:eastAsia="仿宋" w:cs="仿宋"/>
          <w:sz w:val="28"/>
        </w:rPr>
        <w:tab/>
      </w:r>
      <w:r>
        <w:rPr>
          <w:rFonts w:ascii="仿宋" w:hAnsi="仿宋" w:eastAsia="仿宋" w:cs="仿宋"/>
          <w:sz w:val="28"/>
        </w:rPr>
        <w:t>10</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十一、其他重要事项的情况说明</w:t>
      </w:r>
      <w:r>
        <w:rPr>
          <w:rFonts w:ascii="仿宋" w:hAnsi="仿宋" w:eastAsia="仿宋" w:cs="仿宋"/>
          <w:sz w:val="28"/>
        </w:rPr>
        <w:tab/>
      </w:r>
      <w:r>
        <w:rPr>
          <w:rFonts w:ascii="仿宋" w:hAnsi="仿宋" w:eastAsia="仿宋" w:cs="仿宋"/>
          <w:sz w:val="28"/>
        </w:rPr>
        <w:t>14</w:t>
      </w:r>
    </w:p>
    <w:p>
      <w:pPr>
        <w:tabs>
          <w:tab w:val="right" w:leader="dot" w:pos="8296"/>
        </w:tabs>
        <w:spacing w:before="93"/>
        <w:jc w:val="center"/>
        <w:rPr>
          <w:rFonts w:ascii="仿宋" w:hAnsi="仿宋" w:eastAsia="仿宋" w:cs="仿宋"/>
          <w:sz w:val="28"/>
        </w:rPr>
      </w:pPr>
      <w:r>
        <w:rPr>
          <w:rFonts w:ascii="仿宋" w:hAnsi="仿宋" w:eastAsia="仿宋" w:cs="仿宋"/>
          <w:color w:val="0000FF"/>
          <w:sz w:val="28"/>
          <w:u w:val="single"/>
        </w:rPr>
        <w:t>第三部分 名词解释</w:t>
      </w:r>
      <w:r>
        <w:rPr>
          <w:rFonts w:ascii="仿宋" w:hAnsi="仿宋" w:eastAsia="仿宋" w:cs="仿宋"/>
          <w:sz w:val="28"/>
        </w:rPr>
        <w:tab/>
      </w:r>
      <w:r>
        <w:rPr>
          <w:rFonts w:ascii="仿宋" w:hAnsi="仿宋" w:eastAsia="仿宋" w:cs="仿宋"/>
          <w:sz w:val="28"/>
        </w:rPr>
        <w:t>16</w:t>
      </w:r>
    </w:p>
    <w:p>
      <w:pPr>
        <w:tabs>
          <w:tab w:val="right" w:leader="dot" w:pos="8296"/>
        </w:tabs>
        <w:spacing w:before="93"/>
        <w:jc w:val="center"/>
        <w:rPr>
          <w:rFonts w:ascii="仿宋" w:hAnsi="仿宋" w:eastAsia="仿宋" w:cs="仿宋"/>
          <w:sz w:val="28"/>
        </w:rPr>
      </w:pPr>
      <w:r>
        <w:rPr>
          <w:rFonts w:ascii="仿宋" w:hAnsi="仿宋" w:eastAsia="仿宋" w:cs="仿宋"/>
          <w:color w:val="0000FF"/>
          <w:sz w:val="28"/>
          <w:u w:val="single"/>
        </w:rPr>
        <w:t>第四部分 附件</w:t>
      </w:r>
      <w:r>
        <w:rPr>
          <w:rFonts w:ascii="仿宋" w:hAnsi="仿宋" w:eastAsia="仿宋" w:cs="仿宋"/>
          <w:sz w:val="28"/>
        </w:rPr>
        <w:tab/>
      </w:r>
      <w:r>
        <w:rPr>
          <w:rFonts w:ascii="仿宋" w:hAnsi="仿宋" w:eastAsia="仿宋" w:cs="仿宋"/>
          <w:sz w:val="28"/>
        </w:rPr>
        <w:t>19</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附件1</w:t>
      </w:r>
      <w:r>
        <w:rPr>
          <w:rFonts w:ascii="仿宋" w:hAnsi="仿宋" w:eastAsia="仿宋" w:cs="仿宋"/>
          <w:sz w:val="28"/>
        </w:rPr>
        <w:tab/>
      </w:r>
      <w:r>
        <w:rPr>
          <w:rFonts w:ascii="仿宋" w:hAnsi="仿宋" w:eastAsia="仿宋" w:cs="仿宋"/>
          <w:sz w:val="28"/>
        </w:rPr>
        <w:t>19</w:t>
      </w:r>
    </w:p>
    <w:p>
      <w:pPr>
        <w:tabs>
          <w:tab w:val="right" w:leader="dot" w:pos="8296"/>
        </w:tabs>
        <w:ind w:left="420"/>
        <w:rPr>
          <w:rFonts w:ascii="仿宋" w:hAnsi="仿宋" w:eastAsia="仿宋" w:cs="仿宋"/>
          <w:sz w:val="28"/>
        </w:rPr>
      </w:pPr>
      <w:r>
        <w:rPr>
          <w:rFonts w:ascii="仿宋" w:hAnsi="仿宋" w:eastAsia="仿宋" w:cs="仿宋"/>
          <w:color w:val="0000FF"/>
          <w:sz w:val="28"/>
          <w:u w:val="single"/>
        </w:rPr>
        <w:t>附件2</w:t>
      </w:r>
      <w:r>
        <w:rPr>
          <w:rFonts w:ascii="仿宋" w:hAnsi="仿宋" w:eastAsia="仿宋" w:cs="仿宋"/>
          <w:sz w:val="28"/>
        </w:rPr>
        <w:tab/>
      </w:r>
      <w:r>
        <w:rPr>
          <w:rFonts w:ascii="仿宋" w:hAnsi="仿宋" w:eastAsia="仿宋" w:cs="仿宋"/>
          <w:sz w:val="28"/>
        </w:rPr>
        <w:t>21</w:t>
      </w:r>
    </w:p>
    <w:p>
      <w:pPr>
        <w:tabs>
          <w:tab w:val="right" w:leader="dot" w:pos="8296"/>
        </w:tabs>
        <w:spacing w:before="93"/>
        <w:jc w:val="center"/>
        <w:rPr>
          <w:rFonts w:ascii="仿宋" w:hAnsi="仿宋" w:eastAsia="仿宋" w:cs="仿宋"/>
          <w:sz w:val="28"/>
        </w:rPr>
      </w:pPr>
      <w:r>
        <w:rPr>
          <w:rFonts w:ascii="仿宋" w:hAnsi="仿宋" w:eastAsia="仿宋" w:cs="仿宋"/>
          <w:color w:val="0000FF"/>
          <w:sz w:val="28"/>
          <w:u w:val="single"/>
        </w:rPr>
        <w:t>第五部分 附表</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8"/>
        </w:rPr>
      </w:pPr>
      <w:r>
        <w:rPr>
          <w:rFonts w:ascii="仿宋" w:hAnsi="仿宋" w:eastAsia="仿宋" w:cs="仿宋"/>
          <w:sz w:val="28"/>
        </w:rPr>
        <w:t>一、</w:t>
      </w:r>
      <w:r>
        <w:rPr>
          <w:rFonts w:ascii="仿宋" w:hAnsi="仿宋" w:eastAsia="仿宋" w:cs="仿宋"/>
          <w:color w:val="0000FF"/>
          <w:sz w:val="28"/>
          <w:u w:val="single"/>
        </w:rPr>
        <w:t>收入支出决算总表</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8"/>
        </w:rPr>
      </w:pPr>
      <w:r>
        <w:rPr>
          <w:rFonts w:ascii="仿宋" w:hAnsi="仿宋" w:eastAsia="仿宋" w:cs="仿宋"/>
          <w:sz w:val="28"/>
        </w:rPr>
        <w:t>二、</w:t>
      </w:r>
      <w:r>
        <w:rPr>
          <w:rFonts w:ascii="仿宋" w:hAnsi="仿宋" w:eastAsia="仿宋" w:cs="仿宋"/>
          <w:color w:val="0000FF"/>
          <w:sz w:val="28"/>
          <w:u w:val="single"/>
        </w:rPr>
        <w:t>收入</w:t>
      </w:r>
      <w:r>
        <w:rPr>
          <w:rFonts w:hint="eastAsia" w:ascii="仿宋" w:hAnsi="仿宋" w:eastAsia="仿宋" w:cs="仿宋"/>
          <w:color w:val="0000FF"/>
          <w:sz w:val="28"/>
          <w:u w:val="single"/>
          <w:lang w:eastAsia="zh-CN"/>
        </w:rPr>
        <w:t>决算表</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8"/>
        </w:rPr>
      </w:pPr>
      <w:r>
        <w:rPr>
          <w:rFonts w:ascii="仿宋" w:hAnsi="仿宋" w:eastAsia="仿宋" w:cs="仿宋"/>
          <w:sz w:val="28"/>
        </w:rPr>
        <w:t>三、</w:t>
      </w:r>
      <w:r>
        <w:rPr>
          <w:rFonts w:ascii="仿宋" w:hAnsi="仿宋" w:eastAsia="仿宋" w:cs="仿宋"/>
          <w:color w:val="0000FF"/>
          <w:sz w:val="28"/>
          <w:u w:val="single"/>
        </w:rPr>
        <w:t>支出</w:t>
      </w:r>
      <w:r>
        <w:rPr>
          <w:rFonts w:hint="eastAsia" w:ascii="仿宋" w:hAnsi="仿宋" w:eastAsia="仿宋" w:cs="仿宋"/>
          <w:color w:val="0000FF"/>
          <w:sz w:val="28"/>
          <w:u w:val="single"/>
          <w:lang w:eastAsia="zh-CN"/>
        </w:rPr>
        <w:t>决算</w:t>
      </w:r>
      <w:r>
        <w:rPr>
          <w:rFonts w:ascii="仿宋" w:hAnsi="仿宋" w:eastAsia="仿宋" w:cs="仿宋"/>
          <w:color w:val="0000FF"/>
          <w:sz w:val="28"/>
          <w:u w:val="single"/>
        </w:rPr>
        <w:t>表</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8"/>
        </w:rPr>
      </w:pPr>
      <w:r>
        <w:rPr>
          <w:rFonts w:ascii="仿宋" w:hAnsi="仿宋" w:eastAsia="仿宋" w:cs="仿宋"/>
          <w:sz w:val="28"/>
        </w:rPr>
        <w:t>四、</w:t>
      </w:r>
      <w:r>
        <w:rPr>
          <w:rFonts w:ascii="仿宋" w:hAnsi="仿宋" w:eastAsia="仿宋" w:cs="仿宋"/>
          <w:color w:val="0000FF"/>
          <w:sz w:val="28"/>
          <w:u w:val="single"/>
        </w:rPr>
        <w:t>财政拨款收入支出决算总表</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8"/>
        </w:rPr>
      </w:pPr>
      <w:r>
        <w:rPr>
          <w:rFonts w:ascii="仿宋" w:hAnsi="仿宋" w:eastAsia="仿宋" w:cs="仿宋"/>
          <w:sz w:val="28"/>
        </w:rPr>
        <w:t>五、财政拨款支出决算明细表（政府经济分类科目）</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8"/>
        </w:rPr>
      </w:pPr>
      <w:r>
        <w:rPr>
          <w:rFonts w:ascii="仿宋" w:hAnsi="仿宋" w:eastAsia="仿宋" w:cs="仿宋"/>
          <w:sz w:val="28"/>
        </w:rPr>
        <w:t>六、</w:t>
      </w:r>
      <w:r>
        <w:rPr>
          <w:rFonts w:ascii="仿宋" w:hAnsi="仿宋" w:eastAsia="仿宋" w:cs="仿宋"/>
          <w:color w:val="0000FF"/>
          <w:sz w:val="28"/>
          <w:u w:val="single"/>
        </w:rPr>
        <w:t>一般公共预算财政拨款支出决算表</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8"/>
        </w:rPr>
      </w:pPr>
      <w:r>
        <w:rPr>
          <w:rFonts w:ascii="仿宋" w:hAnsi="仿宋" w:eastAsia="仿宋" w:cs="仿宋"/>
          <w:sz w:val="28"/>
        </w:rPr>
        <w:t>七、</w:t>
      </w:r>
      <w:r>
        <w:rPr>
          <w:rFonts w:ascii="仿宋" w:hAnsi="仿宋" w:eastAsia="仿宋" w:cs="仿宋"/>
          <w:color w:val="0000FF"/>
          <w:sz w:val="28"/>
          <w:u w:val="single"/>
        </w:rPr>
        <w:t>一般公共预算财政拨款支出决算明细表</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8"/>
        </w:rPr>
      </w:pPr>
      <w:r>
        <w:rPr>
          <w:rFonts w:ascii="仿宋" w:hAnsi="仿宋" w:eastAsia="仿宋" w:cs="仿宋"/>
          <w:sz w:val="28"/>
        </w:rPr>
        <w:t>八、</w:t>
      </w:r>
      <w:r>
        <w:rPr>
          <w:rFonts w:ascii="仿宋" w:hAnsi="仿宋" w:eastAsia="仿宋" w:cs="仿宋"/>
          <w:color w:val="0000FF"/>
          <w:sz w:val="28"/>
          <w:u w:val="single"/>
        </w:rPr>
        <w:t>一般公共预算财政拨款基本支出决算表</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8"/>
        </w:rPr>
      </w:pPr>
      <w:r>
        <w:rPr>
          <w:rFonts w:ascii="仿宋" w:hAnsi="仿宋" w:eastAsia="仿宋" w:cs="仿宋"/>
          <w:sz w:val="28"/>
        </w:rPr>
        <w:t>九、</w:t>
      </w:r>
      <w:r>
        <w:rPr>
          <w:rFonts w:ascii="仿宋" w:hAnsi="仿宋" w:eastAsia="仿宋" w:cs="仿宋"/>
          <w:color w:val="0000FF"/>
          <w:sz w:val="28"/>
          <w:u w:val="single"/>
        </w:rPr>
        <w:t>一般公共预算财政拨款项目支出决算表</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8"/>
        </w:rPr>
      </w:pPr>
      <w:r>
        <w:rPr>
          <w:rFonts w:ascii="仿宋" w:hAnsi="仿宋" w:eastAsia="仿宋" w:cs="仿宋"/>
          <w:sz w:val="28"/>
        </w:rPr>
        <w:t>十、</w:t>
      </w:r>
      <w:r>
        <w:rPr>
          <w:rFonts w:ascii="仿宋" w:hAnsi="仿宋" w:eastAsia="仿宋" w:cs="仿宋"/>
          <w:color w:val="0000FF"/>
          <w:sz w:val="28"/>
          <w:u w:val="single"/>
        </w:rPr>
        <w:t>一般公共预算财政拨款“三公”经费支出决算表</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8"/>
        </w:rPr>
      </w:pPr>
      <w:r>
        <w:rPr>
          <w:rFonts w:ascii="仿宋" w:hAnsi="仿宋" w:eastAsia="仿宋" w:cs="仿宋"/>
          <w:sz w:val="28"/>
        </w:rPr>
        <w:t>十一、</w:t>
      </w:r>
      <w:r>
        <w:rPr>
          <w:rFonts w:ascii="仿宋" w:hAnsi="仿宋" w:eastAsia="仿宋" w:cs="仿宋"/>
          <w:color w:val="0000FF"/>
          <w:sz w:val="28"/>
          <w:u w:val="single"/>
        </w:rPr>
        <w:t>政府性基金预算财政拨款收入支出决算表</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8"/>
        </w:rPr>
      </w:pPr>
      <w:r>
        <w:rPr>
          <w:rFonts w:ascii="仿宋" w:hAnsi="仿宋" w:eastAsia="仿宋" w:cs="仿宋"/>
          <w:sz w:val="28"/>
        </w:rPr>
        <w:t>十二、</w:t>
      </w:r>
      <w:r>
        <w:rPr>
          <w:rFonts w:ascii="仿宋" w:hAnsi="仿宋" w:eastAsia="仿宋" w:cs="仿宋"/>
          <w:color w:val="0000FF"/>
          <w:sz w:val="28"/>
          <w:u w:val="single"/>
        </w:rPr>
        <w:t>政府性基金预算财政拨款“三公”经费支出决算表</w:t>
      </w:r>
      <w:r>
        <w:rPr>
          <w:rFonts w:ascii="仿宋" w:hAnsi="仿宋" w:eastAsia="仿宋" w:cs="仿宋"/>
          <w:sz w:val="28"/>
        </w:rPr>
        <w:tab/>
      </w:r>
      <w:r>
        <w:rPr>
          <w:rFonts w:ascii="仿宋" w:hAnsi="仿宋" w:eastAsia="仿宋" w:cs="仿宋"/>
          <w:sz w:val="28"/>
        </w:rPr>
        <w:t>22</w:t>
      </w:r>
    </w:p>
    <w:p>
      <w:pPr>
        <w:tabs>
          <w:tab w:val="right" w:leader="dot" w:pos="8296"/>
        </w:tabs>
        <w:ind w:left="420"/>
        <w:rPr>
          <w:rFonts w:ascii="仿宋" w:hAnsi="仿宋" w:eastAsia="仿宋" w:cs="仿宋"/>
          <w:sz w:val="24"/>
        </w:rPr>
      </w:pPr>
      <w:r>
        <w:rPr>
          <w:rFonts w:ascii="仿宋" w:hAnsi="仿宋" w:eastAsia="仿宋" w:cs="仿宋"/>
          <w:sz w:val="28"/>
        </w:rPr>
        <w:t>十三、</w:t>
      </w:r>
      <w:r>
        <w:rPr>
          <w:rFonts w:ascii="仿宋" w:hAnsi="仿宋" w:eastAsia="仿宋" w:cs="仿宋"/>
          <w:color w:val="0000FF"/>
          <w:sz w:val="28"/>
          <w:u w:val="single"/>
        </w:rPr>
        <w:t>国有资本经营预算支出决算表</w:t>
      </w:r>
      <w:r>
        <w:rPr>
          <w:rFonts w:ascii="仿宋" w:hAnsi="仿宋" w:eastAsia="仿宋" w:cs="仿宋"/>
          <w:sz w:val="28"/>
        </w:rPr>
        <w:tab/>
      </w:r>
      <w:r>
        <w:rPr>
          <w:rFonts w:ascii="仿宋" w:hAnsi="仿宋" w:eastAsia="仿宋" w:cs="仿宋"/>
          <w:sz w:val="28"/>
        </w:rPr>
        <w:t>22</w:t>
      </w:r>
    </w:p>
    <w:p>
      <w:pPr>
        <w:jc w:val="left"/>
        <w:rPr>
          <w:rFonts w:ascii="仿宋" w:hAnsi="仿宋" w:eastAsia="仿宋" w:cs="仿宋"/>
          <w:color w:val="000000"/>
          <w:sz w:val="24"/>
        </w:rPr>
      </w:pPr>
    </w:p>
    <w:p>
      <w:pPr>
        <w:jc w:val="left"/>
        <w:rPr>
          <w:rFonts w:ascii="黑体" w:hAnsi="黑体" w:eastAsia="黑体" w:cs="黑体"/>
          <w:b/>
        </w:rPr>
      </w:pPr>
      <w:r>
        <w:rPr>
          <w:rFonts w:ascii="黑体" w:hAnsi="黑体" w:eastAsia="黑体" w:cs="黑体"/>
          <w:b/>
        </w:rPr>
        <w:t xml:space="preserve"> </w:t>
      </w:r>
    </w:p>
    <w:p>
      <w:pPr>
        <w:jc w:val="left"/>
        <w:rPr>
          <w:rFonts w:ascii="黑体" w:hAnsi="黑体" w:eastAsia="黑体" w:cs="黑体"/>
          <w:sz w:val="44"/>
        </w:rPr>
      </w:pPr>
    </w:p>
    <w:p>
      <w:pPr>
        <w:keepNext/>
        <w:keepLines/>
        <w:spacing w:before="340" w:after="330" w:line="578" w:lineRule="auto"/>
        <w:jc w:val="center"/>
        <w:rPr>
          <w:rFonts w:ascii="黑体" w:hAnsi="黑体" w:eastAsia="黑体" w:cs="黑体"/>
          <w:sz w:val="44"/>
        </w:rPr>
      </w:pPr>
    </w:p>
    <w:p>
      <w:pPr>
        <w:keepNext/>
        <w:keepLines/>
        <w:spacing w:before="340" w:after="330" w:line="578" w:lineRule="auto"/>
        <w:jc w:val="center"/>
        <w:rPr>
          <w:rFonts w:ascii="黑体" w:hAnsi="黑体" w:eastAsia="黑体" w:cs="黑体"/>
          <w:b/>
          <w:sz w:val="44"/>
        </w:rPr>
      </w:pPr>
      <w:r>
        <w:rPr>
          <w:rFonts w:ascii="黑体" w:hAnsi="黑体" w:eastAsia="黑体" w:cs="黑体"/>
          <w:sz w:val="44"/>
        </w:rPr>
        <w:t>第一部分 部门概况</w:t>
      </w:r>
    </w:p>
    <w:p>
      <w:pPr>
        <w:jc w:val="left"/>
        <w:rPr>
          <w:rFonts w:ascii="黑体" w:hAnsi="黑体" w:eastAsia="黑体" w:cs="黑体"/>
          <w:color w:val="000000"/>
          <w:sz w:val="32"/>
        </w:rPr>
      </w:pPr>
    </w:p>
    <w:p>
      <w:pPr>
        <w:keepNext/>
        <w:keepLines/>
        <w:spacing w:before="260" w:after="260" w:line="416" w:lineRule="auto"/>
        <w:rPr>
          <w:rFonts w:ascii="仿宋" w:hAnsi="仿宋" w:eastAsia="仿宋" w:cs="仿宋"/>
          <w:sz w:val="32"/>
        </w:rPr>
      </w:pPr>
      <w:r>
        <w:rPr>
          <w:rFonts w:ascii="黑体" w:hAnsi="黑体" w:eastAsia="黑体" w:cs="黑体"/>
          <w:color w:val="000000"/>
          <w:sz w:val="32"/>
        </w:rPr>
        <w:t>一、基</w:t>
      </w:r>
      <w:r>
        <w:rPr>
          <w:rFonts w:ascii="黑体" w:hAnsi="黑体" w:eastAsia="黑体" w:cs="黑体"/>
          <w:sz w:val="32"/>
        </w:rPr>
        <w:t>本职能及主要工作</w:t>
      </w:r>
    </w:p>
    <w:p>
      <w:pPr>
        <w:snapToGrid w:val="0"/>
        <w:spacing w:line="588" w:lineRule="exact"/>
        <w:ind w:firstLine="640" w:firstLineChars="200"/>
        <w:rPr>
          <w:rFonts w:ascii="仿宋" w:hAnsi="仿宋" w:eastAsia="仿宋" w:cs="仿宋"/>
          <w:color w:val="000000"/>
          <w:sz w:val="32"/>
        </w:rPr>
      </w:pPr>
      <w:r>
        <w:rPr>
          <w:rFonts w:ascii="仿宋" w:hAnsi="仿宋" w:eastAsia="仿宋" w:cs="仿宋"/>
          <w:color w:val="000000"/>
          <w:sz w:val="32"/>
        </w:rPr>
        <w:t>（一）主要职能。</w:t>
      </w:r>
    </w:p>
    <w:p>
      <w:pPr>
        <w:snapToGrid w:val="0"/>
        <w:spacing w:line="588" w:lineRule="exact"/>
        <w:ind w:firstLine="640" w:firstLineChars="200"/>
        <w:rPr>
          <w:rFonts w:ascii="华文仿宋" w:hAnsi="华文仿宋" w:eastAsia="华文仿宋" w:cs="仿宋"/>
          <w:sz w:val="32"/>
          <w:szCs w:val="32"/>
        </w:rPr>
      </w:pPr>
      <w:r>
        <w:rPr>
          <w:rFonts w:hint="eastAsia" w:ascii="华文仿宋" w:hAnsi="华文仿宋" w:eastAsia="华文仿宋"/>
          <w:sz w:val="32"/>
          <w:szCs w:val="32"/>
        </w:rPr>
        <w:t>四川省宣汉县三墩初级中学成立于1985年8月，是一所农村普通初级中学，主要职能是从事义务教育初中阶段的教育教学。</w:t>
      </w:r>
      <w:r>
        <w:rPr>
          <w:rFonts w:hint="eastAsia" w:ascii="华文仿宋" w:hAnsi="华文仿宋" w:eastAsia="华文仿宋" w:cs="仿宋"/>
          <w:sz w:val="32"/>
          <w:szCs w:val="32"/>
        </w:rPr>
        <w:t>学校占地面积4968平方米，有学生</w:t>
      </w:r>
      <w:r>
        <w:rPr>
          <w:rFonts w:hint="eastAsia" w:ascii="华文仿宋" w:hAnsi="华文仿宋" w:eastAsia="华文仿宋" w:cs="仿宋"/>
          <w:sz w:val="32"/>
          <w:szCs w:val="32"/>
          <w:lang w:val="en-US" w:eastAsia="zh-CN"/>
        </w:rPr>
        <w:t>614</w:t>
      </w:r>
      <w:r>
        <w:rPr>
          <w:rFonts w:hint="eastAsia" w:ascii="华文仿宋" w:hAnsi="华文仿宋" w:eastAsia="华文仿宋" w:cs="仿宋"/>
          <w:sz w:val="32"/>
          <w:szCs w:val="32"/>
        </w:rPr>
        <w:t>人，1</w:t>
      </w:r>
      <w:r>
        <w:rPr>
          <w:rFonts w:hint="eastAsia" w:ascii="华文仿宋" w:hAnsi="华文仿宋" w:eastAsia="华文仿宋" w:cs="仿宋"/>
          <w:sz w:val="32"/>
          <w:szCs w:val="32"/>
          <w:lang w:val="en-US" w:eastAsia="zh-CN"/>
        </w:rPr>
        <w:t>2</w:t>
      </w:r>
      <w:r>
        <w:rPr>
          <w:rFonts w:hint="eastAsia" w:ascii="华文仿宋" w:hAnsi="华文仿宋" w:eastAsia="华文仿宋" w:cs="仿宋"/>
          <w:sz w:val="32"/>
          <w:szCs w:val="32"/>
        </w:rPr>
        <w:t>个教学班，教职工</w:t>
      </w:r>
      <w:r>
        <w:rPr>
          <w:rFonts w:hint="eastAsia" w:ascii="华文仿宋" w:hAnsi="华文仿宋" w:eastAsia="华文仿宋" w:cs="仿宋"/>
          <w:sz w:val="32"/>
          <w:szCs w:val="32"/>
          <w:lang w:val="en-US" w:eastAsia="zh-CN"/>
        </w:rPr>
        <w:t>46</w:t>
      </w:r>
      <w:r>
        <w:rPr>
          <w:rFonts w:hint="eastAsia" w:ascii="华文仿宋" w:hAnsi="华文仿宋" w:eastAsia="华文仿宋" w:cs="仿宋"/>
          <w:sz w:val="32"/>
          <w:szCs w:val="32"/>
        </w:rPr>
        <w:t>人，其中在编教职工3</w:t>
      </w:r>
      <w:r>
        <w:rPr>
          <w:rFonts w:hint="eastAsia" w:ascii="华文仿宋" w:hAnsi="华文仿宋" w:eastAsia="华文仿宋" w:cs="仿宋"/>
          <w:sz w:val="32"/>
          <w:szCs w:val="32"/>
          <w:lang w:val="en-US" w:eastAsia="zh-CN"/>
        </w:rPr>
        <w:t>3</w:t>
      </w:r>
      <w:r>
        <w:rPr>
          <w:rFonts w:hint="eastAsia" w:ascii="华文仿宋" w:hAnsi="华文仿宋" w:eastAsia="华文仿宋" w:cs="仿宋"/>
          <w:sz w:val="32"/>
          <w:szCs w:val="32"/>
        </w:rPr>
        <w:t>人，特岗教师1</w:t>
      </w:r>
      <w:r>
        <w:rPr>
          <w:rFonts w:hint="eastAsia" w:ascii="华文仿宋" w:hAnsi="华文仿宋" w:eastAsia="华文仿宋" w:cs="仿宋"/>
          <w:sz w:val="32"/>
          <w:szCs w:val="32"/>
          <w:lang w:val="en-US" w:eastAsia="zh-CN"/>
        </w:rPr>
        <w:t>3</w:t>
      </w:r>
      <w:r>
        <w:rPr>
          <w:rFonts w:hint="eastAsia" w:ascii="华文仿宋" w:hAnsi="华文仿宋" w:eastAsia="华文仿宋" w:cs="仿宋"/>
          <w:sz w:val="32"/>
          <w:szCs w:val="32"/>
        </w:rPr>
        <w:t>人。</w:t>
      </w:r>
    </w:p>
    <w:p>
      <w:pPr>
        <w:spacing w:line="560" w:lineRule="exact"/>
        <w:ind w:firstLine="640" w:firstLineChars="200"/>
        <w:rPr>
          <w:rFonts w:ascii="仿宋" w:hAnsi="仿宋" w:eastAsia="仿宋" w:cs="仿宋"/>
          <w:color w:val="000000"/>
          <w:sz w:val="32"/>
        </w:rPr>
      </w:pPr>
      <w:r>
        <w:rPr>
          <w:rFonts w:ascii="仿宋" w:hAnsi="仿宋" w:eastAsia="仿宋" w:cs="仿宋"/>
          <w:color w:val="000000"/>
          <w:sz w:val="32"/>
        </w:rPr>
        <w:t>（二）201</w:t>
      </w:r>
      <w:r>
        <w:rPr>
          <w:rFonts w:hint="eastAsia" w:ascii="仿宋" w:hAnsi="仿宋" w:eastAsia="仿宋" w:cs="仿宋"/>
          <w:color w:val="000000"/>
          <w:sz w:val="32"/>
          <w:lang w:val="en-US" w:eastAsia="zh-CN"/>
        </w:rPr>
        <w:t>9</w:t>
      </w:r>
      <w:r>
        <w:rPr>
          <w:rFonts w:ascii="仿宋" w:hAnsi="仿宋" w:eastAsia="仿宋" w:cs="仿宋"/>
          <w:color w:val="000000"/>
          <w:sz w:val="32"/>
        </w:rPr>
        <w:t>年重点工作完成情况。</w:t>
      </w:r>
    </w:p>
    <w:p>
      <w:pPr>
        <w:spacing w:line="560" w:lineRule="exact"/>
        <w:ind w:firstLine="640" w:firstLineChars="200"/>
        <w:rPr>
          <w:rFonts w:ascii="华文仿宋" w:hAnsi="华文仿宋" w:eastAsia="华文仿宋"/>
          <w:kern w:val="0"/>
          <w:sz w:val="32"/>
          <w:szCs w:val="32"/>
        </w:rPr>
      </w:pPr>
      <w:r>
        <w:rPr>
          <w:rFonts w:hint="eastAsia" w:ascii="华文仿宋" w:hAnsi="华文仿宋" w:eastAsia="华文仿宋"/>
          <w:sz w:val="32"/>
          <w:szCs w:val="32"/>
        </w:rPr>
        <w:t>一年来，在上级的指引下，在党、政、工、团的同心协力下，在全体教职工的不懈努力下，学校工作顺利、平稳、扎实推进，取得了有目共睹的成绩：</w:t>
      </w:r>
      <w:r>
        <w:rPr>
          <w:rFonts w:hint="eastAsia" w:ascii="华文仿宋" w:hAnsi="华文仿宋" w:eastAsia="华文仿宋"/>
          <w:kern w:val="0"/>
          <w:sz w:val="32"/>
          <w:szCs w:val="32"/>
        </w:rPr>
        <w:t>获得了省级爱国卫生先进单位、学校教育工作目标考核三等奖、连续四年获星级平安学校称号、全县宣传工作先进集体、市县爱国卫生先进集体、科技创新大赛组织奖等荣誉。</w:t>
      </w:r>
    </w:p>
    <w:p>
      <w:pPr>
        <w:spacing w:line="560" w:lineRule="exact"/>
        <w:ind w:firstLine="640" w:firstLineChars="200"/>
        <w:rPr>
          <w:rFonts w:ascii="华文仿宋" w:hAnsi="华文仿宋" w:eastAsia="华文仿宋"/>
          <w:color w:val="000000"/>
          <w:sz w:val="32"/>
          <w:szCs w:val="32"/>
          <w:shd w:val="clear" w:color="auto" w:fill="FFFFFF"/>
        </w:rPr>
      </w:pPr>
      <w:r>
        <w:rPr>
          <w:rFonts w:hint="eastAsia" w:ascii="华文仿宋" w:hAnsi="华文仿宋" w:eastAsia="华文仿宋"/>
          <w:color w:val="000000"/>
          <w:sz w:val="32"/>
          <w:szCs w:val="32"/>
          <w:shd w:val="clear" w:color="auto" w:fill="FFFFFF"/>
        </w:rPr>
        <w:t>我校将再接再厉、团结进取、奋力拼搏，再创辉煌！努力为全县的教育事业作出更大的贡献！</w:t>
      </w:r>
    </w:p>
    <w:p>
      <w:pPr>
        <w:pStyle w:val="2"/>
        <w:rPr>
          <w:rStyle w:val="11"/>
          <w:b w:val="0"/>
          <w:bCs w:val="0"/>
        </w:rPr>
      </w:pPr>
      <w:r>
        <w:rPr>
          <w:rFonts w:hint="eastAsia" w:ascii="黑体" w:eastAsia="黑体"/>
          <w:b w:val="0"/>
          <w:color w:val="000000"/>
        </w:rPr>
        <w:t>二、</w:t>
      </w:r>
      <w:r>
        <w:rPr>
          <w:rFonts w:hint="eastAsia" w:ascii="黑体" w:hAnsi="黑体" w:eastAsia="黑体"/>
          <w:b w:val="0"/>
          <w:color w:val="000000"/>
        </w:rPr>
        <w:t>机</w:t>
      </w:r>
      <w:r>
        <w:rPr>
          <w:rStyle w:val="11"/>
          <w:rFonts w:hint="eastAsia" w:ascii="黑体" w:hAnsi="黑体" w:eastAsia="黑体"/>
          <w:b w:val="0"/>
          <w:bCs w:val="0"/>
        </w:rPr>
        <w:t>构设置</w:t>
      </w:r>
    </w:p>
    <w:p>
      <w:pPr>
        <w:widowControl/>
        <w:ind w:firstLine="640" w:firstLineChars="200"/>
        <w:jc w:val="left"/>
        <w:rPr>
          <w:rFonts w:ascii="华文仿宋" w:hAnsi="华文仿宋" w:eastAsia="华文仿宋"/>
          <w:color w:val="000000"/>
          <w:sz w:val="32"/>
          <w:szCs w:val="32"/>
        </w:rPr>
      </w:pPr>
      <w:r>
        <w:rPr>
          <w:rFonts w:hint="eastAsia" w:ascii="华文仿宋" w:hAnsi="华文仿宋" w:eastAsia="华文仿宋" w:cs="仿宋_GB2312"/>
          <w:sz w:val="32"/>
          <w:szCs w:val="32"/>
        </w:rPr>
        <w:t>宣汉县三墩初级中学属财政全额拨款事业单位，单设初级中学。学校下设办公室、教务处、后勤处、安办、工会等职能部门，现有学生</w:t>
      </w:r>
      <w:r>
        <w:rPr>
          <w:rFonts w:hint="eastAsia" w:ascii="华文仿宋" w:hAnsi="华文仿宋" w:eastAsia="华文仿宋" w:cs="仿宋_GB2312"/>
          <w:sz w:val="32"/>
          <w:szCs w:val="32"/>
          <w:lang w:val="en-US" w:eastAsia="zh-CN"/>
        </w:rPr>
        <w:t>614</w:t>
      </w:r>
      <w:r>
        <w:rPr>
          <w:rFonts w:hint="eastAsia" w:ascii="华文仿宋" w:hAnsi="华文仿宋" w:eastAsia="华文仿宋" w:cs="仿宋_GB2312"/>
          <w:sz w:val="32"/>
          <w:szCs w:val="32"/>
        </w:rPr>
        <w:t>人，教职工</w:t>
      </w:r>
      <w:r>
        <w:rPr>
          <w:rFonts w:hint="eastAsia" w:ascii="华文仿宋" w:hAnsi="华文仿宋" w:eastAsia="华文仿宋" w:cs="仿宋_GB2312"/>
          <w:sz w:val="32"/>
          <w:szCs w:val="32"/>
          <w:lang w:val="en-US" w:eastAsia="zh-CN"/>
        </w:rPr>
        <w:t>46</w:t>
      </w:r>
      <w:r>
        <w:rPr>
          <w:rFonts w:hint="eastAsia" w:ascii="华文仿宋" w:hAnsi="华文仿宋" w:eastAsia="华文仿宋" w:cs="仿宋_GB2312"/>
          <w:sz w:val="32"/>
          <w:szCs w:val="32"/>
        </w:rPr>
        <w:t>人，退休教师1人。</w:t>
      </w:r>
    </w:p>
    <w:p>
      <w:pPr>
        <w:widowControl/>
        <w:jc w:val="left"/>
        <w:rPr>
          <w:rFonts w:ascii="黑体" w:hAnsi="黑体" w:eastAsia="黑体" w:cs="黑体"/>
          <w:color w:val="000000"/>
          <w:sz w:val="44"/>
        </w:rPr>
      </w:pPr>
    </w:p>
    <w:p>
      <w:pPr>
        <w:widowControl/>
        <w:jc w:val="left"/>
        <w:rPr>
          <w:rFonts w:ascii="仿宋" w:hAnsi="仿宋" w:eastAsia="仿宋" w:cs="Times New Roman"/>
          <w:color w:val="000000"/>
          <w:kern w:val="0"/>
        </w:rPr>
      </w:pPr>
      <w:r>
        <w:rPr>
          <w:rFonts w:ascii="黑体" w:hAnsi="黑体" w:eastAsia="黑体" w:cs="黑体"/>
          <w:color w:val="000000"/>
          <w:sz w:val="44"/>
        </w:rPr>
        <w:t>第二部分</w:t>
      </w:r>
      <w:r>
        <w:rPr>
          <w:rFonts w:ascii="黑体" w:hAnsi="黑体" w:eastAsia="黑体" w:cs="黑体"/>
          <w:b/>
          <w:color w:val="000000"/>
          <w:sz w:val="44"/>
        </w:rPr>
        <w:t xml:space="preserve"> </w:t>
      </w:r>
      <w:r>
        <w:rPr>
          <w:rFonts w:ascii="黑体" w:hAnsi="黑体" w:eastAsia="黑体" w:cs="黑体"/>
          <w:sz w:val="44"/>
        </w:rPr>
        <w:t>201</w:t>
      </w:r>
      <w:r>
        <w:rPr>
          <w:rFonts w:hint="eastAsia" w:ascii="黑体" w:hAnsi="黑体" w:eastAsia="黑体" w:cs="黑体"/>
          <w:sz w:val="44"/>
          <w:lang w:val="en-US" w:eastAsia="zh-CN"/>
        </w:rPr>
        <w:t>9</w:t>
      </w:r>
      <w:r>
        <w:rPr>
          <w:rFonts w:ascii="黑体" w:hAnsi="黑体" w:eastAsia="黑体" w:cs="黑体"/>
          <w:sz w:val="44"/>
        </w:rPr>
        <w:t>年度部门决算情况说明</w:t>
      </w:r>
    </w:p>
    <w:p>
      <w:pPr>
        <w:rPr>
          <w:rFonts w:ascii="Times New Roman" w:hAnsi="Times New Roman" w:eastAsia="Times New Roman" w:cs="Times New Roman"/>
        </w:rPr>
      </w:pPr>
    </w:p>
    <w:p>
      <w:pPr>
        <w:spacing w:line="600" w:lineRule="auto"/>
        <w:rPr>
          <w:rFonts w:ascii="黑体" w:hAnsi="黑体" w:eastAsia="黑体" w:cs="黑体"/>
          <w:sz w:val="32"/>
        </w:rPr>
      </w:pPr>
      <w:r>
        <w:rPr>
          <w:rFonts w:hint="eastAsia" w:ascii="黑体" w:hAnsi="黑体" w:eastAsia="黑体" w:cs="黑体"/>
          <w:color w:val="000000"/>
          <w:sz w:val="32"/>
        </w:rPr>
        <w:t>一、</w:t>
      </w:r>
      <w:r>
        <w:rPr>
          <w:rFonts w:ascii="黑体" w:hAnsi="黑体" w:eastAsia="黑体" w:cs="黑体"/>
          <w:color w:val="000000"/>
          <w:sz w:val="32"/>
        </w:rPr>
        <w:t>收</w:t>
      </w:r>
      <w:r>
        <w:rPr>
          <w:rFonts w:ascii="黑体" w:hAnsi="黑体" w:eastAsia="黑体" w:cs="黑体"/>
          <w:sz w:val="32"/>
        </w:rPr>
        <w:t>入支出决算总体情况说明</w:t>
      </w:r>
    </w:p>
    <w:p>
      <w:pPr>
        <w:spacing w:line="600" w:lineRule="auto"/>
        <w:ind w:firstLine="640"/>
        <w:rPr>
          <w:rFonts w:ascii="仿宋" w:hAnsi="仿宋" w:eastAsia="仿宋" w:cs="仿宋"/>
          <w:color w:val="000000"/>
          <w:sz w:val="32"/>
        </w:rPr>
      </w:pPr>
      <w:r>
        <w:rPr>
          <w:rFonts w:ascii="仿宋" w:hAnsi="仿宋" w:eastAsia="仿宋" w:cs="仿宋"/>
          <w:color w:val="000000"/>
          <w:sz w:val="32"/>
        </w:rPr>
        <w:t>201</w:t>
      </w:r>
      <w:r>
        <w:rPr>
          <w:rFonts w:hint="eastAsia" w:ascii="仿宋" w:hAnsi="仿宋" w:eastAsia="仿宋" w:cs="仿宋"/>
          <w:color w:val="000000"/>
          <w:sz w:val="32"/>
          <w:lang w:val="en-US" w:eastAsia="zh-CN"/>
        </w:rPr>
        <w:t>9</w:t>
      </w:r>
      <w:r>
        <w:rPr>
          <w:rFonts w:ascii="仿宋" w:hAnsi="仿宋" w:eastAsia="仿宋" w:cs="仿宋"/>
          <w:color w:val="000000"/>
          <w:sz w:val="32"/>
        </w:rPr>
        <w:t>年度收、支总计</w:t>
      </w:r>
      <w:r>
        <w:rPr>
          <w:rFonts w:hint="eastAsia" w:ascii="仿宋" w:hAnsi="仿宋" w:eastAsia="仿宋" w:cs="仿宋"/>
          <w:color w:val="000000"/>
          <w:sz w:val="32"/>
          <w:lang w:val="en-US" w:eastAsia="zh-CN"/>
        </w:rPr>
        <w:t>763.64</w:t>
      </w:r>
      <w:r>
        <w:rPr>
          <w:rFonts w:ascii="仿宋" w:hAnsi="仿宋" w:eastAsia="仿宋" w:cs="仿宋"/>
          <w:color w:val="000000"/>
          <w:sz w:val="32"/>
        </w:rPr>
        <w:t>万元。与201</w:t>
      </w:r>
      <w:r>
        <w:rPr>
          <w:rFonts w:hint="eastAsia" w:ascii="仿宋" w:hAnsi="仿宋" w:eastAsia="仿宋" w:cs="仿宋"/>
          <w:color w:val="000000"/>
          <w:sz w:val="32"/>
          <w:lang w:val="en-US" w:eastAsia="zh-CN"/>
        </w:rPr>
        <w:t>8</w:t>
      </w:r>
      <w:r>
        <w:rPr>
          <w:rFonts w:ascii="仿宋" w:hAnsi="仿宋" w:eastAsia="仿宋" w:cs="仿宋"/>
          <w:color w:val="000000"/>
          <w:sz w:val="32"/>
        </w:rPr>
        <w:t>年相比，收、支总计各</w:t>
      </w:r>
      <w:r>
        <w:rPr>
          <w:rFonts w:hint="eastAsia" w:ascii="仿宋" w:hAnsi="仿宋" w:eastAsia="仿宋" w:cs="仿宋"/>
          <w:color w:val="000000"/>
          <w:sz w:val="32"/>
          <w:lang w:val="en-US" w:eastAsia="zh-CN"/>
        </w:rPr>
        <w:t>增加97.76</w:t>
      </w:r>
      <w:r>
        <w:rPr>
          <w:rFonts w:ascii="仿宋" w:hAnsi="仿宋" w:eastAsia="仿宋" w:cs="仿宋"/>
          <w:color w:val="000000"/>
          <w:sz w:val="32"/>
        </w:rPr>
        <w:t>万元，</w:t>
      </w:r>
      <w:r>
        <w:rPr>
          <w:rFonts w:hint="eastAsia" w:ascii="仿宋" w:hAnsi="仿宋" w:eastAsia="仿宋" w:cs="仿宋"/>
          <w:color w:val="000000"/>
          <w:sz w:val="32"/>
          <w:lang w:val="en-US" w:eastAsia="zh-CN"/>
        </w:rPr>
        <w:t>增加14.68</w:t>
      </w:r>
      <w:r>
        <w:rPr>
          <w:rFonts w:ascii="仿宋" w:hAnsi="仿宋" w:eastAsia="仿宋" w:cs="仿宋"/>
          <w:color w:val="000000"/>
          <w:sz w:val="32"/>
        </w:rPr>
        <w:t>%。主要变动原因是</w:t>
      </w:r>
      <w:r>
        <w:rPr>
          <w:rFonts w:hint="eastAsia" w:ascii="仿宋" w:hAnsi="仿宋" w:eastAsia="仿宋" w:cs="仿宋"/>
          <w:color w:val="000000"/>
          <w:sz w:val="32"/>
        </w:rPr>
        <w:t>学校维修项目</w:t>
      </w:r>
      <w:r>
        <w:rPr>
          <w:rFonts w:hint="eastAsia" w:ascii="仿宋" w:hAnsi="仿宋" w:eastAsia="仿宋" w:cs="仿宋"/>
          <w:color w:val="000000"/>
          <w:sz w:val="32"/>
          <w:lang w:val="en-US" w:eastAsia="zh-CN"/>
        </w:rPr>
        <w:t>和人员增加</w:t>
      </w:r>
      <w:r>
        <w:rPr>
          <w:rFonts w:hint="eastAsia" w:ascii="仿宋" w:hAnsi="仿宋" w:eastAsia="仿宋" w:cs="仿宋"/>
          <w:color w:val="000000"/>
          <w:sz w:val="32"/>
        </w:rPr>
        <w:t>。</w:t>
      </w:r>
    </w:p>
    <w:p>
      <w:pPr>
        <w:spacing w:line="600" w:lineRule="auto"/>
        <w:ind w:firstLine="640"/>
        <w:jc w:val="left"/>
        <w:rPr>
          <w:rFonts w:ascii="仿宋_GB2312" w:hAnsi="仿宋_GB2312" w:eastAsia="仿宋_GB2312" w:cs="仿宋_GB2312"/>
          <w:color w:val="000000"/>
          <w:sz w:val="32"/>
        </w:rPr>
      </w:pPr>
    </w:p>
    <w:p>
      <w:pPr>
        <w:spacing w:line="600" w:lineRule="auto"/>
        <w:ind w:firstLine="640"/>
        <w:jc w:val="left"/>
        <w:rPr>
          <w:rFonts w:ascii="仿宋_GB2312" w:hAnsi="仿宋_GB2312" w:eastAsia="仿宋_GB2312" w:cs="仿宋_GB2312"/>
          <w:color w:val="000000"/>
          <w:sz w:val="32"/>
        </w:rPr>
      </w:pPr>
    </w:p>
    <w:p>
      <w:pPr>
        <w:spacing w:line="600" w:lineRule="auto"/>
        <w:ind w:firstLine="640"/>
        <w:jc w:val="left"/>
        <w:rPr>
          <w:rFonts w:ascii="仿宋_GB2312" w:hAnsi="仿宋_GB2312" w:eastAsia="仿宋_GB2312" w:cs="仿宋_GB2312"/>
          <w:color w:val="000000"/>
          <w:sz w:val="32"/>
        </w:rPr>
      </w:pPr>
    </w:p>
    <w:p>
      <w:pPr>
        <w:spacing w:line="600" w:lineRule="auto"/>
        <w:ind w:firstLine="640"/>
        <w:jc w:val="left"/>
        <w:rPr>
          <w:rFonts w:ascii="仿宋_GB2312" w:hAnsi="仿宋_GB2312" w:eastAsia="仿宋_GB2312" w:cs="仿宋_GB2312"/>
          <w:color w:val="000000"/>
          <w:sz w:val="32"/>
        </w:rPr>
      </w:pPr>
    </w:p>
    <w:p>
      <w:pPr>
        <w:spacing w:line="600" w:lineRule="auto"/>
        <w:ind w:firstLine="1440" w:firstLineChars="450"/>
        <w:jc w:val="left"/>
        <w:rPr>
          <w:rFonts w:ascii="仿宋_GB2312" w:hAnsi="仿宋_GB2312" w:eastAsia="仿宋_GB2312" w:cs="仿宋_GB2312"/>
          <w:color w:val="000000"/>
          <w:sz w:val="32"/>
        </w:rPr>
      </w:pPr>
      <w:r>
        <w:rPr>
          <w:rFonts w:hint="eastAsia" w:ascii="仿宋_GB2312" w:hAnsi="仿宋_GB2312" w:eastAsia="仿宋_GB2312" w:cs="仿宋_GB2312"/>
          <w:color w:val="000000"/>
          <w:sz w:val="32"/>
        </w:rPr>
        <w:drawing>
          <wp:anchor distT="0" distB="0" distL="114300" distR="114300" simplePos="0" relativeHeight="251659264" behindDoc="0" locked="0" layoutInCell="1" allowOverlap="1">
            <wp:simplePos x="0" y="0"/>
            <wp:positionH relativeFrom="column">
              <wp:posOffset>-190500</wp:posOffset>
            </wp:positionH>
            <wp:positionV relativeFrom="paragraph">
              <wp:posOffset>-19050</wp:posOffset>
            </wp:positionV>
            <wp:extent cx="5277485" cy="3076575"/>
            <wp:effectExtent l="19050" t="0" r="18991" b="0"/>
            <wp:wrapSquare wrapText="bothSides"/>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ascii="仿宋" w:hAnsi="仿宋" w:eastAsia="仿宋" w:cs="仿宋"/>
          <w:color w:val="000000"/>
          <w:sz w:val="32"/>
        </w:rPr>
        <w:t>收、支决算总计变动情况图</w:t>
      </w:r>
    </w:p>
    <w:p>
      <w:pPr>
        <w:spacing w:line="600" w:lineRule="auto"/>
        <w:rPr>
          <w:rFonts w:ascii="黑体" w:hAnsi="黑体" w:eastAsia="黑体" w:cs="黑体"/>
          <w:sz w:val="32"/>
        </w:rPr>
      </w:pPr>
      <w:r>
        <w:rPr>
          <w:rFonts w:hint="eastAsia" w:ascii="黑体" w:hAnsi="黑体" w:eastAsia="黑体" w:cs="黑体"/>
          <w:color w:val="000000"/>
          <w:sz w:val="32"/>
        </w:rPr>
        <w:t>二、</w:t>
      </w:r>
      <w:r>
        <w:rPr>
          <w:rFonts w:ascii="黑体" w:hAnsi="黑体" w:eastAsia="黑体" w:cs="黑体"/>
          <w:color w:val="000000"/>
          <w:sz w:val="32"/>
        </w:rPr>
        <w:t>收</w:t>
      </w:r>
      <w:r>
        <w:rPr>
          <w:rFonts w:ascii="黑体" w:hAnsi="黑体" w:eastAsia="黑体" w:cs="黑体"/>
          <w:sz w:val="32"/>
        </w:rPr>
        <w:t>入决算情况说明</w:t>
      </w:r>
    </w:p>
    <w:p>
      <w:pPr>
        <w:spacing w:line="600" w:lineRule="auto"/>
        <w:ind w:firstLine="640"/>
        <w:rPr>
          <w:rFonts w:ascii="仿宋" w:hAnsi="仿宋" w:eastAsia="仿宋" w:cs="仿宋"/>
          <w:color w:val="000000"/>
          <w:sz w:val="32"/>
        </w:rPr>
      </w:pPr>
      <w:r>
        <w:rPr>
          <w:rFonts w:ascii="仿宋" w:hAnsi="仿宋" w:eastAsia="仿宋" w:cs="仿宋"/>
          <w:color w:val="000000"/>
          <w:sz w:val="32"/>
        </w:rPr>
        <w:t>201</w:t>
      </w:r>
      <w:r>
        <w:rPr>
          <w:rFonts w:hint="eastAsia" w:ascii="仿宋" w:hAnsi="仿宋" w:eastAsia="仿宋" w:cs="仿宋"/>
          <w:color w:val="000000"/>
          <w:sz w:val="32"/>
          <w:lang w:val="en-US" w:eastAsia="zh-CN"/>
        </w:rPr>
        <w:t>9</w:t>
      </w:r>
      <w:r>
        <w:rPr>
          <w:rFonts w:ascii="仿宋" w:hAnsi="仿宋" w:eastAsia="仿宋" w:cs="仿宋"/>
          <w:color w:val="000000"/>
          <w:sz w:val="32"/>
        </w:rPr>
        <w:t>年本年收入合计</w:t>
      </w:r>
      <w:r>
        <w:rPr>
          <w:rFonts w:hint="eastAsia" w:ascii="仿宋" w:hAnsi="仿宋" w:eastAsia="仿宋" w:cs="仿宋"/>
          <w:color w:val="000000"/>
          <w:sz w:val="32"/>
          <w:lang w:val="en-US" w:eastAsia="zh-CN"/>
        </w:rPr>
        <w:t>763.64</w:t>
      </w:r>
      <w:r>
        <w:rPr>
          <w:rFonts w:ascii="仿宋" w:hAnsi="仿宋" w:eastAsia="仿宋" w:cs="仿宋"/>
          <w:color w:val="000000"/>
          <w:sz w:val="32"/>
        </w:rPr>
        <w:t>万元，其中：一般公共预算财政拨款收入</w:t>
      </w:r>
      <w:r>
        <w:rPr>
          <w:rFonts w:hint="eastAsia" w:ascii="仿宋" w:hAnsi="仿宋" w:eastAsia="仿宋" w:cs="仿宋"/>
          <w:color w:val="000000"/>
          <w:sz w:val="32"/>
          <w:lang w:val="en-US" w:eastAsia="zh-CN"/>
        </w:rPr>
        <w:t>763.64</w:t>
      </w:r>
      <w:r>
        <w:rPr>
          <w:rFonts w:ascii="仿宋" w:hAnsi="仿宋" w:eastAsia="仿宋" w:cs="仿宋"/>
          <w:color w:val="000000"/>
          <w:sz w:val="32"/>
        </w:rPr>
        <w:t>万元，占</w:t>
      </w:r>
      <w:r>
        <w:rPr>
          <w:rFonts w:hint="eastAsia" w:ascii="仿宋" w:hAnsi="仿宋" w:eastAsia="仿宋" w:cs="仿宋"/>
          <w:color w:val="000000"/>
          <w:sz w:val="32"/>
        </w:rPr>
        <w:t>100</w:t>
      </w:r>
      <w:r>
        <w:rPr>
          <w:rFonts w:ascii="仿宋" w:hAnsi="仿宋" w:eastAsia="仿宋" w:cs="仿宋"/>
          <w:color w:val="000000"/>
          <w:sz w:val="32"/>
        </w:rPr>
        <w:t>%；</w:t>
      </w:r>
      <w:r>
        <w:rPr>
          <w:rFonts w:hint="eastAsia" w:ascii="仿宋" w:hAnsi="仿宋" w:eastAsia="仿宋" w:cs="仿宋"/>
          <w:color w:val="000000"/>
          <w:sz w:val="32"/>
        </w:rPr>
        <w:t>无</w:t>
      </w:r>
      <w:r>
        <w:rPr>
          <w:rFonts w:ascii="仿宋" w:hAnsi="仿宋" w:eastAsia="仿宋" w:cs="仿宋"/>
          <w:color w:val="000000"/>
          <w:sz w:val="32"/>
        </w:rPr>
        <w:t>政府性基金预算财政拨款收入</w:t>
      </w:r>
      <w:r>
        <w:rPr>
          <w:rFonts w:hint="eastAsia" w:ascii="仿宋" w:hAnsi="仿宋" w:eastAsia="仿宋" w:cs="仿宋"/>
          <w:color w:val="000000"/>
          <w:sz w:val="32"/>
        </w:rPr>
        <w:t>、</w:t>
      </w:r>
      <w:r>
        <w:rPr>
          <w:rFonts w:ascii="仿宋" w:hAnsi="仿宋" w:eastAsia="仿宋" w:cs="仿宋"/>
          <w:color w:val="000000"/>
          <w:sz w:val="32"/>
        </w:rPr>
        <w:t>国有资本经营预算财政拨款收入</w:t>
      </w:r>
      <w:r>
        <w:rPr>
          <w:rFonts w:hint="eastAsia" w:ascii="仿宋" w:hAnsi="仿宋" w:eastAsia="仿宋" w:cs="仿宋"/>
          <w:color w:val="000000"/>
          <w:sz w:val="32"/>
        </w:rPr>
        <w:t>、</w:t>
      </w:r>
      <w:r>
        <w:rPr>
          <w:rFonts w:ascii="仿宋" w:hAnsi="仿宋" w:eastAsia="仿宋" w:cs="仿宋"/>
          <w:color w:val="000000"/>
          <w:sz w:val="32"/>
        </w:rPr>
        <w:t>事业收</w:t>
      </w:r>
      <w:r>
        <w:rPr>
          <w:rFonts w:hint="eastAsia" w:ascii="仿宋" w:hAnsi="仿宋" w:eastAsia="仿宋" w:cs="仿宋"/>
          <w:color w:val="000000"/>
          <w:sz w:val="32"/>
        </w:rPr>
        <w:t xml:space="preserve"> </w:t>
      </w:r>
      <w:r>
        <w:rPr>
          <w:rFonts w:ascii="仿宋" w:hAnsi="仿宋" w:eastAsia="仿宋" w:cs="仿宋"/>
          <w:color w:val="000000"/>
          <w:sz w:val="32"/>
        </w:rPr>
        <w:t>入</w:t>
      </w:r>
      <w:r>
        <w:rPr>
          <w:rFonts w:hint="eastAsia" w:ascii="仿宋" w:hAnsi="仿宋" w:eastAsia="仿宋" w:cs="仿宋"/>
          <w:color w:val="000000"/>
          <w:sz w:val="32"/>
        </w:rPr>
        <w:t>、</w:t>
      </w:r>
      <w:r>
        <w:rPr>
          <w:rFonts w:ascii="仿宋" w:hAnsi="仿宋" w:eastAsia="仿宋" w:cs="仿宋"/>
          <w:color w:val="000000"/>
          <w:sz w:val="32"/>
        </w:rPr>
        <w:t>经营收入</w:t>
      </w:r>
      <w:r>
        <w:rPr>
          <w:rFonts w:hint="eastAsia" w:ascii="仿宋" w:hAnsi="仿宋" w:eastAsia="仿宋" w:cs="仿宋"/>
          <w:color w:val="000000"/>
          <w:sz w:val="32"/>
        </w:rPr>
        <w:t>、</w:t>
      </w:r>
      <w:r>
        <w:rPr>
          <w:rFonts w:ascii="仿宋" w:hAnsi="仿宋" w:eastAsia="仿宋" w:cs="仿宋"/>
          <w:color w:val="000000"/>
          <w:sz w:val="32"/>
        </w:rPr>
        <w:t>附属单位上缴收入</w:t>
      </w:r>
      <w:r>
        <w:rPr>
          <w:rFonts w:hint="eastAsia" w:ascii="仿宋_GB2312" w:hAnsi="仿宋_GB2312" w:eastAsia="仿宋_GB2312" w:cs="仿宋_GB2312"/>
          <w:color w:val="000000" w:themeColor="text1"/>
          <w:sz w:val="32"/>
        </w:rPr>
        <w:t>。</w:t>
      </w:r>
    </w:p>
    <w:p>
      <w:pPr>
        <w:spacing w:line="600" w:lineRule="auto"/>
        <w:rPr>
          <w:rFonts w:ascii="黑体" w:hAnsi="黑体" w:eastAsia="黑体" w:cs="黑体"/>
          <w:sz w:val="32"/>
        </w:rPr>
      </w:pPr>
      <w:r>
        <w:rPr>
          <w:rFonts w:hint="eastAsia" w:ascii="黑体" w:hAnsi="黑体" w:eastAsia="黑体" w:cs="黑体"/>
          <w:color w:val="000000"/>
          <w:sz w:val="32"/>
        </w:rPr>
        <w:t>三、</w:t>
      </w:r>
      <w:r>
        <w:rPr>
          <w:rFonts w:ascii="黑体" w:hAnsi="黑体" w:eastAsia="黑体" w:cs="黑体"/>
          <w:color w:val="000000"/>
          <w:sz w:val="32"/>
        </w:rPr>
        <w:t>支</w:t>
      </w:r>
      <w:r>
        <w:rPr>
          <w:rFonts w:ascii="黑体" w:hAnsi="黑体" w:eastAsia="黑体" w:cs="黑体"/>
          <w:sz w:val="32"/>
        </w:rPr>
        <w:t>出决算情况说明</w:t>
      </w:r>
    </w:p>
    <w:p>
      <w:pPr>
        <w:spacing w:line="600" w:lineRule="auto"/>
        <w:ind w:firstLine="640"/>
        <w:rPr>
          <w:rFonts w:ascii="仿宋" w:hAnsi="仿宋" w:eastAsia="仿宋" w:cs="仿宋"/>
          <w:color w:val="000000"/>
          <w:sz w:val="32"/>
          <w:shd w:val="clear" w:color="auto" w:fill="FFFFFF"/>
        </w:rPr>
      </w:pPr>
      <w:r>
        <w:rPr>
          <w:rFonts w:ascii="仿宋" w:hAnsi="仿宋" w:eastAsia="仿宋" w:cs="仿宋"/>
          <w:color w:val="000000"/>
          <w:sz w:val="32"/>
        </w:rPr>
        <w:t>201</w:t>
      </w:r>
      <w:r>
        <w:rPr>
          <w:rFonts w:hint="eastAsia" w:ascii="仿宋" w:hAnsi="仿宋" w:eastAsia="仿宋" w:cs="仿宋"/>
          <w:color w:val="000000"/>
          <w:sz w:val="32"/>
          <w:lang w:val="en-US" w:eastAsia="zh-CN"/>
        </w:rPr>
        <w:t>9</w:t>
      </w:r>
      <w:r>
        <w:rPr>
          <w:rFonts w:ascii="仿宋" w:hAnsi="仿宋" w:eastAsia="仿宋" w:cs="仿宋"/>
          <w:color w:val="000000"/>
          <w:sz w:val="32"/>
        </w:rPr>
        <w:t>年本年支出合计</w:t>
      </w:r>
      <w:r>
        <w:rPr>
          <w:rFonts w:hint="eastAsia" w:ascii="仿宋" w:hAnsi="仿宋" w:eastAsia="仿宋" w:cs="仿宋"/>
          <w:color w:val="000000"/>
          <w:sz w:val="32"/>
          <w:lang w:val="en-US" w:eastAsia="zh-CN"/>
        </w:rPr>
        <w:t>763.64</w:t>
      </w:r>
      <w:r>
        <w:rPr>
          <w:rFonts w:ascii="仿宋" w:hAnsi="仿宋" w:eastAsia="仿宋" w:cs="仿宋"/>
          <w:color w:val="000000"/>
          <w:sz w:val="32"/>
        </w:rPr>
        <w:t>万元，其中：基本支出</w:t>
      </w:r>
      <w:r>
        <w:rPr>
          <w:rFonts w:hint="eastAsia" w:ascii="仿宋" w:hAnsi="仿宋" w:eastAsia="仿宋" w:cs="仿宋"/>
          <w:color w:val="000000"/>
          <w:sz w:val="32"/>
          <w:lang w:val="en-US" w:eastAsia="zh-CN"/>
        </w:rPr>
        <w:t>650.37</w:t>
      </w:r>
      <w:r>
        <w:rPr>
          <w:rFonts w:ascii="仿宋" w:hAnsi="仿宋" w:eastAsia="仿宋" w:cs="仿宋"/>
          <w:color w:val="000000"/>
          <w:sz w:val="32"/>
        </w:rPr>
        <w:t>万元，占</w:t>
      </w:r>
      <w:r>
        <w:rPr>
          <w:rFonts w:hint="eastAsia" w:ascii="仿宋" w:hAnsi="仿宋" w:eastAsia="仿宋" w:cs="仿宋"/>
          <w:color w:val="000000"/>
          <w:sz w:val="32"/>
        </w:rPr>
        <w:t>85</w:t>
      </w:r>
      <w:r>
        <w:rPr>
          <w:rFonts w:hint="eastAsia" w:ascii="仿宋" w:hAnsi="仿宋" w:eastAsia="仿宋" w:cs="仿宋"/>
          <w:color w:val="000000"/>
          <w:sz w:val="32"/>
          <w:lang w:val="en-US" w:eastAsia="zh-CN"/>
        </w:rPr>
        <w:t>.17</w:t>
      </w:r>
      <w:r>
        <w:rPr>
          <w:rFonts w:ascii="仿宋" w:hAnsi="仿宋" w:eastAsia="仿宋" w:cs="仿宋"/>
          <w:color w:val="000000"/>
          <w:sz w:val="32"/>
        </w:rPr>
        <w:t>%；项目支出</w:t>
      </w:r>
      <w:r>
        <w:rPr>
          <w:rFonts w:hint="eastAsia" w:ascii="仿宋" w:hAnsi="仿宋" w:eastAsia="仿宋" w:cs="仿宋"/>
          <w:color w:val="000000"/>
          <w:sz w:val="32"/>
          <w:lang w:val="en-US" w:eastAsia="zh-CN"/>
        </w:rPr>
        <w:t>113.27</w:t>
      </w:r>
      <w:r>
        <w:rPr>
          <w:rFonts w:ascii="仿宋" w:hAnsi="仿宋" w:eastAsia="仿宋" w:cs="仿宋"/>
          <w:color w:val="000000"/>
          <w:sz w:val="32"/>
        </w:rPr>
        <w:t>万元，占</w:t>
      </w:r>
      <w:r>
        <w:rPr>
          <w:rFonts w:hint="eastAsia" w:ascii="仿宋" w:hAnsi="仿宋" w:eastAsia="仿宋" w:cs="仿宋"/>
          <w:color w:val="000000"/>
          <w:sz w:val="32"/>
        </w:rPr>
        <w:t>1</w:t>
      </w:r>
      <w:r>
        <w:rPr>
          <w:rFonts w:hint="eastAsia" w:ascii="仿宋" w:hAnsi="仿宋" w:eastAsia="仿宋" w:cs="仿宋"/>
          <w:color w:val="000000"/>
          <w:sz w:val="32"/>
          <w:lang w:val="en-US" w:eastAsia="zh-CN"/>
        </w:rPr>
        <w:t>4.83</w:t>
      </w:r>
      <w:r>
        <w:rPr>
          <w:rFonts w:ascii="仿宋" w:hAnsi="仿宋" w:eastAsia="仿宋" w:cs="仿宋"/>
          <w:color w:val="000000"/>
          <w:sz w:val="32"/>
        </w:rPr>
        <w:t>%；</w:t>
      </w:r>
      <w:r>
        <w:rPr>
          <w:rFonts w:hint="eastAsia" w:ascii="仿宋" w:hAnsi="仿宋" w:eastAsia="仿宋" w:cs="仿宋"/>
          <w:color w:val="000000"/>
          <w:sz w:val="32"/>
        </w:rPr>
        <w:t>无</w:t>
      </w:r>
      <w:r>
        <w:rPr>
          <w:rFonts w:ascii="仿宋" w:hAnsi="仿宋" w:eastAsia="仿宋" w:cs="仿宋"/>
          <w:color w:val="000000"/>
          <w:sz w:val="32"/>
        </w:rPr>
        <w:t>上缴上级支出</w:t>
      </w:r>
      <w:r>
        <w:rPr>
          <w:rFonts w:hint="eastAsia" w:ascii="仿宋" w:hAnsi="仿宋" w:eastAsia="仿宋" w:cs="仿宋"/>
          <w:color w:val="000000"/>
          <w:sz w:val="32"/>
        </w:rPr>
        <w:t>、</w:t>
      </w:r>
      <w:r>
        <w:rPr>
          <w:rFonts w:ascii="仿宋" w:hAnsi="仿宋" w:eastAsia="仿宋" w:cs="仿宋"/>
          <w:color w:val="000000"/>
          <w:sz w:val="32"/>
        </w:rPr>
        <w:t>经营支出</w:t>
      </w:r>
      <w:r>
        <w:rPr>
          <w:rFonts w:hint="eastAsia" w:ascii="仿宋" w:hAnsi="仿宋" w:eastAsia="仿宋" w:cs="仿宋"/>
          <w:color w:val="000000"/>
          <w:sz w:val="32"/>
        </w:rPr>
        <w:t>、</w:t>
      </w:r>
      <w:r>
        <w:rPr>
          <w:rFonts w:ascii="仿宋" w:hAnsi="仿宋" w:eastAsia="仿宋" w:cs="仿宋"/>
          <w:color w:val="000000"/>
          <w:sz w:val="32"/>
        </w:rPr>
        <w:t>对附属单位补助支出。</w:t>
      </w:r>
    </w:p>
    <w:p>
      <w:pPr>
        <w:spacing w:line="600" w:lineRule="auto"/>
        <w:rPr>
          <w:rFonts w:ascii="黑体" w:hAnsi="黑体" w:eastAsia="黑体" w:cs="黑体"/>
          <w:sz w:val="32"/>
        </w:rPr>
      </w:pPr>
      <w:r>
        <w:rPr>
          <w:rFonts w:ascii="黑体" w:hAnsi="黑体" w:eastAsia="黑体" w:cs="黑体"/>
          <w:color w:val="000000"/>
          <w:sz w:val="32"/>
        </w:rPr>
        <w:t>四、财</w:t>
      </w:r>
      <w:r>
        <w:rPr>
          <w:rFonts w:ascii="黑体" w:hAnsi="黑体" w:eastAsia="黑体" w:cs="黑体"/>
          <w:sz w:val="32"/>
        </w:rPr>
        <w:t>政拨款收入支出决算总体情况说明</w:t>
      </w:r>
    </w:p>
    <w:p>
      <w:pPr>
        <w:spacing w:line="600" w:lineRule="auto"/>
        <w:ind w:firstLine="640"/>
        <w:rPr>
          <w:rFonts w:ascii="仿宋" w:hAnsi="仿宋" w:eastAsia="仿宋" w:cs="仿宋"/>
          <w:color w:val="000000"/>
          <w:sz w:val="32"/>
        </w:rPr>
      </w:pPr>
      <w:r>
        <w:rPr>
          <w:rFonts w:ascii="仿宋" w:hAnsi="仿宋" w:eastAsia="仿宋" w:cs="仿宋"/>
          <w:color w:val="000000"/>
          <w:sz w:val="32"/>
        </w:rPr>
        <w:t>201</w:t>
      </w:r>
      <w:r>
        <w:rPr>
          <w:rFonts w:hint="eastAsia" w:ascii="仿宋" w:hAnsi="仿宋" w:eastAsia="仿宋" w:cs="仿宋"/>
          <w:color w:val="000000"/>
          <w:sz w:val="32"/>
          <w:lang w:val="en-US" w:eastAsia="zh-CN"/>
        </w:rPr>
        <w:t>9</w:t>
      </w:r>
      <w:r>
        <w:rPr>
          <w:rFonts w:ascii="仿宋" w:hAnsi="仿宋" w:eastAsia="仿宋" w:cs="仿宋"/>
          <w:color w:val="000000"/>
          <w:sz w:val="32"/>
        </w:rPr>
        <w:t>年财政拨款收、支总计</w:t>
      </w:r>
      <w:r>
        <w:rPr>
          <w:rFonts w:hint="eastAsia" w:ascii="仿宋" w:hAnsi="仿宋" w:eastAsia="仿宋" w:cs="仿宋"/>
          <w:color w:val="000000"/>
          <w:sz w:val="32"/>
          <w:lang w:val="en-US" w:eastAsia="zh-CN"/>
        </w:rPr>
        <w:t>763.64</w:t>
      </w:r>
      <w:r>
        <w:rPr>
          <w:rFonts w:ascii="仿宋" w:hAnsi="仿宋" w:eastAsia="仿宋" w:cs="仿宋"/>
          <w:color w:val="000000"/>
          <w:sz w:val="32"/>
        </w:rPr>
        <w:t>万元。与201</w:t>
      </w:r>
      <w:r>
        <w:rPr>
          <w:rFonts w:hint="eastAsia" w:ascii="仿宋" w:hAnsi="仿宋" w:eastAsia="仿宋" w:cs="仿宋"/>
          <w:color w:val="000000"/>
          <w:sz w:val="32"/>
          <w:lang w:val="en-US" w:eastAsia="zh-CN"/>
        </w:rPr>
        <w:t>8</w:t>
      </w:r>
      <w:r>
        <w:rPr>
          <w:rFonts w:ascii="仿宋" w:hAnsi="仿宋" w:eastAsia="仿宋" w:cs="仿宋"/>
          <w:color w:val="000000"/>
          <w:sz w:val="32"/>
        </w:rPr>
        <w:t>年相比，财政拨款收、支总计各</w:t>
      </w:r>
      <w:r>
        <w:rPr>
          <w:rFonts w:hint="eastAsia" w:ascii="仿宋" w:hAnsi="仿宋" w:eastAsia="仿宋" w:cs="仿宋"/>
          <w:color w:val="000000"/>
          <w:sz w:val="32"/>
          <w:lang w:val="en-US" w:eastAsia="zh-CN"/>
        </w:rPr>
        <w:t>增加97.76</w:t>
      </w:r>
      <w:r>
        <w:rPr>
          <w:rFonts w:ascii="仿宋" w:hAnsi="仿宋" w:eastAsia="仿宋" w:cs="仿宋"/>
          <w:color w:val="000000"/>
          <w:sz w:val="32"/>
        </w:rPr>
        <w:t>万元，</w:t>
      </w:r>
      <w:r>
        <w:rPr>
          <w:rFonts w:hint="eastAsia" w:ascii="仿宋" w:hAnsi="仿宋" w:eastAsia="仿宋" w:cs="仿宋"/>
          <w:color w:val="000000"/>
          <w:sz w:val="32"/>
          <w:lang w:val="en-US" w:eastAsia="zh-CN"/>
        </w:rPr>
        <w:t>增加14.68</w:t>
      </w:r>
      <w:r>
        <w:rPr>
          <w:rFonts w:ascii="仿宋" w:hAnsi="仿宋" w:eastAsia="仿宋" w:cs="仿宋"/>
          <w:color w:val="000000"/>
          <w:sz w:val="32"/>
        </w:rPr>
        <w:t>%。主要变动原因是</w:t>
      </w:r>
      <w:r>
        <w:rPr>
          <w:rFonts w:hint="eastAsia" w:ascii="仿宋" w:hAnsi="仿宋" w:eastAsia="仿宋" w:cs="仿宋"/>
          <w:color w:val="000000"/>
          <w:sz w:val="32"/>
        </w:rPr>
        <w:t>学校维修项目</w:t>
      </w:r>
      <w:r>
        <w:rPr>
          <w:rFonts w:hint="eastAsia" w:ascii="仿宋" w:hAnsi="仿宋" w:eastAsia="仿宋" w:cs="仿宋"/>
          <w:color w:val="000000"/>
          <w:sz w:val="32"/>
          <w:lang w:val="en-US" w:eastAsia="zh-CN"/>
        </w:rPr>
        <w:t>和人员增加</w:t>
      </w:r>
      <w:r>
        <w:rPr>
          <w:rFonts w:hint="eastAsia" w:ascii="仿宋" w:hAnsi="仿宋" w:eastAsia="仿宋" w:cs="仿宋"/>
          <w:color w:val="000000"/>
          <w:sz w:val="32"/>
        </w:rPr>
        <w:t>。</w:t>
      </w:r>
    </w:p>
    <w:p>
      <w:pPr>
        <w:spacing w:line="600" w:lineRule="auto"/>
        <w:ind w:firstLine="640"/>
        <w:rPr>
          <w:rFonts w:ascii="仿宋" w:hAnsi="仿宋" w:eastAsia="仿宋" w:cs="仿宋"/>
          <w:color w:val="000000"/>
          <w:sz w:val="32"/>
        </w:rPr>
      </w:pPr>
      <w:r>
        <w:rPr>
          <w:rFonts w:ascii="仿宋" w:hAnsi="仿宋" w:eastAsia="仿宋" w:cs="仿宋"/>
          <w:color w:val="000000"/>
          <w:sz w:val="32"/>
        </w:rPr>
        <w:drawing>
          <wp:inline distT="0" distB="0" distL="0" distR="0">
            <wp:extent cx="5052060" cy="2717165"/>
            <wp:effectExtent l="19050" t="0" r="14620" b="6985"/>
            <wp:docPr id="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600" w:lineRule="auto"/>
        <w:rPr>
          <w:rFonts w:ascii="黑体" w:hAnsi="黑体" w:eastAsia="黑体" w:cs="黑体"/>
          <w:sz w:val="32"/>
        </w:rPr>
      </w:pPr>
      <w:r>
        <w:rPr>
          <w:rFonts w:ascii="黑体" w:hAnsi="黑体" w:eastAsia="黑体" w:cs="黑体"/>
          <w:color w:val="000000"/>
          <w:sz w:val="32"/>
        </w:rPr>
        <w:t>五、</w:t>
      </w:r>
      <w:r>
        <w:rPr>
          <w:rFonts w:ascii="黑体" w:hAnsi="黑体" w:eastAsia="黑体" w:cs="黑体"/>
          <w:b/>
          <w:color w:val="000000"/>
          <w:sz w:val="32"/>
        </w:rPr>
        <w:t>一</w:t>
      </w:r>
      <w:r>
        <w:rPr>
          <w:rFonts w:ascii="黑体" w:hAnsi="黑体" w:eastAsia="黑体" w:cs="黑体"/>
          <w:sz w:val="32"/>
        </w:rPr>
        <w:t>般公共预算财政拨款支出决算情况说明</w:t>
      </w:r>
    </w:p>
    <w:p>
      <w:pPr>
        <w:spacing w:line="600" w:lineRule="auto"/>
        <w:ind w:firstLine="643"/>
        <w:rPr>
          <w:rFonts w:ascii="仿宋" w:hAnsi="仿宋" w:eastAsia="仿宋" w:cs="仿宋"/>
          <w:b/>
          <w:color w:val="000000"/>
          <w:sz w:val="32"/>
        </w:rPr>
      </w:pPr>
      <w:r>
        <w:rPr>
          <w:rFonts w:ascii="仿宋" w:hAnsi="仿宋" w:eastAsia="仿宋" w:cs="仿宋"/>
          <w:b/>
          <w:color w:val="000000"/>
          <w:sz w:val="32"/>
        </w:rPr>
        <w:t>（一）一般公共预算财政拨款支出决算总体情况</w:t>
      </w:r>
    </w:p>
    <w:p>
      <w:pPr>
        <w:spacing w:line="600" w:lineRule="auto"/>
        <w:ind w:firstLine="640"/>
        <w:rPr>
          <w:rFonts w:ascii="仿宋" w:hAnsi="仿宋" w:eastAsia="仿宋" w:cs="仿宋"/>
          <w:color w:val="000000"/>
          <w:sz w:val="32"/>
        </w:rPr>
      </w:pPr>
      <w:r>
        <w:rPr>
          <w:rFonts w:ascii="仿宋" w:hAnsi="仿宋" w:eastAsia="仿宋" w:cs="仿宋"/>
          <w:color w:val="000000"/>
          <w:sz w:val="32"/>
        </w:rPr>
        <w:t>201</w:t>
      </w:r>
      <w:r>
        <w:rPr>
          <w:rFonts w:hint="eastAsia" w:ascii="仿宋" w:hAnsi="仿宋" w:eastAsia="仿宋" w:cs="仿宋"/>
          <w:color w:val="000000"/>
          <w:sz w:val="32"/>
          <w:lang w:val="en-US" w:eastAsia="zh-CN"/>
        </w:rPr>
        <w:t>9</w:t>
      </w:r>
      <w:r>
        <w:rPr>
          <w:rFonts w:ascii="仿宋" w:hAnsi="仿宋" w:eastAsia="仿宋" w:cs="仿宋"/>
          <w:color w:val="000000"/>
          <w:sz w:val="32"/>
        </w:rPr>
        <w:t>年一般公共预算财政拨款支出</w:t>
      </w:r>
      <w:r>
        <w:rPr>
          <w:rFonts w:hint="eastAsia" w:ascii="仿宋" w:hAnsi="仿宋" w:eastAsia="仿宋" w:cs="仿宋"/>
          <w:color w:val="000000"/>
          <w:sz w:val="32"/>
          <w:lang w:val="en-US" w:eastAsia="zh-CN"/>
        </w:rPr>
        <w:t>763.64</w:t>
      </w:r>
      <w:r>
        <w:rPr>
          <w:rFonts w:ascii="仿宋" w:hAnsi="仿宋" w:eastAsia="仿宋" w:cs="仿宋"/>
          <w:color w:val="000000"/>
          <w:sz w:val="32"/>
        </w:rPr>
        <w:t>万元，占本年支出合计的</w:t>
      </w:r>
      <w:r>
        <w:rPr>
          <w:rFonts w:hint="eastAsia" w:ascii="仿宋" w:hAnsi="仿宋" w:eastAsia="仿宋" w:cs="仿宋"/>
          <w:color w:val="000000"/>
          <w:sz w:val="32"/>
        </w:rPr>
        <w:t>100</w:t>
      </w:r>
      <w:r>
        <w:rPr>
          <w:rFonts w:ascii="仿宋" w:hAnsi="仿宋" w:eastAsia="仿宋" w:cs="仿宋"/>
          <w:color w:val="000000"/>
          <w:sz w:val="32"/>
        </w:rPr>
        <w:t>%。与201</w:t>
      </w:r>
      <w:r>
        <w:rPr>
          <w:rFonts w:hint="eastAsia" w:ascii="仿宋" w:hAnsi="仿宋" w:eastAsia="仿宋" w:cs="仿宋"/>
          <w:color w:val="000000"/>
          <w:sz w:val="32"/>
          <w:lang w:val="en-US" w:eastAsia="zh-CN"/>
        </w:rPr>
        <w:t>8</w:t>
      </w:r>
      <w:r>
        <w:rPr>
          <w:rFonts w:ascii="仿宋" w:hAnsi="仿宋" w:eastAsia="仿宋" w:cs="仿宋"/>
          <w:color w:val="000000"/>
          <w:sz w:val="32"/>
        </w:rPr>
        <w:t>年相比，一般公共预算财政拨款</w:t>
      </w:r>
      <w:r>
        <w:rPr>
          <w:rFonts w:hint="eastAsia" w:ascii="仿宋" w:hAnsi="仿宋" w:eastAsia="仿宋" w:cs="仿宋"/>
          <w:color w:val="000000"/>
          <w:sz w:val="32"/>
          <w:lang w:val="en-US" w:eastAsia="zh-CN"/>
        </w:rPr>
        <w:t>增加97.76</w:t>
      </w:r>
      <w:r>
        <w:rPr>
          <w:rFonts w:ascii="仿宋" w:hAnsi="仿宋" w:eastAsia="仿宋" w:cs="仿宋"/>
          <w:color w:val="000000"/>
          <w:sz w:val="32"/>
        </w:rPr>
        <w:t>万元，</w:t>
      </w:r>
      <w:r>
        <w:rPr>
          <w:rFonts w:hint="eastAsia" w:ascii="仿宋" w:hAnsi="仿宋" w:eastAsia="仿宋" w:cs="仿宋"/>
          <w:color w:val="000000"/>
          <w:sz w:val="32"/>
          <w:lang w:val="en-US" w:eastAsia="zh-CN"/>
        </w:rPr>
        <w:t>增加14.68</w:t>
      </w:r>
      <w:r>
        <w:rPr>
          <w:rFonts w:ascii="仿宋" w:hAnsi="仿宋" w:eastAsia="仿宋" w:cs="仿宋"/>
          <w:color w:val="000000"/>
          <w:sz w:val="32"/>
        </w:rPr>
        <w:t>%。主要变动原因是</w:t>
      </w:r>
      <w:r>
        <w:rPr>
          <w:rFonts w:hint="eastAsia" w:ascii="仿宋" w:hAnsi="仿宋" w:eastAsia="仿宋" w:cs="仿宋"/>
          <w:color w:val="000000"/>
          <w:sz w:val="32"/>
        </w:rPr>
        <w:t>学校维修项目</w:t>
      </w:r>
      <w:r>
        <w:rPr>
          <w:rFonts w:hint="eastAsia" w:ascii="仿宋" w:hAnsi="仿宋" w:eastAsia="仿宋" w:cs="仿宋"/>
          <w:color w:val="000000"/>
          <w:sz w:val="32"/>
          <w:lang w:val="en-US" w:eastAsia="zh-CN"/>
        </w:rPr>
        <w:t>和人员增加</w:t>
      </w:r>
      <w:r>
        <w:rPr>
          <w:rFonts w:hint="eastAsia" w:ascii="仿宋" w:hAnsi="仿宋" w:eastAsia="仿宋" w:cs="仿宋"/>
          <w:color w:val="000000"/>
          <w:sz w:val="32"/>
        </w:rPr>
        <w:t>。</w:t>
      </w:r>
    </w:p>
    <w:p>
      <w:pPr>
        <w:spacing w:line="600" w:lineRule="auto"/>
        <w:ind w:firstLine="640"/>
        <w:rPr>
          <w:rFonts w:ascii="仿宋" w:hAnsi="仿宋" w:eastAsia="仿宋" w:cs="仿宋"/>
          <w:color w:val="000000"/>
          <w:sz w:val="32"/>
        </w:rPr>
      </w:pPr>
    </w:p>
    <w:p>
      <w:pPr>
        <w:spacing w:line="600" w:lineRule="auto"/>
        <w:ind w:firstLine="640"/>
        <w:rPr>
          <w:rFonts w:ascii="仿宋" w:hAnsi="仿宋" w:eastAsia="仿宋" w:cs="仿宋"/>
          <w:color w:val="000000"/>
          <w:sz w:val="32"/>
        </w:rPr>
      </w:pPr>
    </w:p>
    <w:p>
      <w:pPr>
        <w:spacing w:line="600" w:lineRule="auto"/>
        <w:ind w:firstLine="640"/>
        <w:rPr>
          <w:rFonts w:ascii="仿宋" w:hAnsi="仿宋" w:eastAsia="仿宋" w:cs="仿宋"/>
          <w:color w:val="000000"/>
          <w:sz w:val="32"/>
        </w:rPr>
      </w:pPr>
    </w:p>
    <w:p>
      <w:pPr>
        <w:spacing w:line="600" w:lineRule="auto"/>
        <w:ind w:firstLine="640"/>
        <w:rPr>
          <w:rFonts w:ascii="仿宋" w:hAnsi="仿宋" w:eastAsia="仿宋" w:cs="仿宋"/>
          <w:color w:val="000000"/>
          <w:sz w:val="32"/>
        </w:rPr>
      </w:pPr>
      <w:r>
        <w:rPr>
          <w:rFonts w:ascii="仿宋" w:hAnsi="仿宋" w:eastAsia="仿宋" w:cs="仿宋"/>
          <w:color w:val="000000"/>
          <w:sz w:val="32"/>
        </w:rPr>
        <w:drawing>
          <wp:inline distT="0" distB="0" distL="0" distR="0">
            <wp:extent cx="4667250" cy="3095625"/>
            <wp:effectExtent l="19050" t="0" r="19050" b="0"/>
            <wp:docPr id="12"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auto"/>
        <w:ind w:firstLine="643"/>
        <w:rPr>
          <w:rFonts w:ascii="仿宋" w:hAnsi="仿宋" w:eastAsia="仿宋" w:cs="仿宋"/>
          <w:color w:val="000000"/>
          <w:sz w:val="32"/>
        </w:rPr>
      </w:pPr>
    </w:p>
    <w:p>
      <w:pPr>
        <w:spacing w:line="600" w:lineRule="auto"/>
        <w:ind w:firstLine="643"/>
        <w:rPr>
          <w:rFonts w:ascii="仿宋" w:hAnsi="仿宋" w:eastAsia="仿宋" w:cs="仿宋"/>
          <w:b/>
          <w:color w:val="000000"/>
          <w:sz w:val="32"/>
        </w:rPr>
      </w:pPr>
      <w:r>
        <w:rPr>
          <w:rFonts w:ascii="仿宋" w:hAnsi="仿宋" w:eastAsia="仿宋" w:cs="仿宋"/>
          <w:b/>
          <w:color w:val="000000"/>
          <w:sz w:val="32"/>
        </w:rPr>
        <w:t>（二）一般公共预算财政拨款支出决算结构情况</w:t>
      </w:r>
    </w:p>
    <w:p>
      <w:pPr>
        <w:spacing w:line="600" w:lineRule="auto"/>
        <w:ind w:firstLine="640"/>
        <w:rPr>
          <w:rFonts w:ascii="仿宋" w:hAnsi="仿宋" w:eastAsia="仿宋" w:cs="仿宋"/>
          <w:color w:val="000000"/>
          <w:sz w:val="32"/>
        </w:rPr>
      </w:pPr>
      <w:r>
        <w:rPr>
          <w:rFonts w:ascii="仿宋" w:hAnsi="仿宋" w:eastAsia="仿宋" w:cs="仿宋"/>
          <w:color w:val="000000"/>
          <w:sz w:val="32"/>
        </w:rPr>
        <w:t>201</w:t>
      </w:r>
      <w:r>
        <w:rPr>
          <w:rFonts w:hint="eastAsia" w:ascii="仿宋" w:hAnsi="仿宋" w:eastAsia="仿宋" w:cs="仿宋"/>
          <w:color w:val="000000"/>
          <w:sz w:val="32"/>
          <w:lang w:val="en-US" w:eastAsia="zh-CN"/>
        </w:rPr>
        <w:t>9</w:t>
      </w:r>
      <w:r>
        <w:rPr>
          <w:rFonts w:ascii="仿宋" w:hAnsi="仿宋" w:eastAsia="仿宋" w:cs="仿宋"/>
          <w:color w:val="000000"/>
          <w:sz w:val="32"/>
        </w:rPr>
        <w:t>年一般公共预算财政拨款支出</w:t>
      </w:r>
      <w:r>
        <w:rPr>
          <w:rFonts w:hint="eastAsia" w:ascii="仿宋" w:hAnsi="仿宋" w:eastAsia="仿宋" w:cs="仿宋"/>
          <w:color w:val="000000"/>
          <w:sz w:val="32"/>
          <w:lang w:val="en-US" w:eastAsia="zh-CN"/>
        </w:rPr>
        <w:t>763.64</w:t>
      </w:r>
      <w:r>
        <w:rPr>
          <w:rFonts w:ascii="仿宋" w:hAnsi="仿宋" w:eastAsia="仿宋" w:cs="仿宋"/>
          <w:color w:val="000000"/>
          <w:sz w:val="32"/>
        </w:rPr>
        <w:t>万元，主要用于以下方面:</w:t>
      </w:r>
      <w:r>
        <w:rPr>
          <w:rFonts w:ascii="仿宋" w:hAnsi="仿宋" w:eastAsia="仿宋" w:cs="仿宋"/>
          <w:b/>
          <w:color w:val="000000"/>
          <w:sz w:val="32"/>
        </w:rPr>
        <w:t>教育支出</w:t>
      </w:r>
      <w:r>
        <w:rPr>
          <w:rFonts w:hint="eastAsia" w:ascii="仿宋" w:hAnsi="仿宋" w:eastAsia="仿宋" w:cs="仿宋"/>
          <w:color w:val="000000"/>
          <w:sz w:val="32"/>
        </w:rPr>
        <w:t>5</w:t>
      </w:r>
      <w:r>
        <w:rPr>
          <w:rFonts w:hint="eastAsia" w:ascii="仿宋" w:hAnsi="仿宋" w:eastAsia="仿宋" w:cs="仿宋"/>
          <w:color w:val="000000"/>
          <w:sz w:val="32"/>
          <w:lang w:val="en-US" w:eastAsia="zh-CN"/>
        </w:rPr>
        <w:t>22.56</w:t>
      </w:r>
      <w:r>
        <w:rPr>
          <w:rFonts w:ascii="仿宋" w:hAnsi="仿宋" w:eastAsia="仿宋" w:cs="仿宋"/>
          <w:color w:val="000000"/>
          <w:sz w:val="32"/>
        </w:rPr>
        <w:t>万元，占</w:t>
      </w:r>
      <w:r>
        <w:rPr>
          <w:rFonts w:hint="eastAsia" w:ascii="仿宋" w:hAnsi="仿宋" w:eastAsia="仿宋" w:cs="仿宋"/>
          <w:color w:val="000000"/>
          <w:sz w:val="32"/>
          <w:lang w:val="en-US" w:eastAsia="zh-CN"/>
        </w:rPr>
        <w:t>68.4</w:t>
      </w:r>
      <w:r>
        <w:rPr>
          <w:rFonts w:ascii="仿宋" w:hAnsi="仿宋" w:eastAsia="仿宋" w:cs="仿宋"/>
          <w:color w:val="000000"/>
          <w:sz w:val="32"/>
        </w:rPr>
        <w:t>%；</w:t>
      </w:r>
      <w:r>
        <w:rPr>
          <w:rFonts w:ascii="仿宋" w:hAnsi="仿宋" w:eastAsia="仿宋" w:cs="仿宋"/>
          <w:b/>
          <w:color w:val="000000"/>
          <w:sz w:val="32"/>
        </w:rPr>
        <w:t>社会保障和就业</w:t>
      </w:r>
      <w:r>
        <w:rPr>
          <w:rFonts w:ascii="仿宋" w:hAnsi="仿宋" w:eastAsia="仿宋" w:cs="仿宋"/>
          <w:color w:val="000000"/>
          <w:sz w:val="32"/>
        </w:rPr>
        <w:t>支出</w:t>
      </w:r>
      <w:r>
        <w:rPr>
          <w:rFonts w:hint="eastAsia" w:ascii="仿宋" w:hAnsi="仿宋" w:eastAsia="仿宋" w:cs="仿宋"/>
          <w:color w:val="000000"/>
          <w:sz w:val="32"/>
          <w:lang w:val="en-US" w:eastAsia="zh-CN"/>
        </w:rPr>
        <w:t>62.68</w:t>
      </w:r>
      <w:r>
        <w:rPr>
          <w:rFonts w:ascii="仿宋" w:hAnsi="仿宋" w:eastAsia="仿宋" w:cs="仿宋"/>
          <w:color w:val="000000"/>
          <w:sz w:val="32"/>
        </w:rPr>
        <w:t>万元，占</w:t>
      </w:r>
      <w:r>
        <w:rPr>
          <w:rFonts w:hint="eastAsia" w:ascii="仿宋" w:hAnsi="仿宋" w:eastAsia="仿宋" w:cs="仿宋"/>
          <w:color w:val="000000"/>
          <w:sz w:val="32"/>
          <w:lang w:val="en-US" w:eastAsia="zh-CN"/>
        </w:rPr>
        <w:t>8.1</w:t>
      </w:r>
      <w:r>
        <w:rPr>
          <w:rFonts w:ascii="仿宋" w:hAnsi="仿宋" w:eastAsia="仿宋" w:cs="仿宋"/>
          <w:color w:val="000000"/>
          <w:sz w:val="32"/>
        </w:rPr>
        <w:t>%；医疗卫生支出</w:t>
      </w:r>
      <w:r>
        <w:rPr>
          <w:rFonts w:hint="eastAsia" w:ascii="仿宋" w:hAnsi="仿宋" w:eastAsia="仿宋" w:cs="仿宋"/>
          <w:color w:val="000000"/>
          <w:sz w:val="32"/>
          <w:lang w:val="en-US" w:eastAsia="zh-CN"/>
        </w:rPr>
        <w:t>22.88</w:t>
      </w:r>
      <w:r>
        <w:rPr>
          <w:rFonts w:ascii="仿宋" w:hAnsi="仿宋" w:eastAsia="仿宋" w:cs="仿宋"/>
          <w:color w:val="000000"/>
          <w:sz w:val="32"/>
        </w:rPr>
        <w:t>万元，占</w:t>
      </w:r>
      <w:r>
        <w:rPr>
          <w:rFonts w:hint="eastAsia" w:ascii="仿宋" w:hAnsi="仿宋" w:eastAsia="仿宋" w:cs="仿宋"/>
          <w:color w:val="000000"/>
          <w:sz w:val="32"/>
        </w:rPr>
        <w:t>3</w:t>
      </w:r>
      <w:r>
        <w:rPr>
          <w:rFonts w:hint="eastAsia" w:ascii="仿宋" w:hAnsi="仿宋" w:eastAsia="仿宋" w:cs="仿宋"/>
          <w:color w:val="000000"/>
          <w:sz w:val="32"/>
          <w:lang w:val="en-US" w:eastAsia="zh-CN"/>
        </w:rPr>
        <w:t>.0</w:t>
      </w:r>
      <w:r>
        <w:rPr>
          <w:rFonts w:ascii="仿宋" w:hAnsi="仿宋" w:eastAsia="仿宋" w:cs="仿宋"/>
          <w:color w:val="000000"/>
          <w:sz w:val="32"/>
        </w:rPr>
        <w:t>%；住房保障支出</w:t>
      </w:r>
      <w:r>
        <w:rPr>
          <w:rFonts w:hint="eastAsia" w:ascii="仿宋" w:hAnsi="仿宋" w:eastAsia="仿宋" w:cs="仿宋"/>
          <w:color w:val="000000"/>
          <w:sz w:val="32"/>
          <w:lang w:val="en-US" w:eastAsia="zh-CN"/>
        </w:rPr>
        <w:t>42.24</w:t>
      </w:r>
      <w:r>
        <w:rPr>
          <w:rFonts w:ascii="仿宋" w:hAnsi="仿宋" w:eastAsia="仿宋" w:cs="仿宋"/>
          <w:color w:val="000000"/>
          <w:sz w:val="32"/>
        </w:rPr>
        <w:t>万元，占</w:t>
      </w:r>
      <w:r>
        <w:rPr>
          <w:rFonts w:hint="eastAsia" w:ascii="仿宋" w:hAnsi="仿宋" w:eastAsia="仿宋" w:cs="仿宋"/>
          <w:color w:val="000000"/>
          <w:sz w:val="32"/>
        </w:rPr>
        <w:t>5</w:t>
      </w:r>
      <w:r>
        <w:rPr>
          <w:rFonts w:hint="eastAsia" w:ascii="仿宋" w:hAnsi="仿宋" w:eastAsia="仿宋" w:cs="仿宋"/>
          <w:color w:val="000000"/>
          <w:sz w:val="32"/>
          <w:lang w:val="en-US" w:eastAsia="zh-CN"/>
        </w:rPr>
        <w:t>.5</w:t>
      </w:r>
      <w:r>
        <w:rPr>
          <w:rFonts w:ascii="仿宋" w:hAnsi="仿宋" w:eastAsia="仿宋" w:cs="仿宋"/>
          <w:color w:val="000000"/>
          <w:sz w:val="32"/>
        </w:rPr>
        <w:t>%。</w:t>
      </w:r>
    </w:p>
    <w:p>
      <w:pPr>
        <w:spacing w:line="600" w:lineRule="auto"/>
        <w:ind w:firstLine="643"/>
        <w:rPr>
          <w:rFonts w:ascii="仿宋" w:hAnsi="仿宋" w:eastAsia="仿宋" w:cs="仿宋"/>
          <w:b/>
          <w:color w:val="000000"/>
          <w:sz w:val="32"/>
        </w:rPr>
      </w:pPr>
    </w:p>
    <w:p>
      <w:pPr>
        <w:spacing w:line="600" w:lineRule="auto"/>
        <w:ind w:firstLine="643"/>
        <w:rPr>
          <w:rFonts w:ascii="仿宋" w:hAnsi="仿宋" w:eastAsia="仿宋" w:cs="仿宋"/>
          <w:b/>
          <w:color w:val="000000"/>
          <w:sz w:val="32"/>
        </w:rPr>
      </w:pPr>
    </w:p>
    <w:p>
      <w:pPr>
        <w:spacing w:line="600" w:lineRule="auto"/>
        <w:ind w:firstLine="643"/>
        <w:rPr>
          <w:rFonts w:ascii="仿宋" w:hAnsi="仿宋" w:eastAsia="仿宋" w:cs="仿宋"/>
          <w:b/>
          <w:color w:val="000000"/>
          <w:sz w:val="32"/>
        </w:rPr>
      </w:pPr>
      <w:r>
        <w:rPr>
          <w:rFonts w:hint="eastAsia" w:ascii="仿宋" w:hAnsi="仿宋" w:eastAsia="仿宋" w:cs="仿宋"/>
          <w:b/>
          <w:color w:val="000000"/>
          <w:sz w:val="32"/>
        </w:rPr>
        <w:drawing>
          <wp:anchor distT="0" distB="0" distL="114300" distR="114300" simplePos="0" relativeHeight="251660288" behindDoc="0" locked="0" layoutInCell="1" allowOverlap="1">
            <wp:simplePos x="0" y="0"/>
            <wp:positionH relativeFrom="column">
              <wp:posOffset>190500</wp:posOffset>
            </wp:positionH>
            <wp:positionV relativeFrom="paragraph">
              <wp:posOffset>247650</wp:posOffset>
            </wp:positionV>
            <wp:extent cx="4981575" cy="2743200"/>
            <wp:effectExtent l="4445" t="4445" r="5080" b="1460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仿宋" w:hAnsi="仿宋" w:eastAsia="仿宋" w:cs="仿宋"/>
          <w:b/>
          <w:color w:val="000000"/>
          <w:sz w:val="32"/>
        </w:rPr>
        <w:t>（三）一般公共预算财政拨款支出决算具体情况</w:t>
      </w:r>
    </w:p>
    <w:p>
      <w:pPr>
        <w:spacing w:line="600" w:lineRule="auto"/>
        <w:ind w:firstLine="643"/>
        <w:rPr>
          <w:rFonts w:ascii="仿宋" w:hAnsi="仿宋" w:eastAsia="仿宋" w:cs="仿宋"/>
          <w:color w:val="FF0000"/>
          <w:sz w:val="32"/>
        </w:rPr>
      </w:pPr>
      <w:r>
        <w:rPr>
          <w:rFonts w:ascii="仿宋" w:hAnsi="仿宋" w:eastAsia="仿宋" w:cs="仿宋"/>
          <w:b/>
          <w:color w:val="000000"/>
          <w:sz w:val="32"/>
        </w:rPr>
        <w:t>201</w:t>
      </w:r>
      <w:r>
        <w:rPr>
          <w:rFonts w:hint="eastAsia" w:ascii="仿宋" w:hAnsi="仿宋" w:eastAsia="仿宋" w:cs="仿宋"/>
          <w:b/>
          <w:color w:val="000000"/>
          <w:sz w:val="32"/>
          <w:lang w:val="en-US" w:eastAsia="zh-CN"/>
        </w:rPr>
        <w:t>9</w:t>
      </w:r>
      <w:r>
        <w:rPr>
          <w:rFonts w:ascii="仿宋" w:hAnsi="仿宋" w:eastAsia="仿宋" w:cs="仿宋"/>
          <w:b/>
          <w:color w:val="000000"/>
          <w:sz w:val="32"/>
        </w:rPr>
        <w:t>年</w:t>
      </w:r>
      <w:r>
        <w:rPr>
          <w:rFonts w:hint="eastAsia" w:ascii="仿宋" w:hAnsi="仿宋" w:eastAsia="仿宋" w:cs="仿宋"/>
          <w:b/>
          <w:color w:val="000000"/>
          <w:sz w:val="32"/>
        </w:rPr>
        <w:t>一</w:t>
      </w:r>
      <w:r>
        <w:rPr>
          <w:rFonts w:ascii="仿宋" w:hAnsi="仿宋" w:eastAsia="仿宋" w:cs="仿宋"/>
          <w:b/>
          <w:color w:val="000000"/>
          <w:sz w:val="32"/>
        </w:rPr>
        <w:t>般公共预算支出决算数为</w:t>
      </w:r>
      <w:r>
        <w:rPr>
          <w:rFonts w:hint="eastAsia" w:ascii="仿宋" w:hAnsi="仿宋" w:eastAsia="仿宋" w:cs="仿宋"/>
          <w:b/>
          <w:color w:val="000000"/>
          <w:sz w:val="32"/>
          <w:lang w:val="en-US" w:eastAsia="zh-CN"/>
        </w:rPr>
        <w:t>763.64</w:t>
      </w:r>
      <w:r>
        <w:rPr>
          <w:rFonts w:hint="eastAsia" w:ascii="仿宋" w:hAnsi="仿宋" w:eastAsia="仿宋" w:cs="仿宋"/>
          <w:b/>
          <w:color w:val="000000"/>
          <w:sz w:val="32"/>
        </w:rPr>
        <w:t>万元</w:t>
      </w:r>
      <w:r>
        <w:rPr>
          <w:rFonts w:ascii="仿宋" w:hAnsi="仿宋" w:eastAsia="仿宋" w:cs="仿宋"/>
          <w:color w:val="000000"/>
          <w:sz w:val="32"/>
        </w:rPr>
        <w:t>，</w:t>
      </w:r>
      <w:r>
        <w:rPr>
          <w:rFonts w:ascii="仿宋" w:hAnsi="仿宋" w:eastAsia="仿宋" w:cs="仿宋"/>
          <w:b/>
          <w:color w:val="000000"/>
          <w:sz w:val="32"/>
        </w:rPr>
        <w:t>完成预算</w:t>
      </w:r>
      <w:r>
        <w:rPr>
          <w:rFonts w:hint="eastAsia" w:ascii="仿宋" w:hAnsi="仿宋" w:eastAsia="仿宋" w:cs="仿宋"/>
          <w:b/>
          <w:color w:val="000000"/>
          <w:sz w:val="32"/>
        </w:rPr>
        <w:t>100</w:t>
      </w:r>
      <w:r>
        <w:rPr>
          <w:rFonts w:ascii="仿宋" w:hAnsi="仿宋" w:eastAsia="仿宋" w:cs="仿宋"/>
          <w:b/>
          <w:color w:val="000000"/>
          <w:sz w:val="32"/>
        </w:rPr>
        <w:t>%。其中：</w:t>
      </w:r>
    </w:p>
    <w:p>
      <w:pPr>
        <w:spacing w:line="600" w:lineRule="auto"/>
        <w:ind w:firstLine="643"/>
        <w:rPr>
          <w:rFonts w:ascii="仿宋" w:hAnsi="仿宋" w:eastAsia="仿宋" w:cs="仿宋"/>
          <w:b/>
          <w:color w:val="000000"/>
          <w:sz w:val="32"/>
        </w:rPr>
      </w:pPr>
      <w:r>
        <w:rPr>
          <w:rFonts w:hint="eastAsia" w:ascii="仿宋" w:hAnsi="仿宋" w:eastAsia="仿宋" w:cs="仿宋"/>
          <w:b/>
          <w:color w:val="000000"/>
          <w:sz w:val="32"/>
        </w:rPr>
        <w:t>1</w:t>
      </w:r>
      <w:r>
        <w:rPr>
          <w:rFonts w:ascii="仿宋" w:hAnsi="仿宋" w:eastAsia="仿宋" w:cs="仿宋"/>
          <w:b/>
          <w:color w:val="000000"/>
          <w:sz w:val="32"/>
        </w:rPr>
        <w:t>.教育</w:t>
      </w:r>
      <w:r>
        <w:rPr>
          <w:rFonts w:hint="eastAsia" w:ascii="仿宋" w:hAnsi="仿宋" w:eastAsia="仿宋" w:cs="仿宋"/>
          <w:b/>
          <w:color w:val="000000"/>
          <w:sz w:val="32"/>
        </w:rPr>
        <w:t>205</w:t>
      </w:r>
      <w:r>
        <w:rPr>
          <w:rFonts w:ascii="仿宋" w:hAnsi="仿宋" w:eastAsia="仿宋" w:cs="仿宋"/>
          <w:b/>
          <w:color w:val="000000"/>
          <w:sz w:val="32"/>
        </w:rPr>
        <w:t>（类）</w:t>
      </w:r>
      <w:r>
        <w:rPr>
          <w:rFonts w:hint="eastAsia" w:ascii="仿宋" w:hAnsi="仿宋" w:eastAsia="仿宋" w:cs="仿宋"/>
          <w:b/>
          <w:color w:val="000000"/>
          <w:sz w:val="32"/>
        </w:rPr>
        <w:t>02</w:t>
      </w:r>
      <w:r>
        <w:rPr>
          <w:rFonts w:ascii="仿宋" w:hAnsi="仿宋" w:eastAsia="仿宋" w:cs="仿宋"/>
          <w:b/>
          <w:color w:val="000000"/>
          <w:sz w:val="32"/>
        </w:rPr>
        <w:t>（款）</w:t>
      </w:r>
      <w:r>
        <w:rPr>
          <w:rFonts w:hint="eastAsia" w:ascii="仿宋" w:hAnsi="仿宋" w:eastAsia="仿宋" w:cs="仿宋"/>
          <w:b/>
          <w:color w:val="000000"/>
          <w:sz w:val="32"/>
        </w:rPr>
        <w:t>03</w:t>
      </w:r>
      <w:r>
        <w:rPr>
          <w:rFonts w:ascii="仿宋" w:hAnsi="仿宋" w:eastAsia="仿宋" w:cs="仿宋"/>
          <w:b/>
          <w:color w:val="000000"/>
          <w:sz w:val="32"/>
        </w:rPr>
        <w:t>（项）:</w:t>
      </w:r>
      <w:r>
        <w:rPr>
          <w:rFonts w:ascii="仿宋" w:hAnsi="仿宋" w:eastAsia="仿宋" w:cs="仿宋"/>
          <w:color w:val="000000"/>
          <w:sz w:val="32"/>
        </w:rPr>
        <w:t xml:space="preserve"> 支出决算为</w:t>
      </w:r>
      <w:r>
        <w:rPr>
          <w:rFonts w:hint="eastAsia" w:ascii="仿宋" w:hAnsi="仿宋" w:eastAsia="仿宋" w:cs="仿宋"/>
          <w:color w:val="000000"/>
          <w:sz w:val="32"/>
          <w:lang w:val="en-US" w:eastAsia="zh-CN"/>
        </w:rPr>
        <w:t>635.84</w:t>
      </w:r>
      <w:r>
        <w:rPr>
          <w:rFonts w:ascii="仿宋" w:hAnsi="仿宋" w:eastAsia="仿宋" w:cs="仿宋"/>
          <w:color w:val="000000"/>
          <w:sz w:val="32"/>
        </w:rPr>
        <w:t>万元，完成预算</w:t>
      </w:r>
      <w:r>
        <w:rPr>
          <w:rFonts w:hint="eastAsia" w:ascii="仿宋" w:hAnsi="仿宋" w:eastAsia="仿宋" w:cs="仿宋"/>
          <w:color w:val="000000"/>
          <w:sz w:val="32"/>
        </w:rPr>
        <w:t>100</w:t>
      </w:r>
      <w:r>
        <w:rPr>
          <w:rFonts w:ascii="仿宋" w:hAnsi="仿宋" w:eastAsia="仿宋" w:cs="仿宋"/>
          <w:color w:val="000000"/>
          <w:sz w:val="32"/>
        </w:rPr>
        <w:t>%</w:t>
      </w:r>
      <w:r>
        <w:rPr>
          <w:rFonts w:hint="eastAsia" w:ascii="仿宋" w:hAnsi="仿宋" w:eastAsia="仿宋" w:cs="仿宋"/>
          <w:color w:val="000000"/>
          <w:sz w:val="32"/>
        </w:rPr>
        <w:t>，</w:t>
      </w:r>
      <w:r>
        <w:rPr>
          <w:rFonts w:ascii="仿宋" w:hAnsi="仿宋" w:eastAsia="仿宋" w:cs="仿宋"/>
          <w:color w:val="000000"/>
          <w:sz w:val="32"/>
        </w:rPr>
        <w:t>决算数等于预算数。</w:t>
      </w:r>
    </w:p>
    <w:p>
      <w:pPr>
        <w:spacing w:line="600" w:lineRule="auto"/>
        <w:ind w:firstLine="643"/>
        <w:rPr>
          <w:rFonts w:ascii="仿宋" w:hAnsi="仿宋" w:eastAsia="仿宋" w:cs="仿宋"/>
          <w:b/>
          <w:color w:val="000000"/>
          <w:sz w:val="32"/>
        </w:rPr>
      </w:pPr>
      <w:r>
        <w:rPr>
          <w:rFonts w:hint="eastAsia" w:ascii="仿宋" w:hAnsi="仿宋" w:eastAsia="仿宋" w:cs="仿宋"/>
          <w:b/>
          <w:color w:val="000000"/>
          <w:sz w:val="32"/>
        </w:rPr>
        <w:t>2</w:t>
      </w:r>
      <w:r>
        <w:rPr>
          <w:rFonts w:ascii="仿宋" w:hAnsi="仿宋" w:eastAsia="仿宋" w:cs="仿宋"/>
          <w:b/>
          <w:color w:val="000000"/>
          <w:sz w:val="32"/>
        </w:rPr>
        <w:t>.社会保障和就业（类）</w:t>
      </w:r>
      <w:r>
        <w:rPr>
          <w:rFonts w:hint="eastAsia" w:ascii="仿宋" w:hAnsi="仿宋" w:eastAsia="仿宋" w:cs="仿宋"/>
          <w:b/>
          <w:color w:val="000000"/>
          <w:sz w:val="32"/>
        </w:rPr>
        <w:t>05</w:t>
      </w:r>
      <w:r>
        <w:rPr>
          <w:rFonts w:ascii="仿宋" w:hAnsi="仿宋" w:eastAsia="仿宋" w:cs="仿宋"/>
          <w:b/>
          <w:color w:val="000000"/>
          <w:sz w:val="32"/>
        </w:rPr>
        <w:t>（款）</w:t>
      </w:r>
      <w:r>
        <w:rPr>
          <w:rFonts w:hint="eastAsia" w:ascii="仿宋" w:hAnsi="仿宋" w:eastAsia="仿宋" w:cs="仿宋"/>
          <w:b/>
          <w:color w:val="000000"/>
          <w:sz w:val="32"/>
        </w:rPr>
        <w:t>02</w:t>
      </w:r>
      <w:r>
        <w:rPr>
          <w:rFonts w:ascii="仿宋" w:hAnsi="仿宋" w:eastAsia="仿宋" w:cs="仿宋"/>
          <w:b/>
          <w:color w:val="000000"/>
          <w:sz w:val="32"/>
        </w:rPr>
        <w:t>（项）:</w:t>
      </w:r>
      <w:r>
        <w:rPr>
          <w:rFonts w:ascii="仿宋" w:hAnsi="仿宋" w:eastAsia="仿宋" w:cs="仿宋"/>
          <w:color w:val="000000"/>
          <w:sz w:val="32"/>
        </w:rPr>
        <w:t xml:space="preserve"> 支出决算为</w:t>
      </w:r>
      <w:r>
        <w:rPr>
          <w:rFonts w:hint="eastAsia" w:ascii="仿宋" w:hAnsi="仿宋" w:eastAsia="仿宋" w:cs="仿宋"/>
          <w:color w:val="000000"/>
          <w:sz w:val="32"/>
          <w:lang w:val="en-US" w:eastAsia="zh-CN"/>
        </w:rPr>
        <w:t>62.68</w:t>
      </w:r>
      <w:r>
        <w:rPr>
          <w:rFonts w:ascii="仿宋" w:hAnsi="仿宋" w:eastAsia="仿宋" w:cs="仿宋"/>
          <w:color w:val="000000"/>
          <w:sz w:val="32"/>
        </w:rPr>
        <w:t>万元，完成预算</w:t>
      </w:r>
      <w:r>
        <w:rPr>
          <w:rFonts w:hint="eastAsia" w:ascii="仿宋" w:hAnsi="仿宋" w:eastAsia="仿宋" w:cs="仿宋"/>
          <w:color w:val="000000"/>
          <w:sz w:val="32"/>
        </w:rPr>
        <w:t>100</w:t>
      </w:r>
      <w:r>
        <w:rPr>
          <w:rFonts w:ascii="仿宋" w:hAnsi="仿宋" w:eastAsia="仿宋" w:cs="仿宋"/>
          <w:color w:val="000000"/>
          <w:sz w:val="32"/>
        </w:rPr>
        <w:t>%，决算数等于预算数。</w:t>
      </w:r>
    </w:p>
    <w:p>
      <w:pPr>
        <w:spacing w:line="600" w:lineRule="auto"/>
        <w:ind w:firstLine="643"/>
        <w:rPr>
          <w:rFonts w:ascii="仿宋" w:hAnsi="仿宋" w:eastAsia="仿宋" w:cs="仿宋"/>
          <w:color w:val="000000"/>
          <w:sz w:val="32"/>
        </w:rPr>
      </w:pPr>
      <w:r>
        <w:rPr>
          <w:rFonts w:hint="eastAsia" w:ascii="仿宋" w:hAnsi="仿宋" w:eastAsia="仿宋" w:cs="仿宋"/>
          <w:b/>
          <w:color w:val="000000"/>
          <w:sz w:val="32"/>
        </w:rPr>
        <w:t>3</w:t>
      </w:r>
      <w:r>
        <w:rPr>
          <w:rFonts w:ascii="仿宋" w:hAnsi="仿宋" w:eastAsia="仿宋" w:cs="仿宋"/>
          <w:b/>
          <w:color w:val="000000"/>
          <w:sz w:val="32"/>
        </w:rPr>
        <w:t>.</w:t>
      </w:r>
      <w:r>
        <w:rPr>
          <w:rFonts w:hint="eastAsia" w:ascii="仿宋" w:hAnsi="仿宋" w:eastAsia="仿宋" w:cs="仿宋"/>
          <w:b/>
          <w:color w:val="000000"/>
          <w:sz w:val="32"/>
          <w:lang w:eastAsia="zh-CN"/>
        </w:rPr>
        <w:t>卫生健康</w:t>
      </w:r>
      <w:r>
        <w:rPr>
          <w:rFonts w:hint="eastAsia" w:ascii="仿宋" w:hAnsi="仿宋" w:eastAsia="仿宋" w:cs="仿宋"/>
          <w:b/>
          <w:color w:val="000000"/>
          <w:sz w:val="32"/>
        </w:rPr>
        <w:t>210</w:t>
      </w:r>
      <w:r>
        <w:rPr>
          <w:rFonts w:ascii="仿宋" w:hAnsi="仿宋" w:eastAsia="仿宋" w:cs="仿宋"/>
          <w:b/>
          <w:color w:val="000000"/>
          <w:sz w:val="32"/>
        </w:rPr>
        <w:t>（类）</w:t>
      </w:r>
      <w:r>
        <w:rPr>
          <w:rFonts w:hint="eastAsia" w:ascii="仿宋" w:hAnsi="仿宋" w:eastAsia="仿宋" w:cs="仿宋"/>
          <w:b/>
          <w:color w:val="000000"/>
          <w:sz w:val="32"/>
        </w:rPr>
        <w:t>11</w:t>
      </w:r>
      <w:r>
        <w:rPr>
          <w:rFonts w:ascii="仿宋" w:hAnsi="仿宋" w:eastAsia="仿宋" w:cs="仿宋"/>
          <w:b/>
          <w:color w:val="000000"/>
          <w:sz w:val="32"/>
        </w:rPr>
        <w:t>（款）</w:t>
      </w:r>
      <w:r>
        <w:rPr>
          <w:rFonts w:hint="eastAsia" w:ascii="仿宋" w:hAnsi="仿宋" w:eastAsia="仿宋" w:cs="仿宋"/>
          <w:b/>
          <w:color w:val="000000"/>
          <w:sz w:val="32"/>
        </w:rPr>
        <w:t>02</w:t>
      </w:r>
      <w:r>
        <w:rPr>
          <w:rFonts w:ascii="仿宋" w:hAnsi="仿宋" w:eastAsia="仿宋" w:cs="仿宋"/>
          <w:b/>
          <w:color w:val="000000"/>
          <w:sz w:val="32"/>
        </w:rPr>
        <w:t>（项）:</w:t>
      </w:r>
      <w:r>
        <w:rPr>
          <w:rFonts w:ascii="仿宋" w:hAnsi="仿宋" w:eastAsia="仿宋" w:cs="仿宋"/>
          <w:color w:val="000000"/>
          <w:sz w:val="32"/>
        </w:rPr>
        <w:t>支出决算为</w:t>
      </w:r>
      <w:r>
        <w:rPr>
          <w:rFonts w:hint="eastAsia" w:ascii="仿宋" w:hAnsi="仿宋" w:eastAsia="仿宋" w:cs="仿宋"/>
          <w:color w:val="000000"/>
          <w:sz w:val="32"/>
          <w:lang w:val="en-US" w:eastAsia="zh-CN"/>
        </w:rPr>
        <w:t>22.88</w:t>
      </w:r>
      <w:r>
        <w:rPr>
          <w:rFonts w:ascii="仿宋" w:hAnsi="仿宋" w:eastAsia="仿宋" w:cs="仿宋"/>
          <w:color w:val="000000"/>
          <w:sz w:val="32"/>
        </w:rPr>
        <w:t>万元，完成预算</w:t>
      </w:r>
      <w:r>
        <w:rPr>
          <w:rFonts w:hint="eastAsia" w:ascii="仿宋" w:hAnsi="仿宋" w:eastAsia="仿宋" w:cs="仿宋"/>
          <w:color w:val="000000"/>
          <w:sz w:val="32"/>
        </w:rPr>
        <w:t>100</w:t>
      </w:r>
      <w:r>
        <w:rPr>
          <w:rFonts w:ascii="仿宋" w:hAnsi="仿宋" w:eastAsia="仿宋" w:cs="仿宋"/>
          <w:color w:val="000000"/>
          <w:sz w:val="32"/>
        </w:rPr>
        <w:t>%，决算数等于预算数。</w:t>
      </w:r>
    </w:p>
    <w:p>
      <w:pPr>
        <w:spacing w:line="600" w:lineRule="auto"/>
        <w:ind w:firstLine="643"/>
        <w:rPr>
          <w:rFonts w:ascii="仿宋" w:hAnsi="仿宋" w:eastAsia="仿宋" w:cs="仿宋"/>
          <w:color w:val="000000"/>
          <w:sz w:val="32"/>
        </w:rPr>
      </w:pPr>
      <w:r>
        <w:rPr>
          <w:rFonts w:hint="eastAsia" w:ascii="仿宋" w:hAnsi="仿宋" w:eastAsia="仿宋" w:cs="仿宋"/>
          <w:color w:val="000000"/>
          <w:sz w:val="32"/>
        </w:rPr>
        <w:t>4、住房保障支出221</w:t>
      </w:r>
      <w:r>
        <w:rPr>
          <w:rFonts w:ascii="仿宋" w:hAnsi="仿宋" w:eastAsia="仿宋" w:cs="仿宋"/>
          <w:b/>
          <w:color w:val="000000"/>
          <w:sz w:val="32"/>
        </w:rPr>
        <w:t>（类）</w:t>
      </w:r>
      <w:r>
        <w:rPr>
          <w:rFonts w:hint="eastAsia" w:ascii="仿宋" w:hAnsi="仿宋" w:eastAsia="仿宋" w:cs="仿宋"/>
          <w:b/>
          <w:color w:val="000000"/>
          <w:sz w:val="32"/>
        </w:rPr>
        <w:t>02</w:t>
      </w:r>
      <w:r>
        <w:rPr>
          <w:rFonts w:ascii="仿宋" w:hAnsi="仿宋" w:eastAsia="仿宋" w:cs="仿宋"/>
          <w:b/>
          <w:color w:val="000000"/>
          <w:sz w:val="32"/>
        </w:rPr>
        <w:t>（款）</w:t>
      </w:r>
      <w:r>
        <w:rPr>
          <w:rFonts w:hint="eastAsia" w:ascii="仿宋" w:hAnsi="仿宋" w:eastAsia="仿宋" w:cs="仿宋"/>
          <w:b/>
          <w:color w:val="000000"/>
          <w:sz w:val="32"/>
        </w:rPr>
        <w:t>01</w:t>
      </w:r>
      <w:r>
        <w:rPr>
          <w:rFonts w:ascii="仿宋" w:hAnsi="仿宋" w:eastAsia="仿宋" w:cs="仿宋"/>
          <w:b/>
          <w:color w:val="000000"/>
          <w:sz w:val="32"/>
        </w:rPr>
        <w:t>（项）</w:t>
      </w:r>
      <w:r>
        <w:rPr>
          <w:rFonts w:hint="eastAsia" w:ascii="仿宋" w:hAnsi="仿宋" w:eastAsia="仿宋" w:cs="仿宋"/>
          <w:b/>
          <w:color w:val="000000"/>
          <w:sz w:val="32"/>
        </w:rPr>
        <w:t>住房公积金支出</w:t>
      </w:r>
      <w:r>
        <w:rPr>
          <w:rFonts w:hint="eastAsia" w:ascii="仿宋" w:hAnsi="仿宋" w:eastAsia="仿宋" w:cs="仿宋"/>
          <w:b/>
          <w:color w:val="000000"/>
          <w:sz w:val="32"/>
          <w:lang w:val="en-US" w:eastAsia="zh-CN"/>
        </w:rPr>
        <w:t>42.24</w:t>
      </w:r>
      <w:r>
        <w:rPr>
          <w:rFonts w:hint="eastAsia" w:ascii="仿宋" w:hAnsi="仿宋" w:eastAsia="仿宋" w:cs="仿宋"/>
          <w:b/>
          <w:color w:val="000000"/>
          <w:sz w:val="32"/>
        </w:rPr>
        <w:t>万元。</w:t>
      </w:r>
      <w:r>
        <w:rPr>
          <w:rFonts w:ascii="仿宋" w:hAnsi="仿宋" w:eastAsia="仿宋" w:cs="仿宋"/>
          <w:color w:val="000000"/>
          <w:sz w:val="32"/>
        </w:rPr>
        <w:t>完成预算</w:t>
      </w:r>
      <w:r>
        <w:rPr>
          <w:rFonts w:hint="eastAsia" w:ascii="仿宋" w:hAnsi="仿宋" w:eastAsia="仿宋" w:cs="仿宋"/>
          <w:color w:val="000000"/>
          <w:sz w:val="32"/>
        </w:rPr>
        <w:t>100</w:t>
      </w:r>
      <w:r>
        <w:rPr>
          <w:rFonts w:ascii="仿宋" w:hAnsi="仿宋" w:eastAsia="仿宋" w:cs="仿宋"/>
          <w:color w:val="000000"/>
          <w:sz w:val="32"/>
        </w:rPr>
        <w:t>%，决算数等于预算数。</w:t>
      </w:r>
    </w:p>
    <w:p>
      <w:pPr>
        <w:tabs>
          <w:tab w:val="right" w:pos="8306"/>
        </w:tabs>
        <w:spacing w:line="600" w:lineRule="auto"/>
        <w:ind w:firstLine="313" w:firstLineChars="98"/>
        <w:rPr>
          <w:rFonts w:ascii="Cambria" w:hAnsi="Cambria" w:eastAsia="Cambria" w:cs="Cambria"/>
          <w:b/>
          <w:sz w:val="32"/>
        </w:rPr>
      </w:pPr>
      <w:r>
        <w:rPr>
          <w:rFonts w:ascii="黑体" w:hAnsi="黑体" w:eastAsia="黑体" w:cs="黑体"/>
          <w:color w:val="000000"/>
          <w:sz w:val="32"/>
        </w:rPr>
        <w:t>六</w:t>
      </w:r>
      <w:r>
        <w:rPr>
          <w:rFonts w:ascii="黑体" w:hAnsi="黑体" w:eastAsia="黑体" w:cs="黑体"/>
          <w:b/>
          <w:color w:val="000000"/>
          <w:sz w:val="32"/>
        </w:rPr>
        <w:t>、一</w:t>
      </w:r>
      <w:r>
        <w:rPr>
          <w:rFonts w:ascii="黑体" w:hAnsi="黑体" w:eastAsia="黑体" w:cs="黑体"/>
          <w:sz w:val="32"/>
        </w:rPr>
        <w:t>般公共预算财政拨款基本支出决算情况说明</w:t>
      </w:r>
      <w:r>
        <w:rPr>
          <w:rFonts w:ascii="黑体" w:hAnsi="黑体" w:eastAsia="黑体" w:cs="黑体"/>
          <w:sz w:val="32"/>
        </w:rPr>
        <w:tab/>
      </w:r>
    </w:p>
    <w:p>
      <w:pPr>
        <w:spacing w:line="600" w:lineRule="auto"/>
        <w:ind w:firstLine="645"/>
        <w:rPr>
          <w:rFonts w:ascii="仿宋" w:hAnsi="仿宋" w:eastAsia="仿宋" w:cs="仿宋"/>
          <w:color w:val="000000"/>
          <w:sz w:val="32"/>
        </w:rPr>
      </w:pPr>
      <w:r>
        <w:rPr>
          <w:rFonts w:ascii="仿宋" w:hAnsi="仿宋" w:eastAsia="仿宋" w:cs="仿宋"/>
          <w:color w:val="000000"/>
          <w:sz w:val="32"/>
        </w:rPr>
        <w:t>201</w:t>
      </w:r>
      <w:r>
        <w:rPr>
          <w:rFonts w:hint="eastAsia" w:ascii="仿宋" w:hAnsi="仿宋" w:eastAsia="仿宋" w:cs="仿宋"/>
          <w:color w:val="000000"/>
          <w:sz w:val="32"/>
          <w:lang w:val="en-US" w:eastAsia="zh-CN"/>
        </w:rPr>
        <w:t>9</w:t>
      </w:r>
      <w:r>
        <w:rPr>
          <w:rFonts w:ascii="仿宋" w:hAnsi="仿宋" w:eastAsia="仿宋" w:cs="仿宋"/>
          <w:color w:val="000000"/>
          <w:sz w:val="32"/>
        </w:rPr>
        <w:t>年一般公共预算财政拨款基本支出</w:t>
      </w:r>
      <w:r>
        <w:rPr>
          <w:rFonts w:hint="eastAsia" w:ascii="仿宋" w:hAnsi="仿宋" w:eastAsia="仿宋" w:cs="仿宋"/>
          <w:color w:val="000000"/>
          <w:sz w:val="32"/>
          <w:lang w:val="en-US" w:eastAsia="zh-CN"/>
        </w:rPr>
        <w:t>650.37</w:t>
      </w:r>
      <w:r>
        <w:rPr>
          <w:rFonts w:ascii="仿宋" w:hAnsi="仿宋" w:eastAsia="仿宋" w:cs="仿宋"/>
          <w:color w:val="000000"/>
          <w:sz w:val="32"/>
        </w:rPr>
        <w:t>万元，其中：</w:t>
      </w:r>
    </w:p>
    <w:p>
      <w:pPr>
        <w:spacing w:line="600" w:lineRule="auto"/>
        <w:ind w:firstLine="645"/>
        <w:rPr>
          <w:rFonts w:ascii="仿宋" w:hAnsi="仿宋" w:eastAsia="仿宋" w:cs="仿宋"/>
          <w:color w:val="000000"/>
          <w:sz w:val="32"/>
        </w:rPr>
      </w:pPr>
      <w:r>
        <w:rPr>
          <w:rFonts w:ascii="仿宋" w:hAnsi="仿宋" w:eastAsia="仿宋" w:cs="仿宋"/>
          <w:color w:val="000000"/>
          <w:sz w:val="32"/>
        </w:rPr>
        <w:t>人员经费</w:t>
      </w:r>
      <w:r>
        <w:rPr>
          <w:rFonts w:hint="eastAsia" w:ascii="仿宋" w:hAnsi="仿宋" w:eastAsia="仿宋" w:cs="仿宋"/>
          <w:color w:val="000000"/>
          <w:sz w:val="32"/>
          <w:lang w:val="en-US" w:eastAsia="zh-CN"/>
        </w:rPr>
        <w:t>560.68</w:t>
      </w:r>
      <w:r>
        <w:rPr>
          <w:rFonts w:ascii="仿宋" w:hAnsi="仿宋" w:eastAsia="仿宋" w:cs="仿宋"/>
          <w:color w:val="000000"/>
          <w:sz w:val="32"/>
        </w:rPr>
        <w:t>万元，主要包括：基本工资、津贴补贴、绩效工资、机关事业单位基本养老保险缴费、职业年金缴费、其他社会保障缴费、其他工资福利支出、退休费、生活补助、住房公积金、其他对个人和家庭的补助支出等。</w:t>
      </w:r>
      <w:r>
        <w:rPr>
          <w:rFonts w:ascii="仿宋" w:hAnsi="仿宋" w:eastAsia="仿宋" w:cs="仿宋"/>
          <w:color w:val="000000"/>
          <w:sz w:val="32"/>
        </w:rPr>
        <w:br w:type="textWrapping"/>
      </w:r>
      <w:r>
        <w:rPr>
          <w:rFonts w:ascii="仿宋" w:hAnsi="仿宋" w:eastAsia="仿宋" w:cs="仿宋"/>
          <w:color w:val="000000"/>
          <w:sz w:val="32"/>
        </w:rPr>
        <w:t>　　公用经费</w:t>
      </w:r>
      <w:r>
        <w:rPr>
          <w:rFonts w:hint="eastAsia" w:ascii="仿宋" w:hAnsi="仿宋" w:eastAsia="仿宋" w:cs="仿宋"/>
          <w:color w:val="000000"/>
          <w:sz w:val="32"/>
          <w:lang w:val="en-US" w:eastAsia="zh-CN"/>
        </w:rPr>
        <w:t>89.69</w:t>
      </w:r>
      <w:r>
        <w:rPr>
          <w:rFonts w:ascii="仿宋" w:hAnsi="仿宋" w:eastAsia="仿宋" w:cs="仿宋"/>
          <w:color w:val="000000"/>
          <w:sz w:val="32"/>
        </w:rPr>
        <w:t>万元，主要包括：办公费、印刷费、水费、电费、邮电费、取暖费、物业管理费、差旅费、维修（护）费、租赁费、会议费、培训费、公务接待费、劳务费、工会经费、其他商品和服务支出等。</w:t>
      </w:r>
    </w:p>
    <w:p>
      <w:pPr>
        <w:spacing w:line="600" w:lineRule="auto"/>
        <w:ind w:firstLine="156" w:firstLineChars="49"/>
        <w:rPr>
          <w:rFonts w:ascii="黑体" w:hAnsi="黑体" w:eastAsia="黑体" w:cs="黑体"/>
          <w:sz w:val="32"/>
        </w:rPr>
      </w:pPr>
      <w:r>
        <w:rPr>
          <w:rFonts w:ascii="黑体" w:hAnsi="黑体" w:eastAsia="黑体" w:cs="黑体"/>
          <w:color w:val="000000"/>
          <w:sz w:val="32"/>
        </w:rPr>
        <w:t>七、</w:t>
      </w:r>
      <w:r>
        <w:rPr>
          <w:rFonts w:ascii="黑体" w:hAnsi="黑体" w:eastAsia="黑体" w:cs="黑体"/>
          <w:b/>
          <w:sz w:val="32"/>
        </w:rPr>
        <w:t>“</w:t>
      </w:r>
      <w:r>
        <w:rPr>
          <w:rFonts w:ascii="黑体" w:hAnsi="黑体" w:eastAsia="黑体" w:cs="黑体"/>
          <w:sz w:val="32"/>
        </w:rPr>
        <w:t>三公”经费财政拨款支出决算情况说明</w:t>
      </w:r>
    </w:p>
    <w:p>
      <w:pPr>
        <w:spacing w:line="600" w:lineRule="auto"/>
        <w:ind w:firstLine="640"/>
        <w:rPr>
          <w:rFonts w:ascii="仿宋" w:hAnsi="仿宋" w:eastAsia="仿宋" w:cs="仿宋"/>
          <w:b/>
          <w:color w:val="000000"/>
          <w:sz w:val="32"/>
        </w:rPr>
      </w:pPr>
      <w:r>
        <w:rPr>
          <w:rFonts w:ascii="仿宋" w:hAnsi="仿宋" w:eastAsia="仿宋" w:cs="仿宋"/>
          <w:b/>
          <w:color w:val="000000"/>
          <w:sz w:val="32"/>
        </w:rPr>
        <w:t>（一）“三公”经费财政拨款支出决算总体情况说明</w:t>
      </w:r>
    </w:p>
    <w:p>
      <w:pPr>
        <w:spacing w:line="600" w:lineRule="auto"/>
        <w:ind w:firstLine="640"/>
        <w:rPr>
          <w:rFonts w:ascii="仿宋" w:hAnsi="仿宋" w:eastAsia="仿宋" w:cs="仿宋"/>
          <w:color w:val="000000"/>
          <w:sz w:val="32"/>
        </w:rPr>
      </w:pPr>
      <w:r>
        <w:rPr>
          <w:rFonts w:ascii="仿宋" w:hAnsi="仿宋" w:eastAsia="仿宋" w:cs="仿宋"/>
          <w:color w:val="000000"/>
          <w:sz w:val="32"/>
        </w:rPr>
        <w:t>201</w:t>
      </w:r>
      <w:r>
        <w:rPr>
          <w:rFonts w:hint="eastAsia" w:ascii="仿宋" w:hAnsi="仿宋" w:eastAsia="仿宋" w:cs="仿宋"/>
          <w:color w:val="000000"/>
          <w:sz w:val="32"/>
          <w:lang w:val="en-US" w:eastAsia="zh-CN"/>
        </w:rPr>
        <w:t>9</w:t>
      </w:r>
      <w:r>
        <w:rPr>
          <w:rFonts w:ascii="仿宋" w:hAnsi="仿宋" w:eastAsia="仿宋" w:cs="仿宋"/>
          <w:color w:val="000000"/>
          <w:sz w:val="32"/>
        </w:rPr>
        <w:t>年“三公”经费财政拨款支出决算为</w:t>
      </w:r>
      <w:r>
        <w:rPr>
          <w:rFonts w:hint="eastAsia" w:ascii="仿宋" w:hAnsi="仿宋" w:eastAsia="仿宋" w:cs="仿宋"/>
          <w:color w:val="000000"/>
          <w:sz w:val="32"/>
        </w:rPr>
        <w:t>2.</w:t>
      </w:r>
      <w:r>
        <w:rPr>
          <w:rFonts w:hint="eastAsia" w:ascii="仿宋" w:hAnsi="仿宋" w:eastAsia="仿宋" w:cs="仿宋"/>
          <w:color w:val="000000"/>
          <w:sz w:val="32"/>
          <w:lang w:val="en-US" w:eastAsia="zh-CN"/>
        </w:rPr>
        <w:t>52</w:t>
      </w:r>
      <w:r>
        <w:rPr>
          <w:rFonts w:ascii="仿宋" w:hAnsi="仿宋" w:eastAsia="仿宋" w:cs="仿宋"/>
          <w:color w:val="000000"/>
          <w:sz w:val="32"/>
        </w:rPr>
        <w:t>万元，完成预算</w:t>
      </w:r>
      <w:r>
        <w:rPr>
          <w:rFonts w:hint="eastAsia" w:ascii="仿宋" w:hAnsi="仿宋" w:eastAsia="仿宋" w:cs="仿宋"/>
          <w:color w:val="000000"/>
          <w:sz w:val="32"/>
        </w:rPr>
        <w:t>100</w:t>
      </w:r>
      <w:r>
        <w:rPr>
          <w:rFonts w:ascii="仿宋" w:hAnsi="仿宋" w:eastAsia="仿宋" w:cs="仿宋"/>
          <w:color w:val="000000"/>
          <w:sz w:val="32"/>
        </w:rPr>
        <w:t>%，决算数与预算数持平。</w:t>
      </w:r>
    </w:p>
    <w:p>
      <w:pPr>
        <w:spacing w:line="600" w:lineRule="auto"/>
        <w:ind w:firstLine="640"/>
        <w:rPr>
          <w:rFonts w:ascii="仿宋" w:hAnsi="仿宋" w:eastAsia="仿宋" w:cs="仿宋"/>
          <w:b/>
          <w:color w:val="000000"/>
          <w:sz w:val="32"/>
        </w:rPr>
      </w:pPr>
      <w:r>
        <w:rPr>
          <w:rFonts w:ascii="仿宋" w:hAnsi="仿宋" w:eastAsia="仿宋" w:cs="仿宋"/>
          <w:b/>
          <w:color w:val="000000"/>
          <w:sz w:val="32"/>
        </w:rPr>
        <w:t>（二）“三公”经费财政拨款支出决算具体情况说明</w:t>
      </w:r>
    </w:p>
    <w:p>
      <w:pPr>
        <w:spacing w:line="600" w:lineRule="auto"/>
        <w:ind w:firstLine="640"/>
        <w:rPr>
          <w:rFonts w:ascii="仿宋" w:hAnsi="仿宋" w:eastAsia="仿宋" w:cs="仿宋"/>
          <w:color w:val="000000"/>
          <w:sz w:val="32"/>
        </w:rPr>
      </w:pPr>
      <w:r>
        <w:rPr>
          <w:rFonts w:ascii="仿宋" w:hAnsi="仿宋" w:eastAsia="仿宋" w:cs="仿宋"/>
          <w:color w:val="000000"/>
          <w:sz w:val="32"/>
        </w:rPr>
        <w:t>201</w:t>
      </w:r>
      <w:r>
        <w:rPr>
          <w:rFonts w:hint="eastAsia" w:ascii="仿宋" w:hAnsi="仿宋" w:eastAsia="仿宋" w:cs="仿宋"/>
          <w:color w:val="000000"/>
          <w:sz w:val="32"/>
          <w:lang w:val="en-US" w:eastAsia="zh-CN"/>
        </w:rPr>
        <w:t>9</w:t>
      </w:r>
      <w:r>
        <w:rPr>
          <w:rFonts w:ascii="仿宋" w:hAnsi="仿宋" w:eastAsia="仿宋" w:cs="仿宋"/>
          <w:color w:val="000000"/>
          <w:sz w:val="32"/>
        </w:rPr>
        <w:t>年“三公”经费财政拨款支出决算中，因公出国（境）费支出决算</w:t>
      </w:r>
      <w:r>
        <w:rPr>
          <w:rFonts w:hint="eastAsia" w:ascii="仿宋" w:hAnsi="仿宋" w:eastAsia="仿宋" w:cs="仿宋"/>
          <w:color w:val="000000"/>
          <w:sz w:val="32"/>
        </w:rPr>
        <w:t>0</w:t>
      </w:r>
      <w:r>
        <w:rPr>
          <w:rFonts w:ascii="仿宋" w:hAnsi="仿宋" w:eastAsia="仿宋" w:cs="仿宋"/>
          <w:color w:val="000000"/>
          <w:sz w:val="32"/>
        </w:rPr>
        <w:t>万元；公务用车购置及运行维护费支出决算</w:t>
      </w:r>
      <w:r>
        <w:rPr>
          <w:rFonts w:hint="eastAsia" w:ascii="仿宋" w:hAnsi="仿宋" w:eastAsia="仿宋" w:cs="仿宋"/>
          <w:color w:val="000000"/>
          <w:sz w:val="32"/>
        </w:rPr>
        <w:t>0</w:t>
      </w:r>
      <w:r>
        <w:rPr>
          <w:rFonts w:ascii="仿宋" w:hAnsi="仿宋" w:eastAsia="仿宋" w:cs="仿宋"/>
          <w:color w:val="000000"/>
          <w:sz w:val="32"/>
        </w:rPr>
        <w:t>万元；公务接待费支出决算</w:t>
      </w:r>
      <w:r>
        <w:rPr>
          <w:rFonts w:hint="eastAsia" w:ascii="仿宋" w:hAnsi="仿宋" w:eastAsia="仿宋" w:cs="仿宋"/>
          <w:color w:val="000000"/>
          <w:sz w:val="32"/>
        </w:rPr>
        <w:t>2.</w:t>
      </w:r>
      <w:r>
        <w:rPr>
          <w:rFonts w:hint="eastAsia" w:ascii="仿宋" w:hAnsi="仿宋" w:eastAsia="仿宋" w:cs="仿宋"/>
          <w:color w:val="000000"/>
          <w:sz w:val="32"/>
          <w:lang w:val="en-US" w:eastAsia="zh-CN"/>
        </w:rPr>
        <w:t>52</w:t>
      </w:r>
      <w:r>
        <w:rPr>
          <w:rFonts w:ascii="仿宋" w:hAnsi="仿宋" w:eastAsia="仿宋" w:cs="仿宋"/>
          <w:color w:val="000000"/>
          <w:sz w:val="32"/>
        </w:rPr>
        <w:t>万元，占</w:t>
      </w:r>
      <w:r>
        <w:rPr>
          <w:rFonts w:hint="eastAsia" w:ascii="仿宋" w:hAnsi="仿宋" w:eastAsia="仿宋" w:cs="仿宋"/>
          <w:color w:val="000000"/>
          <w:sz w:val="32"/>
        </w:rPr>
        <w:t>100</w:t>
      </w:r>
      <w:r>
        <w:rPr>
          <w:rFonts w:ascii="仿宋" w:hAnsi="仿宋" w:eastAsia="仿宋" w:cs="仿宋"/>
          <w:color w:val="000000"/>
          <w:sz w:val="32"/>
        </w:rPr>
        <w:t>%。</w:t>
      </w:r>
    </w:p>
    <w:p>
      <w:pPr>
        <w:spacing w:line="600" w:lineRule="auto"/>
        <w:ind w:firstLine="640"/>
        <w:rPr>
          <w:rFonts w:ascii="仿宋_GB2312" w:hAnsi="仿宋_GB2312" w:eastAsia="仿宋_GB2312" w:cs="仿宋_GB2312"/>
          <w:b/>
          <w:color w:val="000000"/>
          <w:sz w:val="32"/>
        </w:rPr>
      </w:pPr>
      <w:r>
        <w:rPr>
          <w:rFonts w:ascii="仿宋_GB2312" w:hAnsi="仿宋_GB2312" w:eastAsia="仿宋_GB2312" w:cs="仿宋_GB2312"/>
          <w:b/>
          <w:color w:val="000000"/>
          <w:sz w:val="32"/>
        </w:rPr>
        <w:t>1.</w:t>
      </w:r>
      <w:r>
        <w:rPr>
          <w:rFonts w:ascii="仿宋" w:hAnsi="仿宋" w:eastAsia="仿宋" w:cs="仿宋"/>
          <w:b/>
          <w:color w:val="000000"/>
          <w:sz w:val="32"/>
        </w:rPr>
        <w:t>因公出国（境）经费支出</w:t>
      </w:r>
      <w:r>
        <w:rPr>
          <w:rFonts w:hint="eastAsia" w:ascii="仿宋_GB2312" w:hAnsi="仿宋_GB2312" w:eastAsia="仿宋_GB2312" w:cs="仿宋_GB2312"/>
          <w:color w:val="000000"/>
          <w:sz w:val="32"/>
        </w:rPr>
        <w:t>0</w:t>
      </w:r>
      <w:r>
        <w:rPr>
          <w:rFonts w:ascii="仿宋" w:hAnsi="仿宋" w:eastAsia="仿宋" w:cs="仿宋"/>
          <w:color w:val="000000"/>
          <w:sz w:val="32"/>
        </w:rPr>
        <w:t>万元</w:t>
      </w:r>
      <w:r>
        <w:rPr>
          <w:rFonts w:hint="eastAsia" w:ascii="仿宋" w:hAnsi="仿宋" w:eastAsia="仿宋" w:cs="仿宋"/>
          <w:color w:val="000000"/>
          <w:sz w:val="32"/>
        </w:rPr>
        <w:t>。</w:t>
      </w:r>
    </w:p>
    <w:p>
      <w:pPr>
        <w:spacing w:line="600" w:lineRule="auto"/>
        <w:ind w:firstLine="640"/>
        <w:rPr>
          <w:rFonts w:ascii="仿宋_GB2312" w:hAnsi="仿宋_GB2312" w:eastAsia="仿宋_GB2312" w:cs="仿宋_GB2312"/>
          <w:b/>
          <w:color w:val="000000"/>
          <w:sz w:val="32"/>
        </w:rPr>
      </w:pPr>
      <w:r>
        <w:rPr>
          <w:rFonts w:ascii="仿宋_GB2312" w:hAnsi="仿宋_GB2312" w:eastAsia="仿宋_GB2312" w:cs="仿宋_GB2312"/>
          <w:b/>
          <w:color w:val="000000"/>
          <w:sz w:val="32"/>
        </w:rPr>
        <w:t>2.</w:t>
      </w:r>
      <w:r>
        <w:rPr>
          <w:rFonts w:ascii="宋体" w:hAnsi="宋体" w:eastAsia="宋体" w:cs="宋体"/>
          <w:b/>
          <w:color w:val="000000"/>
          <w:sz w:val="32"/>
        </w:rPr>
        <w:t>公务用车购置及运行维护费支出</w:t>
      </w:r>
      <w:r>
        <w:rPr>
          <w:rFonts w:hint="eastAsia" w:ascii="仿宋_GB2312" w:hAnsi="仿宋_GB2312" w:eastAsia="仿宋_GB2312" w:cs="仿宋_GB2312"/>
          <w:color w:val="000000"/>
          <w:sz w:val="32"/>
        </w:rPr>
        <w:t>0</w:t>
      </w:r>
      <w:r>
        <w:rPr>
          <w:rFonts w:ascii="宋体" w:hAnsi="宋体" w:eastAsia="宋体" w:cs="宋体"/>
          <w:color w:val="000000"/>
          <w:sz w:val="32"/>
        </w:rPr>
        <w:t>万元</w:t>
      </w:r>
      <w:r>
        <w:rPr>
          <w:rFonts w:ascii="仿宋" w:hAnsi="仿宋" w:eastAsia="仿宋" w:cs="仿宋"/>
          <w:color w:val="000000"/>
          <w:sz w:val="32"/>
        </w:rPr>
        <w:t>。</w:t>
      </w:r>
    </w:p>
    <w:p>
      <w:pPr>
        <w:spacing w:line="600" w:lineRule="auto"/>
        <w:ind w:firstLine="640"/>
        <w:rPr>
          <w:rFonts w:ascii="仿宋_GB2312" w:hAnsi="仿宋_GB2312" w:eastAsia="仿宋_GB2312" w:cs="仿宋_GB2312"/>
          <w:color w:val="000000"/>
          <w:sz w:val="32"/>
        </w:rPr>
      </w:pPr>
      <w:r>
        <w:rPr>
          <w:rFonts w:ascii="仿宋_GB2312" w:hAnsi="仿宋_GB2312" w:eastAsia="仿宋_GB2312" w:cs="仿宋_GB2312"/>
          <w:b/>
          <w:color w:val="000000"/>
          <w:sz w:val="32"/>
        </w:rPr>
        <w:t>3.</w:t>
      </w:r>
      <w:r>
        <w:rPr>
          <w:rFonts w:ascii="宋体" w:hAnsi="宋体" w:eastAsia="宋体" w:cs="宋体"/>
          <w:b/>
          <w:color w:val="000000"/>
          <w:sz w:val="32"/>
        </w:rPr>
        <w:t>公务接待费支出</w:t>
      </w:r>
      <w:r>
        <w:rPr>
          <w:rFonts w:hint="eastAsia" w:ascii="仿宋_GB2312" w:hAnsi="仿宋_GB2312" w:eastAsia="仿宋_GB2312" w:cs="仿宋_GB2312"/>
          <w:color w:val="000000"/>
          <w:sz w:val="32"/>
        </w:rPr>
        <w:t>2.</w:t>
      </w:r>
      <w:r>
        <w:rPr>
          <w:rFonts w:hint="eastAsia" w:ascii="仿宋_GB2312" w:hAnsi="仿宋_GB2312" w:eastAsia="仿宋_GB2312" w:cs="仿宋_GB2312"/>
          <w:color w:val="000000"/>
          <w:sz w:val="32"/>
          <w:lang w:val="en-US" w:eastAsia="zh-CN"/>
        </w:rPr>
        <w:t>52</w:t>
      </w:r>
      <w:r>
        <w:rPr>
          <w:rFonts w:ascii="宋体" w:hAnsi="宋体" w:eastAsia="宋体" w:cs="宋体"/>
          <w:color w:val="000000"/>
          <w:sz w:val="32"/>
        </w:rPr>
        <w:t>万元，</w:t>
      </w:r>
      <w:r>
        <w:rPr>
          <w:rFonts w:ascii="仿宋" w:hAnsi="仿宋" w:eastAsia="仿宋" w:cs="仿宋"/>
          <w:color w:val="000000"/>
          <w:sz w:val="32"/>
        </w:rPr>
        <w:t>完成预算</w:t>
      </w:r>
      <w:r>
        <w:rPr>
          <w:rFonts w:hint="eastAsia" w:ascii="仿宋" w:hAnsi="仿宋" w:eastAsia="仿宋" w:cs="仿宋"/>
          <w:color w:val="000000"/>
          <w:sz w:val="32"/>
        </w:rPr>
        <w:t>100</w:t>
      </w:r>
      <w:r>
        <w:rPr>
          <w:rFonts w:ascii="仿宋" w:hAnsi="仿宋" w:eastAsia="仿宋" w:cs="仿宋"/>
          <w:color w:val="000000"/>
          <w:sz w:val="32"/>
        </w:rPr>
        <w:t>%。公务接待费支出决算比</w:t>
      </w:r>
      <w:r>
        <w:rPr>
          <w:rFonts w:ascii="仿宋_GB2312" w:hAnsi="仿宋_GB2312" w:eastAsia="仿宋_GB2312" w:cs="仿宋_GB2312"/>
          <w:color w:val="000000"/>
          <w:sz w:val="32"/>
        </w:rPr>
        <w:t>201</w:t>
      </w:r>
      <w:r>
        <w:rPr>
          <w:rFonts w:hint="eastAsia" w:ascii="仿宋_GB2312" w:hAnsi="仿宋_GB2312" w:eastAsia="仿宋_GB2312" w:cs="仿宋_GB2312"/>
          <w:color w:val="000000"/>
          <w:sz w:val="32"/>
          <w:lang w:val="en-US" w:eastAsia="zh-CN"/>
        </w:rPr>
        <w:t>8</w:t>
      </w:r>
      <w:r>
        <w:rPr>
          <w:rFonts w:ascii="仿宋" w:hAnsi="仿宋" w:eastAsia="仿宋" w:cs="仿宋"/>
          <w:color w:val="000000"/>
          <w:sz w:val="32"/>
        </w:rPr>
        <w:t>年减少</w:t>
      </w:r>
      <w:r>
        <w:rPr>
          <w:rFonts w:hint="eastAsia" w:ascii="仿宋_GB2312" w:hAnsi="仿宋_GB2312" w:eastAsia="仿宋_GB2312" w:cs="仿宋_GB2312"/>
          <w:color w:val="000000"/>
          <w:sz w:val="32"/>
          <w:lang w:val="en-US" w:eastAsia="zh-CN"/>
        </w:rPr>
        <w:t>0.11</w:t>
      </w:r>
      <w:r>
        <w:rPr>
          <w:rFonts w:ascii="仿宋" w:hAnsi="仿宋" w:eastAsia="仿宋" w:cs="仿宋"/>
          <w:color w:val="000000"/>
          <w:sz w:val="32"/>
        </w:rPr>
        <w:t>万元，下降</w:t>
      </w:r>
      <w:r>
        <w:rPr>
          <w:rFonts w:hint="eastAsia" w:ascii="仿宋_GB2312" w:hAnsi="仿宋_GB2312" w:eastAsia="仿宋_GB2312" w:cs="仿宋_GB2312"/>
          <w:color w:val="000000"/>
          <w:sz w:val="32"/>
          <w:lang w:val="en-US" w:eastAsia="zh-CN"/>
        </w:rPr>
        <w:t>4.2</w:t>
      </w:r>
      <w:r>
        <w:rPr>
          <w:rFonts w:ascii="仿宋_GB2312" w:hAnsi="仿宋_GB2312" w:eastAsia="仿宋_GB2312" w:cs="仿宋_GB2312"/>
          <w:color w:val="000000"/>
          <w:sz w:val="32"/>
        </w:rPr>
        <w:t>%</w:t>
      </w:r>
      <w:r>
        <w:rPr>
          <w:rFonts w:ascii="仿宋" w:hAnsi="仿宋" w:eastAsia="仿宋" w:cs="仿宋"/>
          <w:color w:val="000000"/>
          <w:sz w:val="32"/>
        </w:rPr>
        <w:t>。主要原因是</w:t>
      </w:r>
      <w:r>
        <w:rPr>
          <w:rFonts w:hint="eastAsia" w:ascii="仿宋" w:hAnsi="仿宋" w:eastAsia="仿宋" w:cs="仿宋"/>
          <w:color w:val="000000"/>
          <w:sz w:val="32"/>
        </w:rPr>
        <w:t>学校厉行节约开支</w:t>
      </w:r>
      <w:r>
        <w:rPr>
          <w:rFonts w:ascii="仿宋" w:hAnsi="仿宋" w:eastAsia="仿宋" w:cs="仿宋"/>
          <w:color w:val="000000"/>
          <w:sz w:val="32"/>
        </w:rPr>
        <w:t>。</w:t>
      </w:r>
    </w:p>
    <w:p>
      <w:pPr>
        <w:spacing w:line="600" w:lineRule="auto"/>
        <w:ind w:firstLine="640"/>
        <w:rPr>
          <w:rFonts w:ascii="仿宋_GB2312" w:hAnsi="仿宋_GB2312" w:eastAsia="仿宋_GB2312" w:cs="仿宋_GB2312"/>
          <w:color w:val="000000"/>
          <w:sz w:val="32"/>
        </w:rPr>
      </w:pPr>
      <w:r>
        <w:rPr>
          <w:rFonts w:ascii="宋体" w:hAnsi="宋体" w:eastAsia="宋体" w:cs="宋体"/>
          <w:color w:val="000000"/>
          <w:sz w:val="32"/>
        </w:rPr>
        <w:t>主要用于执行公务、开展业务活动开支的交通费、住宿费、用餐费等。国内公务接待</w:t>
      </w:r>
      <w:r>
        <w:rPr>
          <w:rFonts w:hint="eastAsia" w:ascii="仿宋_GB2312" w:hAnsi="仿宋_GB2312" w:eastAsia="仿宋_GB2312" w:cs="仿宋_GB2312"/>
          <w:color w:val="000000"/>
          <w:sz w:val="32"/>
          <w:lang w:val="en-US" w:eastAsia="zh-CN"/>
        </w:rPr>
        <w:t>25</w:t>
      </w:r>
      <w:r>
        <w:rPr>
          <w:rFonts w:ascii="宋体" w:hAnsi="宋体" w:eastAsia="宋体" w:cs="宋体"/>
          <w:color w:val="000000"/>
          <w:sz w:val="32"/>
        </w:rPr>
        <w:t>批次，</w:t>
      </w:r>
      <w:r>
        <w:rPr>
          <w:rFonts w:hint="eastAsia" w:ascii="仿宋_GB2312" w:hAnsi="仿宋_GB2312" w:eastAsia="仿宋_GB2312" w:cs="仿宋_GB2312"/>
          <w:color w:val="000000"/>
          <w:sz w:val="32"/>
          <w:lang w:val="en-US" w:eastAsia="zh-CN"/>
        </w:rPr>
        <w:t>780</w:t>
      </w:r>
      <w:r>
        <w:rPr>
          <w:rFonts w:ascii="宋体" w:hAnsi="宋体" w:eastAsia="宋体" w:cs="宋体"/>
          <w:color w:val="000000"/>
          <w:sz w:val="32"/>
        </w:rPr>
        <w:t>人次（不包括陪同人员），共计支出</w:t>
      </w:r>
      <w:r>
        <w:rPr>
          <w:rFonts w:hint="eastAsia" w:ascii="仿宋_GB2312" w:hAnsi="仿宋_GB2312" w:eastAsia="仿宋_GB2312" w:cs="仿宋_GB2312"/>
          <w:color w:val="000000"/>
          <w:sz w:val="32"/>
          <w:lang w:val="en-US" w:eastAsia="zh-CN"/>
        </w:rPr>
        <w:t>2.52</w:t>
      </w:r>
      <w:r>
        <w:rPr>
          <w:rFonts w:ascii="宋体" w:hAnsi="宋体" w:eastAsia="宋体" w:cs="宋体"/>
          <w:color w:val="000000"/>
          <w:sz w:val="32"/>
        </w:rPr>
        <w:t>万元，具体内容包括</w:t>
      </w:r>
      <w:r>
        <w:rPr>
          <w:rFonts w:hint="eastAsia" w:ascii="宋体" w:hAnsi="宋体" w:eastAsia="宋体" w:cs="宋体"/>
          <w:color w:val="000000"/>
          <w:sz w:val="32"/>
        </w:rPr>
        <w:t>接待市县各级对教育教学、安全、均衡发展、标准化建设检查，共开支金额2.</w:t>
      </w:r>
      <w:r>
        <w:rPr>
          <w:rFonts w:hint="eastAsia" w:ascii="宋体" w:hAnsi="宋体" w:eastAsia="宋体" w:cs="宋体"/>
          <w:color w:val="000000"/>
          <w:sz w:val="32"/>
          <w:lang w:val="en-US" w:eastAsia="zh-CN"/>
        </w:rPr>
        <w:t>52</w:t>
      </w:r>
      <w:r>
        <w:rPr>
          <w:rFonts w:hint="eastAsia" w:ascii="宋体" w:hAnsi="宋体" w:eastAsia="宋体" w:cs="宋体"/>
          <w:color w:val="000000"/>
          <w:sz w:val="32"/>
        </w:rPr>
        <w:t>万元。</w:t>
      </w:r>
    </w:p>
    <w:p>
      <w:pPr>
        <w:spacing w:line="600" w:lineRule="auto"/>
        <w:ind w:firstLine="640" w:firstLineChars="200"/>
        <w:rPr>
          <w:rFonts w:ascii="黑体" w:hAnsi="黑体" w:eastAsia="黑体" w:cs="黑体"/>
          <w:b/>
          <w:sz w:val="32"/>
        </w:rPr>
      </w:pPr>
      <w:r>
        <w:rPr>
          <w:rFonts w:ascii="黑体" w:hAnsi="黑体" w:eastAsia="黑体" w:cs="黑体"/>
          <w:color w:val="000000"/>
          <w:sz w:val="32"/>
        </w:rPr>
        <w:t>八、</w:t>
      </w:r>
      <w:r>
        <w:rPr>
          <w:rFonts w:ascii="黑体" w:hAnsi="黑体" w:eastAsia="黑体" w:cs="黑体"/>
          <w:sz w:val="32"/>
        </w:rPr>
        <w:t>政府性基金预算支出决算情况说明</w:t>
      </w:r>
    </w:p>
    <w:p>
      <w:pPr>
        <w:pStyle w:val="10"/>
        <w:spacing w:line="600" w:lineRule="auto"/>
        <w:ind w:left="360" w:firstLine="0" w:firstLineChars="0"/>
        <w:rPr>
          <w:rFonts w:ascii="仿宋_GB2312" w:hAnsi="仿宋_GB2312" w:eastAsia="仿宋_GB2312" w:cs="仿宋_GB2312"/>
          <w:color w:val="000000"/>
          <w:sz w:val="32"/>
        </w:rPr>
      </w:pPr>
      <w:r>
        <w:rPr>
          <w:rFonts w:ascii="仿宋_GB2312" w:hAnsi="仿宋_GB2312" w:eastAsia="仿宋_GB2312" w:cs="仿宋_GB2312"/>
          <w:color w:val="000000"/>
          <w:sz w:val="32"/>
        </w:rPr>
        <w:t>201</w:t>
      </w:r>
      <w:r>
        <w:rPr>
          <w:rFonts w:hint="eastAsia" w:ascii="仿宋_GB2312" w:hAnsi="仿宋_GB2312" w:eastAsia="仿宋_GB2312" w:cs="仿宋_GB2312"/>
          <w:color w:val="000000"/>
          <w:sz w:val="32"/>
          <w:lang w:val="en-US" w:eastAsia="zh-CN"/>
        </w:rPr>
        <w:t>9</w:t>
      </w:r>
      <w:r>
        <w:rPr>
          <w:rFonts w:ascii="黑体" w:hAnsi="黑体" w:eastAsia="黑体" w:cs="黑体"/>
          <w:color w:val="000000"/>
          <w:sz w:val="32"/>
        </w:rPr>
        <w:t>年</w:t>
      </w:r>
      <w:r>
        <w:rPr>
          <w:rFonts w:hint="eastAsia" w:ascii="黑体" w:hAnsi="黑体" w:eastAsia="黑体" w:cs="黑体"/>
          <w:color w:val="000000"/>
          <w:sz w:val="32"/>
        </w:rPr>
        <w:t>无</w:t>
      </w:r>
      <w:r>
        <w:rPr>
          <w:rFonts w:ascii="黑体" w:hAnsi="黑体" w:eastAsia="黑体" w:cs="黑体"/>
          <w:color w:val="000000"/>
          <w:sz w:val="32"/>
        </w:rPr>
        <w:t>政府性基金预算拨款支出。</w:t>
      </w:r>
    </w:p>
    <w:p>
      <w:pPr>
        <w:pStyle w:val="10"/>
        <w:spacing w:line="600" w:lineRule="auto"/>
        <w:ind w:left="360" w:firstLine="0" w:firstLineChars="0"/>
        <w:rPr>
          <w:rFonts w:ascii="黑体" w:hAnsi="黑体" w:eastAsia="黑体" w:cs="黑体"/>
          <w:sz w:val="32"/>
        </w:rPr>
      </w:pPr>
      <w:r>
        <w:rPr>
          <w:rFonts w:hint="eastAsia" w:ascii="黑体" w:hAnsi="黑体" w:eastAsia="黑体" w:cs="黑体"/>
          <w:sz w:val="32"/>
        </w:rPr>
        <w:t>九、</w:t>
      </w:r>
      <w:r>
        <w:rPr>
          <w:rFonts w:ascii="黑体" w:hAnsi="黑体" w:eastAsia="黑体" w:cs="黑体"/>
          <w:sz w:val="32"/>
        </w:rPr>
        <w:t>国有资本经营预算支出决算情况说明</w:t>
      </w:r>
    </w:p>
    <w:p>
      <w:pPr>
        <w:pStyle w:val="10"/>
        <w:spacing w:line="600" w:lineRule="auto"/>
        <w:ind w:left="360" w:firstLine="0" w:firstLineChars="0"/>
        <w:rPr>
          <w:rFonts w:ascii="仿宋_GB2312" w:hAnsi="仿宋_GB2312" w:eastAsia="仿宋_GB2312" w:cs="仿宋_GB2312"/>
          <w:color w:val="000000"/>
          <w:sz w:val="32"/>
        </w:rPr>
      </w:pPr>
      <w:r>
        <w:rPr>
          <w:rFonts w:ascii="仿宋_GB2312" w:hAnsi="仿宋_GB2312" w:eastAsia="仿宋_GB2312" w:cs="仿宋_GB2312"/>
          <w:color w:val="000000"/>
          <w:sz w:val="32"/>
        </w:rPr>
        <w:t>201</w:t>
      </w:r>
      <w:r>
        <w:rPr>
          <w:rFonts w:hint="eastAsia" w:ascii="仿宋_GB2312" w:hAnsi="仿宋_GB2312" w:eastAsia="仿宋_GB2312" w:cs="仿宋_GB2312"/>
          <w:color w:val="000000"/>
          <w:sz w:val="32"/>
          <w:lang w:val="en-US" w:eastAsia="zh-CN"/>
        </w:rPr>
        <w:t>9</w:t>
      </w:r>
      <w:r>
        <w:rPr>
          <w:rFonts w:ascii="黑体" w:hAnsi="黑体" w:eastAsia="黑体" w:cs="黑体"/>
          <w:color w:val="000000"/>
          <w:sz w:val="32"/>
        </w:rPr>
        <w:t>年</w:t>
      </w:r>
      <w:r>
        <w:rPr>
          <w:rFonts w:hint="eastAsia" w:ascii="黑体" w:hAnsi="黑体" w:eastAsia="黑体" w:cs="黑体"/>
          <w:color w:val="000000"/>
          <w:sz w:val="32"/>
        </w:rPr>
        <w:t>无</w:t>
      </w:r>
      <w:r>
        <w:rPr>
          <w:rFonts w:ascii="黑体" w:hAnsi="黑体" w:eastAsia="黑体" w:cs="黑体"/>
          <w:color w:val="000000"/>
          <w:sz w:val="32"/>
        </w:rPr>
        <w:t>国有资本经营预算拨款支出。</w:t>
      </w:r>
    </w:p>
    <w:p>
      <w:pPr>
        <w:pStyle w:val="10"/>
        <w:spacing w:line="580" w:lineRule="auto"/>
        <w:ind w:left="359" w:leftChars="171" w:firstLine="160" w:firstLineChars="50"/>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预算绩效情况说明</w:t>
      </w:r>
    </w:p>
    <w:p>
      <w:pPr>
        <w:numPr>
          <w:ilvl w:val="0"/>
          <w:numId w:val="1"/>
        </w:numPr>
        <w:spacing w:line="580" w:lineRule="auto"/>
        <w:ind w:firstLine="643"/>
        <w:rPr>
          <w:rFonts w:ascii="仿宋" w:hAnsi="仿宋" w:eastAsia="仿宋" w:cs="仿宋"/>
          <w:b/>
          <w:sz w:val="32"/>
        </w:rPr>
      </w:pPr>
      <w:r>
        <w:rPr>
          <w:rFonts w:hint="eastAsia" w:ascii="仿宋" w:hAnsi="仿宋" w:eastAsia="仿宋" w:cs="仿宋"/>
          <w:b/>
          <w:sz w:val="32"/>
        </w:rPr>
        <w:t>（一）</w:t>
      </w:r>
      <w:r>
        <w:rPr>
          <w:rFonts w:ascii="仿宋" w:hAnsi="仿宋" w:eastAsia="仿宋" w:cs="仿宋"/>
          <w:b/>
          <w:sz w:val="32"/>
        </w:rPr>
        <w:t>预算绩效管理工作开展情况。</w:t>
      </w:r>
    </w:p>
    <w:p>
      <w:pPr>
        <w:spacing w:line="580" w:lineRule="auto"/>
        <w:ind w:firstLine="640"/>
        <w:rPr>
          <w:rFonts w:ascii="华文仿宋" w:hAnsi="华文仿宋" w:eastAsia="华文仿宋" w:cs="仿宋_GB2312"/>
          <w:sz w:val="32"/>
        </w:rPr>
      </w:pPr>
      <w:r>
        <w:rPr>
          <w:rFonts w:ascii="华文仿宋" w:hAnsi="华文仿宋" w:eastAsia="华文仿宋" w:cs="宋体"/>
          <w:sz w:val="32"/>
        </w:rPr>
        <w:t>根据预算绩效管理要求，本单位在年初预算编制阶段，组织对</w:t>
      </w:r>
      <w:r>
        <w:rPr>
          <w:rFonts w:hint="eastAsia" w:ascii="华文仿宋" w:hAnsi="华文仿宋" w:eastAsia="华文仿宋" w:cs="仿宋_GB2312"/>
          <w:sz w:val="32"/>
        </w:rPr>
        <w:t>一般公共预算</w:t>
      </w:r>
      <w:r>
        <w:rPr>
          <w:rFonts w:ascii="华文仿宋" w:hAnsi="华文仿宋" w:eastAsia="华文仿宋" w:cs="宋体"/>
          <w:sz w:val="32"/>
        </w:rPr>
        <w:t>项目</w:t>
      </w:r>
      <w:r>
        <w:rPr>
          <w:rFonts w:hint="eastAsia" w:ascii="华文仿宋" w:hAnsi="华文仿宋" w:eastAsia="华文仿宋" w:cs="宋体"/>
          <w:sz w:val="32"/>
        </w:rPr>
        <w:t>支出</w:t>
      </w:r>
      <w:r>
        <w:rPr>
          <w:rFonts w:ascii="华文仿宋" w:hAnsi="华文仿宋" w:eastAsia="华文仿宋" w:cs="宋体"/>
          <w:sz w:val="32"/>
        </w:rPr>
        <w:t>开展了预算事前绩效评估，对</w:t>
      </w:r>
      <w:r>
        <w:rPr>
          <w:rFonts w:hint="eastAsia" w:ascii="华文仿宋" w:hAnsi="华文仿宋" w:eastAsia="华文仿宋" w:cs="仿宋_GB2312"/>
          <w:sz w:val="32"/>
        </w:rPr>
        <w:t>1</w:t>
      </w:r>
      <w:r>
        <w:rPr>
          <w:rFonts w:ascii="华文仿宋" w:hAnsi="华文仿宋" w:eastAsia="华文仿宋" w:cs="宋体"/>
          <w:sz w:val="32"/>
        </w:rPr>
        <w:t>个项目编制了绩效目标，预算执行过程中，选取</w:t>
      </w:r>
      <w:r>
        <w:rPr>
          <w:rFonts w:hint="eastAsia" w:ascii="华文仿宋" w:hAnsi="华文仿宋" w:eastAsia="华文仿宋" w:cs="仿宋_GB2312"/>
          <w:sz w:val="32"/>
        </w:rPr>
        <w:t>1</w:t>
      </w:r>
      <w:r>
        <w:rPr>
          <w:rFonts w:ascii="华文仿宋" w:hAnsi="华文仿宋" w:eastAsia="华文仿宋" w:cs="宋体"/>
          <w:sz w:val="32"/>
        </w:rPr>
        <w:t>个项目开展绩效监控，年终执行完毕后，对</w:t>
      </w:r>
      <w:r>
        <w:rPr>
          <w:rFonts w:hint="eastAsia" w:ascii="华文仿宋" w:hAnsi="华文仿宋" w:eastAsia="华文仿宋" w:cs="仿宋_GB2312"/>
          <w:sz w:val="32"/>
        </w:rPr>
        <w:t>1</w:t>
      </w:r>
      <w:r>
        <w:rPr>
          <w:rFonts w:ascii="华文仿宋" w:hAnsi="华文仿宋" w:eastAsia="华文仿宋" w:cs="宋体"/>
          <w:sz w:val="32"/>
        </w:rPr>
        <w:t>个项目开展了绩效目标完成情况梳理填报。</w:t>
      </w:r>
    </w:p>
    <w:p>
      <w:pPr>
        <w:pStyle w:val="10"/>
        <w:numPr>
          <w:ilvl w:val="0"/>
          <w:numId w:val="2"/>
        </w:numPr>
        <w:spacing w:line="58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整体支出开展绩效自评，存在的问题：一是学校内控制度不够健全。二是部门绩效考核创新思维有待加强。下一步改进措施：一是建立健全学校内控制度，加强管理。二是各部门进一步细化绩效考核细则，积极创新，绩效考核更加科学、合理。本部门对项目支出开展了绩效评价，存在的问题：一是项目管理执行力度不够；二是没有充分发挥项目的经济效益和社会效益。下一步改进措施：一是加大业绩项目管理力度.二是要充分发挥项目管理的经济效益和社会效益。</w:t>
      </w:r>
    </w:p>
    <w:p>
      <w:pPr>
        <w:spacing w:line="580" w:lineRule="exact"/>
        <w:ind w:left="641"/>
        <w:rPr>
          <w:rFonts w:ascii="仿宋_GB2312" w:hAnsi="仿宋_GB2312" w:eastAsia="仿宋_GB2312" w:cs="仿宋_GB2312"/>
          <w:sz w:val="32"/>
          <w:szCs w:val="32"/>
        </w:rPr>
      </w:pPr>
      <w:r>
        <w:rPr>
          <w:rFonts w:hint="eastAsia" w:ascii="仿宋" w:hAnsi="仿宋" w:eastAsia="仿宋" w:cs="楷体_GB2312"/>
          <w:b/>
          <w:bCs/>
          <w:sz w:val="32"/>
          <w:szCs w:val="32"/>
        </w:rPr>
        <w:t>（二）</w:t>
      </w:r>
      <w:r>
        <w:rPr>
          <w:rFonts w:hint="eastAsia" w:ascii="仿宋" w:hAnsi="仿宋" w:eastAsia="仿宋" w:cs="楷体_GB2312"/>
          <w:b/>
          <w:bCs/>
          <w:kern w:val="24"/>
          <w:sz w:val="32"/>
          <w:szCs w:val="32"/>
        </w:rPr>
        <w:t>项目绩效目标完成情况。</w:t>
      </w:r>
      <w:r>
        <w:rPr>
          <w:rFonts w:hint="eastAsia" w:ascii="仿宋_GB2312" w:hAnsi="仿宋_GB2312" w:eastAsia="仿宋_GB2312" w:cs="仿宋_GB2312"/>
          <w:sz w:val="32"/>
          <w:szCs w:val="32"/>
        </w:rPr>
        <w:t xml:space="preserve"> </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113.28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113.28</w:t>
      </w:r>
      <w:r>
        <w:rPr>
          <w:rFonts w:hint="eastAsia" w:ascii="仿宋_GB2312" w:hAnsi="仿宋_GB2312" w:eastAsia="仿宋_GB2312" w:cs="仿宋_GB2312"/>
          <w:sz w:val="32"/>
          <w:szCs w:val="32"/>
        </w:rPr>
        <w:t>万元，完成预算的100%。</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tbl>
      <w:tblPr>
        <w:tblStyle w:val="6"/>
        <w:tblW w:w="0" w:type="auto"/>
        <w:tblInd w:w="4" w:type="dxa"/>
        <w:tblLayout w:type="autofit"/>
        <w:tblCellMar>
          <w:top w:w="0" w:type="dxa"/>
          <w:left w:w="10" w:type="dxa"/>
          <w:bottom w:w="0" w:type="dxa"/>
          <w:right w:w="10" w:type="dxa"/>
        </w:tblCellMar>
      </w:tblPr>
      <w:tblGrid>
        <w:gridCol w:w="390"/>
        <w:gridCol w:w="1200"/>
        <w:gridCol w:w="856"/>
        <w:gridCol w:w="2000"/>
        <w:gridCol w:w="1884"/>
        <w:gridCol w:w="2000"/>
      </w:tblGrid>
      <w:tr>
        <w:tblPrEx>
          <w:tblCellMar>
            <w:top w:w="0" w:type="dxa"/>
            <w:left w:w="10" w:type="dxa"/>
            <w:bottom w:w="0" w:type="dxa"/>
            <w:right w:w="10" w:type="dxa"/>
          </w:tblCellMar>
        </w:tblPrEx>
        <w:trPr>
          <w:trHeight w:val="1034" w:hRule="atLeast"/>
        </w:trPr>
        <w:tc>
          <w:tcPr>
            <w:tcW w:w="9960" w:type="dxa"/>
            <w:gridSpan w:val="6"/>
            <w:tcBorders>
              <w:top w:val="single" w:color="000000" w:sz="0" w:space="0"/>
              <w:left w:val="single" w:color="000000" w:sz="0" w:space="0"/>
              <w:bottom w:val="single" w:color="000000" w:sz="0" w:space="0"/>
              <w:right w:val="single" w:color="000000" w:sz="0" w:space="0"/>
            </w:tcBorders>
            <w:shd w:val="clear" w:color="000000" w:fill="FFFFFF"/>
            <w:tcMar>
              <w:left w:w="14" w:type="dxa"/>
              <w:right w:w="14" w:type="dxa"/>
            </w:tcMar>
            <w:vAlign w:val="center"/>
          </w:tcPr>
          <w:p>
            <w:pPr>
              <w:ind w:left="4173" w:hanging="1422"/>
            </w:pPr>
            <w:r>
              <w:rPr>
                <w:rFonts w:ascii="黑体" w:hAnsi="黑体" w:eastAsia="黑体" w:cs="黑体"/>
                <w:color w:val="000000"/>
                <w:sz w:val="36"/>
              </w:rPr>
              <w:t>项目支出绩效目标完成情况表</w:t>
            </w:r>
            <w:r>
              <w:rPr>
                <w:rFonts w:ascii="宋体" w:hAnsi="宋体" w:eastAsia="宋体" w:cs="宋体"/>
                <w:b/>
                <w:color w:val="000000"/>
                <w:sz w:val="36"/>
              </w:rPr>
              <w:br w:type="textWrapping"/>
            </w:r>
            <w:r>
              <w:rPr>
                <w:rFonts w:ascii="宋体" w:hAnsi="宋体" w:eastAsia="宋体" w:cs="宋体"/>
                <w:color w:val="000000"/>
                <w:sz w:val="36"/>
              </w:rPr>
              <w:t>(201</w:t>
            </w:r>
            <w:r>
              <w:rPr>
                <w:rFonts w:hint="eastAsia" w:ascii="宋体" w:hAnsi="宋体" w:eastAsia="宋体" w:cs="宋体"/>
                <w:color w:val="000000"/>
                <w:sz w:val="36"/>
                <w:lang w:val="en-US" w:eastAsia="zh-CN"/>
              </w:rPr>
              <w:t>9</w:t>
            </w:r>
            <w:r>
              <w:rPr>
                <w:rFonts w:ascii="宋体" w:hAnsi="宋体" w:eastAsia="宋体" w:cs="宋体"/>
                <w:color w:val="000000"/>
                <w:sz w:val="36"/>
              </w:rPr>
              <w:t xml:space="preserve"> 年度)</w:t>
            </w:r>
          </w:p>
        </w:tc>
      </w:tr>
      <w:tr>
        <w:tblPrEx>
          <w:tblCellMar>
            <w:top w:w="0" w:type="dxa"/>
            <w:left w:w="10" w:type="dxa"/>
            <w:bottom w:w="0" w:type="dxa"/>
            <w:right w:w="1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预算数:</w:t>
            </w: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hint="default" w:ascii="宋体" w:hAnsi="宋体" w:eastAsia="宋体" w:cs="宋体"/>
                <w:sz w:val="22"/>
                <w:lang w:val="en-US" w:eastAsia="zh-CN"/>
              </w:rPr>
            </w:pPr>
            <w:r>
              <w:rPr>
                <w:rFonts w:hint="eastAsia" w:ascii="宋体" w:hAnsi="宋体" w:eastAsia="宋体" w:cs="宋体"/>
                <w:sz w:val="22"/>
                <w:lang w:val="en-US" w:eastAsia="zh-CN"/>
              </w:rPr>
              <w:t>113.28</w:t>
            </w: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执行数:</w:t>
            </w: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r>
              <w:rPr>
                <w:rFonts w:hint="eastAsia" w:ascii="宋体" w:hAnsi="宋体" w:eastAsia="宋体" w:cs="宋体"/>
                <w:sz w:val="22"/>
                <w:lang w:val="en-US" w:eastAsia="zh-CN"/>
              </w:rPr>
              <w:t>113.28</w:t>
            </w:r>
          </w:p>
        </w:tc>
      </w:tr>
      <w:tr>
        <w:tblPrEx>
          <w:tblCellMar>
            <w:top w:w="0" w:type="dxa"/>
            <w:left w:w="10" w:type="dxa"/>
            <w:bottom w:w="0" w:type="dxa"/>
            <w:right w:w="1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2392" w:type="dxa"/>
            <w:gridSpan w:val="2"/>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其中-财政拨款:</w:t>
            </w: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r>
              <w:rPr>
                <w:rFonts w:hint="eastAsia" w:ascii="宋体" w:hAnsi="宋体" w:eastAsia="宋体" w:cs="宋体"/>
                <w:sz w:val="22"/>
                <w:lang w:val="en-US" w:eastAsia="zh-CN"/>
              </w:rPr>
              <w:t>113.28</w:t>
            </w: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其中-财政拨款:</w:t>
            </w: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r>
              <w:rPr>
                <w:rFonts w:hint="eastAsia" w:ascii="宋体" w:hAnsi="宋体" w:eastAsia="宋体" w:cs="宋体"/>
                <w:sz w:val="22"/>
                <w:lang w:val="en-US" w:eastAsia="zh-CN"/>
              </w:rPr>
              <w:t>113.28</w:t>
            </w:r>
          </w:p>
        </w:tc>
      </w:tr>
      <w:tr>
        <w:tblPrEx>
          <w:tblCellMar>
            <w:top w:w="0" w:type="dxa"/>
            <w:left w:w="10" w:type="dxa"/>
            <w:bottom w:w="0" w:type="dxa"/>
            <w:right w:w="1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2392" w:type="dxa"/>
            <w:gridSpan w:val="2"/>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其它资金:</w:t>
            </w: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其它资金:</w:t>
            </w: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hint="eastAsia" w:ascii="宋体" w:hAnsi="宋体" w:eastAsia="宋体" w:cs="宋体"/>
                <w:sz w:val="22"/>
                <w:lang w:val="en-US" w:eastAsia="zh-CN"/>
              </w:rPr>
            </w:pPr>
            <w:r>
              <w:rPr>
                <w:rFonts w:hint="eastAsia" w:ascii="宋体" w:hAnsi="宋体" w:eastAsia="宋体" w:cs="宋体"/>
                <w:sz w:val="22"/>
                <w:lang w:val="en-US" w:eastAsia="zh-CN"/>
              </w:rPr>
              <w:t>0</w:t>
            </w:r>
          </w:p>
        </w:tc>
      </w:tr>
      <w:tr>
        <w:tblPrEx>
          <w:tblCellMar>
            <w:top w:w="0" w:type="dxa"/>
            <w:left w:w="10" w:type="dxa"/>
            <w:bottom w:w="0" w:type="dxa"/>
            <w:right w:w="1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实际完成目标</w:t>
            </w:r>
          </w:p>
        </w:tc>
      </w:tr>
      <w:tr>
        <w:tblPrEx>
          <w:tblCellMar>
            <w:top w:w="0" w:type="dxa"/>
            <w:left w:w="10" w:type="dxa"/>
            <w:bottom w:w="0" w:type="dxa"/>
            <w:right w:w="1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4784" w:type="dxa"/>
            <w:gridSpan w:val="3"/>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hint="default" w:ascii="宋体" w:hAnsi="宋体" w:eastAsia="宋体" w:cs="宋体"/>
                <w:sz w:val="22"/>
                <w:lang w:val="en-US" w:eastAsia="zh-CN"/>
              </w:rPr>
            </w:pPr>
            <w:r>
              <w:rPr>
                <w:rFonts w:hint="eastAsia" w:ascii="宋体" w:hAnsi="宋体" w:eastAsia="宋体" w:cs="宋体"/>
                <w:sz w:val="22"/>
                <w:lang w:val="en-US" w:eastAsia="zh-CN"/>
              </w:rPr>
              <w:t>100%</w:t>
            </w:r>
          </w:p>
        </w:tc>
        <w:tc>
          <w:tcPr>
            <w:tcW w:w="4786" w:type="dxa"/>
            <w:gridSpan w:val="2"/>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hint="default" w:ascii="宋体" w:hAnsi="宋体" w:eastAsia="宋体" w:cs="宋体"/>
                <w:sz w:val="22"/>
                <w:lang w:val="en-US" w:eastAsia="zh-CN"/>
              </w:rPr>
            </w:pPr>
            <w:r>
              <w:rPr>
                <w:rFonts w:hint="eastAsia" w:ascii="宋体" w:hAnsi="宋体" w:eastAsia="宋体" w:cs="宋体"/>
                <w:sz w:val="22"/>
                <w:lang w:val="en-US" w:eastAsia="zh-CN"/>
              </w:rPr>
              <w:t>100%</w:t>
            </w:r>
          </w:p>
        </w:tc>
      </w:tr>
      <w:tr>
        <w:tblPrEx>
          <w:tblCellMar>
            <w:top w:w="0" w:type="dxa"/>
            <w:left w:w="10" w:type="dxa"/>
            <w:bottom w:w="0" w:type="dxa"/>
            <w:right w:w="1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一级指标</w:t>
            </w: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二级指标</w:t>
            </w: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三级指标</w:t>
            </w: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实际完成指标值(包含数字及文字描述)</w:t>
            </w:r>
          </w:p>
        </w:tc>
      </w:tr>
      <w:tr>
        <w:tblPrEx>
          <w:tblCellMar>
            <w:top w:w="0" w:type="dxa"/>
            <w:left w:w="10" w:type="dxa"/>
            <w:bottom w:w="0" w:type="dxa"/>
            <w:right w:w="1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line="600" w:lineRule="auto"/>
              <w:jc w:val="center"/>
              <w:rPr>
                <w:rFonts w:ascii="宋体" w:hAnsi="宋体" w:eastAsia="宋体" w:cs="宋体"/>
                <w:sz w:val="22"/>
              </w:rPr>
            </w:pPr>
          </w:p>
        </w:tc>
        <w:tc>
          <w:tcPr>
            <w:tcW w:w="136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color w:val="000000"/>
                <w:sz w:val="24"/>
              </w:rPr>
              <w:t>满意度指标</w:t>
            </w:r>
          </w:p>
        </w:tc>
        <w:tc>
          <w:tcPr>
            <w:tcW w:w="102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c>
          <w:tcPr>
            <w:tcW w:w="2392"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ascii="宋体" w:hAnsi="宋体" w:eastAsia="宋体" w:cs="宋体"/>
                <w:sz w:val="22"/>
              </w:rPr>
            </w:pPr>
          </w:p>
        </w:tc>
      </w:tr>
    </w:tbl>
    <w:p>
      <w:pPr>
        <w:rPr>
          <w:rFonts w:ascii="Calibri" w:hAnsi="Calibri" w:eastAsia="Calibri" w:cs="Calibri"/>
        </w:rPr>
      </w:pPr>
    </w:p>
    <w:p>
      <w:pPr>
        <w:spacing w:line="580" w:lineRule="auto"/>
        <w:rPr>
          <w:rFonts w:ascii="仿宋_GB2312" w:hAnsi="仿宋_GB2312" w:eastAsia="仿宋_GB2312" w:cs="仿宋_GB2312"/>
          <w:sz w:val="32"/>
        </w:rPr>
      </w:pPr>
    </w:p>
    <w:p>
      <w:pPr>
        <w:numPr>
          <w:ilvl w:val="0"/>
          <w:numId w:val="3"/>
        </w:numPr>
        <w:spacing w:line="580" w:lineRule="auto"/>
        <w:ind w:firstLine="643"/>
        <w:rPr>
          <w:rFonts w:ascii="仿宋" w:hAnsi="仿宋" w:eastAsia="仿宋" w:cs="仿宋"/>
          <w:sz w:val="32"/>
        </w:rPr>
      </w:pPr>
      <w:r>
        <w:rPr>
          <w:rFonts w:hint="eastAsia" w:ascii="仿宋" w:hAnsi="仿宋" w:eastAsia="仿宋" w:cs="仿宋"/>
          <w:b/>
          <w:sz w:val="32"/>
        </w:rPr>
        <w:t>（三）</w:t>
      </w:r>
      <w:r>
        <w:rPr>
          <w:rFonts w:ascii="仿宋" w:hAnsi="仿宋" w:eastAsia="仿宋" w:cs="仿宋"/>
          <w:b/>
          <w:sz w:val="32"/>
        </w:rPr>
        <w:t>部门开展绩效评价结果。</w:t>
      </w:r>
    </w:p>
    <w:p>
      <w:pPr>
        <w:spacing w:line="580" w:lineRule="auto"/>
        <w:ind w:firstLine="640"/>
        <w:rPr>
          <w:rFonts w:ascii="仿宋_GB2312" w:hAnsi="仿宋_GB2312" w:eastAsia="仿宋_GB2312" w:cs="仿宋_GB2312"/>
          <w:sz w:val="32"/>
        </w:rPr>
      </w:pPr>
      <w:r>
        <w:rPr>
          <w:rFonts w:ascii="宋体" w:hAnsi="宋体" w:eastAsia="宋体" w:cs="宋体"/>
          <w:sz w:val="32"/>
        </w:rPr>
        <w:t>本部门按要求对</w:t>
      </w:r>
      <w:r>
        <w:rPr>
          <w:rFonts w:ascii="仿宋_GB2312" w:hAnsi="仿宋_GB2312" w:eastAsia="仿宋_GB2312" w:cs="仿宋_GB2312"/>
          <w:sz w:val="32"/>
        </w:rPr>
        <w:t>201</w:t>
      </w:r>
      <w:r>
        <w:rPr>
          <w:rFonts w:hint="eastAsia" w:ascii="仿宋_GB2312" w:hAnsi="仿宋_GB2312" w:eastAsia="仿宋_GB2312" w:cs="仿宋_GB2312"/>
          <w:sz w:val="32"/>
          <w:lang w:val="en-US" w:eastAsia="zh-CN"/>
        </w:rPr>
        <w:t>9</w:t>
      </w:r>
      <w:r>
        <w:rPr>
          <w:rFonts w:ascii="宋体" w:hAnsi="宋体" w:eastAsia="宋体" w:cs="宋体"/>
          <w:sz w:val="32"/>
        </w:rPr>
        <w:t>年部门整体支出绩效评价情况开展自评，《</w:t>
      </w:r>
      <w:r>
        <w:rPr>
          <w:rFonts w:hint="eastAsia" w:ascii="仿宋_GB2312" w:hAnsi="仿宋_GB2312" w:eastAsia="仿宋_GB2312" w:cs="仿宋_GB2312"/>
          <w:sz w:val="32"/>
        </w:rPr>
        <w:t>宣汉县三墩初级中学</w:t>
      </w:r>
      <w:r>
        <w:rPr>
          <w:rFonts w:ascii="仿宋_GB2312" w:hAnsi="仿宋_GB2312" w:eastAsia="仿宋_GB2312" w:cs="仿宋_GB2312"/>
          <w:sz w:val="32"/>
        </w:rPr>
        <w:t>201</w:t>
      </w:r>
      <w:r>
        <w:rPr>
          <w:rFonts w:hint="eastAsia" w:ascii="仿宋_GB2312" w:hAnsi="仿宋_GB2312" w:eastAsia="仿宋_GB2312" w:cs="仿宋_GB2312"/>
          <w:sz w:val="32"/>
          <w:lang w:val="en-US" w:eastAsia="zh-CN"/>
        </w:rPr>
        <w:t>9</w:t>
      </w:r>
      <w:r>
        <w:rPr>
          <w:rFonts w:ascii="宋体" w:hAnsi="宋体" w:eastAsia="宋体" w:cs="宋体"/>
          <w:sz w:val="32"/>
        </w:rPr>
        <w:t>年部门整体支出绩效评价报告》见附件。</w:t>
      </w:r>
    </w:p>
    <w:p>
      <w:pPr>
        <w:spacing w:line="600" w:lineRule="auto"/>
        <w:ind w:firstLine="800"/>
        <w:rPr>
          <w:rFonts w:ascii="黑体" w:hAnsi="黑体" w:eastAsia="黑体" w:cs="黑体"/>
          <w:b/>
          <w:sz w:val="32"/>
        </w:rPr>
      </w:pPr>
      <w:r>
        <w:rPr>
          <w:rFonts w:ascii="黑体" w:hAnsi="黑体" w:eastAsia="黑体" w:cs="黑体"/>
          <w:color w:val="000000"/>
          <w:sz w:val="32"/>
        </w:rPr>
        <w:t>十</w:t>
      </w:r>
      <w:r>
        <w:rPr>
          <w:rFonts w:ascii="黑体" w:hAnsi="黑体" w:eastAsia="黑体" w:cs="黑体"/>
          <w:b/>
          <w:sz w:val="32"/>
        </w:rPr>
        <w:t>一、</w:t>
      </w:r>
      <w:r>
        <w:rPr>
          <w:rFonts w:ascii="黑体" w:hAnsi="黑体" w:eastAsia="黑体" w:cs="黑体"/>
          <w:sz w:val="32"/>
        </w:rPr>
        <w:t>其他重要事项的情况说明</w:t>
      </w:r>
    </w:p>
    <w:p>
      <w:pPr>
        <w:spacing w:line="600" w:lineRule="auto"/>
        <w:ind w:firstLine="643"/>
        <w:rPr>
          <w:rFonts w:ascii="仿宋" w:hAnsi="仿宋" w:eastAsia="仿宋" w:cs="仿宋"/>
          <w:color w:val="000000"/>
          <w:sz w:val="32"/>
        </w:rPr>
      </w:pPr>
      <w:r>
        <w:rPr>
          <w:rFonts w:ascii="仿宋" w:hAnsi="仿宋" w:eastAsia="仿宋" w:cs="仿宋"/>
          <w:b/>
          <w:color w:val="000000"/>
          <w:sz w:val="32"/>
        </w:rPr>
        <w:t>（一）机关运行经费支出情况</w:t>
      </w:r>
    </w:p>
    <w:p>
      <w:pPr>
        <w:spacing w:line="600" w:lineRule="auto"/>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201</w:t>
      </w:r>
      <w:r>
        <w:rPr>
          <w:rFonts w:hint="eastAsia" w:ascii="仿宋_GB2312" w:hAnsi="仿宋_GB2312" w:eastAsia="仿宋_GB2312" w:cs="仿宋_GB2312"/>
          <w:color w:val="000000"/>
          <w:sz w:val="32"/>
          <w:lang w:val="en-US" w:eastAsia="zh-CN"/>
        </w:rPr>
        <w:t>9</w:t>
      </w:r>
      <w:r>
        <w:rPr>
          <w:rFonts w:ascii="仿宋" w:hAnsi="仿宋" w:eastAsia="仿宋" w:cs="仿宋"/>
          <w:color w:val="000000"/>
          <w:sz w:val="32"/>
        </w:rPr>
        <w:t>年</w:t>
      </w:r>
      <w:r>
        <w:rPr>
          <w:rFonts w:hint="eastAsia" w:ascii="仿宋" w:hAnsi="仿宋" w:eastAsia="仿宋" w:cs="仿宋"/>
          <w:color w:val="000000"/>
          <w:sz w:val="32"/>
        </w:rPr>
        <w:t>无</w:t>
      </w:r>
      <w:r>
        <w:rPr>
          <w:rFonts w:ascii="仿宋" w:hAnsi="仿宋" w:eastAsia="仿宋" w:cs="仿宋"/>
          <w:color w:val="000000"/>
          <w:sz w:val="32"/>
        </w:rPr>
        <w:t>机关运行经费支出</w:t>
      </w:r>
      <w:r>
        <w:rPr>
          <w:rFonts w:hint="eastAsia" w:ascii="仿宋_GB2312" w:hAnsi="仿宋_GB2312" w:eastAsia="仿宋_GB2312" w:cs="仿宋_GB2312"/>
          <w:color w:val="000000"/>
          <w:sz w:val="32"/>
        </w:rPr>
        <w:t>。</w:t>
      </w:r>
    </w:p>
    <w:p>
      <w:pPr>
        <w:spacing w:line="600" w:lineRule="auto"/>
        <w:ind w:firstLine="640"/>
        <w:rPr>
          <w:rFonts w:ascii="仿宋" w:hAnsi="仿宋" w:eastAsia="仿宋" w:cs="仿宋"/>
          <w:b/>
          <w:color w:val="000000"/>
          <w:sz w:val="32"/>
        </w:rPr>
      </w:pPr>
      <w:r>
        <w:rPr>
          <w:rFonts w:ascii="仿宋" w:hAnsi="仿宋" w:eastAsia="仿宋" w:cs="仿宋"/>
          <w:b/>
          <w:color w:val="000000"/>
          <w:sz w:val="32"/>
        </w:rPr>
        <w:t>（数据来源财决CS05表）</w:t>
      </w:r>
    </w:p>
    <w:p>
      <w:pPr>
        <w:spacing w:line="600" w:lineRule="auto"/>
        <w:ind w:firstLine="643"/>
        <w:jc w:val="left"/>
        <w:rPr>
          <w:rFonts w:ascii="仿宋" w:hAnsi="仿宋" w:eastAsia="仿宋" w:cs="仿宋"/>
          <w:b/>
          <w:color w:val="000000"/>
          <w:sz w:val="32"/>
        </w:rPr>
      </w:pPr>
      <w:r>
        <w:rPr>
          <w:rFonts w:ascii="仿宋" w:hAnsi="仿宋" w:eastAsia="仿宋" w:cs="仿宋"/>
          <w:b/>
          <w:color w:val="000000"/>
          <w:sz w:val="32"/>
        </w:rPr>
        <w:t>（二）政府采购支出情况</w:t>
      </w:r>
    </w:p>
    <w:p>
      <w:pPr>
        <w:spacing w:line="600" w:lineRule="auto"/>
        <w:ind w:firstLine="640"/>
        <w:rPr>
          <w:rFonts w:ascii="仿宋" w:hAnsi="仿宋" w:eastAsia="仿宋" w:cs="仿宋"/>
          <w:b/>
          <w:color w:val="000000"/>
          <w:sz w:val="32"/>
        </w:rPr>
      </w:pPr>
      <w:r>
        <w:rPr>
          <w:rFonts w:ascii="仿宋_GB2312" w:hAnsi="仿宋_GB2312" w:eastAsia="仿宋_GB2312" w:cs="仿宋_GB2312"/>
          <w:color w:val="000000"/>
          <w:sz w:val="32"/>
        </w:rPr>
        <w:t>201</w:t>
      </w:r>
      <w:r>
        <w:rPr>
          <w:rFonts w:hint="eastAsia" w:ascii="仿宋_GB2312" w:hAnsi="仿宋_GB2312" w:eastAsia="仿宋_GB2312" w:cs="仿宋_GB2312"/>
          <w:color w:val="000000"/>
          <w:sz w:val="32"/>
          <w:lang w:val="en-US" w:eastAsia="zh-CN"/>
        </w:rPr>
        <w:t>9</w:t>
      </w:r>
      <w:r>
        <w:rPr>
          <w:rFonts w:ascii="仿宋" w:hAnsi="仿宋" w:eastAsia="仿宋" w:cs="仿宋"/>
          <w:color w:val="000000"/>
          <w:sz w:val="32"/>
        </w:rPr>
        <w:t>年，</w:t>
      </w:r>
      <w:r>
        <w:rPr>
          <w:rFonts w:hint="eastAsia" w:ascii="仿宋_GB2312" w:hAnsi="仿宋_GB2312" w:eastAsia="仿宋_GB2312" w:cs="仿宋_GB2312"/>
          <w:color w:val="000000"/>
          <w:sz w:val="32"/>
        </w:rPr>
        <w:t>无</w:t>
      </w:r>
      <w:r>
        <w:rPr>
          <w:rFonts w:ascii="仿宋" w:hAnsi="仿宋" w:eastAsia="仿宋" w:cs="仿宋"/>
          <w:color w:val="000000"/>
          <w:sz w:val="32"/>
        </w:rPr>
        <w:t>政府采购支出</w:t>
      </w:r>
      <w:r>
        <w:rPr>
          <w:rFonts w:hint="eastAsia" w:ascii="仿宋" w:hAnsi="仿宋" w:eastAsia="仿宋" w:cs="仿宋"/>
          <w:color w:val="000000"/>
          <w:sz w:val="32"/>
        </w:rPr>
        <w:t>。</w:t>
      </w:r>
    </w:p>
    <w:p>
      <w:pPr>
        <w:spacing w:line="600" w:lineRule="auto"/>
        <w:ind w:firstLine="643"/>
        <w:jc w:val="left"/>
        <w:rPr>
          <w:rFonts w:ascii="仿宋" w:hAnsi="仿宋" w:eastAsia="仿宋" w:cs="仿宋"/>
          <w:b/>
          <w:color w:val="000000"/>
          <w:sz w:val="32"/>
        </w:rPr>
      </w:pPr>
      <w:r>
        <w:rPr>
          <w:rFonts w:ascii="仿宋" w:hAnsi="仿宋" w:eastAsia="仿宋" w:cs="仿宋"/>
          <w:b/>
          <w:color w:val="000000"/>
          <w:sz w:val="32"/>
        </w:rPr>
        <w:t>（三）国有资产占有使用情况</w:t>
      </w:r>
    </w:p>
    <w:p>
      <w:pPr>
        <w:spacing w:line="600" w:lineRule="auto"/>
        <w:ind w:firstLine="640"/>
        <w:jc w:val="left"/>
        <w:rPr>
          <w:rFonts w:ascii="仿宋" w:hAnsi="仿宋" w:eastAsia="仿宋" w:cs="仿宋"/>
          <w:b/>
          <w:color w:val="000000"/>
          <w:sz w:val="32"/>
        </w:rPr>
      </w:pPr>
      <w:r>
        <w:rPr>
          <w:rFonts w:ascii="宋体" w:hAnsi="宋体" w:eastAsia="宋体" w:cs="宋体"/>
          <w:color w:val="000000"/>
          <w:sz w:val="32"/>
        </w:rPr>
        <w:t>截至</w:t>
      </w:r>
      <w:r>
        <w:rPr>
          <w:rFonts w:ascii="仿宋_GB2312" w:hAnsi="仿宋_GB2312" w:eastAsia="仿宋_GB2312" w:cs="仿宋_GB2312"/>
          <w:color w:val="000000"/>
          <w:sz w:val="32"/>
        </w:rPr>
        <w:t>201</w:t>
      </w:r>
      <w:r>
        <w:rPr>
          <w:rFonts w:hint="eastAsia" w:ascii="仿宋_GB2312" w:hAnsi="仿宋_GB2312" w:eastAsia="仿宋_GB2312" w:cs="仿宋_GB2312"/>
          <w:color w:val="000000"/>
          <w:sz w:val="32"/>
          <w:lang w:val="en-US" w:eastAsia="zh-CN"/>
        </w:rPr>
        <w:t>9</w:t>
      </w:r>
      <w:r>
        <w:rPr>
          <w:rFonts w:ascii="宋体" w:hAnsi="宋体" w:eastAsia="宋体" w:cs="宋体"/>
          <w:color w:val="000000"/>
          <w:sz w:val="32"/>
        </w:rPr>
        <w:t>年</w:t>
      </w:r>
      <w:r>
        <w:rPr>
          <w:rFonts w:ascii="仿宋_GB2312" w:hAnsi="仿宋_GB2312" w:eastAsia="仿宋_GB2312" w:cs="仿宋_GB2312"/>
          <w:color w:val="000000"/>
          <w:sz w:val="32"/>
        </w:rPr>
        <w:t>12</w:t>
      </w:r>
      <w:r>
        <w:rPr>
          <w:rFonts w:ascii="宋体" w:hAnsi="宋体" w:eastAsia="宋体" w:cs="宋体"/>
          <w:color w:val="000000"/>
          <w:sz w:val="32"/>
        </w:rPr>
        <w:t>月</w:t>
      </w:r>
      <w:r>
        <w:rPr>
          <w:rFonts w:ascii="仿宋_GB2312" w:hAnsi="仿宋_GB2312" w:eastAsia="仿宋_GB2312" w:cs="仿宋_GB2312"/>
          <w:color w:val="000000"/>
          <w:sz w:val="32"/>
        </w:rPr>
        <w:t>31</w:t>
      </w:r>
      <w:r>
        <w:rPr>
          <w:rFonts w:ascii="宋体" w:hAnsi="宋体" w:eastAsia="宋体" w:cs="宋体"/>
          <w:color w:val="000000"/>
          <w:sz w:val="32"/>
        </w:rPr>
        <w:t>日，</w:t>
      </w:r>
      <w:r>
        <w:rPr>
          <w:rFonts w:hint="eastAsia" w:ascii="仿宋_GB2312" w:hAnsi="仿宋_GB2312" w:eastAsia="仿宋_GB2312" w:cs="仿宋_GB2312"/>
          <w:color w:val="000000"/>
          <w:sz w:val="32"/>
        </w:rPr>
        <w:t>无公用</w:t>
      </w:r>
      <w:r>
        <w:rPr>
          <w:rFonts w:ascii="宋体" w:hAnsi="宋体" w:eastAsia="宋体" w:cs="宋体"/>
          <w:color w:val="000000"/>
          <w:sz w:val="32"/>
        </w:rPr>
        <w:t>车辆</w:t>
      </w:r>
      <w:r>
        <w:rPr>
          <w:rFonts w:hint="eastAsia" w:ascii="仿宋_GB2312" w:hAnsi="仿宋_GB2312" w:eastAsia="仿宋_GB2312" w:cs="仿宋_GB2312"/>
          <w:color w:val="000000"/>
          <w:sz w:val="32"/>
        </w:rPr>
        <w:t>，无</w:t>
      </w:r>
      <w:r>
        <w:rPr>
          <w:rFonts w:ascii="宋体" w:hAnsi="宋体" w:eastAsia="宋体" w:cs="宋体"/>
          <w:color w:val="000000"/>
          <w:sz w:val="32"/>
        </w:rPr>
        <w:t>单价</w:t>
      </w:r>
      <w:r>
        <w:rPr>
          <w:rFonts w:ascii="仿宋_GB2312" w:hAnsi="仿宋_GB2312" w:eastAsia="仿宋_GB2312" w:cs="仿宋_GB2312"/>
          <w:color w:val="000000"/>
          <w:sz w:val="32"/>
        </w:rPr>
        <w:t>50</w:t>
      </w:r>
      <w:r>
        <w:rPr>
          <w:rFonts w:ascii="宋体" w:hAnsi="宋体" w:eastAsia="宋体" w:cs="宋体"/>
          <w:color w:val="000000"/>
          <w:sz w:val="32"/>
        </w:rPr>
        <w:t>万元以上通用设备</w:t>
      </w:r>
      <w:r>
        <w:rPr>
          <w:rFonts w:hint="eastAsia" w:ascii="仿宋_GB2312" w:hAnsi="仿宋_GB2312" w:eastAsia="仿宋_GB2312" w:cs="仿宋_GB2312"/>
          <w:color w:val="000000"/>
          <w:sz w:val="32"/>
        </w:rPr>
        <w:t>，无</w:t>
      </w:r>
      <w:r>
        <w:rPr>
          <w:rFonts w:ascii="宋体" w:hAnsi="宋体" w:eastAsia="宋体" w:cs="宋体"/>
          <w:color w:val="000000"/>
          <w:sz w:val="32"/>
        </w:rPr>
        <w:t>单价</w:t>
      </w:r>
      <w:r>
        <w:rPr>
          <w:rFonts w:ascii="仿宋_GB2312" w:hAnsi="仿宋_GB2312" w:eastAsia="仿宋_GB2312" w:cs="仿宋_GB2312"/>
          <w:color w:val="000000"/>
          <w:sz w:val="32"/>
        </w:rPr>
        <w:t>100</w:t>
      </w:r>
      <w:r>
        <w:rPr>
          <w:rFonts w:ascii="宋体" w:hAnsi="宋体" w:eastAsia="宋体" w:cs="宋体"/>
          <w:color w:val="000000"/>
          <w:sz w:val="32"/>
        </w:rPr>
        <w:t>万元以上专用设备</w:t>
      </w:r>
      <w:r>
        <w:rPr>
          <w:rFonts w:hint="eastAsia" w:ascii="仿宋_GB2312" w:hAnsi="仿宋_GB2312" w:eastAsia="仿宋_GB2312" w:cs="仿宋_GB2312"/>
          <w:color w:val="000000"/>
          <w:sz w:val="32"/>
        </w:rPr>
        <w:t>。</w:t>
      </w:r>
    </w:p>
    <w:p>
      <w:pPr>
        <w:spacing w:line="600" w:lineRule="auto"/>
        <w:ind w:firstLine="643"/>
        <w:rPr>
          <w:rFonts w:ascii="仿宋_GB2312" w:hAnsi="仿宋_GB2312" w:eastAsia="仿宋_GB2312" w:cs="仿宋_GB2312"/>
          <w:b/>
          <w:color w:val="000000"/>
          <w:sz w:val="32"/>
        </w:rPr>
      </w:pPr>
    </w:p>
    <w:p>
      <w:pPr>
        <w:spacing w:line="600" w:lineRule="auto"/>
        <w:ind w:firstLine="643"/>
        <w:rPr>
          <w:rFonts w:ascii="仿宋_GB2312" w:hAnsi="仿宋_GB2312" w:eastAsia="仿宋_GB2312" w:cs="仿宋_GB2312"/>
          <w:b/>
          <w:color w:val="000000"/>
          <w:sz w:val="32"/>
        </w:rPr>
      </w:pPr>
      <w:r>
        <w:rPr>
          <w:rFonts w:ascii="仿宋_GB2312" w:hAnsi="仿宋_GB2312" w:eastAsia="仿宋_GB2312" w:cs="仿宋_GB2312"/>
          <w:b/>
          <w:color w:val="000000"/>
          <w:sz w:val="32"/>
        </w:rPr>
        <w:t xml:space="preserve"> </w:t>
      </w:r>
    </w:p>
    <w:p>
      <w:pPr>
        <w:jc w:val="left"/>
        <w:rPr>
          <w:rFonts w:ascii="仿宋_GB2312" w:hAnsi="仿宋_GB2312" w:eastAsia="仿宋_GB2312" w:cs="仿宋_GB2312"/>
          <w:b/>
          <w:color w:val="000000"/>
          <w:sz w:val="32"/>
        </w:rPr>
      </w:pPr>
    </w:p>
    <w:p>
      <w:pPr>
        <w:numPr>
          <w:ilvl w:val="0"/>
          <w:numId w:val="4"/>
        </w:numPr>
        <w:spacing w:line="600" w:lineRule="auto"/>
        <w:ind w:firstLine="663"/>
        <w:jc w:val="center"/>
        <w:rPr>
          <w:rFonts w:ascii="黑体" w:hAnsi="黑体" w:eastAsia="黑体" w:cs="黑体"/>
          <w:sz w:val="44"/>
        </w:rPr>
      </w:pPr>
      <w:r>
        <w:rPr>
          <w:rFonts w:ascii="黑体" w:hAnsi="黑体" w:eastAsia="黑体" w:cs="黑体"/>
          <w:b/>
          <w:color w:val="000000"/>
          <w:sz w:val="44"/>
        </w:rPr>
        <w:t>名</w:t>
      </w:r>
      <w:r>
        <w:rPr>
          <w:rFonts w:ascii="黑体" w:hAnsi="黑体" w:eastAsia="黑体" w:cs="黑体"/>
          <w:sz w:val="44"/>
        </w:rPr>
        <w:t>词解释</w:t>
      </w:r>
    </w:p>
    <w:p>
      <w:pPr>
        <w:spacing w:line="600" w:lineRule="auto"/>
        <w:jc w:val="left"/>
        <w:rPr>
          <w:rFonts w:ascii="宋体" w:hAnsi="宋体" w:eastAsia="宋体" w:cs="宋体"/>
          <w:b/>
          <w:color w:val="000000"/>
          <w:sz w:val="44"/>
        </w:rPr>
      </w:pPr>
    </w:p>
    <w:p>
      <w:pPr>
        <w:spacing w:line="5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1.</w:t>
      </w:r>
      <w:r>
        <w:rPr>
          <w:rFonts w:ascii="宋体" w:hAnsi="宋体" w:eastAsia="宋体" w:cs="宋体"/>
          <w:color w:val="000000"/>
          <w:sz w:val="32"/>
        </w:rPr>
        <w:t>财政拨款收入：指单位从同级财政部门取得的财政预算资金。</w:t>
      </w:r>
    </w:p>
    <w:p>
      <w:pPr>
        <w:spacing w:line="5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2.</w:t>
      </w:r>
      <w:r>
        <w:rPr>
          <w:rFonts w:ascii="宋体" w:hAnsi="宋体" w:eastAsia="宋体" w:cs="宋体"/>
          <w:color w:val="000000"/>
          <w:sz w:val="32"/>
        </w:rPr>
        <w:t>事业收入：指事业单位开展专业业务活动及辅助活动取得的收入。如…（二级预算单位事业收入情况）等。</w:t>
      </w:r>
    </w:p>
    <w:p>
      <w:pPr>
        <w:spacing w:line="5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3.</w:t>
      </w:r>
      <w:r>
        <w:rPr>
          <w:rFonts w:ascii="宋体" w:hAnsi="宋体" w:eastAsia="宋体" w:cs="宋体"/>
          <w:color w:val="000000"/>
          <w:sz w:val="32"/>
        </w:rPr>
        <w:t>经营收入：指事业单位在专业业务活动及其辅助活动之外开展非独立核算经营活动取得的收入。如…（二级预算单位经营收入情况）等。</w:t>
      </w:r>
    </w:p>
    <w:p>
      <w:pPr>
        <w:spacing w:line="5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4.</w:t>
      </w:r>
      <w:r>
        <w:rPr>
          <w:rFonts w:ascii="宋体" w:hAnsi="宋体" w:eastAsia="宋体" w:cs="宋体"/>
          <w:color w:val="000000"/>
          <w:sz w:val="32"/>
        </w:rPr>
        <w:t>其他收入：指单位取得的除上述收入以外的各项收入。主要是…（收入类型）等。</w:t>
      </w:r>
      <w:r>
        <w:rPr>
          <w:rFonts w:ascii="仿宋_GB2312" w:hAnsi="仿宋_GB2312" w:eastAsia="仿宋_GB2312" w:cs="仿宋_GB2312"/>
          <w:color w:val="000000"/>
          <w:sz w:val="32"/>
        </w:rPr>
        <w:t xml:space="preserve"> </w:t>
      </w:r>
    </w:p>
    <w:p>
      <w:pPr>
        <w:spacing w:line="5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5.</w:t>
      </w:r>
      <w:r>
        <w:rPr>
          <w:rFonts w:ascii="宋体" w:hAnsi="宋体" w:eastAsia="宋体" w:cs="宋体"/>
          <w:color w:val="000000"/>
          <w:sz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hAnsi="仿宋_GB2312" w:eastAsia="仿宋_GB2312" w:cs="仿宋_GB2312"/>
          <w:color w:val="000000"/>
          <w:sz w:val="32"/>
        </w:rPr>
        <w:t xml:space="preserve"> </w:t>
      </w:r>
    </w:p>
    <w:p>
      <w:pPr>
        <w:spacing w:line="5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6.</w:t>
      </w:r>
      <w:r>
        <w:rPr>
          <w:rFonts w:ascii="宋体" w:hAnsi="宋体" w:eastAsia="宋体" w:cs="宋体"/>
          <w:color w:val="000000"/>
          <w:sz w:val="32"/>
        </w:rPr>
        <w:t>年初结转和结余：指以前年度尚未完成、结转到本年按有关规定继续使用的资金。</w:t>
      </w:r>
      <w:r>
        <w:rPr>
          <w:rFonts w:ascii="仿宋_GB2312" w:hAnsi="仿宋_GB2312" w:eastAsia="仿宋_GB2312" w:cs="仿宋_GB2312"/>
          <w:color w:val="000000"/>
          <w:sz w:val="32"/>
        </w:rPr>
        <w:t xml:space="preserve"> </w:t>
      </w:r>
    </w:p>
    <w:p>
      <w:pPr>
        <w:spacing w:line="5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7.</w:t>
      </w:r>
      <w:r>
        <w:rPr>
          <w:rFonts w:ascii="宋体" w:hAnsi="宋体" w:eastAsia="宋体" w:cs="宋体"/>
          <w:color w:val="000000"/>
          <w:sz w:val="32"/>
        </w:rPr>
        <w:t>结余分配：指事业单位按照事业单位会计制度的规定从非财政补助结余中分配的事业基金和职工福利基金等。</w:t>
      </w:r>
    </w:p>
    <w:p>
      <w:pPr>
        <w:spacing w:line="5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8</w:t>
      </w:r>
      <w:r>
        <w:rPr>
          <w:rFonts w:ascii="宋体" w:hAnsi="宋体" w:eastAsia="宋体" w:cs="宋体"/>
          <w:color w:val="000000"/>
          <w:sz w:val="32"/>
        </w:rPr>
        <w:t>、年末结转和结余：指单位按有关规定结转到下年或以后年度继续使用的资金。</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9.</w:t>
      </w:r>
      <w:r>
        <w:rPr>
          <w:rFonts w:ascii="宋体" w:hAnsi="宋体" w:eastAsia="宋体" w:cs="宋体"/>
          <w:color w:val="000000"/>
          <w:sz w:val="32"/>
        </w:rPr>
        <w:t>一般公共服务（类）…（款）…（项）：指……。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10.</w:t>
      </w:r>
      <w:r>
        <w:rPr>
          <w:rFonts w:ascii="宋体" w:hAnsi="宋体" w:eastAsia="宋体" w:cs="宋体"/>
          <w:color w:val="000000"/>
          <w:sz w:val="32"/>
        </w:rPr>
        <w:t>外交（类）…（款）…（项）：指……。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11.</w:t>
      </w:r>
      <w:r>
        <w:rPr>
          <w:rFonts w:ascii="宋体" w:hAnsi="宋体" w:eastAsia="宋体" w:cs="宋体"/>
          <w:color w:val="000000"/>
          <w:sz w:val="32"/>
        </w:rPr>
        <w:t>公共安全（类）…（款）…（项）：指……。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12.</w:t>
      </w:r>
      <w:r>
        <w:rPr>
          <w:rFonts w:ascii="宋体" w:hAnsi="宋体" w:eastAsia="宋体" w:cs="宋体"/>
          <w:color w:val="000000"/>
          <w:sz w:val="32"/>
        </w:rPr>
        <w:t>教育（类）…（款）…（项）：指……。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13.</w:t>
      </w:r>
      <w:r>
        <w:rPr>
          <w:rFonts w:ascii="宋体" w:hAnsi="宋体" w:eastAsia="宋体" w:cs="宋体"/>
          <w:color w:val="000000"/>
          <w:sz w:val="32"/>
        </w:rPr>
        <w:t>科学技术（类）…（款）…（项）：指……。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14.</w:t>
      </w:r>
      <w:r>
        <w:rPr>
          <w:rFonts w:ascii="宋体" w:hAnsi="宋体" w:eastAsia="宋体" w:cs="宋体"/>
          <w:color w:val="000000"/>
          <w:sz w:val="32"/>
        </w:rPr>
        <w:t>文化体育与传媒（类）…（款）…（项）：指……。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15.</w:t>
      </w:r>
      <w:r>
        <w:rPr>
          <w:rFonts w:ascii="宋体" w:hAnsi="宋体" w:eastAsia="宋体" w:cs="宋体"/>
          <w:color w:val="000000"/>
          <w:sz w:val="32"/>
        </w:rPr>
        <w:t>社会保障和就业（类）…（款）…（项）：指……。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16.</w:t>
      </w:r>
      <w:r>
        <w:rPr>
          <w:rFonts w:hint="eastAsia" w:ascii="宋体" w:hAnsi="宋体" w:eastAsia="宋体" w:cs="宋体"/>
          <w:color w:val="000000"/>
          <w:sz w:val="32"/>
          <w:lang w:eastAsia="zh-CN"/>
        </w:rPr>
        <w:t>卫生健康</w:t>
      </w:r>
      <w:r>
        <w:rPr>
          <w:rFonts w:ascii="宋体" w:hAnsi="宋体" w:eastAsia="宋体" w:cs="宋体"/>
          <w:color w:val="000000"/>
          <w:sz w:val="32"/>
        </w:rPr>
        <w:t>（类）…（款）…（项）：指……。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17.</w:t>
      </w:r>
      <w:r>
        <w:rPr>
          <w:rFonts w:ascii="宋体" w:hAnsi="宋体" w:eastAsia="宋体" w:cs="宋体"/>
          <w:color w:val="000000"/>
          <w:sz w:val="32"/>
        </w:rPr>
        <w:t>节能环保（类）…（款）…（项）：指……。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18.</w:t>
      </w:r>
      <w:r>
        <w:rPr>
          <w:rFonts w:ascii="宋体" w:hAnsi="宋体" w:eastAsia="宋体" w:cs="宋体"/>
          <w:color w:val="000000"/>
          <w:sz w:val="32"/>
        </w:rPr>
        <w:t>城乡社区（类）…（款）…（项）：指……。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19.</w:t>
      </w:r>
      <w:r>
        <w:rPr>
          <w:rFonts w:ascii="宋体" w:hAnsi="宋体" w:eastAsia="宋体" w:cs="宋体"/>
          <w:color w:val="000000"/>
          <w:sz w:val="32"/>
        </w:rPr>
        <w:t>农林水（类）…（款）…（项）：指……。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20.</w:t>
      </w:r>
      <w:r>
        <w:rPr>
          <w:rFonts w:ascii="宋体" w:hAnsi="宋体" w:eastAsia="宋体" w:cs="宋体"/>
          <w:color w:val="000000"/>
          <w:sz w:val="32"/>
        </w:rPr>
        <w:t>交通运输（类）…（款）…（项）：指……。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21.</w:t>
      </w:r>
      <w:r>
        <w:rPr>
          <w:rFonts w:ascii="宋体" w:hAnsi="宋体" w:eastAsia="宋体" w:cs="宋体"/>
          <w:color w:val="000000"/>
          <w:sz w:val="32"/>
        </w:rPr>
        <w:t>资源勘探信息等（类）…（款）…（项）：指……。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22.</w:t>
      </w:r>
      <w:r>
        <w:rPr>
          <w:rFonts w:ascii="宋体" w:hAnsi="宋体" w:eastAsia="宋体" w:cs="宋体"/>
          <w:color w:val="000000"/>
          <w:sz w:val="32"/>
        </w:rPr>
        <w:t>商业服务业（类）…（款）…（项）：指……。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23.</w:t>
      </w:r>
      <w:r>
        <w:rPr>
          <w:rFonts w:ascii="宋体" w:hAnsi="宋体" w:eastAsia="宋体" w:cs="宋体"/>
          <w:color w:val="000000"/>
          <w:sz w:val="32"/>
        </w:rPr>
        <w:t>金融（类）…（款）…（项）：指……。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24.</w:t>
      </w:r>
      <w:r>
        <w:rPr>
          <w:rFonts w:ascii="宋体" w:hAnsi="宋体" w:eastAsia="宋体" w:cs="宋体"/>
          <w:color w:val="000000"/>
          <w:sz w:val="32"/>
        </w:rPr>
        <w:t>国土海洋气象等（类）…（款）…（项）：指……。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25.</w:t>
      </w:r>
      <w:r>
        <w:rPr>
          <w:rFonts w:ascii="宋体" w:hAnsi="宋体" w:eastAsia="宋体" w:cs="宋体"/>
          <w:color w:val="000000"/>
          <w:sz w:val="32"/>
        </w:rPr>
        <w:t>住房保障（类）…（款）…（项）：指……。</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26.</w:t>
      </w:r>
      <w:r>
        <w:rPr>
          <w:rFonts w:ascii="宋体" w:hAnsi="宋体" w:eastAsia="宋体" w:cs="宋体"/>
          <w:color w:val="000000"/>
          <w:sz w:val="32"/>
        </w:rPr>
        <w:t>粮油物资储备（类）…（款）…（项）：指……。</w:t>
      </w:r>
    </w:p>
    <w:p>
      <w:pPr>
        <w:ind w:firstLine="640"/>
        <w:rPr>
          <w:rFonts w:ascii="仿宋_GB2312" w:hAnsi="仿宋_GB2312" w:eastAsia="仿宋_GB2312" w:cs="仿宋_GB2312"/>
          <w:color w:val="000000"/>
          <w:sz w:val="32"/>
        </w:rPr>
      </w:pPr>
      <w:r>
        <w:rPr>
          <w:rFonts w:ascii="宋体" w:hAnsi="宋体" w:eastAsia="宋体" w:cs="宋体"/>
          <w:color w:val="000000"/>
          <w:sz w:val="32"/>
        </w:rPr>
        <w:t>……</w:t>
      </w:r>
    </w:p>
    <w:p>
      <w:pPr>
        <w:ind w:firstLine="640"/>
        <w:rPr>
          <w:rFonts w:ascii="仿宋_GB2312" w:hAnsi="仿宋_GB2312" w:eastAsia="仿宋_GB2312" w:cs="仿宋_GB2312"/>
          <w:color w:val="000000"/>
          <w:sz w:val="32"/>
        </w:rPr>
      </w:pPr>
      <w:r>
        <w:rPr>
          <w:rFonts w:ascii="宋体" w:hAnsi="宋体" w:eastAsia="宋体" w:cs="宋体"/>
          <w:color w:val="000000"/>
          <w:sz w:val="32"/>
        </w:rPr>
        <w:t>……</w:t>
      </w:r>
    </w:p>
    <w:p>
      <w:pPr>
        <w:ind w:firstLine="640"/>
        <w:rPr>
          <w:rFonts w:ascii="仿宋_GB2312" w:hAnsi="仿宋_GB2312" w:eastAsia="仿宋_GB2312" w:cs="仿宋_GB2312"/>
          <w:color w:val="000000"/>
          <w:sz w:val="32"/>
        </w:rPr>
      </w:pPr>
      <w:r>
        <w:rPr>
          <w:rFonts w:ascii="宋体" w:hAnsi="宋体" w:eastAsia="宋体" w:cs="宋体"/>
          <w:color w:val="000000"/>
          <w:sz w:val="32"/>
        </w:rPr>
        <w:t>……</w:t>
      </w:r>
    </w:p>
    <w:p>
      <w:pPr>
        <w:spacing w:line="600" w:lineRule="auto"/>
        <w:ind w:firstLine="640"/>
        <w:rPr>
          <w:rFonts w:ascii="仿宋" w:hAnsi="仿宋" w:eastAsia="仿宋" w:cs="仿宋"/>
          <w:b/>
          <w:color w:val="000000"/>
          <w:sz w:val="32"/>
        </w:rPr>
      </w:pPr>
      <w:r>
        <w:rPr>
          <w:rFonts w:ascii="仿宋" w:hAnsi="仿宋" w:eastAsia="仿宋" w:cs="仿宋"/>
          <w:b/>
          <w:color w:val="000000"/>
          <w:sz w:val="32"/>
        </w:rPr>
        <w:t>（解释本部门决算报表中全部功能分类科目至项级，请参照《201</w:t>
      </w:r>
      <w:r>
        <w:rPr>
          <w:rFonts w:hint="eastAsia" w:ascii="仿宋" w:hAnsi="仿宋" w:eastAsia="仿宋" w:cs="仿宋"/>
          <w:b/>
          <w:color w:val="000000"/>
          <w:sz w:val="32"/>
          <w:lang w:val="en-US" w:eastAsia="zh-CN"/>
        </w:rPr>
        <w:t>9</w:t>
      </w:r>
      <w:r>
        <w:rPr>
          <w:rFonts w:ascii="仿宋" w:hAnsi="仿宋" w:eastAsia="仿宋" w:cs="仿宋"/>
          <w:b/>
          <w:color w:val="000000"/>
          <w:sz w:val="32"/>
        </w:rPr>
        <w:t>年政府收支分类科目》增减内容。）</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27.</w:t>
      </w:r>
      <w:r>
        <w:rPr>
          <w:rFonts w:ascii="仿宋" w:hAnsi="仿宋" w:eastAsia="仿宋" w:cs="仿宋"/>
          <w:color w:val="000000"/>
          <w:sz w:val="32"/>
        </w:rPr>
        <w:t>基本支出：指为保障机构正常运转、完成日常工作任务而发生的人员支出和公用支出。</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28.</w:t>
      </w:r>
      <w:r>
        <w:rPr>
          <w:rFonts w:ascii="仿宋" w:hAnsi="仿宋" w:eastAsia="仿宋" w:cs="仿宋"/>
          <w:color w:val="000000"/>
          <w:sz w:val="32"/>
        </w:rPr>
        <w:t>项目支出：指在基本支出之外为完成特定行政任务和事业发展目标所发生的支出。</w:t>
      </w:r>
      <w:r>
        <w:rPr>
          <w:rFonts w:ascii="仿宋_GB2312" w:hAnsi="仿宋_GB2312" w:eastAsia="仿宋_GB2312" w:cs="仿宋_GB2312"/>
          <w:color w:val="000000"/>
          <w:sz w:val="32"/>
        </w:rPr>
        <w:t xml:space="preserve"> </w:t>
      </w:r>
    </w:p>
    <w:p>
      <w:pPr>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29.</w:t>
      </w:r>
      <w:r>
        <w:rPr>
          <w:rFonts w:ascii="仿宋" w:hAnsi="仿宋" w:eastAsia="仿宋" w:cs="仿宋"/>
          <w:color w:val="000000"/>
          <w:sz w:val="32"/>
        </w:rPr>
        <w:t>经营支出：指事业单位在专业业务活动及其辅助活动之外开展非独立核算经营活动发生的支出。</w:t>
      </w:r>
    </w:p>
    <w:p>
      <w:pPr>
        <w:spacing w:line="5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30.“</w:t>
      </w:r>
      <w:r>
        <w:rPr>
          <w:rFonts w:ascii="仿宋" w:hAnsi="仿宋" w:eastAsia="仿宋" w:cs="仿宋"/>
          <w:color w:val="000000"/>
          <w:sz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31.</w:t>
      </w:r>
      <w:r>
        <w:rPr>
          <w:rFonts w:ascii="仿宋" w:hAnsi="仿宋" w:eastAsia="仿宋" w:cs="仿宋"/>
          <w:color w:val="000000"/>
          <w:sz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auto"/>
        <w:ind w:firstLine="640"/>
        <w:jc w:val="left"/>
        <w:rPr>
          <w:rFonts w:ascii="仿宋_GB2312" w:hAnsi="仿宋_GB2312" w:eastAsia="仿宋_GB2312" w:cs="仿宋_GB2312"/>
          <w:color w:val="000000"/>
          <w:sz w:val="32"/>
        </w:rPr>
      </w:pPr>
      <w:r>
        <w:rPr>
          <w:rFonts w:ascii="仿宋_GB2312" w:hAnsi="仿宋_GB2312" w:eastAsia="仿宋_GB2312" w:cs="仿宋_GB2312"/>
          <w:color w:val="000000"/>
          <w:sz w:val="32"/>
        </w:rPr>
        <w:t>32.……</w:t>
      </w:r>
      <w:r>
        <w:rPr>
          <w:rFonts w:ascii="仿宋" w:hAnsi="仿宋" w:eastAsia="仿宋" w:cs="仿宋"/>
          <w:color w:val="000000"/>
          <w:sz w:val="32"/>
        </w:rPr>
        <w:t>。</w:t>
      </w:r>
    </w:p>
    <w:p>
      <w:pPr>
        <w:spacing w:line="560" w:lineRule="auto"/>
        <w:ind w:firstLine="640"/>
        <w:jc w:val="left"/>
        <w:rPr>
          <w:rFonts w:ascii="仿宋_GB2312" w:hAnsi="仿宋_GB2312" w:eastAsia="仿宋_GB2312" w:cs="仿宋_GB2312"/>
          <w:color w:val="000000"/>
          <w:sz w:val="32"/>
        </w:rPr>
      </w:pPr>
    </w:p>
    <w:p>
      <w:pPr>
        <w:ind w:firstLine="643"/>
        <w:rPr>
          <w:rFonts w:ascii="仿宋" w:hAnsi="仿宋" w:eastAsia="仿宋" w:cs="仿宋"/>
          <w:b/>
          <w:color w:val="000000"/>
          <w:sz w:val="32"/>
        </w:rPr>
      </w:pPr>
      <w:r>
        <w:rPr>
          <w:rFonts w:ascii="仿宋" w:hAnsi="仿宋" w:eastAsia="仿宋" w:cs="仿宋"/>
          <w:b/>
          <w:color w:val="000000"/>
          <w:sz w:val="32"/>
        </w:rPr>
        <w:t>（名词解释部分请根据各部门实际列支情况罗列，并根据本部门职责职能增减名词解释内容。）</w:t>
      </w:r>
    </w:p>
    <w:p>
      <w:pPr>
        <w:ind w:firstLine="643"/>
        <w:rPr>
          <w:rFonts w:ascii="宋体" w:hAnsi="宋体" w:eastAsia="宋体" w:cs="宋体"/>
          <w:b/>
          <w:color w:val="000000"/>
          <w:sz w:val="44"/>
        </w:rPr>
      </w:pPr>
      <w:r>
        <w:rPr>
          <w:rFonts w:ascii="宋体" w:hAnsi="宋体" w:eastAsia="宋体" w:cs="宋体"/>
          <w:b/>
          <w:color w:val="000000"/>
          <w:sz w:val="44"/>
        </w:rPr>
        <w:t xml:space="preserve"> </w:t>
      </w:r>
    </w:p>
    <w:p>
      <w:pPr>
        <w:spacing w:line="600" w:lineRule="auto"/>
        <w:jc w:val="center"/>
        <w:rPr>
          <w:rFonts w:ascii="黑体" w:hAnsi="黑体" w:eastAsia="黑体" w:cs="黑体"/>
          <w:sz w:val="44"/>
        </w:rPr>
      </w:pPr>
      <w:r>
        <w:rPr>
          <w:rFonts w:ascii="黑体" w:hAnsi="黑体" w:eastAsia="黑体" w:cs="黑体"/>
          <w:color w:val="000000"/>
          <w:sz w:val="44"/>
        </w:rPr>
        <w:t>第</w:t>
      </w:r>
      <w:r>
        <w:rPr>
          <w:rFonts w:ascii="黑体" w:hAnsi="黑体" w:eastAsia="黑体" w:cs="黑体"/>
          <w:sz w:val="44"/>
        </w:rPr>
        <w:t>四部分 附件</w:t>
      </w:r>
    </w:p>
    <w:p>
      <w:pPr>
        <w:spacing w:line="600" w:lineRule="auto"/>
        <w:jc w:val="center"/>
        <w:rPr>
          <w:rFonts w:ascii="Times New Roman" w:hAnsi="Times New Roman" w:eastAsia="Times New Roman" w:cs="Times New Roman"/>
          <w:b/>
          <w:sz w:val="44"/>
        </w:rPr>
      </w:pPr>
    </w:p>
    <w:p>
      <w:pPr>
        <w:keepNext/>
        <w:keepLines/>
        <w:spacing w:before="260" w:after="260" w:line="416" w:lineRule="auto"/>
        <w:rPr>
          <w:rFonts w:ascii="仿宋" w:hAnsi="仿宋" w:eastAsia="仿宋" w:cs="仿宋"/>
          <w:sz w:val="32"/>
        </w:rPr>
      </w:pPr>
      <w:r>
        <w:rPr>
          <w:rFonts w:ascii="仿宋" w:hAnsi="仿宋" w:eastAsia="仿宋" w:cs="仿宋"/>
          <w:sz w:val="32"/>
        </w:rPr>
        <w:t>附件1</w:t>
      </w:r>
    </w:p>
    <w:p>
      <w:pPr>
        <w:spacing w:line="600" w:lineRule="exact"/>
        <w:jc w:val="center"/>
        <w:outlineLvl w:val="0"/>
        <w:rPr>
          <w:rFonts w:ascii="黑体" w:hAnsi="黑体" w:eastAsia="黑体" w:cs="方正小标宋简体"/>
          <w:sz w:val="32"/>
          <w:szCs w:val="32"/>
        </w:rPr>
      </w:pPr>
      <w:bookmarkStart w:id="0" w:name="_Toc15396615"/>
      <w:r>
        <w:rPr>
          <w:rFonts w:hint="eastAsia" w:ascii="黑体" w:hAnsi="黑体" w:eastAsia="黑体" w:cs="方正小标宋简体"/>
          <w:sz w:val="32"/>
          <w:szCs w:val="32"/>
        </w:rPr>
        <w:t>宣汉县三墩初级中学201</w:t>
      </w:r>
      <w:r>
        <w:rPr>
          <w:rFonts w:hint="eastAsia" w:ascii="黑体" w:hAnsi="黑体" w:eastAsia="黑体" w:cs="方正小标宋简体"/>
          <w:sz w:val="32"/>
          <w:szCs w:val="32"/>
          <w:lang w:val="en-US" w:eastAsia="zh-CN"/>
        </w:rPr>
        <w:t>9</w:t>
      </w:r>
      <w:r>
        <w:rPr>
          <w:rFonts w:hint="eastAsia" w:ascii="黑体" w:hAnsi="黑体" w:eastAsia="黑体" w:cs="方正小标宋简体"/>
          <w:sz w:val="32"/>
          <w:szCs w:val="32"/>
        </w:rPr>
        <w:t>年部门整体支出绩效评价报告</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一、部门概况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（一）机构组成</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宣汉县三墩初级中学是一所公办的全日制初中,主管部门为宣汉县教育和科学技术局。</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（二）机构职能</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三墩初级中学的基本职能和主要工作是：1.全面贯彻党的教育方针，认真执行国家的有关政策、法规，坚持社会主义办学方向，遵循教育、教学规律，面向全体学生，全面提高学校的教育教学质量。2.以素质教育为主线，以培养“有理想、有道德、有文化、有纪律”的社会主义事业的建设者和接班人为目标，坚持“德育为首位，教学为中心”的办学方向，以培养学生的学习能力、创新能力、综合运用知识解决实际问题的能力和积极参与社会生活的意识，达到既教书又育人的目的。3.制定学校的年度教学计划和中长期发展规划，确定教学方向和教育目标，依据《义务教育法》、《</w:t>
      </w:r>
      <w:r>
        <w:rPr>
          <w:rFonts w:hint="eastAsia" w:ascii="仿宋_GB2312" w:hAnsi="Calibri" w:eastAsia="仿宋_GB2312" w:cs="仿宋"/>
          <w:color w:val="000000"/>
          <w:kern w:val="0"/>
          <w:sz w:val="32"/>
          <w:szCs w:val="32"/>
          <w:lang w:eastAsia="zh-CN"/>
        </w:rPr>
        <w:t>中华人民共和国未成年人保护法</w:t>
      </w:r>
      <w:r>
        <w:rPr>
          <w:rFonts w:hint="eastAsia" w:ascii="仿宋_GB2312" w:hAnsi="Calibri" w:eastAsia="仿宋_GB2312" w:cs="仿宋"/>
          <w:color w:val="000000"/>
          <w:kern w:val="0"/>
          <w:sz w:val="32"/>
          <w:szCs w:val="32"/>
        </w:rPr>
        <w:t>》做好“保学控辍”工作，依法保护学生和家长的利益，更好地为学生服务，为家长服务，为社会服务。</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（三）人员概况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宣汉县三墩初级中学201</w:t>
      </w:r>
      <w:r>
        <w:rPr>
          <w:rFonts w:hint="eastAsia" w:ascii="仿宋_GB2312" w:hAnsi="Calibri" w:eastAsia="仿宋_GB2312" w:cs="仿宋"/>
          <w:color w:val="000000"/>
          <w:kern w:val="0"/>
          <w:sz w:val="32"/>
          <w:szCs w:val="32"/>
          <w:lang w:val="en-US" w:eastAsia="zh-CN"/>
        </w:rPr>
        <w:t>9</w:t>
      </w:r>
      <w:r>
        <w:rPr>
          <w:rFonts w:hint="eastAsia" w:ascii="仿宋_GB2312" w:hAnsi="Calibri" w:eastAsia="仿宋_GB2312" w:cs="仿宋"/>
          <w:color w:val="000000"/>
          <w:kern w:val="0"/>
          <w:sz w:val="32"/>
          <w:szCs w:val="32"/>
        </w:rPr>
        <w:t>年在编教职工4</w:t>
      </w:r>
      <w:r>
        <w:rPr>
          <w:rFonts w:hint="eastAsia" w:ascii="仿宋_GB2312" w:hAnsi="Calibri" w:eastAsia="仿宋_GB2312" w:cs="仿宋"/>
          <w:color w:val="000000"/>
          <w:kern w:val="0"/>
          <w:sz w:val="32"/>
          <w:szCs w:val="32"/>
          <w:lang w:val="en-US" w:eastAsia="zh-CN"/>
        </w:rPr>
        <w:t>6</w:t>
      </w:r>
      <w:r>
        <w:rPr>
          <w:rFonts w:hint="eastAsia" w:ascii="仿宋_GB2312" w:hAnsi="Calibri" w:eastAsia="仿宋_GB2312" w:cs="仿宋"/>
          <w:color w:val="000000"/>
          <w:kern w:val="0"/>
          <w:sz w:val="32"/>
          <w:szCs w:val="32"/>
        </w:rPr>
        <w:t>人（含特岗教师），退休教师1人，在校学生</w:t>
      </w:r>
      <w:r>
        <w:rPr>
          <w:rFonts w:hint="eastAsia" w:ascii="仿宋_GB2312" w:hAnsi="Calibri" w:eastAsia="仿宋_GB2312" w:cs="仿宋"/>
          <w:color w:val="000000"/>
          <w:kern w:val="0"/>
          <w:sz w:val="32"/>
          <w:szCs w:val="32"/>
          <w:lang w:val="en-US" w:eastAsia="zh-CN"/>
        </w:rPr>
        <w:t>614</w:t>
      </w:r>
      <w:r>
        <w:rPr>
          <w:rFonts w:hint="eastAsia" w:ascii="仿宋_GB2312" w:hAnsi="Calibri" w:eastAsia="仿宋_GB2312" w:cs="仿宋"/>
          <w:color w:val="000000"/>
          <w:kern w:val="0"/>
          <w:sz w:val="32"/>
          <w:szCs w:val="32"/>
        </w:rPr>
        <w:t>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二、部门财政资金收支情况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（一）部门财政资金收入情况。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w:t>
      </w:r>
      <w:r>
        <w:rPr>
          <w:rFonts w:hint="eastAsia" w:ascii="仿宋_GB2312" w:hAnsi="Calibri" w:eastAsia="仿宋_GB2312" w:cs="仿宋"/>
          <w:color w:val="000000"/>
          <w:kern w:val="0"/>
          <w:sz w:val="32"/>
          <w:szCs w:val="32"/>
          <w:lang w:val="en-US" w:eastAsia="zh-CN"/>
        </w:rPr>
        <w:t>9</w:t>
      </w:r>
      <w:r>
        <w:rPr>
          <w:rFonts w:hint="eastAsia" w:ascii="仿宋_GB2312" w:hAnsi="Calibri" w:eastAsia="仿宋_GB2312" w:cs="仿宋"/>
          <w:color w:val="000000"/>
          <w:kern w:val="0"/>
          <w:sz w:val="32"/>
          <w:szCs w:val="32"/>
        </w:rPr>
        <w:t>年收入合计</w:t>
      </w:r>
      <w:r>
        <w:rPr>
          <w:rFonts w:hint="eastAsia" w:ascii="仿宋_GB2312" w:hAnsi="Calibri" w:eastAsia="仿宋_GB2312" w:cs="仿宋"/>
          <w:color w:val="000000"/>
          <w:kern w:val="0"/>
          <w:sz w:val="32"/>
          <w:szCs w:val="32"/>
          <w:lang w:val="en-US" w:eastAsia="zh-CN"/>
        </w:rPr>
        <w:t>763.64</w:t>
      </w:r>
      <w:r>
        <w:rPr>
          <w:rFonts w:hint="eastAsia" w:ascii="仿宋_GB2312" w:hAnsi="Calibri" w:eastAsia="仿宋_GB2312" w:cs="仿宋"/>
          <w:color w:val="000000"/>
          <w:kern w:val="0"/>
          <w:sz w:val="32"/>
          <w:szCs w:val="32"/>
        </w:rPr>
        <w:t>万元，全部为一般公共预算财政拨款收入。</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（二）部门财政资金支出情况。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w:t>
      </w:r>
      <w:r>
        <w:rPr>
          <w:rFonts w:hint="eastAsia" w:ascii="仿宋_GB2312" w:hAnsi="Calibri" w:eastAsia="仿宋_GB2312" w:cs="仿宋"/>
          <w:color w:val="000000"/>
          <w:kern w:val="0"/>
          <w:sz w:val="32"/>
          <w:szCs w:val="32"/>
          <w:lang w:val="en-US" w:eastAsia="zh-CN"/>
        </w:rPr>
        <w:t>9</w:t>
      </w:r>
      <w:r>
        <w:rPr>
          <w:rFonts w:hint="eastAsia" w:ascii="仿宋_GB2312" w:hAnsi="Calibri" w:eastAsia="仿宋_GB2312" w:cs="仿宋"/>
          <w:color w:val="000000"/>
          <w:kern w:val="0"/>
          <w:sz w:val="32"/>
          <w:szCs w:val="32"/>
        </w:rPr>
        <w:t>年一般公共预算财政拨款支出</w:t>
      </w:r>
      <w:r>
        <w:rPr>
          <w:rFonts w:hint="eastAsia" w:ascii="仿宋_GB2312" w:hAnsi="Calibri" w:eastAsia="仿宋_GB2312" w:cs="仿宋"/>
          <w:color w:val="000000"/>
          <w:kern w:val="0"/>
          <w:sz w:val="32"/>
          <w:szCs w:val="32"/>
          <w:lang w:val="en-US" w:eastAsia="zh-CN"/>
        </w:rPr>
        <w:t>763.64</w:t>
      </w:r>
      <w:r>
        <w:rPr>
          <w:rFonts w:hint="eastAsia" w:ascii="仿宋_GB2312" w:hAnsi="Calibri" w:eastAsia="仿宋_GB2312" w:cs="仿宋"/>
          <w:color w:val="000000"/>
          <w:kern w:val="0"/>
          <w:sz w:val="32"/>
          <w:szCs w:val="32"/>
        </w:rPr>
        <w:t>万元，主要用于以下方面:教育支出</w:t>
      </w:r>
      <w:r>
        <w:rPr>
          <w:rFonts w:hint="eastAsia" w:ascii="仿宋_GB2312" w:hAnsi="Calibri" w:eastAsia="仿宋_GB2312" w:cs="仿宋"/>
          <w:color w:val="000000"/>
          <w:kern w:val="0"/>
          <w:sz w:val="32"/>
          <w:szCs w:val="32"/>
          <w:lang w:val="en-US" w:eastAsia="zh-CN"/>
        </w:rPr>
        <w:t>635.84</w:t>
      </w:r>
      <w:r>
        <w:rPr>
          <w:rFonts w:hint="eastAsia" w:ascii="仿宋_GB2312" w:hAnsi="Calibri" w:eastAsia="仿宋_GB2312" w:cs="仿宋"/>
          <w:color w:val="000000"/>
          <w:kern w:val="0"/>
          <w:sz w:val="32"/>
          <w:szCs w:val="32"/>
        </w:rPr>
        <w:t>万元，社会保障和就业支出</w:t>
      </w:r>
      <w:r>
        <w:rPr>
          <w:rFonts w:hint="eastAsia" w:ascii="仿宋_GB2312" w:hAnsi="Calibri" w:eastAsia="仿宋_GB2312" w:cs="仿宋"/>
          <w:color w:val="000000"/>
          <w:kern w:val="0"/>
          <w:sz w:val="32"/>
          <w:szCs w:val="32"/>
          <w:lang w:val="en-US" w:eastAsia="zh-CN"/>
        </w:rPr>
        <w:t>62.68</w:t>
      </w:r>
      <w:r>
        <w:rPr>
          <w:rFonts w:hint="eastAsia" w:ascii="仿宋_GB2312" w:hAnsi="Calibri" w:eastAsia="仿宋_GB2312" w:cs="仿宋"/>
          <w:color w:val="000000"/>
          <w:kern w:val="0"/>
          <w:sz w:val="32"/>
          <w:szCs w:val="32"/>
        </w:rPr>
        <w:t>万元，</w:t>
      </w:r>
      <w:r>
        <w:rPr>
          <w:rFonts w:hint="eastAsia" w:ascii="仿宋_GB2312" w:hAnsi="Calibri" w:eastAsia="仿宋_GB2312" w:cs="仿宋"/>
          <w:color w:val="000000"/>
          <w:kern w:val="0"/>
          <w:sz w:val="32"/>
          <w:szCs w:val="32"/>
          <w:lang w:eastAsia="zh-CN"/>
        </w:rPr>
        <w:t>卫生健康</w:t>
      </w:r>
      <w:r>
        <w:rPr>
          <w:rFonts w:hint="eastAsia" w:ascii="仿宋_GB2312" w:hAnsi="Calibri" w:eastAsia="仿宋_GB2312" w:cs="仿宋"/>
          <w:color w:val="000000"/>
          <w:kern w:val="0"/>
          <w:sz w:val="32"/>
          <w:szCs w:val="32"/>
        </w:rPr>
        <w:t>支出</w:t>
      </w:r>
      <w:r>
        <w:rPr>
          <w:rFonts w:hint="eastAsia" w:ascii="仿宋_GB2312" w:hAnsi="Calibri" w:eastAsia="仿宋_GB2312" w:cs="仿宋"/>
          <w:color w:val="000000"/>
          <w:kern w:val="0"/>
          <w:sz w:val="32"/>
          <w:szCs w:val="32"/>
          <w:lang w:val="en-US" w:eastAsia="zh-CN"/>
        </w:rPr>
        <w:t>22.88</w:t>
      </w:r>
      <w:r>
        <w:rPr>
          <w:rFonts w:hint="eastAsia" w:ascii="仿宋_GB2312" w:hAnsi="Calibri" w:eastAsia="仿宋_GB2312" w:cs="仿宋"/>
          <w:color w:val="000000"/>
          <w:kern w:val="0"/>
          <w:sz w:val="32"/>
          <w:szCs w:val="32"/>
        </w:rPr>
        <w:t>万元，住房保障支出</w:t>
      </w:r>
      <w:r>
        <w:rPr>
          <w:rFonts w:hint="eastAsia" w:ascii="仿宋_GB2312" w:hAnsi="Calibri" w:eastAsia="仿宋_GB2312" w:cs="仿宋"/>
          <w:color w:val="000000"/>
          <w:kern w:val="0"/>
          <w:sz w:val="32"/>
          <w:szCs w:val="32"/>
          <w:lang w:val="en-US" w:eastAsia="zh-CN"/>
        </w:rPr>
        <w:t>42.24</w:t>
      </w:r>
      <w:r>
        <w:rPr>
          <w:rFonts w:hint="eastAsia" w:ascii="仿宋_GB2312" w:hAnsi="Calibri" w:eastAsia="仿宋_GB2312" w:cs="仿宋"/>
          <w:color w:val="000000"/>
          <w:kern w:val="0"/>
          <w:sz w:val="32"/>
          <w:szCs w:val="32"/>
        </w:rPr>
        <w:t>万元。</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三、部门整体预算绩效管理情况。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w:t>
      </w:r>
      <w:r>
        <w:rPr>
          <w:rFonts w:hint="eastAsia" w:ascii="仿宋_GB2312" w:hAnsi="Calibri" w:eastAsia="仿宋_GB2312" w:cs="仿宋"/>
          <w:color w:val="000000"/>
          <w:kern w:val="0"/>
          <w:sz w:val="32"/>
          <w:szCs w:val="32"/>
          <w:lang w:val="en-US" w:eastAsia="zh-CN"/>
        </w:rPr>
        <w:t>9</w:t>
      </w:r>
      <w:r>
        <w:rPr>
          <w:rFonts w:hint="eastAsia" w:ascii="仿宋_GB2312" w:hAnsi="Calibri" w:eastAsia="仿宋_GB2312" w:cs="仿宋"/>
          <w:color w:val="000000"/>
          <w:kern w:val="0"/>
          <w:sz w:val="32"/>
          <w:szCs w:val="32"/>
        </w:rPr>
        <w:t>年度宣汉县三墩初级中学履职效益情况良好，认真遵守各项财务规章制度，严格执行各项支出审批程序，确保专款专用，无截留、挤占或挪用。“三公”经费按照预算额度进行控制、努力节约经费。项目按计划组织实施，确保专项资金合理使用，切实提高资金效益。部门整体支出绩效情况如下：</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1、在原相对健全的财务管理制度基础上，适时地、针对性地进行了相关制度的增补，制度的建立更为完善。</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2、贯彻落实中央八项规定和省、市相关文件精神。进一步加强“三公”经费管理，严格执行党政机关公务接待管理规定，尽力压缩“三公”经费等行政支出。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3、教师办公条件改善，给教育教学工作带来了很大的帮助，同时也提高了教师的工作积极性。</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（二）专项预算管理。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一是加强领导责任意识，落实管理责任；二是加强资金管理制度建设，确保机构健全、分工明确；三是加强资金支出管理，严格支出标准和范围，确保专款专用，无截留、挤占或挪用。</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（三）结果应用情况。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将绩效评价结果作为以后年度安排预算的依据，优化资源配置。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四、评价结论及建议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（一）评价结论：优良。</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（二）存在问题。</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由于我校地处边远山区，离县城较远，加之学生人数不多，公用经费偏少，学校运转较困难。</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（三）改进建议。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厉行节约，开源节流，严格控制支出，合理地运用有限资金，促进学校不断向前发展。</w:t>
      </w:r>
    </w:p>
    <w:bookmarkEnd w:id="0"/>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jc w:val="left"/>
        <w:rPr>
          <w:rFonts w:ascii="仿宋_GB2312" w:hAnsi="仿宋_GB2312" w:eastAsia="仿宋_GB2312" w:cs="仿宋_GB2312"/>
          <w:sz w:val="32"/>
        </w:rPr>
      </w:pPr>
    </w:p>
    <w:p>
      <w:pPr>
        <w:keepNext/>
        <w:keepLines/>
        <w:spacing w:before="260" w:after="260" w:line="416" w:lineRule="auto"/>
        <w:rPr>
          <w:rFonts w:ascii="仿宋" w:hAnsi="仿宋" w:eastAsia="仿宋" w:cs="仿宋"/>
          <w:sz w:val="32"/>
        </w:rPr>
      </w:pPr>
      <w:r>
        <w:rPr>
          <w:rFonts w:ascii="仿宋" w:hAnsi="仿宋" w:eastAsia="仿宋" w:cs="仿宋"/>
          <w:sz w:val="32"/>
        </w:rPr>
        <w:t>附件2</w:t>
      </w:r>
    </w:p>
    <w:p>
      <w:pPr>
        <w:spacing w:line="580" w:lineRule="auto"/>
        <w:jc w:val="center"/>
        <w:rPr>
          <w:rFonts w:hint="eastAsia" w:ascii="黑体" w:hAnsi="黑体" w:eastAsia="黑体" w:cs="黑体"/>
          <w:sz w:val="44"/>
          <w:lang w:val="en-US" w:eastAsia="zh-CN"/>
        </w:rPr>
      </w:pPr>
      <w:r>
        <w:rPr>
          <w:rFonts w:ascii="黑体" w:hAnsi="黑体" w:eastAsia="黑体" w:cs="黑体"/>
          <w:sz w:val="44"/>
        </w:rPr>
        <w:t>201</w:t>
      </w:r>
      <w:r>
        <w:rPr>
          <w:rFonts w:hint="eastAsia" w:ascii="黑体" w:hAnsi="黑体" w:eastAsia="黑体" w:cs="黑体"/>
          <w:sz w:val="44"/>
          <w:lang w:val="en-US" w:eastAsia="zh-CN"/>
        </w:rPr>
        <w:t>9</w:t>
      </w:r>
      <w:r>
        <w:rPr>
          <w:rFonts w:ascii="黑体" w:hAnsi="黑体" w:eastAsia="黑体" w:cs="黑体"/>
          <w:sz w:val="44"/>
        </w:rPr>
        <w:t>年</w:t>
      </w:r>
      <w:r>
        <w:rPr>
          <w:rFonts w:hint="eastAsia" w:ascii="黑体" w:hAnsi="黑体" w:eastAsia="黑体" w:cs="黑体"/>
          <w:sz w:val="44"/>
          <w:lang w:val="en-US" w:eastAsia="zh-CN"/>
        </w:rPr>
        <w:t>宣汉县三墩初级中学</w:t>
      </w:r>
    </w:p>
    <w:p>
      <w:pPr>
        <w:spacing w:line="580" w:lineRule="auto"/>
        <w:jc w:val="center"/>
        <w:rPr>
          <w:rFonts w:ascii="黑体" w:hAnsi="黑体" w:eastAsia="黑体" w:cs="黑体"/>
          <w:sz w:val="44"/>
        </w:rPr>
      </w:pPr>
      <w:r>
        <w:rPr>
          <w:rFonts w:ascii="黑体" w:hAnsi="黑体" w:eastAsia="黑体" w:cs="黑体"/>
          <w:sz w:val="44"/>
        </w:rPr>
        <w:t>项目支出绩效评价报告</w:t>
      </w:r>
    </w:p>
    <w:p>
      <w:pPr>
        <w:spacing w:line="580" w:lineRule="auto"/>
        <w:ind w:firstLine="640"/>
        <w:rPr>
          <w:rFonts w:ascii="仿宋_GB2312" w:hAnsi="仿宋_GB2312" w:eastAsia="仿宋_GB2312" w:cs="仿宋_GB2312"/>
          <w:sz w:val="32"/>
        </w:rPr>
      </w:pPr>
    </w:p>
    <w:p>
      <w:pPr>
        <w:spacing w:line="580" w:lineRule="auto"/>
        <w:ind w:firstLine="640"/>
        <w:rPr>
          <w:rFonts w:ascii="仿宋" w:hAnsi="仿宋" w:eastAsia="仿宋" w:cs="仿宋"/>
          <w:sz w:val="32"/>
        </w:rPr>
      </w:pPr>
      <w:r>
        <w:rPr>
          <w:rFonts w:ascii="仿宋" w:hAnsi="仿宋" w:eastAsia="仿宋" w:cs="仿宋"/>
          <w:sz w:val="32"/>
        </w:rPr>
        <w:t>一、评价工作开展及项目情况</w:t>
      </w:r>
    </w:p>
    <w:p>
      <w:pPr>
        <w:spacing w:line="580" w:lineRule="auto"/>
        <w:ind w:firstLine="640"/>
        <w:rPr>
          <w:rFonts w:ascii="仿宋" w:hAnsi="仿宋" w:eastAsia="仿宋" w:cs="仿宋"/>
          <w:sz w:val="32"/>
        </w:rPr>
      </w:pPr>
      <w:r>
        <w:rPr>
          <w:rFonts w:ascii="仿宋" w:hAnsi="仿宋" w:eastAsia="仿宋" w:cs="仿宋"/>
          <w:sz w:val="32"/>
        </w:rPr>
        <w:t>项目评价实施方案情况（包括选点、评价指标、评价方法、基础数据表等情况）</w:t>
      </w:r>
    </w:p>
    <w:p>
      <w:pPr>
        <w:spacing w:line="580" w:lineRule="auto"/>
        <w:ind w:firstLine="640"/>
        <w:rPr>
          <w:rFonts w:ascii="仿宋" w:hAnsi="仿宋" w:eastAsia="仿宋" w:cs="仿宋"/>
          <w:sz w:val="32"/>
        </w:rPr>
      </w:pPr>
      <w:r>
        <w:rPr>
          <w:rFonts w:ascii="仿宋" w:hAnsi="仿宋" w:eastAsia="仿宋" w:cs="仿宋"/>
          <w:sz w:val="32"/>
        </w:rPr>
        <w:t>二、评价结论及绩效分析</w:t>
      </w:r>
    </w:p>
    <w:p>
      <w:pPr>
        <w:spacing w:line="580" w:lineRule="auto"/>
        <w:ind w:firstLine="640"/>
        <w:rPr>
          <w:rFonts w:ascii="仿宋" w:hAnsi="仿宋" w:eastAsia="仿宋" w:cs="仿宋"/>
          <w:sz w:val="32"/>
        </w:rPr>
      </w:pPr>
      <w:r>
        <w:rPr>
          <w:rFonts w:ascii="仿宋" w:hAnsi="仿宋" w:eastAsia="仿宋" w:cs="仿宋"/>
          <w:sz w:val="32"/>
        </w:rPr>
        <w:t>（一）评价结论</w:t>
      </w:r>
    </w:p>
    <w:p>
      <w:pPr>
        <w:spacing w:line="580" w:lineRule="auto"/>
        <w:ind w:firstLine="640"/>
        <w:rPr>
          <w:rFonts w:ascii="仿宋" w:hAnsi="仿宋" w:eastAsia="仿宋" w:cs="仿宋"/>
          <w:sz w:val="32"/>
        </w:rPr>
      </w:pPr>
      <w:r>
        <w:rPr>
          <w:rFonts w:ascii="仿宋" w:hAnsi="仿宋" w:eastAsia="仿宋" w:cs="仿宋"/>
          <w:sz w:val="32"/>
        </w:rPr>
        <w:t>项目绩效评价总体结论（包括项目评价得分表）</w:t>
      </w:r>
    </w:p>
    <w:p>
      <w:pPr>
        <w:spacing w:line="580" w:lineRule="auto"/>
        <w:ind w:firstLine="640"/>
        <w:rPr>
          <w:rFonts w:ascii="仿宋" w:hAnsi="仿宋" w:eastAsia="仿宋" w:cs="仿宋"/>
          <w:sz w:val="32"/>
        </w:rPr>
      </w:pPr>
      <w:r>
        <w:rPr>
          <w:rFonts w:ascii="仿宋" w:hAnsi="仿宋" w:eastAsia="仿宋" w:cs="仿宋"/>
          <w:sz w:val="32"/>
        </w:rPr>
        <w:t>（二）绩效分析</w:t>
      </w:r>
    </w:p>
    <w:p>
      <w:pPr>
        <w:spacing w:line="580" w:lineRule="auto"/>
        <w:ind w:firstLine="640"/>
        <w:rPr>
          <w:rFonts w:ascii="仿宋" w:hAnsi="仿宋" w:eastAsia="仿宋" w:cs="仿宋"/>
          <w:sz w:val="32"/>
        </w:rPr>
      </w:pPr>
      <w:r>
        <w:rPr>
          <w:rFonts w:ascii="仿宋" w:hAnsi="仿宋" w:eastAsia="仿宋" w:cs="仿宋"/>
          <w:sz w:val="32"/>
        </w:rPr>
        <w:t>1、项目决策</w:t>
      </w:r>
    </w:p>
    <w:p>
      <w:pPr>
        <w:spacing w:line="580" w:lineRule="auto"/>
        <w:ind w:firstLine="640"/>
        <w:rPr>
          <w:rFonts w:ascii="仿宋" w:hAnsi="仿宋" w:eastAsia="仿宋" w:cs="仿宋"/>
          <w:sz w:val="32"/>
        </w:rPr>
      </w:pPr>
      <w:r>
        <w:rPr>
          <w:rFonts w:ascii="仿宋" w:hAnsi="仿宋" w:eastAsia="仿宋" w:cs="仿宋"/>
          <w:sz w:val="32"/>
        </w:rPr>
        <w:t>必要性和可行性分析（包括政策依据和政策完善，政策和需求的吻合程度分析），绩效目标设置情况（包括绩效目标设置的明确性和合理性）</w:t>
      </w:r>
    </w:p>
    <w:p>
      <w:pPr>
        <w:spacing w:line="580" w:lineRule="auto"/>
        <w:ind w:firstLine="640"/>
        <w:rPr>
          <w:rFonts w:ascii="仿宋" w:hAnsi="仿宋" w:eastAsia="仿宋" w:cs="仿宋"/>
          <w:sz w:val="32"/>
        </w:rPr>
      </w:pPr>
      <w:r>
        <w:rPr>
          <w:rFonts w:ascii="仿宋" w:hAnsi="仿宋" w:eastAsia="仿宋" w:cs="仿宋"/>
          <w:sz w:val="32"/>
        </w:rPr>
        <w:t>2、项目管理</w:t>
      </w:r>
    </w:p>
    <w:p>
      <w:pPr>
        <w:spacing w:line="580" w:lineRule="auto"/>
        <w:ind w:firstLine="640"/>
        <w:rPr>
          <w:rFonts w:ascii="仿宋" w:hAnsi="仿宋" w:eastAsia="仿宋" w:cs="仿宋"/>
          <w:sz w:val="32"/>
        </w:rPr>
      </w:pPr>
      <w:r>
        <w:rPr>
          <w:rFonts w:ascii="仿宋" w:hAnsi="仿宋" w:eastAsia="仿宋" w:cs="仿宋"/>
          <w:sz w:val="32"/>
        </w:rPr>
        <w:t>资金分配情况（资金分配管理的科学合理性）资，金使用情况（项目、资金管理的科学规范性）</w:t>
      </w:r>
    </w:p>
    <w:p>
      <w:pPr>
        <w:spacing w:line="580" w:lineRule="auto"/>
        <w:ind w:firstLine="640"/>
        <w:rPr>
          <w:rFonts w:ascii="仿宋" w:hAnsi="仿宋" w:eastAsia="仿宋" w:cs="仿宋"/>
          <w:sz w:val="32"/>
        </w:rPr>
      </w:pPr>
      <w:r>
        <w:rPr>
          <w:rFonts w:ascii="仿宋" w:hAnsi="仿宋" w:eastAsia="仿宋" w:cs="仿宋"/>
          <w:sz w:val="32"/>
        </w:rPr>
        <w:t>3、项目绩效</w:t>
      </w:r>
    </w:p>
    <w:p>
      <w:pPr>
        <w:spacing w:line="580" w:lineRule="auto"/>
        <w:ind w:firstLine="640"/>
        <w:rPr>
          <w:rFonts w:ascii="仿宋" w:hAnsi="仿宋" w:eastAsia="仿宋" w:cs="仿宋"/>
          <w:sz w:val="32"/>
        </w:rPr>
      </w:pPr>
      <w:r>
        <w:rPr>
          <w:rFonts w:ascii="仿宋" w:hAnsi="仿宋" w:eastAsia="仿宋" w:cs="仿宋"/>
          <w:sz w:val="32"/>
        </w:rPr>
        <w:t>项目目标完成情况（数量、质量、时效、成本），项目效益情况（经济效益、项目社会效益、生态效益、可持续效益、公平性、资金使用效率、受益群体满意度等）。</w:t>
      </w:r>
    </w:p>
    <w:p>
      <w:pPr>
        <w:spacing w:line="580" w:lineRule="auto"/>
        <w:ind w:firstLine="640"/>
        <w:rPr>
          <w:rFonts w:ascii="仿宋" w:hAnsi="仿宋" w:eastAsia="仿宋" w:cs="仿宋"/>
          <w:sz w:val="32"/>
        </w:rPr>
      </w:pPr>
      <w:r>
        <w:rPr>
          <w:rFonts w:ascii="仿宋" w:hAnsi="仿宋" w:eastAsia="仿宋" w:cs="仿宋"/>
          <w:sz w:val="32"/>
        </w:rPr>
        <w:t>三、存在主要问题</w:t>
      </w:r>
    </w:p>
    <w:p>
      <w:pPr>
        <w:spacing w:line="580" w:lineRule="auto"/>
        <w:ind w:firstLine="640"/>
        <w:rPr>
          <w:rFonts w:ascii="仿宋" w:hAnsi="仿宋" w:eastAsia="仿宋" w:cs="仿宋"/>
          <w:sz w:val="32"/>
        </w:rPr>
      </w:pPr>
      <w:r>
        <w:rPr>
          <w:rFonts w:ascii="仿宋" w:hAnsi="仿宋" w:eastAsia="仿宋" w:cs="仿宋"/>
          <w:sz w:val="32"/>
        </w:rPr>
        <w:t>四、相关措施建议</w:t>
      </w:r>
    </w:p>
    <w:p>
      <w:pPr>
        <w:spacing w:line="600" w:lineRule="auto"/>
        <w:jc w:val="center"/>
        <w:rPr>
          <w:rFonts w:ascii="黑体" w:hAnsi="黑体" w:eastAsia="黑体" w:cs="黑体"/>
          <w:sz w:val="44"/>
        </w:rPr>
      </w:pPr>
      <w:r>
        <w:rPr>
          <w:rFonts w:ascii="黑体" w:hAnsi="黑体" w:eastAsia="黑体" w:cs="黑体"/>
          <w:color w:val="000000"/>
          <w:sz w:val="44"/>
        </w:rPr>
        <w:t>第</w:t>
      </w:r>
      <w:r>
        <w:rPr>
          <w:rFonts w:ascii="黑体" w:hAnsi="黑体" w:eastAsia="黑体" w:cs="黑体"/>
          <w:sz w:val="44"/>
        </w:rPr>
        <w:t>五部分 附表</w:t>
      </w:r>
    </w:p>
    <w:p>
      <w:pPr>
        <w:spacing w:line="600" w:lineRule="auto"/>
        <w:jc w:val="center"/>
        <w:rPr>
          <w:rFonts w:ascii="仿宋" w:hAnsi="仿宋" w:eastAsia="仿宋" w:cs="仿宋"/>
          <w:b/>
          <w:color w:val="000000"/>
          <w:sz w:val="44"/>
        </w:rPr>
      </w:pPr>
    </w:p>
    <w:p>
      <w:pPr>
        <w:keepNext/>
        <w:keepLines/>
        <w:spacing w:before="260" w:after="260" w:line="416" w:lineRule="auto"/>
        <w:rPr>
          <w:rFonts w:ascii="仿宋" w:hAnsi="仿宋" w:eastAsia="仿宋" w:cs="仿宋"/>
          <w:b/>
          <w:color w:val="000000"/>
          <w:sz w:val="32"/>
        </w:rPr>
      </w:pPr>
      <w:r>
        <w:rPr>
          <w:rFonts w:ascii="仿宋" w:hAnsi="仿宋" w:eastAsia="仿宋" w:cs="仿宋"/>
          <w:color w:val="000000"/>
          <w:sz w:val="32"/>
        </w:rPr>
        <w:t>一、收</w:t>
      </w:r>
      <w:r>
        <w:rPr>
          <w:rFonts w:ascii="仿宋" w:hAnsi="仿宋" w:eastAsia="仿宋" w:cs="仿宋"/>
          <w:sz w:val="32"/>
        </w:rPr>
        <w:t>入支出决算总表</w:t>
      </w:r>
    </w:p>
    <w:p>
      <w:pPr>
        <w:keepNext/>
        <w:keepLines/>
        <w:spacing w:before="260" w:after="260" w:line="416" w:lineRule="auto"/>
        <w:rPr>
          <w:rFonts w:ascii="仿宋" w:hAnsi="仿宋" w:eastAsia="仿宋" w:cs="仿宋"/>
          <w:b/>
          <w:color w:val="000000"/>
          <w:sz w:val="32"/>
        </w:rPr>
      </w:pPr>
      <w:r>
        <w:rPr>
          <w:rFonts w:ascii="仿宋" w:hAnsi="仿宋" w:eastAsia="仿宋" w:cs="仿宋"/>
          <w:color w:val="000000"/>
          <w:sz w:val="32"/>
        </w:rPr>
        <w:t>二、收</w:t>
      </w:r>
      <w:r>
        <w:rPr>
          <w:rFonts w:ascii="仿宋" w:hAnsi="仿宋" w:eastAsia="仿宋" w:cs="仿宋"/>
          <w:sz w:val="32"/>
        </w:rPr>
        <w:t>入</w:t>
      </w:r>
      <w:r>
        <w:rPr>
          <w:rFonts w:hint="eastAsia" w:ascii="仿宋" w:hAnsi="仿宋" w:eastAsia="仿宋" w:cs="仿宋"/>
          <w:sz w:val="32"/>
          <w:lang w:eastAsia="zh-CN"/>
        </w:rPr>
        <w:t>决算</w:t>
      </w:r>
      <w:r>
        <w:rPr>
          <w:rFonts w:ascii="仿宋" w:hAnsi="仿宋" w:eastAsia="仿宋" w:cs="仿宋"/>
          <w:sz w:val="32"/>
        </w:rPr>
        <w:t>表</w:t>
      </w:r>
    </w:p>
    <w:p>
      <w:pPr>
        <w:keepNext/>
        <w:keepLines/>
        <w:spacing w:before="260" w:after="260" w:line="416" w:lineRule="auto"/>
        <w:rPr>
          <w:rFonts w:ascii="仿宋" w:hAnsi="仿宋" w:eastAsia="仿宋" w:cs="仿宋"/>
          <w:b/>
          <w:color w:val="000000"/>
          <w:sz w:val="32"/>
        </w:rPr>
      </w:pPr>
      <w:r>
        <w:rPr>
          <w:rFonts w:ascii="仿宋" w:hAnsi="仿宋" w:eastAsia="仿宋" w:cs="仿宋"/>
          <w:sz w:val="32"/>
        </w:rPr>
        <w:t>三、</w:t>
      </w:r>
      <w:r>
        <w:rPr>
          <w:rFonts w:ascii="仿宋" w:hAnsi="仿宋" w:eastAsia="仿宋" w:cs="仿宋"/>
          <w:color w:val="000000"/>
          <w:sz w:val="32"/>
        </w:rPr>
        <w:t>支</w:t>
      </w:r>
      <w:r>
        <w:rPr>
          <w:rFonts w:ascii="仿宋" w:hAnsi="仿宋" w:eastAsia="仿宋" w:cs="仿宋"/>
          <w:sz w:val="32"/>
        </w:rPr>
        <w:t>出</w:t>
      </w:r>
      <w:r>
        <w:rPr>
          <w:rFonts w:hint="eastAsia" w:ascii="仿宋" w:hAnsi="仿宋" w:eastAsia="仿宋" w:cs="仿宋"/>
          <w:sz w:val="32"/>
          <w:lang w:eastAsia="zh-CN"/>
        </w:rPr>
        <w:t>决算</w:t>
      </w:r>
      <w:r>
        <w:rPr>
          <w:rFonts w:ascii="仿宋" w:hAnsi="仿宋" w:eastAsia="仿宋" w:cs="仿宋"/>
          <w:sz w:val="32"/>
        </w:rPr>
        <w:t>表</w:t>
      </w:r>
    </w:p>
    <w:p>
      <w:pPr>
        <w:keepNext/>
        <w:keepLines/>
        <w:spacing w:before="260" w:after="260" w:line="416" w:lineRule="auto"/>
        <w:rPr>
          <w:rFonts w:ascii="仿宋" w:hAnsi="仿宋" w:eastAsia="仿宋" w:cs="仿宋"/>
          <w:color w:val="000000"/>
          <w:sz w:val="32"/>
        </w:rPr>
      </w:pPr>
      <w:r>
        <w:rPr>
          <w:rFonts w:ascii="仿宋" w:hAnsi="仿宋" w:eastAsia="仿宋" w:cs="仿宋"/>
          <w:sz w:val="32"/>
        </w:rPr>
        <w:t>四、</w:t>
      </w:r>
      <w:r>
        <w:rPr>
          <w:rFonts w:ascii="仿宋" w:hAnsi="仿宋" w:eastAsia="仿宋" w:cs="仿宋"/>
          <w:color w:val="000000"/>
          <w:sz w:val="32"/>
        </w:rPr>
        <w:t>财</w:t>
      </w:r>
      <w:r>
        <w:rPr>
          <w:rFonts w:ascii="仿宋" w:hAnsi="仿宋" w:eastAsia="仿宋" w:cs="仿宋"/>
          <w:sz w:val="32"/>
        </w:rPr>
        <w:t>政拨款收入支出决算总表</w:t>
      </w:r>
    </w:p>
    <w:p>
      <w:pPr>
        <w:keepNext/>
        <w:keepLines/>
        <w:spacing w:before="260" w:after="260" w:line="416" w:lineRule="auto"/>
        <w:rPr>
          <w:rFonts w:ascii="仿宋" w:hAnsi="仿宋" w:eastAsia="仿宋" w:cs="仿宋"/>
          <w:b/>
          <w:color w:val="000000"/>
          <w:sz w:val="32"/>
        </w:rPr>
      </w:pPr>
      <w:r>
        <w:rPr>
          <w:rFonts w:ascii="仿宋" w:hAnsi="仿宋" w:eastAsia="仿宋" w:cs="仿宋"/>
          <w:sz w:val="32"/>
        </w:rPr>
        <w:t>五、</w:t>
      </w:r>
      <w:r>
        <w:rPr>
          <w:rFonts w:ascii="仿宋" w:hAnsi="仿宋" w:eastAsia="仿宋" w:cs="仿宋"/>
          <w:color w:val="000000"/>
          <w:sz w:val="32"/>
        </w:rPr>
        <w:t>财</w:t>
      </w:r>
      <w:r>
        <w:rPr>
          <w:rFonts w:ascii="仿宋" w:hAnsi="仿宋" w:eastAsia="仿宋" w:cs="仿宋"/>
          <w:sz w:val="32"/>
        </w:rPr>
        <w:t>政拨款支出决算明细表（政府经济分类科目）</w:t>
      </w:r>
    </w:p>
    <w:p>
      <w:pPr>
        <w:keepNext/>
        <w:keepLines/>
        <w:spacing w:before="260" w:after="260" w:line="416" w:lineRule="auto"/>
        <w:rPr>
          <w:rFonts w:ascii="仿宋" w:hAnsi="仿宋" w:eastAsia="仿宋" w:cs="仿宋"/>
          <w:b/>
          <w:color w:val="000000"/>
          <w:sz w:val="32"/>
        </w:rPr>
      </w:pPr>
      <w:r>
        <w:rPr>
          <w:rFonts w:ascii="仿宋" w:hAnsi="仿宋" w:eastAsia="仿宋" w:cs="仿宋"/>
          <w:sz w:val="32"/>
        </w:rPr>
        <w:t>六、</w:t>
      </w:r>
      <w:r>
        <w:rPr>
          <w:rFonts w:ascii="仿宋" w:hAnsi="仿宋" w:eastAsia="仿宋" w:cs="仿宋"/>
          <w:color w:val="000000"/>
          <w:sz w:val="32"/>
        </w:rPr>
        <w:t>一</w:t>
      </w:r>
      <w:r>
        <w:rPr>
          <w:rFonts w:ascii="仿宋" w:hAnsi="仿宋" w:eastAsia="仿宋" w:cs="仿宋"/>
          <w:sz w:val="32"/>
        </w:rPr>
        <w:t>般公共预算财政拨款支出决算表</w:t>
      </w:r>
    </w:p>
    <w:p>
      <w:pPr>
        <w:keepNext/>
        <w:keepLines/>
        <w:spacing w:before="260" w:after="260" w:line="416" w:lineRule="auto"/>
        <w:rPr>
          <w:rFonts w:ascii="仿宋" w:hAnsi="仿宋" w:eastAsia="仿宋" w:cs="仿宋"/>
          <w:b/>
          <w:color w:val="000000"/>
          <w:sz w:val="32"/>
        </w:rPr>
      </w:pPr>
      <w:r>
        <w:rPr>
          <w:rFonts w:ascii="仿宋" w:hAnsi="仿宋" w:eastAsia="仿宋" w:cs="仿宋"/>
          <w:sz w:val="32"/>
        </w:rPr>
        <w:t>七、</w:t>
      </w:r>
      <w:r>
        <w:rPr>
          <w:rFonts w:ascii="仿宋" w:hAnsi="仿宋" w:eastAsia="仿宋" w:cs="仿宋"/>
          <w:color w:val="000000"/>
          <w:sz w:val="32"/>
        </w:rPr>
        <w:t>一</w:t>
      </w:r>
      <w:r>
        <w:rPr>
          <w:rFonts w:ascii="仿宋" w:hAnsi="仿宋" w:eastAsia="仿宋" w:cs="仿宋"/>
          <w:sz w:val="32"/>
        </w:rPr>
        <w:t>般公共预算财政拨款支出决算明细表</w:t>
      </w:r>
    </w:p>
    <w:p>
      <w:pPr>
        <w:keepNext/>
        <w:keepLines/>
        <w:spacing w:before="260" w:after="260" w:line="416" w:lineRule="auto"/>
        <w:rPr>
          <w:rFonts w:ascii="仿宋" w:hAnsi="仿宋" w:eastAsia="仿宋" w:cs="仿宋"/>
          <w:b/>
          <w:color w:val="000000"/>
          <w:sz w:val="32"/>
        </w:rPr>
      </w:pPr>
      <w:r>
        <w:rPr>
          <w:rFonts w:ascii="仿宋" w:hAnsi="仿宋" w:eastAsia="仿宋" w:cs="仿宋"/>
          <w:sz w:val="32"/>
        </w:rPr>
        <w:t>八、</w:t>
      </w:r>
      <w:r>
        <w:rPr>
          <w:rFonts w:ascii="仿宋" w:hAnsi="仿宋" w:eastAsia="仿宋" w:cs="仿宋"/>
          <w:color w:val="000000"/>
          <w:sz w:val="32"/>
        </w:rPr>
        <w:t>一</w:t>
      </w:r>
      <w:r>
        <w:rPr>
          <w:rFonts w:ascii="仿宋" w:hAnsi="仿宋" w:eastAsia="仿宋" w:cs="仿宋"/>
          <w:sz w:val="32"/>
        </w:rPr>
        <w:t>般公共预算财政拨款基本支出决算表</w:t>
      </w:r>
    </w:p>
    <w:p>
      <w:pPr>
        <w:keepNext/>
        <w:keepLines/>
        <w:spacing w:before="260" w:after="260" w:line="416" w:lineRule="auto"/>
        <w:rPr>
          <w:rFonts w:ascii="仿宋" w:hAnsi="仿宋" w:eastAsia="仿宋" w:cs="仿宋"/>
          <w:b/>
          <w:color w:val="000000"/>
          <w:sz w:val="32"/>
        </w:rPr>
      </w:pPr>
      <w:r>
        <w:rPr>
          <w:rFonts w:ascii="仿宋" w:hAnsi="仿宋" w:eastAsia="仿宋" w:cs="仿宋"/>
          <w:sz w:val="32"/>
        </w:rPr>
        <w:t>九、</w:t>
      </w:r>
      <w:r>
        <w:rPr>
          <w:rFonts w:ascii="仿宋" w:hAnsi="仿宋" w:eastAsia="仿宋" w:cs="仿宋"/>
          <w:color w:val="000000"/>
          <w:sz w:val="32"/>
        </w:rPr>
        <w:t>一</w:t>
      </w:r>
      <w:r>
        <w:rPr>
          <w:rFonts w:ascii="仿宋" w:hAnsi="仿宋" w:eastAsia="仿宋" w:cs="仿宋"/>
          <w:sz w:val="32"/>
        </w:rPr>
        <w:t>般公共预算财政拨款项目支出决算表</w:t>
      </w:r>
    </w:p>
    <w:p>
      <w:pPr>
        <w:keepNext/>
        <w:keepLines/>
        <w:spacing w:before="260" w:after="260" w:line="416" w:lineRule="auto"/>
        <w:rPr>
          <w:rFonts w:ascii="仿宋" w:hAnsi="仿宋" w:eastAsia="仿宋" w:cs="仿宋"/>
          <w:b/>
          <w:color w:val="000000"/>
          <w:sz w:val="32"/>
        </w:rPr>
      </w:pPr>
      <w:r>
        <w:rPr>
          <w:rFonts w:ascii="仿宋" w:hAnsi="仿宋" w:eastAsia="仿宋" w:cs="仿宋"/>
          <w:sz w:val="32"/>
        </w:rPr>
        <w:t>十、</w:t>
      </w:r>
      <w:r>
        <w:rPr>
          <w:rFonts w:ascii="仿宋" w:hAnsi="仿宋" w:eastAsia="仿宋" w:cs="仿宋"/>
          <w:color w:val="000000"/>
          <w:sz w:val="32"/>
        </w:rPr>
        <w:t>一</w:t>
      </w:r>
      <w:r>
        <w:rPr>
          <w:rFonts w:ascii="仿宋" w:hAnsi="仿宋" w:eastAsia="仿宋" w:cs="仿宋"/>
          <w:sz w:val="32"/>
        </w:rPr>
        <w:t>般公共预算财政拨款“三公”经费支出决算表</w:t>
      </w:r>
    </w:p>
    <w:p>
      <w:pPr>
        <w:keepNext/>
        <w:keepLines/>
        <w:spacing w:before="260" w:after="260" w:line="416" w:lineRule="auto"/>
        <w:rPr>
          <w:rFonts w:ascii="仿宋" w:hAnsi="仿宋" w:eastAsia="仿宋" w:cs="仿宋"/>
          <w:b/>
          <w:color w:val="000000"/>
          <w:sz w:val="32"/>
        </w:rPr>
      </w:pPr>
      <w:r>
        <w:rPr>
          <w:rFonts w:ascii="仿宋" w:hAnsi="仿宋" w:eastAsia="仿宋" w:cs="仿宋"/>
          <w:sz w:val="32"/>
        </w:rPr>
        <w:t>十一、</w:t>
      </w:r>
      <w:r>
        <w:rPr>
          <w:rFonts w:ascii="仿宋" w:hAnsi="仿宋" w:eastAsia="仿宋" w:cs="仿宋"/>
          <w:color w:val="000000"/>
          <w:sz w:val="32"/>
        </w:rPr>
        <w:t>政</w:t>
      </w:r>
      <w:r>
        <w:rPr>
          <w:rFonts w:ascii="仿宋" w:hAnsi="仿宋" w:eastAsia="仿宋" w:cs="仿宋"/>
          <w:sz w:val="32"/>
        </w:rPr>
        <w:t>府性基金预算财政拨款收入支出决算表</w:t>
      </w:r>
    </w:p>
    <w:p>
      <w:pPr>
        <w:keepNext/>
        <w:keepLines/>
        <w:spacing w:before="260" w:after="260" w:line="416" w:lineRule="auto"/>
        <w:rPr>
          <w:rFonts w:ascii="仿宋" w:hAnsi="仿宋" w:eastAsia="仿宋" w:cs="仿宋"/>
          <w:b/>
          <w:color w:val="000000"/>
          <w:sz w:val="32"/>
        </w:rPr>
      </w:pPr>
      <w:r>
        <w:rPr>
          <w:rFonts w:ascii="仿宋" w:hAnsi="仿宋" w:eastAsia="仿宋" w:cs="仿宋"/>
          <w:sz w:val="32"/>
        </w:rPr>
        <w:t>十二、</w:t>
      </w:r>
      <w:r>
        <w:rPr>
          <w:rFonts w:ascii="仿宋" w:hAnsi="仿宋" w:eastAsia="仿宋" w:cs="仿宋"/>
          <w:color w:val="000000"/>
          <w:sz w:val="32"/>
        </w:rPr>
        <w:t>政</w:t>
      </w:r>
      <w:r>
        <w:rPr>
          <w:rFonts w:ascii="仿宋" w:hAnsi="仿宋" w:eastAsia="仿宋" w:cs="仿宋"/>
          <w:sz w:val="32"/>
        </w:rPr>
        <w:t>府性基金预算财政拨款“三公”经费支出决算表</w:t>
      </w:r>
    </w:p>
    <w:p>
      <w:pPr>
        <w:keepNext/>
        <w:keepLines/>
        <w:spacing w:before="260" w:after="260" w:line="416" w:lineRule="auto"/>
        <w:rPr>
          <w:rFonts w:ascii="仿宋" w:hAnsi="仿宋" w:eastAsia="仿宋" w:cs="仿宋"/>
          <w:b/>
          <w:color w:val="000000"/>
          <w:sz w:val="32"/>
        </w:rPr>
      </w:pPr>
      <w:r>
        <w:rPr>
          <w:rFonts w:ascii="仿宋" w:hAnsi="仿宋" w:eastAsia="仿宋" w:cs="仿宋"/>
          <w:sz w:val="32"/>
        </w:rPr>
        <w:t>十三、</w:t>
      </w:r>
      <w:r>
        <w:rPr>
          <w:rFonts w:ascii="仿宋" w:hAnsi="仿宋" w:eastAsia="仿宋" w:cs="仿宋"/>
          <w:color w:val="000000"/>
          <w:sz w:val="32"/>
        </w:rPr>
        <w:t>国</w:t>
      </w:r>
      <w:r>
        <w:rPr>
          <w:rFonts w:ascii="仿宋" w:hAnsi="仿宋" w:eastAsia="仿宋" w:cs="仿宋"/>
          <w:sz w:val="32"/>
        </w:rPr>
        <w:t>有资本经营预算支出决算表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仿宋">
    <w:altName w:val="方正仿宋_GBK"/>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13143"/>
    <w:multiLevelType w:val="multilevel"/>
    <w:tmpl w:val="0B213143"/>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76A7356"/>
    <w:multiLevelType w:val="multilevel"/>
    <w:tmpl w:val="176A735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399D7EEE"/>
    <w:multiLevelType w:val="multilevel"/>
    <w:tmpl w:val="399D7EEE"/>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4327148"/>
    <w:multiLevelType w:val="multilevel"/>
    <w:tmpl w:val="4432714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characterSpacingControl w:val="doNotCompress"/>
  <w:compat>
    <w:useFELayout/>
    <w:compatSetting w:name="compatibilityMode" w:uri="http://schemas.microsoft.com/office/word" w:val="12"/>
  </w:compat>
  <w:rsids>
    <w:rsidRoot w:val="00354F6F"/>
    <w:rsid w:val="00010BC5"/>
    <w:rsid w:val="00026DFD"/>
    <w:rsid w:val="00096ACA"/>
    <w:rsid w:val="000B7307"/>
    <w:rsid w:val="000C156E"/>
    <w:rsid w:val="000D2E69"/>
    <w:rsid w:val="000D7E9B"/>
    <w:rsid w:val="000E0FDF"/>
    <w:rsid w:val="001138FA"/>
    <w:rsid w:val="001534CE"/>
    <w:rsid w:val="00161673"/>
    <w:rsid w:val="00173E2C"/>
    <w:rsid w:val="001753AA"/>
    <w:rsid w:val="001A57E5"/>
    <w:rsid w:val="001C1FB3"/>
    <w:rsid w:val="001C6437"/>
    <w:rsid w:val="001E7D9D"/>
    <w:rsid w:val="001F5F66"/>
    <w:rsid w:val="001F748C"/>
    <w:rsid w:val="00203ED3"/>
    <w:rsid w:val="00211BF4"/>
    <w:rsid w:val="00247BF7"/>
    <w:rsid w:val="002743D3"/>
    <w:rsid w:val="00277BDD"/>
    <w:rsid w:val="002C2DD7"/>
    <w:rsid w:val="00354F6F"/>
    <w:rsid w:val="003856CD"/>
    <w:rsid w:val="004967F2"/>
    <w:rsid w:val="004B600C"/>
    <w:rsid w:val="004C204E"/>
    <w:rsid w:val="0050310E"/>
    <w:rsid w:val="00525862"/>
    <w:rsid w:val="005622D8"/>
    <w:rsid w:val="00602F73"/>
    <w:rsid w:val="00624ADF"/>
    <w:rsid w:val="00674705"/>
    <w:rsid w:val="006D6EB9"/>
    <w:rsid w:val="006E1843"/>
    <w:rsid w:val="00700F56"/>
    <w:rsid w:val="007228CC"/>
    <w:rsid w:val="00727A86"/>
    <w:rsid w:val="00733A39"/>
    <w:rsid w:val="0076496E"/>
    <w:rsid w:val="007B760C"/>
    <w:rsid w:val="007E3EB8"/>
    <w:rsid w:val="0086584C"/>
    <w:rsid w:val="00872200"/>
    <w:rsid w:val="008B27AD"/>
    <w:rsid w:val="008C65F1"/>
    <w:rsid w:val="009322DB"/>
    <w:rsid w:val="009A6EDC"/>
    <w:rsid w:val="009E348D"/>
    <w:rsid w:val="00A5057A"/>
    <w:rsid w:val="00A56D80"/>
    <w:rsid w:val="00A90E8D"/>
    <w:rsid w:val="00AA19D1"/>
    <w:rsid w:val="00AD6983"/>
    <w:rsid w:val="00BA6766"/>
    <w:rsid w:val="00BD3CDE"/>
    <w:rsid w:val="00C32C38"/>
    <w:rsid w:val="00C73B98"/>
    <w:rsid w:val="00CF3A96"/>
    <w:rsid w:val="00D141FD"/>
    <w:rsid w:val="00D20067"/>
    <w:rsid w:val="00DF4B5C"/>
    <w:rsid w:val="00E02BEC"/>
    <w:rsid w:val="00E13054"/>
    <w:rsid w:val="00E86CB6"/>
    <w:rsid w:val="00ED36CA"/>
    <w:rsid w:val="00F7597E"/>
    <w:rsid w:val="00FA673B"/>
    <w:rsid w:val="064A6048"/>
    <w:rsid w:val="202858F9"/>
    <w:rsid w:val="28924C34"/>
    <w:rsid w:val="357EC684"/>
    <w:rsid w:val="3D031FCD"/>
    <w:rsid w:val="48292673"/>
    <w:rsid w:val="58AC26F4"/>
    <w:rsid w:val="720A0414"/>
    <w:rsid w:val="720B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semiHidden/>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2 Char"/>
    <w:basedOn w:val="7"/>
    <w:link w:val="2"/>
    <w:semiHidden/>
    <w:qFormat/>
    <w:uiPriority w:val="9"/>
    <w:rPr>
      <w:rFonts w:asciiTheme="majorHAnsi" w:hAnsiTheme="majorHAnsi" w:eastAsiaTheme="majorEastAsia" w:cstheme="majorBidi"/>
      <w:b/>
      <w:bCs/>
      <w:sz w:val="32"/>
      <w:szCs w:val="32"/>
    </w:r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0449810675151"/>
          <c:y val="0.051806018532229"/>
          <c:w val="0.764026005297376"/>
          <c:h val="0.84623323013416"/>
        </c:manualLayout>
      </c:layout>
      <c:barChart>
        <c:barDir val="col"/>
        <c:grouping val="clustered"/>
        <c:varyColors val="false"/>
        <c:ser>
          <c:idx val="0"/>
          <c:order val="0"/>
          <c:tx>
            <c:strRef>
              <c:f>Sheet1!$B$1</c:f>
              <c:strCache>
                <c:ptCount val="1"/>
                <c:pt idx="0">
                  <c:v>2019年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Sheet1!$B$2:$B$3</c:f>
              <c:numCache>
                <c:formatCode>General</c:formatCode>
                <c:ptCount val="2"/>
                <c:pt idx="0">
                  <c:v>763.64</c:v>
                </c:pt>
                <c:pt idx="1">
                  <c:v>763.64</c:v>
                </c:pt>
              </c:numCache>
            </c:numRef>
          </c:val>
        </c:ser>
        <c:ser>
          <c:idx val="1"/>
          <c:order val="1"/>
          <c:tx>
            <c:strRef>
              <c:f>Sheet1!$C$1</c:f>
              <c:strCache>
                <c:ptCount val="1"/>
                <c:pt idx="0">
                  <c:v>2018年</c:v>
                </c:pt>
              </c:strCache>
            </c:strRef>
          </c:tx>
          <c:invertIfNegative val="false"/>
          <c:dLbls>
            <c:dLbl>
              <c:idx val="0"/>
              <c:layout>
                <c:manualLayout>
                  <c:x val="-0.00481342391919209"/>
                  <c:y val="0.0123990784978826"/>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Sheet1!$C$2:$C$3</c:f>
              <c:numCache>
                <c:formatCode>General</c:formatCode>
                <c:ptCount val="2"/>
                <c:pt idx="0">
                  <c:v>665.88</c:v>
                </c:pt>
                <c:pt idx="1">
                  <c:v>665.88</c:v>
                </c:pt>
              </c:numCache>
            </c:numRef>
          </c:val>
        </c:ser>
        <c:dLbls>
          <c:showLegendKey val="false"/>
          <c:showVal val="true"/>
          <c:showCatName val="false"/>
          <c:showSerName val="false"/>
          <c:showPercent val="false"/>
          <c:showBubbleSize val="false"/>
        </c:dLbls>
        <c:gapWidth val="150"/>
        <c:axId val="162072064"/>
        <c:axId val="162078720"/>
      </c:barChart>
      <c:catAx>
        <c:axId val="162072064"/>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62078720"/>
        <c:crosses val="autoZero"/>
        <c:auto val="true"/>
        <c:lblAlgn val="ctr"/>
        <c:lblOffset val="100"/>
        <c:noMultiLvlLbl val="false"/>
      </c:catAx>
      <c:valAx>
        <c:axId val="162078720"/>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62072064"/>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2019年</c:v>
                </c:pt>
              </c:strCache>
            </c:strRef>
          </c:tx>
          <c:invertIfNegative val="false"/>
          <c:dLbls>
            <c:dLbl>
              <c:idx val="0"/>
              <c:layout>
                <c:manualLayout>
                  <c:x val="0.0025135175787899"/>
                  <c:y val="0.0140219677494742"/>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502703515757974"/>
                  <c:y val="0.0186959569992989"/>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Sheet1!$B$2:$B$3</c:f>
              <c:numCache>
                <c:formatCode>General</c:formatCode>
                <c:ptCount val="2"/>
                <c:pt idx="0">
                  <c:v>763.64</c:v>
                </c:pt>
                <c:pt idx="1">
                  <c:v>763.64</c:v>
                </c:pt>
              </c:numCache>
            </c:numRef>
          </c:val>
        </c:ser>
        <c:ser>
          <c:idx val="1"/>
          <c:order val="1"/>
          <c:tx>
            <c:strRef>
              <c:f>Sheet1!$C$1</c:f>
              <c:strCache>
                <c:ptCount val="1"/>
                <c:pt idx="0">
                  <c:v>2018年</c:v>
                </c:pt>
              </c:strCache>
            </c:strRef>
          </c:tx>
          <c:invertIfNegative val="false"/>
          <c:dLbls>
            <c:dLbl>
              <c:idx val="0"/>
              <c:layout>
                <c:manualLayout>
                  <c:x val="0"/>
                  <c:y val="0.0140219677494742"/>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
                  <c:y val="0.0140219677494742"/>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Sheet1!$C$2:$C$3</c:f>
              <c:numCache>
                <c:formatCode>General</c:formatCode>
                <c:ptCount val="2"/>
                <c:pt idx="0">
                  <c:v>665.88</c:v>
                </c:pt>
                <c:pt idx="1">
                  <c:v>665.88</c:v>
                </c:pt>
              </c:numCache>
            </c:numRef>
          </c:val>
        </c:ser>
        <c:dLbls>
          <c:showLegendKey val="false"/>
          <c:showVal val="true"/>
          <c:showCatName val="false"/>
          <c:showSerName val="false"/>
          <c:showPercent val="false"/>
          <c:showBubbleSize val="false"/>
        </c:dLbls>
        <c:gapWidth val="150"/>
        <c:axId val="162244480"/>
        <c:axId val="162246016"/>
      </c:barChart>
      <c:catAx>
        <c:axId val="16224448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62246016"/>
        <c:crosses val="autoZero"/>
        <c:auto val="true"/>
        <c:lblAlgn val="ctr"/>
        <c:lblOffset val="100"/>
        <c:noMultiLvlLbl val="false"/>
      </c:catAx>
      <c:valAx>
        <c:axId val="162246016"/>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62244480"/>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66986889475"/>
          <c:y val="0.148522572738109"/>
          <c:w val="0.687373124814166"/>
          <c:h val="0.740354750432315"/>
        </c:manualLayout>
      </c:layout>
      <c:barChart>
        <c:barDir val="col"/>
        <c:grouping val="clustered"/>
        <c:varyColors val="false"/>
        <c:ser>
          <c:idx val="0"/>
          <c:order val="0"/>
          <c:tx>
            <c:strRef>
              <c:f>Sheet1!$B$1</c:f>
              <c:strCache>
                <c:ptCount val="1"/>
                <c:pt idx="0">
                  <c:v>2019年</c:v>
                </c:pt>
              </c:strCache>
            </c:strRef>
          </c:tx>
          <c:invertIfNegative val="false"/>
          <c:dLbls>
            <c:dLbl>
              <c:idx val="0"/>
              <c:layout>
                <c:manualLayout>
                  <c:x val="-0.00573738757317993"/>
                  <c:y val="0.0367691764283523"/>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676.13</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Sheet1!$B$2</c:f>
              <c:numCache>
                <c:formatCode>General</c:formatCode>
                <c:ptCount val="1"/>
                <c:pt idx="0">
                  <c:v>763.64</c:v>
                </c:pt>
              </c:numCache>
            </c:numRef>
          </c:val>
        </c:ser>
        <c:ser>
          <c:idx val="1"/>
          <c:order val="1"/>
          <c:tx>
            <c:strRef>
              <c:f>Sheet1!$C$1</c:f>
              <c:strCache>
                <c:ptCount val="1"/>
                <c:pt idx="0">
                  <c:v>2018年</c:v>
                </c:pt>
              </c:strCache>
            </c:strRef>
          </c:tx>
          <c:invertIfNegative val="false"/>
          <c:dLbls>
            <c:dLbl>
              <c:idx val="0"/>
              <c:layout>
                <c:manualLayout>
                  <c:x val="0"/>
                  <c:y val="0.0367691764283523"/>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665.88</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Sheet1!$C$2</c:f>
              <c:numCache>
                <c:formatCode>General</c:formatCode>
                <c:ptCount val="1"/>
                <c:pt idx="0">
                  <c:v>665.88</c:v>
                </c:pt>
              </c:numCache>
            </c:numRef>
          </c:val>
        </c:ser>
        <c:dLbls>
          <c:showLegendKey val="false"/>
          <c:showVal val="true"/>
          <c:showCatName val="false"/>
          <c:showSerName val="false"/>
          <c:showPercent val="false"/>
          <c:showBubbleSize val="false"/>
        </c:dLbls>
        <c:gapWidth val="150"/>
        <c:axId val="187937152"/>
        <c:axId val="187938688"/>
      </c:barChart>
      <c:catAx>
        <c:axId val="187937152"/>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87938688"/>
        <c:crosses val="autoZero"/>
        <c:auto val="true"/>
        <c:lblAlgn val="ctr"/>
        <c:lblOffset val="100"/>
        <c:noMultiLvlLbl val="false"/>
      </c:catAx>
      <c:valAx>
        <c:axId val="187938688"/>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87937152"/>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一般公共预算财政拨款支出结构</c:v>
                </c:pt>
              </c:strCache>
            </c:strRef>
          </c:tx>
          <c:explosion val="0"/>
          <c:dPt>
            <c:idx val="0"/>
            <c:bubble3D val="false"/>
          </c:dPt>
          <c:dPt>
            <c:idx val="1"/>
            <c:bubble3D val="false"/>
          </c:dPt>
          <c:dPt>
            <c:idx val="2"/>
            <c:bubble3D val="false"/>
          </c:dPt>
          <c:dPt>
            <c:idx val="3"/>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68.4</c:v>
                </c:pt>
                <c:pt idx="1">
                  <c:v>8.1</c:v>
                </c:pt>
                <c:pt idx="2">
                  <c:v>3</c:v>
                </c:pt>
                <c:pt idx="3">
                  <c:v>5.5</c:v>
                </c:pt>
              </c:numCache>
            </c:numRef>
          </c:val>
        </c:ser>
        <c:dLbls>
          <c:showLegendKey val="false"/>
          <c:showVal val="tru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1064</Words>
  <Characters>6068</Characters>
  <Lines>50</Lines>
  <Paragraphs>14</Paragraphs>
  <TotalTime>18</TotalTime>
  <ScaleCrop>false</ScaleCrop>
  <LinksUpToDate>false</LinksUpToDate>
  <CharactersWithSpaces>7118</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2019-09-01T14:44:00Z</dcterms:created>
  <dc:creator>AS</dc:creator>
  <cp:lastModifiedBy>user</cp:lastModifiedBy>
  <dcterms:modified xsi:type="dcterms:W3CDTF">2022-03-07T10:16:19Z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9B6FD86149C14CB2BC52EBD723F84963</vt:lpwstr>
  </property>
</Properties>
</file>