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96597"/>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42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宣汉县南坪乡人民政府</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1"/>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320" w:firstLineChars="10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6"/>
        <w:adjustRightInd w:val="0"/>
        <w:snapToGrid w:val="0"/>
        <w:spacing w:before="93" w:line="600" w:lineRule="exact"/>
        <w:ind w:firstLine="560" w:firstLineChars="200"/>
        <w:outlineLvl w:val="2"/>
        <w:rPr>
          <w:rFonts w:hint="eastAsia" w:ascii="仿宋" w:hAnsi="仿宋" w:eastAsia="仿宋" w:cs="仿宋"/>
          <w:bCs/>
          <w:color w:val="000000"/>
          <w:sz w:val="28"/>
          <w:szCs w:val="28"/>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全面贯彻执行党在农村的各项方针、政策，加强对农业和农村工作的领导；执行本级人民代表大会的决议和上级国家行政机关的决定和命令。</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lang w:val="en-US" w:eastAsia="zh-CN"/>
        </w:rPr>
        <w:t xml:space="preserve">    2.</w:t>
      </w:r>
      <w:r>
        <w:rPr>
          <w:rFonts w:hint="eastAsia" w:ascii="仿宋" w:hAnsi="仿宋" w:eastAsia="仿宋" w:cs="仿宋"/>
          <w:i w:val="0"/>
          <w:caps w:val="0"/>
          <w:color w:val="000000"/>
          <w:spacing w:val="0"/>
          <w:sz w:val="28"/>
          <w:szCs w:val="28"/>
          <w:shd w:val="clear" w:fill="FFFFFF"/>
        </w:rPr>
        <w:t>研究制定全乡国民经济和社会发展的中、长期发展规划和年度计划，并组织实施。</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lang w:val="en-US" w:eastAsia="zh-CN"/>
        </w:rPr>
        <w:t xml:space="preserve">    3.</w:t>
      </w:r>
      <w:r>
        <w:rPr>
          <w:rFonts w:hint="eastAsia" w:ascii="仿宋" w:hAnsi="仿宋" w:eastAsia="仿宋" w:cs="仿宋"/>
          <w:i w:val="0"/>
          <w:caps w:val="0"/>
          <w:color w:val="000000"/>
          <w:spacing w:val="0"/>
          <w:sz w:val="28"/>
          <w:szCs w:val="28"/>
          <w:shd w:val="clear" w:fill="FFFFFF"/>
        </w:rPr>
        <w:t>抓好自身和所属党组织的思想、组织和作风建设。</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lang w:val="en-US" w:eastAsia="zh-CN"/>
        </w:rPr>
        <w:t xml:space="preserve">    4.</w:t>
      </w:r>
      <w:r>
        <w:rPr>
          <w:rFonts w:hint="eastAsia" w:ascii="仿宋" w:hAnsi="仿宋" w:eastAsia="仿宋" w:cs="仿宋"/>
          <w:i w:val="0"/>
          <w:caps w:val="0"/>
          <w:color w:val="000000"/>
          <w:spacing w:val="0"/>
          <w:sz w:val="28"/>
          <w:szCs w:val="28"/>
          <w:shd w:val="clear" w:fill="FFFFFF"/>
        </w:rPr>
        <w:t>坚持以经济建设为中心，大力发展农业、非公有制经济和第三产业，不断发展乡域经济。</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lang w:val="en-US" w:eastAsia="zh-CN"/>
        </w:rPr>
        <w:t xml:space="preserve">    5.</w:t>
      </w:r>
      <w:r>
        <w:rPr>
          <w:rFonts w:hint="eastAsia" w:ascii="仿宋" w:hAnsi="仿宋" w:eastAsia="仿宋" w:cs="仿宋"/>
          <w:i w:val="0"/>
          <w:caps w:val="0"/>
          <w:color w:val="000000"/>
          <w:spacing w:val="0"/>
          <w:sz w:val="28"/>
          <w:szCs w:val="28"/>
          <w:shd w:val="clear" w:fill="FFFFFF"/>
        </w:rPr>
        <w:t>抓好全乡精神文明和民主法制建设。</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lang w:val="en-US" w:eastAsia="zh-CN"/>
        </w:rPr>
        <w:t xml:space="preserve">    6.</w:t>
      </w:r>
      <w:r>
        <w:rPr>
          <w:rFonts w:hint="eastAsia" w:ascii="仿宋" w:hAnsi="仿宋" w:eastAsia="仿宋" w:cs="仿宋"/>
          <w:i w:val="0"/>
          <w:caps w:val="0"/>
          <w:color w:val="000000"/>
          <w:spacing w:val="0"/>
          <w:sz w:val="28"/>
          <w:szCs w:val="28"/>
          <w:shd w:val="clear" w:fill="FFFFFF"/>
        </w:rPr>
        <w:t>抓好武装部、妇联、共青团等群众组织工作。</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lang w:val="en-US" w:eastAsia="zh-CN"/>
        </w:rPr>
        <w:t xml:space="preserve">    7.</w:t>
      </w:r>
      <w:r>
        <w:rPr>
          <w:rFonts w:hint="eastAsia" w:ascii="仿宋" w:hAnsi="仿宋" w:eastAsia="仿宋" w:cs="仿宋"/>
          <w:i w:val="0"/>
          <w:caps w:val="0"/>
          <w:color w:val="000000"/>
          <w:spacing w:val="0"/>
          <w:sz w:val="28"/>
          <w:szCs w:val="28"/>
          <w:shd w:val="clear" w:fill="FFFFFF"/>
        </w:rPr>
        <w:t>抓好社会事业和镇村基础设施建设。</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lang w:val="en-US" w:eastAsia="zh-CN"/>
        </w:rPr>
        <w:t xml:space="preserve">    8.</w:t>
      </w:r>
      <w:r>
        <w:rPr>
          <w:rFonts w:hint="eastAsia" w:ascii="仿宋" w:hAnsi="仿宋" w:eastAsia="仿宋" w:cs="仿宋"/>
          <w:i w:val="0"/>
          <w:caps w:val="0"/>
          <w:color w:val="000000"/>
          <w:spacing w:val="0"/>
          <w:sz w:val="28"/>
          <w:szCs w:val="28"/>
          <w:shd w:val="clear" w:fill="FFFFFF"/>
        </w:rPr>
        <w:t>办理上级人民政府交办的其他事项。</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6"/>
        <w:adjustRightInd w:val="0"/>
        <w:snapToGrid w:val="0"/>
        <w:spacing w:before="93" w:line="600" w:lineRule="exact"/>
        <w:ind w:firstLine="560" w:firstLineChars="200"/>
        <w:outlineLvl w:val="2"/>
        <w:rPr>
          <w:rStyle w:val="26"/>
          <w:b w:val="0"/>
          <w:bCs w:val="0"/>
        </w:rPr>
      </w:pPr>
      <w:r>
        <w:rPr>
          <w:rFonts w:hint="eastAsia" w:ascii="仿宋" w:hAnsi="仿宋" w:eastAsia="仿宋" w:cs="仿宋"/>
          <w:i w:val="0"/>
          <w:caps w:val="0"/>
          <w:color w:val="000000"/>
          <w:spacing w:val="0"/>
          <w:sz w:val="28"/>
          <w:szCs w:val="28"/>
          <w:shd w:val="clear" w:fill="FFFFFF"/>
        </w:rPr>
        <w:t>重点完成涉农领域和扶贫领域项目资金的妥善保管与拨付，在项目众多的情况下处理好账务中的往来与资金的来龙去脉。在党委政府的正确领导下，上级主管部门的关心指导下，认真执行中央八项规定和省市县文件精神，按照一保“人员经费”，二保“重点支出”的原则，压缩各种非生产性开支，完成上级财政下达的各项任务。在村级代理记账工作上，严格按照《会计法》和《村级会计制度》，为全乡</w:t>
      </w:r>
      <w:r>
        <w:rPr>
          <w:rFonts w:hint="eastAsia" w:ascii="仿宋" w:hAnsi="仿宋" w:eastAsia="仿宋" w:cs="仿宋"/>
          <w:i w:val="0"/>
          <w:caps w:val="0"/>
          <w:color w:val="000000"/>
          <w:spacing w:val="0"/>
          <w:sz w:val="28"/>
          <w:szCs w:val="28"/>
          <w:shd w:val="clear" w:fill="FFFFFF"/>
          <w:lang w:eastAsia="zh-CN"/>
        </w:rPr>
        <w:t>人民</w:t>
      </w:r>
      <w:r>
        <w:rPr>
          <w:rFonts w:hint="eastAsia" w:ascii="仿宋" w:hAnsi="仿宋" w:eastAsia="仿宋" w:cs="仿宋"/>
          <w:i w:val="0"/>
          <w:caps w:val="0"/>
          <w:color w:val="000000"/>
          <w:spacing w:val="0"/>
          <w:sz w:val="28"/>
          <w:szCs w:val="28"/>
          <w:shd w:val="clear" w:fill="FFFFFF"/>
        </w:rPr>
        <w:t>记好账，理好财。</w:t>
      </w:r>
      <w:r>
        <w:rPr>
          <w:rFonts w:hint="eastAsia" w:ascii="仿宋" w:hAnsi="仿宋" w:eastAsia="仿宋" w:cs="仿宋"/>
          <w:color w:val="000000"/>
          <w:sz w:val="28"/>
          <w:szCs w:val="28"/>
        </w:rPr>
        <w:br w:type="textWrapping"/>
      </w: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南坪乡人民政府</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eastAsia="zh-CN"/>
        </w:rPr>
        <w:t>（乡人民政府）</w:t>
      </w:r>
      <w:r>
        <w:rPr>
          <w:rFonts w:hint="eastAsia" w:ascii="仿宋" w:hAnsi="仿宋" w:eastAsia="仿宋"/>
          <w:sz w:val="32"/>
          <w:szCs w:val="32"/>
          <w:lang w:val="en-US" w:eastAsia="zh-CN"/>
        </w:rPr>
        <w:t>1</w:t>
      </w:r>
      <w:r>
        <w:rPr>
          <w:rFonts w:hint="eastAsia" w:ascii="仿宋" w:hAnsi="仿宋" w:eastAsia="仿宋"/>
          <w:sz w:val="32"/>
          <w:szCs w:val="32"/>
        </w:rPr>
        <w:t>个，其他事业单位（便民中心）1个。</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南坪乡</w:t>
      </w:r>
      <w:r>
        <w:rPr>
          <w:rFonts w:hint="eastAsia" w:ascii="仿宋" w:hAnsi="仿宋" w:eastAsia="仿宋"/>
          <w:color w:val="000000"/>
          <w:sz w:val="32"/>
          <w:szCs w:val="32"/>
        </w:rPr>
        <w:t>2018年度部门决算编制范围的二级预算单位包括：</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南坪乡人民政府</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南坪乡便民服务中心</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宋体" w:hAnsi="宋体"/>
          <w:sz w:val="32"/>
          <w:szCs w:val="32"/>
          <w:lang w:eastAsia="zh-CN"/>
        </w:rPr>
      </w:pPr>
      <w:r>
        <w:rPr>
          <w:rFonts w:hint="eastAsia" w:ascii="仿宋" w:hAnsi="仿宋" w:eastAsia="仿宋"/>
          <w:color w:val="000000"/>
          <w:sz w:val="32"/>
          <w:szCs w:val="32"/>
        </w:rPr>
        <w:t>2018年度收、支总计</w:t>
      </w:r>
      <w:r>
        <w:rPr>
          <w:rFonts w:hint="eastAsia" w:ascii="宋体" w:hAnsi="宋体"/>
          <w:sz w:val="32"/>
          <w:szCs w:val="32"/>
        </w:rPr>
        <w:t>562.99</w:t>
      </w:r>
      <w:r>
        <w:rPr>
          <w:rFonts w:hint="eastAsia" w:ascii="仿宋" w:hAnsi="仿宋" w:eastAsia="仿宋"/>
          <w:color w:val="000000"/>
          <w:sz w:val="32"/>
          <w:szCs w:val="32"/>
        </w:rPr>
        <w:t>万元。与2017年相比，收、支总计</w:t>
      </w:r>
      <w:r>
        <w:rPr>
          <w:rFonts w:hint="eastAsia" w:ascii="宋体" w:hAnsi="宋体"/>
          <w:sz w:val="32"/>
          <w:szCs w:val="32"/>
          <w:lang w:eastAsia="zh-CN"/>
        </w:rPr>
        <w:t>减少</w:t>
      </w:r>
      <w:r>
        <w:rPr>
          <w:rFonts w:hint="eastAsia" w:ascii="宋体" w:hAnsi="宋体"/>
          <w:sz w:val="32"/>
          <w:szCs w:val="32"/>
          <w:lang w:val="en-US" w:eastAsia="zh-CN"/>
        </w:rPr>
        <w:t>121.07</w:t>
      </w:r>
      <w:r>
        <w:rPr>
          <w:rFonts w:hint="eastAsia" w:ascii="宋体" w:hAnsi="宋体"/>
          <w:sz w:val="32"/>
          <w:szCs w:val="32"/>
        </w:rPr>
        <w:t>万元，</w:t>
      </w:r>
      <w:r>
        <w:rPr>
          <w:rFonts w:hint="eastAsia" w:ascii="宋体" w:hAnsi="宋体"/>
          <w:sz w:val="32"/>
          <w:szCs w:val="32"/>
          <w:lang w:eastAsia="zh-CN"/>
        </w:rPr>
        <w:t>减少</w:t>
      </w:r>
      <w:r>
        <w:rPr>
          <w:rFonts w:hint="eastAsia" w:ascii="宋体" w:hAnsi="宋体"/>
          <w:sz w:val="32"/>
          <w:szCs w:val="32"/>
        </w:rPr>
        <w:t>了</w:t>
      </w:r>
      <w:r>
        <w:rPr>
          <w:rFonts w:hint="eastAsia" w:ascii="宋体" w:hAnsi="宋体"/>
          <w:sz w:val="32"/>
          <w:szCs w:val="32"/>
          <w:lang w:val="en-US" w:eastAsia="zh-CN"/>
        </w:rPr>
        <w:t>17.70</w:t>
      </w:r>
      <w:r>
        <w:rPr>
          <w:rFonts w:hint="eastAsia" w:ascii="宋体" w:hAnsi="宋体"/>
          <w:sz w:val="32"/>
          <w:szCs w:val="32"/>
        </w:rPr>
        <w:t>%</w:t>
      </w:r>
      <w:r>
        <w:rPr>
          <w:rFonts w:hint="eastAsia" w:ascii="仿宋" w:hAnsi="仿宋" w:eastAsia="仿宋"/>
          <w:color w:val="000000"/>
          <w:sz w:val="32"/>
          <w:szCs w:val="32"/>
        </w:rPr>
        <w:t>。</w:t>
      </w:r>
      <w:r>
        <w:rPr>
          <w:rFonts w:hint="eastAsia" w:ascii="宋体" w:hAnsi="宋体"/>
          <w:sz w:val="32"/>
          <w:szCs w:val="32"/>
        </w:rPr>
        <w:t>主要是</w:t>
      </w:r>
      <w:r>
        <w:rPr>
          <w:rFonts w:hint="eastAsia" w:ascii="宋体" w:hAnsi="宋体"/>
          <w:sz w:val="32"/>
          <w:szCs w:val="32"/>
          <w:lang w:eastAsia="zh-CN"/>
        </w:rPr>
        <w:t>城乡社区支出</w:t>
      </w:r>
      <w:r>
        <w:rPr>
          <w:rFonts w:hint="eastAsia" w:ascii="宋体" w:hAnsi="宋体"/>
          <w:sz w:val="32"/>
          <w:szCs w:val="32"/>
          <w:lang w:val="en-US" w:eastAsia="zh-CN"/>
        </w:rPr>
        <w:t>24.1</w:t>
      </w:r>
      <w:r>
        <w:rPr>
          <w:rFonts w:hint="eastAsia" w:ascii="宋体" w:hAnsi="宋体"/>
          <w:sz w:val="32"/>
          <w:szCs w:val="32"/>
        </w:rPr>
        <w:t>万元比上年</w:t>
      </w:r>
      <w:r>
        <w:rPr>
          <w:rFonts w:hint="eastAsia" w:ascii="宋体" w:hAnsi="宋体"/>
          <w:sz w:val="32"/>
          <w:szCs w:val="32"/>
          <w:lang w:val="en-US" w:eastAsia="zh-CN"/>
        </w:rPr>
        <w:t>256.1</w:t>
      </w:r>
      <w:r>
        <w:rPr>
          <w:rFonts w:hint="eastAsia" w:ascii="宋体" w:hAnsi="宋体"/>
          <w:sz w:val="32"/>
          <w:szCs w:val="32"/>
        </w:rPr>
        <w:t>万元</w:t>
      </w:r>
      <w:r>
        <w:rPr>
          <w:rFonts w:hint="eastAsia" w:ascii="宋体" w:hAnsi="宋体"/>
          <w:sz w:val="32"/>
          <w:szCs w:val="32"/>
          <w:lang w:eastAsia="zh-CN"/>
        </w:rPr>
        <w:t>减少</w:t>
      </w:r>
      <w:r>
        <w:rPr>
          <w:rFonts w:hint="eastAsia" w:ascii="宋体" w:hAnsi="宋体"/>
          <w:sz w:val="32"/>
          <w:szCs w:val="32"/>
          <w:lang w:val="en-US" w:eastAsia="zh-CN"/>
        </w:rPr>
        <w:t>232</w:t>
      </w:r>
      <w:r>
        <w:rPr>
          <w:rFonts w:hint="eastAsia" w:ascii="宋体" w:hAnsi="宋体"/>
          <w:sz w:val="32"/>
          <w:szCs w:val="32"/>
        </w:rPr>
        <w:t>万元</w:t>
      </w:r>
      <w:r>
        <w:rPr>
          <w:rFonts w:hint="eastAsia" w:ascii="宋体" w:hAnsi="宋体"/>
          <w:sz w:val="32"/>
          <w:szCs w:val="32"/>
          <w:lang w:eastAsia="zh-CN"/>
        </w:rPr>
        <w:t>。</w:t>
      </w:r>
    </w:p>
    <w:p>
      <w:pPr>
        <w:pStyle w:val="2"/>
        <w:rPr>
          <w:rFonts w:hint="eastAsia" w:ascii="宋体" w:hAnsi="宋体"/>
          <w:sz w:val="32"/>
          <w:szCs w:val="32"/>
          <w:lang w:eastAsia="zh-CN"/>
        </w:rPr>
      </w:pPr>
    </w:p>
    <w:p>
      <w:pPr>
        <w:rPr>
          <w:rFonts w:hint="eastAsia"/>
          <w:lang w:eastAsia="zh-CN"/>
        </w:rPr>
      </w:pPr>
    </w:p>
    <w:p>
      <w:pPr>
        <w:spacing w:line="600" w:lineRule="exact"/>
        <w:ind w:firstLine="420" w:firstLineChars="200"/>
        <w:rPr>
          <w:rFonts w:hint="eastAsia" w:ascii="宋体" w:hAnsi="宋体"/>
          <w:sz w:val="32"/>
          <w:szCs w:val="32"/>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699770</wp:posOffset>
            </wp:positionH>
            <wp:positionV relativeFrom="paragraph">
              <wp:posOffset>166370</wp:posOffset>
            </wp:positionV>
            <wp:extent cx="3834130" cy="3329305"/>
            <wp:effectExtent l="4445" t="4445" r="9525" b="1905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宋体" w:hAnsi="宋体"/>
          <w:sz w:val="32"/>
          <w:szCs w:val="32"/>
          <w:lang w:eastAsia="zh-CN"/>
        </w:rPr>
      </w:pPr>
    </w:p>
    <w:p>
      <w:pPr>
        <w:spacing w:line="600" w:lineRule="exact"/>
        <w:ind w:firstLine="640" w:firstLineChars="200"/>
        <w:rPr>
          <w:rFonts w:hint="eastAsia" w:ascii="宋体" w:hAnsi="宋体"/>
          <w:sz w:val="32"/>
          <w:szCs w:val="32"/>
          <w:lang w:eastAsia="zh-CN"/>
        </w:rPr>
      </w:pPr>
    </w:p>
    <w:p>
      <w:pPr>
        <w:spacing w:line="600" w:lineRule="exact"/>
        <w:ind w:firstLine="640" w:firstLineChars="200"/>
        <w:rPr>
          <w:rFonts w:hint="eastAsia" w:ascii="宋体" w:hAnsi="宋体"/>
          <w:sz w:val="32"/>
          <w:szCs w:val="32"/>
          <w:lang w:eastAsia="zh-CN"/>
        </w:rPr>
      </w:pPr>
    </w:p>
    <w:p>
      <w:pPr>
        <w:pStyle w:val="2"/>
        <w:rPr>
          <w:rFonts w:hint="eastAsia" w:ascii="宋体" w:hAnsi="宋体"/>
          <w:sz w:val="32"/>
          <w:szCs w:val="32"/>
          <w:lang w:eastAsia="zh-CN"/>
        </w:rPr>
      </w:pPr>
    </w:p>
    <w:p>
      <w:pPr>
        <w:rPr>
          <w:rFonts w:hint="eastAsia" w:ascii="宋体" w:hAnsi="宋体"/>
          <w:sz w:val="32"/>
          <w:szCs w:val="32"/>
          <w:lang w:eastAsia="zh-CN"/>
        </w:rPr>
      </w:pPr>
    </w:p>
    <w:p>
      <w:pPr>
        <w:pStyle w:val="2"/>
        <w:rPr>
          <w:rFonts w:hint="eastAsia"/>
          <w:lang w:eastAsia="zh-CN"/>
        </w:rPr>
      </w:pPr>
    </w:p>
    <w:p>
      <w:pPr>
        <w:spacing w:line="600" w:lineRule="exact"/>
        <w:ind w:firstLine="640" w:firstLineChars="200"/>
        <w:rPr>
          <w:rFonts w:hint="eastAsia" w:ascii="宋体" w:hAnsi="宋体"/>
          <w:sz w:val="32"/>
          <w:szCs w:val="32"/>
          <w:lang w:eastAsia="zh-CN"/>
        </w:rPr>
      </w:pPr>
    </w:p>
    <w:p>
      <w:pPr>
        <w:spacing w:line="600" w:lineRule="exact"/>
        <w:ind w:firstLine="640" w:firstLineChars="200"/>
        <w:rPr>
          <w:rFonts w:hint="eastAsia" w:ascii="宋体" w:hAnsi="宋体"/>
          <w:sz w:val="32"/>
          <w:szCs w:val="32"/>
          <w:lang w:eastAsia="zh-CN"/>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_GB2312" w:eastAsia="仿宋_GB2312"/>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4"/>
        <w:numPr>
          <w:ilvl w:val="0"/>
          <w:numId w:val="2"/>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562.99</w:t>
      </w:r>
      <w:r>
        <w:rPr>
          <w:rFonts w:hint="eastAsia" w:ascii="仿宋" w:hAnsi="仿宋" w:eastAsia="仿宋"/>
          <w:color w:val="000000"/>
          <w:sz w:val="32"/>
          <w:szCs w:val="32"/>
        </w:rPr>
        <w:t>万元，其中：一般公共预算财政拨款收入</w:t>
      </w:r>
      <w:r>
        <w:rPr>
          <w:rFonts w:hint="eastAsia"/>
          <w:sz w:val="32"/>
          <w:szCs w:val="32"/>
          <w:lang w:val="en-US" w:eastAsia="zh-CN"/>
        </w:rPr>
        <w:t>493.78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87.71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sz w:val="32"/>
          <w:szCs w:val="32"/>
          <w:lang w:val="en-US" w:eastAsia="zh-CN"/>
        </w:rPr>
        <w:t>69.21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12.29</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420" w:firstLineChars="200"/>
        <w:outlineLvl w:val="1"/>
        <w:rPr>
          <w:rFonts w:hint="eastAsia" w:ascii="仿宋" w:hAnsi="仿宋" w:eastAsia="仿宋"/>
          <w:color w:val="000000"/>
          <w:sz w:val="32"/>
          <w:szCs w:val="32"/>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-538480</wp:posOffset>
            </wp:positionV>
            <wp:extent cx="3346450" cy="394335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 w:hAnsi="仿宋" w:eastAsia="仿宋"/>
          <w:color w:val="000000"/>
          <w:sz w:val="32"/>
          <w:szCs w:val="32"/>
        </w:rPr>
      </w:pPr>
    </w:p>
    <w:p>
      <w:pPr>
        <w:spacing w:line="600" w:lineRule="exact"/>
        <w:outlineLvl w:val="1"/>
        <w:rPr>
          <w:rFonts w:hint="eastAsia" w:ascii="仿宋" w:hAnsi="仿宋" w:eastAsia="仿宋"/>
          <w:color w:val="000000"/>
          <w:sz w:val="32"/>
          <w:szCs w:val="32"/>
        </w:rPr>
      </w:pPr>
    </w:p>
    <w:p>
      <w:pPr>
        <w:spacing w:line="600" w:lineRule="exact"/>
        <w:outlineLvl w:val="1"/>
        <w:rPr>
          <w:rFonts w:hint="eastAsia" w:ascii="仿宋" w:hAnsi="仿宋" w:eastAsia="仿宋"/>
          <w:color w:val="000000"/>
          <w:sz w:val="32"/>
          <w:szCs w:val="32"/>
        </w:rPr>
      </w:pPr>
    </w:p>
    <w:p>
      <w:pPr>
        <w:spacing w:line="600" w:lineRule="exact"/>
        <w:outlineLvl w:val="1"/>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rPr>
      </w:pPr>
    </w:p>
    <w:p>
      <w:pPr>
        <w:spacing w:line="600" w:lineRule="exact"/>
        <w:outlineLvl w:val="1"/>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
        <w:rPr>
          <w:rFonts w:hint="eastAsia" w:ascii="仿宋" w:hAnsi="仿宋" w:eastAsia="仿宋"/>
          <w:color w:val="000000" w:themeColor="text1"/>
          <w:sz w:val="32"/>
          <w:szCs w:val="32"/>
          <w14:textFill>
            <w14:solidFill>
              <w14:schemeClr w14:val="tx1"/>
            </w14:solidFill>
          </w14:textFill>
        </w:rPr>
      </w:pPr>
    </w:p>
    <w:p/>
    <w:p>
      <w:pPr>
        <w:pStyle w:val="24"/>
        <w:numPr>
          <w:ilvl w:val="0"/>
          <w:numId w:val="2"/>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562.99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362.42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64.37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200.57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35.63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rPr>
      </w:pPr>
    </w:p>
    <w:p>
      <w:pPr>
        <w:rPr>
          <w:rFonts w:hint="eastAsia"/>
        </w:rPr>
      </w:pPr>
    </w:p>
    <w:p>
      <w:pPr>
        <w:spacing w:line="600" w:lineRule="exact"/>
        <w:ind w:firstLine="640"/>
        <w:rPr>
          <w:rFonts w:hint="eastAsia" w:ascii="仿宋" w:hAnsi="仿宋" w:eastAsia="仿宋"/>
          <w:color w:val="000000"/>
          <w:sz w:val="32"/>
          <w:szCs w:val="32"/>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742950</wp:posOffset>
            </wp:positionH>
            <wp:positionV relativeFrom="paragraph">
              <wp:posOffset>29210</wp:posOffset>
            </wp:positionV>
            <wp:extent cx="3966210" cy="3990975"/>
            <wp:effectExtent l="4445" t="5080" r="10795" b="444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spacing w:line="600" w:lineRule="exact"/>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rPr>
      </w:pPr>
    </w:p>
    <w:p>
      <w:pPr>
        <w:spacing w:line="600" w:lineRule="exact"/>
        <w:ind w:firstLine="960" w:firstLineChars="300"/>
        <w:rPr>
          <w:rFonts w:hint="eastAsia" w:ascii="仿宋" w:hAnsi="仿宋" w:eastAsia="仿宋"/>
          <w:color w:val="000000" w:themeColor="text1"/>
          <w:sz w:val="32"/>
          <w:szCs w:val="32"/>
          <w14:textFill>
            <w14:solidFill>
              <w14:schemeClr w14:val="tx1"/>
            </w14:solidFill>
          </w14:textFill>
        </w:rPr>
      </w:pPr>
    </w:p>
    <w:p>
      <w:pPr>
        <w:spacing w:line="600" w:lineRule="exact"/>
        <w:ind w:firstLine="960" w:firstLineChars="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宋体" w:hAnsi="宋体"/>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562.99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w:t>
      </w:r>
      <w:r>
        <w:rPr>
          <w:rFonts w:hint="eastAsia" w:ascii="宋体" w:hAnsi="宋体"/>
          <w:sz w:val="32"/>
          <w:szCs w:val="32"/>
          <w:lang w:val="en-US" w:eastAsia="zh-CN"/>
        </w:rPr>
        <w:t>121.07</w:t>
      </w:r>
      <w:r>
        <w:rPr>
          <w:rFonts w:hint="eastAsia" w:ascii="仿宋" w:hAnsi="仿宋" w:eastAsia="仿宋"/>
          <w:color w:val="000000"/>
          <w:sz w:val="32"/>
          <w:szCs w:val="32"/>
        </w:rPr>
        <w:t>万元，</w:t>
      </w:r>
      <w:r>
        <w:rPr>
          <w:rFonts w:hint="eastAsia" w:ascii="宋体" w:hAnsi="宋体"/>
          <w:sz w:val="32"/>
          <w:szCs w:val="32"/>
          <w:lang w:eastAsia="zh-CN"/>
        </w:rPr>
        <w:t>减少</w:t>
      </w:r>
      <w:r>
        <w:rPr>
          <w:rFonts w:hint="eastAsia" w:ascii="宋体" w:hAnsi="宋体"/>
          <w:sz w:val="32"/>
          <w:szCs w:val="32"/>
        </w:rPr>
        <w:t>了</w:t>
      </w:r>
      <w:r>
        <w:rPr>
          <w:rFonts w:hint="eastAsia" w:ascii="宋体" w:hAnsi="宋体"/>
          <w:sz w:val="32"/>
          <w:szCs w:val="32"/>
          <w:lang w:val="en-US" w:eastAsia="zh-CN"/>
        </w:rPr>
        <w:t>17.70</w:t>
      </w:r>
      <w:r>
        <w:rPr>
          <w:rFonts w:hint="eastAsia" w:ascii="宋体" w:hAnsi="宋体"/>
          <w:sz w:val="32"/>
          <w:szCs w:val="32"/>
        </w:rPr>
        <w:t>%</w:t>
      </w:r>
      <w:r>
        <w:rPr>
          <w:rFonts w:hint="eastAsia" w:ascii="仿宋" w:hAnsi="仿宋" w:eastAsia="仿宋"/>
          <w:color w:val="000000"/>
          <w:sz w:val="32"/>
          <w:szCs w:val="32"/>
        </w:rPr>
        <w:t>。</w:t>
      </w:r>
      <w:r>
        <w:rPr>
          <w:rFonts w:hint="eastAsia" w:ascii="宋体" w:hAnsi="宋体"/>
          <w:sz w:val="32"/>
          <w:szCs w:val="32"/>
        </w:rPr>
        <w:t>主要是</w:t>
      </w:r>
      <w:r>
        <w:rPr>
          <w:rFonts w:hint="eastAsia" w:ascii="宋体" w:hAnsi="宋体"/>
          <w:sz w:val="32"/>
          <w:szCs w:val="32"/>
          <w:lang w:eastAsia="zh-CN"/>
        </w:rPr>
        <w:t>城乡社区支出</w:t>
      </w:r>
      <w:bookmarkStart w:id="75" w:name="_GoBack"/>
      <w:bookmarkEnd w:id="75"/>
      <w:r>
        <w:rPr>
          <w:rFonts w:hint="eastAsia" w:ascii="宋体" w:hAnsi="宋体"/>
          <w:sz w:val="32"/>
          <w:szCs w:val="32"/>
          <w:lang w:val="en-US" w:eastAsia="zh-CN"/>
        </w:rPr>
        <w:t>24.1</w:t>
      </w:r>
      <w:r>
        <w:rPr>
          <w:rFonts w:hint="eastAsia" w:ascii="宋体" w:hAnsi="宋体"/>
          <w:sz w:val="32"/>
          <w:szCs w:val="32"/>
        </w:rPr>
        <w:t>万元比上年</w:t>
      </w:r>
      <w:r>
        <w:rPr>
          <w:rFonts w:hint="eastAsia" w:ascii="宋体" w:hAnsi="宋体"/>
          <w:sz w:val="32"/>
          <w:szCs w:val="32"/>
          <w:lang w:val="en-US" w:eastAsia="zh-CN"/>
        </w:rPr>
        <w:t>256.1</w:t>
      </w:r>
      <w:r>
        <w:rPr>
          <w:rFonts w:hint="eastAsia" w:ascii="宋体" w:hAnsi="宋体"/>
          <w:sz w:val="32"/>
          <w:szCs w:val="32"/>
        </w:rPr>
        <w:t>万元</w:t>
      </w:r>
      <w:r>
        <w:rPr>
          <w:rFonts w:hint="eastAsia" w:ascii="宋体" w:hAnsi="宋体"/>
          <w:sz w:val="32"/>
          <w:szCs w:val="32"/>
          <w:lang w:eastAsia="zh-CN"/>
        </w:rPr>
        <w:t>减少</w:t>
      </w:r>
      <w:r>
        <w:rPr>
          <w:rFonts w:hint="eastAsia" w:ascii="宋体" w:hAnsi="宋体"/>
          <w:sz w:val="32"/>
          <w:szCs w:val="32"/>
          <w:lang w:val="en-US" w:eastAsia="zh-CN"/>
        </w:rPr>
        <w:t>232</w:t>
      </w:r>
      <w:r>
        <w:rPr>
          <w:rFonts w:hint="eastAsia" w:ascii="宋体" w:hAnsi="宋体"/>
          <w:sz w:val="32"/>
          <w:szCs w:val="32"/>
        </w:rPr>
        <w:t>万元</w:t>
      </w:r>
      <w:r>
        <w:rPr>
          <w:rFonts w:hint="eastAsia" w:ascii="宋体" w:hAnsi="宋体"/>
          <w:sz w:val="32"/>
          <w:szCs w:val="32"/>
          <w:lang w:eastAsia="zh-CN"/>
        </w:rPr>
        <w:t>。</w:t>
      </w:r>
    </w:p>
    <w:p>
      <w:pPr>
        <w:pStyle w:val="2"/>
        <w:rPr>
          <w:rFonts w:hint="eastAsia" w:ascii="宋体" w:hAnsi="宋体"/>
          <w:sz w:val="32"/>
          <w:szCs w:val="32"/>
          <w:lang w:eastAsia="zh-CN"/>
        </w:rPr>
      </w:pPr>
    </w:p>
    <w:p>
      <w:pPr>
        <w:rPr>
          <w:rFonts w:hint="eastAsia" w:ascii="宋体" w:hAnsi="宋体"/>
          <w:sz w:val="32"/>
          <w:szCs w:val="32"/>
          <w:lang w:eastAsia="zh-CN"/>
        </w:rPr>
      </w:pPr>
    </w:p>
    <w:p>
      <w:pPr>
        <w:pStyle w:val="2"/>
        <w:rPr>
          <w:rFonts w:hint="eastAsia" w:ascii="宋体" w:hAnsi="宋体"/>
          <w:sz w:val="32"/>
          <w:szCs w:val="32"/>
          <w:lang w:eastAsia="zh-CN"/>
        </w:rPr>
      </w:pPr>
    </w:p>
    <w:p>
      <w:pPr>
        <w:pStyle w:val="2"/>
        <w:rPr>
          <w:rFonts w:hint="eastAsia"/>
          <w:lang w:eastAsia="zh-CN"/>
        </w:rPr>
      </w:pPr>
    </w:p>
    <w:p>
      <w:pPr>
        <w:spacing w:line="600" w:lineRule="exact"/>
        <w:ind w:firstLine="640" w:firstLineChars="200"/>
        <w:rPr>
          <w:rFonts w:hint="eastAsia" w:ascii="宋体" w:hAnsi="宋体"/>
          <w:sz w:val="32"/>
          <w:szCs w:val="32"/>
          <w:lang w:eastAsia="zh-CN"/>
        </w:rPr>
      </w:pPr>
    </w:p>
    <w:p>
      <w:pPr>
        <w:spacing w:line="600" w:lineRule="exact"/>
        <w:ind w:firstLine="640" w:firstLineChars="200"/>
        <w:rPr>
          <w:rFonts w:hint="eastAsia" w:ascii="宋体" w:hAnsi="宋体"/>
          <w:sz w:val="32"/>
          <w:szCs w:val="32"/>
          <w:lang w:eastAsia="zh-CN"/>
        </w:rPr>
      </w:pPr>
    </w:p>
    <w:p>
      <w:pPr>
        <w:spacing w:line="600" w:lineRule="exact"/>
        <w:ind w:firstLine="420" w:firstLineChars="200"/>
        <w:rPr>
          <w:rFonts w:hint="eastAsia" w:ascii="宋体" w:hAnsi="宋体"/>
          <w:sz w:val="32"/>
          <w:szCs w:val="32"/>
          <w:lang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876300</wp:posOffset>
            </wp:positionH>
            <wp:positionV relativeFrom="paragraph">
              <wp:posOffset>285750</wp:posOffset>
            </wp:positionV>
            <wp:extent cx="3948430" cy="3081020"/>
            <wp:effectExtent l="4445" t="4445" r="9525" b="1968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宋体" w:hAnsi="宋体"/>
          <w:sz w:val="32"/>
          <w:szCs w:val="32"/>
          <w:lang w:eastAsia="zh-CN"/>
        </w:rPr>
      </w:pPr>
    </w:p>
    <w:p>
      <w:pPr>
        <w:spacing w:line="600" w:lineRule="exact"/>
        <w:ind w:firstLine="640" w:firstLineChars="200"/>
        <w:rPr>
          <w:rFonts w:hint="eastAsia" w:ascii="宋体" w:hAnsi="宋体"/>
          <w:sz w:val="32"/>
          <w:szCs w:val="32"/>
          <w:lang w:eastAsia="zh-CN"/>
        </w:rPr>
      </w:pPr>
    </w:p>
    <w:p>
      <w:pPr>
        <w:spacing w:line="600" w:lineRule="exact"/>
        <w:ind w:firstLine="640" w:firstLineChars="200"/>
        <w:rPr>
          <w:rFonts w:hint="eastAsia" w:ascii="宋体" w:hAnsi="宋体"/>
          <w:sz w:val="32"/>
          <w:szCs w:val="32"/>
          <w:lang w:eastAsia="zh-CN"/>
        </w:rPr>
      </w:pPr>
    </w:p>
    <w:p>
      <w:pPr>
        <w:spacing w:line="600" w:lineRule="exact"/>
        <w:ind w:firstLine="640" w:firstLineChars="200"/>
        <w:jc w:val="center"/>
        <w:rPr>
          <w:rFonts w:hint="eastAsia" w:ascii="宋体" w:hAnsi="宋体"/>
          <w:sz w:val="32"/>
          <w:szCs w:val="32"/>
          <w:lang w:eastAsia="zh-CN"/>
        </w:rPr>
      </w:pPr>
    </w:p>
    <w:p>
      <w:pPr>
        <w:pStyle w:val="2"/>
        <w:rPr>
          <w:rFonts w:hint="eastAsia"/>
          <w:lang w:eastAsia="zh-CN"/>
        </w:rPr>
      </w:pPr>
    </w:p>
    <w:p>
      <w:pPr>
        <w:spacing w:line="600" w:lineRule="exact"/>
        <w:rPr>
          <w:rFonts w:hint="eastAsia" w:ascii="宋体" w:hAnsi="宋体"/>
          <w:sz w:val="32"/>
          <w:szCs w:val="32"/>
          <w:lang w:eastAsia="zh-CN"/>
        </w:rPr>
      </w:pPr>
    </w:p>
    <w:p>
      <w:pPr>
        <w:spacing w:line="600" w:lineRule="exact"/>
        <w:ind w:firstLine="640" w:firstLineChars="200"/>
        <w:rPr>
          <w:rFonts w:hint="eastAsia" w:ascii="宋体" w:hAnsi="宋体"/>
          <w:sz w:val="32"/>
          <w:szCs w:val="32"/>
          <w:lang w:eastAsia="zh-CN"/>
        </w:rPr>
      </w:pPr>
    </w:p>
    <w:p>
      <w:pPr>
        <w:pStyle w:val="2"/>
        <w:rPr>
          <w:rFonts w:hint="eastAsia" w:ascii="宋体" w:hAnsi="宋体"/>
          <w:sz w:val="32"/>
          <w:szCs w:val="32"/>
          <w:lang w:eastAsia="zh-CN"/>
        </w:rPr>
      </w:pPr>
    </w:p>
    <w:p>
      <w:pPr>
        <w:rPr>
          <w:rFonts w:hint="eastAsia"/>
          <w:lang w:eastAsia="zh-CN"/>
        </w:rPr>
      </w:pPr>
    </w:p>
    <w:p>
      <w:pPr>
        <w:rPr>
          <w:rFonts w:hint="eastAsia"/>
          <w:lang w:eastAsia="zh-CN"/>
        </w:rPr>
      </w:pP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sz w:val="32"/>
          <w:szCs w:val="32"/>
          <w:lang w:val="en-US" w:eastAsia="zh-CN"/>
        </w:rPr>
        <w:t>493.78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87.71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30.72</w:t>
      </w:r>
      <w:r>
        <w:rPr>
          <w:rFonts w:hint="eastAsia" w:ascii="仿宋" w:hAnsi="仿宋" w:eastAsia="仿宋"/>
          <w:color w:val="000000"/>
          <w:sz w:val="32"/>
          <w:szCs w:val="32"/>
        </w:rPr>
        <w:t>万元，增长</w:t>
      </w:r>
      <w:r>
        <w:rPr>
          <w:rFonts w:hint="eastAsia" w:ascii="仿宋" w:hAnsi="仿宋" w:eastAsia="仿宋"/>
          <w:color w:val="000000"/>
          <w:sz w:val="32"/>
          <w:szCs w:val="32"/>
          <w:lang w:eastAsia="zh-CN"/>
        </w:rPr>
        <w:t>了</w:t>
      </w:r>
      <w:r>
        <w:rPr>
          <w:rFonts w:hint="eastAsia" w:ascii="仿宋" w:hAnsi="仿宋" w:eastAsia="仿宋"/>
          <w:color w:val="000000"/>
          <w:sz w:val="32"/>
          <w:szCs w:val="32"/>
          <w:lang w:val="en-US" w:eastAsia="zh-CN"/>
        </w:rPr>
        <w:t>6.63</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247650</wp:posOffset>
            </wp:positionH>
            <wp:positionV relativeFrom="paragraph">
              <wp:posOffset>222885</wp:posOffset>
            </wp:positionV>
            <wp:extent cx="4539615" cy="2909570"/>
            <wp:effectExtent l="4445" t="4445" r="8890" b="1968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2"/>
        <w:rPr>
          <w:rFonts w:hint="eastAsia"/>
        </w:rPr>
      </w:pPr>
    </w:p>
    <w:p>
      <w:pPr>
        <w:rPr>
          <w:rFonts w:hint="eastAsia"/>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493.78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一般公共服务（类）支出282.5万元，占57.21%；社会保障和就业（类）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28.93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5.86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13.39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2.71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15.84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24.1万元，占4.88%；农林水支出129.02万元，占26.13%</w:t>
      </w:r>
      <w:r>
        <w:rPr>
          <w:rFonts w:hint="eastAsia" w:ascii="仿宋" w:hAnsi="仿宋" w:eastAsia="仿宋"/>
          <w:color w:val="000000" w:themeColor="text1"/>
          <w:sz w:val="32"/>
          <w:szCs w:val="32"/>
          <w14:textFill>
            <w14:solidFill>
              <w14:schemeClr w14:val="tx1"/>
            </w14:solidFill>
          </w14:textFill>
        </w:rPr>
        <w:t>。</w:t>
      </w:r>
    </w:p>
    <w:p>
      <w:pPr>
        <w:pStyle w:val="2"/>
        <w:rPr>
          <w:rFonts w:hint="eastAsia" w:ascii="仿宋" w:hAnsi="仿宋" w:eastAsia="仿宋"/>
          <w:color w:val="000000" w:themeColor="text1"/>
          <w:sz w:val="32"/>
          <w:szCs w:val="32"/>
          <w14:textFill>
            <w14:solidFill>
              <w14:schemeClr w14:val="tx1"/>
            </w14:solidFill>
          </w14:textFill>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200025</wp:posOffset>
            </wp:positionH>
            <wp:positionV relativeFrom="paragraph">
              <wp:posOffset>389890</wp:posOffset>
            </wp:positionV>
            <wp:extent cx="4441825" cy="4126865"/>
            <wp:effectExtent l="4445" t="4445" r="11430" b="2159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p>
    <w:p>
      <w:pPr>
        <w:rPr>
          <w:rFonts w:hint="eastAsia"/>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493.78</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hint="default" w:ascii="仿宋" w:hAnsi="仿宋" w:eastAsia="仿宋"/>
          <w:b/>
          <w:color w:val="000000"/>
          <w:sz w:val="32"/>
          <w:szCs w:val="32"/>
          <w:lang w:val="en-US"/>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282.5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default" w:ascii="Times New Roman" w:hAnsi="Times New Roman" w:eastAsia="仿宋_GB2312" w:cs="Times New Roman"/>
          <w:b w:val="0"/>
          <w:color w:val="auto"/>
          <w:sz w:val="32"/>
          <w:szCs w:val="32"/>
        </w:rPr>
        <w:t>其中：政府办公厅（室）及相关机构事务</w:t>
      </w:r>
      <w:r>
        <w:rPr>
          <w:rStyle w:val="15"/>
          <w:rFonts w:hint="eastAsia" w:ascii="Times New Roman" w:hAnsi="Times New Roman" w:eastAsia="仿宋_GB2312" w:cs="Times New Roman"/>
          <w:b w:val="0"/>
          <w:color w:val="auto"/>
          <w:sz w:val="32"/>
          <w:szCs w:val="32"/>
          <w:lang w:val="en-US" w:eastAsia="zh-CN"/>
        </w:rPr>
        <w:t>272.74</w:t>
      </w:r>
      <w:r>
        <w:rPr>
          <w:rStyle w:val="15"/>
          <w:rFonts w:hint="default" w:ascii="Times New Roman" w:hAnsi="Times New Roman" w:eastAsia="仿宋_GB2312" w:cs="Times New Roman"/>
          <w:b w:val="0"/>
          <w:color w:val="auto"/>
          <w:sz w:val="32"/>
          <w:szCs w:val="32"/>
        </w:rPr>
        <w:t>万元</w:t>
      </w:r>
      <w:r>
        <w:rPr>
          <w:rStyle w:val="15"/>
          <w:rFonts w:hint="eastAsia" w:ascii="Times New Roman" w:hAnsi="Times New Roman" w:eastAsia="仿宋_GB2312" w:cs="Times New Roman"/>
          <w:b w:val="0"/>
          <w:color w:val="auto"/>
          <w:sz w:val="32"/>
          <w:szCs w:val="32"/>
          <w:lang w:eastAsia="zh-CN"/>
        </w:rPr>
        <w:t>（</w:t>
      </w:r>
      <w:r>
        <w:rPr>
          <w:rStyle w:val="15"/>
          <w:rFonts w:hint="eastAsia" w:ascii="Times New Roman" w:hAnsi="Times New Roman" w:eastAsia="仿宋_GB2312" w:cs="Times New Roman"/>
          <w:b w:val="0"/>
          <w:color w:val="auto"/>
          <w:sz w:val="32"/>
          <w:szCs w:val="32"/>
          <w:lang w:val="en-US" w:eastAsia="zh-CN"/>
        </w:rPr>
        <w:t>行政运行149.76万元，一般行政管理事务81.19万元，  其他政府办公厅（室）及相关机构事务支出41.78万元</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财政事务</w:t>
      </w:r>
      <w:r>
        <w:rPr>
          <w:rStyle w:val="15"/>
          <w:rFonts w:hint="eastAsia" w:ascii="Times New Roman" w:hAnsi="Times New Roman" w:eastAsia="仿宋_GB2312" w:cs="Times New Roman"/>
          <w:b w:val="0"/>
          <w:color w:val="auto"/>
          <w:sz w:val="32"/>
          <w:szCs w:val="32"/>
          <w:lang w:val="en-US" w:eastAsia="zh-CN"/>
        </w:rPr>
        <w:t>4.5</w:t>
      </w:r>
      <w:r>
        <w:rPr>
          <w:rStyle w:val="15"/>
          <w:rFonts w:hint="default" w:ascii="Times New Roman" w:hAnsi="Times New Roman" w:eastAsia="仿宋_GB2312" w:cs="Times New Roman"/>
          <w:b w:val="0"/>
          <w:color w:val="auto"/>
          <w:sz w:val="32"/>
          <w:szCs w:val="32"/>
        </w:rPr>
        <w:t>万元</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其他财政事务支出</w:t>
      </w:r>
      <w:r>
        <w:rPr>
          <w:rStyle w:val="15"/>
          <w:rFonts w:hint="eastAsia" w:ascii="Times New Roman" w:hAnsi="Times New Roman" w:eastAsia="仿宋_GB2312" w:cs="Times New Roman"/>
          <w:b w:val="0"/>
          <w:color w:val="auto"/>
          <w:sz w:val="32"/>
          <w:szCs w:val="32"/>
          <w:lang w:val="en-US" w:eastAsia="zh-CN"/>
        </w:rPr>
        <w:t>4.5万元</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；纪检监察事务</w:t>
      </w:r>
      <w:r>
        <w:rPr>
          <w:rStyle w:val="15"/>
          <w:rFonts w:hint="eastAsia" w:ascii="Times New Roman" w:hAnsi="Times New Roman" w:eastAsia="仿宋_GB2312" w:cs="Times New Roman"/>
          <w:b w:val="0"/>
          <w:color w:val="auto"/>
          <w:sz w:val="32"/>
          <w:szCs w:val="32"/>
          <w:lang w:val="en-US" w:eastAsia="zh-CN"/>
        </w:rPr>
        <w:t>2.36</w:t>
      </w:r>
      <w:r>
        <w:rPr>
          <w:rStyle w:val="15"/>
          <w:rFonts w:hint="default" w:ascii="Times New Roman" w:hAnsi="Times New Roman" w:eastAsia="仿宋_GB2312" w:cs="Times New Roman"/>
          <w:b w:val="0"/>
          <w:color w:val="auto"/>
          <w:sz w:val="32"/>
          <w:szCs w:val="32"/>
        </w:rPr>
        <w:t>万元</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其他纪检监察事务支出</w:t>
      </w:r>
      <w:r>
        <w:rPr>
          <w:rStyle w:val="15"/>
          <w:rFonts w:hint="eastAsia" w:ascii="Times New Roman" w:hAnsi="Times New Roman" w:eastAsia="仿宋_GB2312" w:cs="Times New Roman"/>
          <w:b w:val="0"/>
          <w:color w:val="auto"/>
          <w:sz w:val="32"/>
          <w:szCs w:val="32"/>
          <w:lang w:val="en-US" w:eastAsia="zh-CN"/>
        </w:rPr>
        <w:t>2.36万元</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w:t>
      </w:r>
      <w:r>
        <w:rPr>
          <w:rStyle w:val="15"/>
          <w:rFonts w:hint="eastAsia" w:ascii="Times New Roman" w:hAnsi="Times New Roman" w:eastAsia="仿宋_GB2312" w:cs="Times New Roman"/>
          <w:b w:val="0"/>
          <w:color w:val="auto"/>
          <w:sz w:val="32"/>
          <w:szCs w:val="32"/>
          <w:lang w:eastAsia="zh-CN"/>
        </w:rPr>
        <w:t>组织事务</w:t>
      </w:r>
      <w:r>
        <w:rPr>
          <w:rStyle w:val="15"/>
          <w:rFonts w:hint="eastAsia" w:ascii="Times New Roman" w:hAnsi="Times New Roman" w:eastAsia="仿宋_GB2312" w:cs="Times New Roman"/>
          <w:b w:val="0"/>
          <w:color w:val="auto"/>
          <w:sz w:val="32"/>
          <w:szCs w:val="32"/>
          <w:lang w:val="en-US" w:eastAsia="zh-CN"/>
        </w:rPr>
        <w:t>2.9万元（</w:t>
      </w:r>
      <w:r>
        <w:rPr>
          <w:rStyle w:val="15"/>
          <w:rFonts w:hint="default" w:ascii="Times New Roman" w:hAnsi="Times New Roman" w:eastAsia="仿宋_GB2312" w:cs="Times New Roman"/>
          <w:b w:val="0"/>
          <w:color w:val="auto"/>
          <w:sz w:val="32"/>
          <w:szCs w:val="32"/>
        </w:rPr>
        <w:t>其他</w:t>
      </w:r>
      <w:r>
        <w:rPr>
          <w:rStyle w:val="15"/>
          <w:rFonts w:hint="eastAsia" w:ascii="Times New Roman" w:hAnsi="Times New Roman" w:eastAsia="仿宋_GB2312" w:cs="Times New Roman"/>
          <w:b w:val="0"/>
          <w:color w:val="auto"/>
          <w:sz w:val="32"/>
          <w:szCs w:val="32"/>
          <w:lang w:eastAsia="zh-CN"/>
        </w:rPr>
        <w:t>组织事务</w:t>
      </w:r>
      <w:r>
        <w:rPr>
          <w:rStyle w:val="15"/>
          <w:rFonts w:hint="default" w:ascii="Times New Roman" w:hAnsi="Times New Roman" w:eastAsia="仿宋_GB2312" w:cs="Times New Roman"/>
          <w:b w:val="0"/>
          <w:color w:val="auto"/>
          <w:sz w:val="32"/>
          <w:szCs w:val="32"/>
        </w:rPr>
        <w:t>支出</w:t>
      </w:r>
      <w:r>
        <w:rPr>
          <w:rStyle w:val="15"/>
          <w:rFonts w:hint="eastAsia" w:ascii="Times New Roman" w:hAnsi="Times New Roman" w:eastAsia="仿宋_GB2312" w:cs="Times New Roman"/>
          <w:b w:val="0"/>
          <w:color w:val="auto"/>
          <w:sz w:val="32"/>
          <w:szCs w:val="32"/>
          <w:lang w:val="en-US" w:eastAsia="zh-CN"/>
        </w:rPr>
        <w:t>2.9</w:t>
      </w:r>
      <w:r>
        <w:rPr>
          <w:rStyle w:val="15"/>
          <w:rFonts w:hint="default" w:ascii="Times New Roman" w:hAnsi="Times New Roman" w:eastAsia="仿宋_GB2312" w:cs="Times New Roman"/>
          <w:b w:val="0"/>
          <w:color w:val="auto"/>
          <w:sz w:val="32"/>
          <w:szCs w:val="32"/>
        </w:rPr>
        <w:t>万元</w:t>
      </w:r>
      <w:r>
        <w:rPr>
          <w:rStyle w:val="15"/>
          <w:rFonts w:hint="eastAsia" w:ascii="Times New Roman" w:hAnsi="Times New Roman" w:eastAsia="仿宋_GB2312" w:cs="Times New Roman"/>
          <w:b w:val="0"/>
          <w:color w:val="auto"/>
          <w:sz w:val="32"/>
          <w:szCs w:val="32"/>
          <w:lang w:val="en-US" w:eastAsia="zh-CN"/>
        </w:rPr>
        <w:t>）。</w:t>
      </w:r>
    </w:p>
    <w:p>
      <w:pPr>
        <w:keepNext w:val="0"/>
        <w:keepLines w:val="0"/>
        <w:pageBreakBefore w:val="0"/>
        <w:kinsoku/>
        <w:wordWrap/>
        <w:overflowPunct/>
        <w:topLinePunct w:val="0"/>
        <w:bidi w:val="0"/>
        <w:spacing w:line="578" w:lineRule="exact"/>
        <w:ind w:firstLine="642" w:firstLineChars="200"/>
        <w:textAlignment w:val="auto"/>
        <w:outlineLvl w:val="9"/>
        <w:rPr>
          <w:rFonts w:hint="default" w:ascii="仿宋" w:hAnsi="仿宋" w:eastAsia="仿宋_GB2312"/>
          <w:b/>
          <w:color w:val="000000"/>
          <w:sz w:val="32"/>
          <w:szCs w:val="32"/>
          <w:lang w:val="en-US" w:eastAsia="zh-CN"/>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highlight w:val="none"/>
        </w:rPr>
        <w:t>社会保障和就业</w:t>
      </w:r>
      <w:r>
        <w:rPr>
          <w:rStyle w:val="15"/>
          <w:rFonts w:hint="eastAsia" w:ascii="仿宋" w:hAnsi="仿宋" w:eastAsia="仿宋"/>
          <w:bCs/>
          <w:color w:val="000000"/>
          <w:sz w:val="32"/>
          <w:szCs w:val="32"/>
          <w:highlight w:val="none"/>
          <w:lang w:val="en-US" w:eastAsia="zh-CN"/>
        </w:rPr>
        <w:t>类</w:t>
      </w:r>
      <w:r>
        <w:rPr>
          <w:rStyle w:val="15"/>
          <w:rFonts w:ascii="仿宋" w:hAnsi="仿宋" w:eastAsia="仿宋"/>
          <w:bCs/>
          <w:color w:val="000000"/>
          <w:sz w:val="32"/>
          <w:szCs w:val="32"/>
          <w:highlight w:val="none"/>
        </w:rPr>
        <w:t>:</w:t>
      </w:r>
      <w:r>
        <w:rPr>
          <w:rStyle w:val="15"/>
          <w:rFonts w:ascii="仿宋" w:hAnsi="仿宋" w:eastAsia="仿宋"/>
          <w:b w:val="0"/>
          <w:bCs/>
          <w:color w:val="000000"/>
          <w:sz w:val="32"/>
          <w:szCs w:val="32"/>
          <w:highlight w:val="none"/>
        </w:rPr>
        <w:t xml:space="preserve"> </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28.93</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lang w:eastAsia="zh-CN"/>
        </w:rPr>
        <w:t>，</w:t>
      </w:r>
      <w:r>
        <w:rPr>
          <w:rStyle w:val="15"/>
          <w:rFonts w:hint="default" w:ascii="Times New Roman" w:hAnsi="Times New Roman" w:eastAsia="仿宋_GB2312" w:cs="Times New Roman"/>
          <w:b w:val="0"/>
          <w:color w:val="auto"/>
          <w:sz w:val="32"/>
          <w:szCs w:val="32"/>
        </w:rPr>
        <w:t>其中</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机关事业单位基本养老保险缴费支出</w:t>
      </w:r>
      <w:r>
        <w:rPr>
          <w:rStyle w:val="15"/>
          <w:rFonts w:hint="eastAsia" w:ascii="Times New Roman" w:hAnsi="Times New Roman" w:eastAsia="仿宋_GB2312" w:cs="Times New Roman"/>
          <w:b w:val="0"/>
          <w:color w:val="auto"/>
          <w:sz w:val="32"/>
          <w:szCs w:val="32"/>
          <w:lang w:val="en-US" w:eastAsia="zh-CN"/>
        </w:rPr>
        <w:t>26.79</w:t>
      </w:r>
      <w:r>
        <w:rPr>
          <w:rStyle w:val="15"/>
          <w:rFonts w:hint="default" w:ascii="Times New Roman" w:hAnsi="Times New Roman" w:eastAsia="仿宋_GB2312" w:cs="Times New Roman"/>
          <w:b w:val="0"/>
          <w:color w:val="auto"/>
          <w:sz w:val="32"/>
          <w:szCs w:val="32"/>
        </w:rPr>
        <w:t>万元</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机关事业单位</w:t>
      </w:r>
      <w:r>
        <w:rPr>
          <w:rStyle w:val="15"/>
          <w:rFonts w:hint="eastAsia" w:ascii="Times New Roman" w:hAnsi="Times New Roman" w:eastAsia="仿宋_GB2312" w:cs="Times New Roman"/>
          <w:b w:val="0"/>
          <w:color w:val="auto"/>
          <w:sz w:val="32"/>
          <w:szCs w:val="32"/>
          <w:lang w:eastAsia="zh-CN"/>
        </w:rPr>
        <w:t>职业年金缴费支出</w:t>
      </w:r>
      <w:r>
        <w:rPr>
          <w:rStyle w:val="15"/>
          <w:rFonts w:hint="eastAsia" w:ascii="Times New Roman" w:hAnsi="Times New Roman" w:eastAsia="仿宋_GB2312" w:cs="Times New Roman"/>
          <w:b w:val="0"/>
          <w:color w:val="auto"/>
          <w:sz w:val="32"/>
          <w:szCs w:val="32"/>
          <w:lang w:val="en-US" w:eastAsia="zh-CN"/>
        </w:rPr>
        <w:t>2.14万元。</w:t>
      </w:r>
    </w:p>
    <w:p>
      <w:pPr>
        <w:spacing w:line="600" w:lineRule="exact"/>
        <w:ind w:firstLine="642" w:firstLineChars="200"/>
        <w:rPr>
          <w:rStyle w:val="15"/>
          <w:rFonts w:hint="eastAsia" w:ascii="Times New Roman" w:hAnsi="Times New Roman" w:eastAsia="仿宋_GB2312" w:cs="Times New Roman"/>
          <w:b w:val="0"/>
          <w:color w:val="auto"/>
          <w:sz w:val="32"/>
          <w:szCs w:val="32"/>
          <w:lang w:val="en-US" w:eastAsia="zh-CN"/>
        </w:rPr>
      </w:pPr>
      <w:r>
        <w:rPr>
          <w:rStyle w:val="15"/>
          <w:rFonts w:ascii="仿宋" w:hAnsi="仿宋" w:eastAsia="仿宋"/>
          <w:bCs/>
          <w:color w:val="000000"/>
          <w:sz w:val="32"/>
          <w:szCs w:val="32"/>
        </w:rPr>
        <w:t>3.</w:t>
      </w:r>
      <w:r>
        <w:rPr>
          <w:rStyle w:val="15"/>
          <w:rFonts w:hint="default" w:ascii="Times New Roman" w:hAnsi="Times New Roman" w:eastAsia="仿宋_GB2312" w:cs="Times New Roman"/>
          <w:color w:val="auto"/>
          <w:sz w:val="32"/>
          <w:szCs w:val="32"/>
        </w:rPr>
        <w:t>医疗卫生与计划生育类:</w:t>
      </w:r>
      <w:r>
        <w:rPr>
          <w:rStyle w:val="15"/>
          <w:rFonts w:hint="default" w:ascii="Times New Roman" w:hAnsi="Times New Roman" w:eastAsia="仿宋_GB2312" w:cs="Times New Roman"/>
          <w:b w:val="0"/>
          <w:color w:val="auto"/>
          <w:sz w:val="32"/>
          <w:szCs w:val="32"/>
        </w:rPr>
        <w:t>支出决算为</w:t>
      </w:r>
      <w:r>
        <w:rPr>
          <w:rStyle w:val="15"/>
          <w:rFonts w:hint="eastAsia" w:ascii="Times New Roman" w:hAnsi="Times New Roman" w:eastAsia="仿宋_GB2312" w:cs="Times New Roman"/>
          <w:b w:val="0"/>
          <w:color w:val="auto"/>
          <w:sz w:val="32"/>
          <w:szCs w:val="32"/>
          <w:lang w:val="en-US" w:eastAsia="zh-CN"/>
        </w:rPr>
        <w:t>13.39</w:t>
      </w:r>
      <w:r>
        <w:rPr>
          <w:rStyle w:val="15"/>
          <w:rFonts w:hint="default" w:ascii="Times New Roman" w:hAnsi="Times New Roman" w:eastAsia="仿宋_GB2312" w:cs="Times New Roman"/>
          <w:b w:val="0"/>
          <w:color w:val="auto"/>
          <w:sz w:val="32"/>
          <w:szCs w:val="32"/>
        </w:rPr>
        <w:t>万元，完成预算100%。其中：</w:t>
      </w:r>
      <w:r>
        <w:rPr>
          <w:rStyle w:val="15"/>
          <w:rFonts w:hint="eastAsia" w:ascii="Times New Roman" w:hAnsi="Times New Roman" w:eastAsia="仿宋_GB2312" w:cs="Times New Roman"/>
          <w:b w:val="0"/>
          <w:color w:val="auto"/>
          <w:sz w:val="32"/>
          <w:szCs w:val="32"/>
          <w:lang w:val="en-US" w:eastAsia="zh-CN"/>
        </w:rPr>
        <w:t>公共卫生1.41万元（重大公共卫生专项1.41万元）；</w:t>
      </w:r>
      <w:r>
        <w:rPr>
          <w:rStyle w:val="15"/>
          <w:rFonts w:hint="default" w:ascii="Times New Roman" w:hAnsi="Times New Roman" w:eastAsia="仿宋_GB2312" w:cs="Times New Roman"/>
          <w:b w:val="0"/>
          <w:color w:val="auto"/>
          <w:sz w:val="32"/>
          <w:szCs w:val="32"/>
        </w:rPr>
        <w:t>行政</w:t>
      </w:r>
      <w:r>
        <w:rPr>
          <w:rStyle w:val="15"/>
          <w:rFonts w:hint="eastAsia" w:ascii="Times New Roman" w:hAnsi="Times New Roman" w:eastAsia="仿宋_GB2312" w:cs="Times New Roman"/>
          <w:b w:val="0"/>
          <w:color w:val="auto"/>
          <w:sz w:val="32"/>
          <w:szCs w:val="32"/>
          <w:lang w:eastAsia="zh-CN"/>
        </w:rPr>
        <w:t>事业</w:t>
      </w:r>
      <w:r>
        <w:rPr>
          <w:rStyle w:val="15"/>
          <w:rFonts w:hint="default" w:ascii="Times New Roman" w:hAnsi="Times New Roman" w:eastAsia="仿宋_GB2312" w:cs="Times New Roman"/>
          <w:b w:val="0"/>
          <w:color w:val="auto"/>
          <w:sz w:val="32"/>
          <w:szCs w:val="32"/>
        </w:rPr>
        <w:t>单位医疗</w:t>
      </w:r>
      <w:r>
        <w:rPr>
          <w:rStyle w:val="15"/>
          <w:rFonts w:hint="eastAsia" w:ascii="Times New Roman" w:hAnsi="Times New Roman" w:eastAsia="仿宋_GB2312" w:cs="Times New Roman"/>
          <w:b w:val="0"/>
          <w:color w:val="auto"/>
          <w:sz w:val="32"/>
          <w:szCs w:val="32"/>
          <w:lang w:val="en-US" w:eastAsia="zh-CN"/>
        </w:rPr>
        <w:t>11.98</w:t>
      </w:r>
      <w:r>
        <w:rPr>
          <w:rStyle w:val="15"/>
          <w:rFonts w:hint="default" w:ascii="Times New Roman" w:hAnsi="Times New Roman" w:eastAsia="仿宋_GB2312" w:cs="Times New Roman"/>
          <w:b w:val="0"/>
          <w:color w:val="auto"/>
          <w:sz w:val="32"/>
          <w:szCs w:val="32"/>
        </w:rPr>
        <w:t>万元</w:t>
      </w:r>
      <w:r>
        <w:rPr>
          <w:rStyle w:val="15"/>
          <w:rFonts w:hint="eastAsia" w:ascii="Times New Roman" w:hAnsi="Times New Roman" w:eastAsia="仿宋_GB2312" w:cs="Times New Roman"/>
          <w:b w:val="0"/>
          <w:color w:val="auto"/>
          <w:sz w:val="32"/>
          <w:szCs w:val="32"/>
          <w:lang w:eastAsia="zh-CN"/>
        </w:rPr>
        <w:t>（行政单位医疗</w:t>
      </w:r>
      <w:r>
        <w:rPr>
          <w:rStyle w:val="15"/>
          <w:rFonts w:hint="eastAsia" w:ascii="Times New Roman" w:hAnsi="Times New Roman" w:eastAsia="仿宋_GB2312" w:cs="Times New Roman"/>
          <w:b w:val="0"/>
          <w:color w:val="auto"/>
          <w:sz w:val="32"/>
          <w:szCs w:val="32"/>
          <w:lang w:val="en-US" w:eastAsia="zh-CN"/>
        </w:rPr>
        <w:t>7.15万元；</w:t>
      </w:r>
      <w:r>
        <w:rPr>
          <w:rStyle w:val="15"/>
          <w:rFonts w:hint="default" w:ascii="Times New Roman" w:hAnsi="Times New Roman" w:eastAsia="仿宋_GB2312" w:cs="Times New Roman"/>
          <w:b w:val="0"/>
          <w:color w:val="auto"/>
          <w:sz w:val="32"/>
          <w:szCs w:val="32"/>
        </w:rPr>
        <w:t>事业单位医疗</w:t>
      </w:r>
      <w:r>
        <w:rPr>
          <w:rStyle w:val="15"/>
          <w:rFonts w:hint="eastAsia" w:ascii="Times New Roman" w:hAnsi="Times New Roman" w:eastAsia="仿宋_GB2312" w:cs="Times New Roman"/>
          <w:b w:val="0"/>
          <w:color w:val="auto"/>
          <w:sz w:val="32"/>
          <w:szCs w:val="32"/>
          <w:lang w:val="en-US" w:eastAsia="zh-CN"/>
        </w:rPr>
        <w:t>2.24</w:t>
      </w:r>
      <w:r>
        <w:rPr>
          <w:rStyle w:val="15"/>
          <w:rFonts w:hint="default" w:ascii="Times New Roman" w:hAnsi="Times New Roman" w:eastAsia="仿宋_GB2312" w:cs="Times New Roman"/>
          <w:b w:val="0"/>
          <w:color w:val="auto"/>
          <w:sz w:val="32"/>
          <w:szCs w:val="32"/>
        </w:rPr>
        <w:t>万元；公务员医疗补助</w:t>
      </w:r>
      <w:r>
        <w:rPr>
          <w:rStyle w:val="15"/>
          <w:rFonts w:hint="eastAsia" w:ascii="Times New Roman" w:hAnsi="Times New Roman" w:eastAsia="仿宋_GB2312" w:cs="Times New Roman"/>
          <w:b w:val="0"/>
          <w:color w:val="auto"/>
          <w:sz w:val="32"/>
          <w:szCs w:val="32"/>
          <w:lang w:val="en-US" w:eastAsia="zh-CN"/>
        </w:rPr>
        <w:t>2.49</w:t>
      </w:r>
      <w:r>
        <w:rPr>
          <w:rStyle w:val="15"/>
          <w:rFonts w:hint="default" w:ascii="Times New Roman" w:hAnsi="Times New Roman" w:eastAsia="仿宋_GB2312" w:cs="Times New Roman"/>
          <w:b w:val="0"/>
          <w:color w:val="auto"/>
          <w:sz w:val="32"/>
          <w:szCs w:val="32"/>
        </w:rPr>
        <w:t>万元；其他行政事业单位医疗支出</w:t>
      </w:r>
      <w:r>
        <w:rPr>
          <w:rStyle w:val="15"/>
          <w:rFonts w:hint="eastAsia" w:ascii="Times New Roman" w:hAnsi="Times New Roman" w:eastAsia="仿宋_GB2312" w:cs="Times New Roman"/>
          <w:b w:val="0"/>
          <w:color w:val="auto"/>
          <w:sz w:val="32"/>
          <w:szCs w:val="32"/>
          <w:lang w:val="en-US" w:eastAsia="zh-CN"/>
        </w:rPr>
        <w:t>0.1</w:t>
      </w:r>
      <w:r>
        <w:rPr>
          <w:rStyle w:val="15"/>
          <w:rFonts w:hint="default" w:ascii="Times New Roman" w:hAnsi="Times New Roman" w:eastAsia="仿宋_GB2312" w:cs="Times New Roman"/>
          <w:b w:val="0"/>
          <w:color w:val="auto"/>
          <w:sz w:val="32"/>
          <w:szCs w:val="32"/>
        </w:rPr>
        <w:t>万元</w:t>
      </w:r>
      <w:r>
        <w:rPr>
          <w:rStyle w:val="15"/>
          <w:rFonts w:hint="eastAsia" w:ascii="Times New Roman" w:hAnsi="Times New Roman" w:eastAsia="仿宋_GB2312" w:cs="Times New Roman"/>
          <w:b w:val="0"/>
          <w:color w:val="auto"/>
          <w:sz w:val="32"/>
          <w:szCs w:val="32"/>
          <w:lang w:eastAsia="zh-CN"/>
        </w:rPr>
        <w:t>）</w:t>
      </w:r>
      <w:r>
        <w:rPr>
          <w:rStyle w:val="15"/>
          <w:rFonts w:hint="default" w:ascii="Times New Roman" w:hAnsi="Times New Roman" w:eastAsia="仿宋_GB2312" w:cs="Times New Roman"/>
          <w:b w:val="0"/>
          <w:color w:val="auto"/>
          <w:sz w:val="32"/>
          <w:szCs w:val="32"/>
        </w:rPr>
        <w:t>。</w:t>
      </w:r>
      <w:r>
        <w:rPr>
          <w:rStyle w:val="15"/>
          <w:rFonts w:hint="eastAsia" w:ascii="Times New Roman" w:hAnsi="Times New Roman" w:eastAsia="仿宋_GB2312" w:cs="Times New Roman"/>
          <w:b w:val="0"/>
          <w:color w:val="auto"/>
          <w:sz w:val="32"/>
          <w:szCs w:val="32"/>
          <w:lang w:val="en-US" w:eastAsia="zh-CN"/>
        </w:rPr>
        <w:t xml:space="preserve"> </w:t>
      </w:r>
    </w:p>
    <w:p>
      <w:pPr>
        <w:keepNext w:val="0"/>
        <w:keepLines w:val="0"/>
        <w:pageBreakBefore w:val="0"/>
        <w:kinsoku/>
        <w:wordWrap/>
        <w:overflowPunct/>
        <w:topLinePunct w:val="0"/>
        <w:bidi w:val="0"/>
        <w:spacing w:line="578" w:lineRule="exact"/>
        <w:ind w:firstLine="642" w:firstLineChars="200"/>
        <w:textAlignment w:val="auto"/>
        <w:outlineLvl w:val="9"/>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default" w:ascii="Times New Roman" w:hAnsi="Times New Roman" w:eastAsia="仿宋_GB2312" w:cs="Times New Roman"/>
          <w:color w:val="auto"/>
          <w:sz w:val="32"/>
          <w:szCs w:val="32"/>
          <w:highlight w:val="none"/>
          <w:u w:val="none"/>
        </w:rPr>
        <w:t>城乡社区支出类:</w:t>
      </w:r>
      <w:r>
        <w:rPr>
          <w:rStyle w:val="15"/>
          <w:rFonts w:hint="default" w:ascii="Times New Roman" w:hAnsi="Times New Roman" w:eastAsia="仿宋_GB2312" w:cs="Times New Roman"/>
          <w:b w:val="0"/>
          <w:color w:val="auto"/>
          <w:sz w:val="32"/>
          <w:szCs w:val="32"/>
          <w:highlight w:val="none"/>
          <w:u w:val="none"/>
        </w:rPr>
        <w:t>支出决算为</w:t>
      </w:r>
      <w:r>
        <w:rPr>
          <w:rStyle w:val="15"/>
          <w:rFonts w:hint="eastAsia" w:ascii="Times New Roman" w:hAnsi="Times New Roman" w:eastAsia="仿宋_GB2312" w:cs="Times New Roman"/>
          <w:b w:val="0"/>
          <w:color w:val="auto"/>
          <w:sz w:val="32"/>
          <w:szCs w:val="32"/>
          <w:highlight w:val="none"/>
          <w:u w:val="none"/>
          <w:lang w:val="en-US" w:eastAsia="zh-CN"/>
        </w:rPr>
        <w:t>24.1</w:t>
      </w:r>
      <w:r>
        <w:rPr>
          <w:rStyle w:val="15"/>
          <w:rFonts w:hint="default" w:ascii="Times New Roman" w:hAnsi="Times New Roman" w:eastAsia="仿宋_GB2312" w:cs="Times New Roman"/>
          <w:b w:val="0"/>
          <w:color w:val="auto"/>
          <w:sz w:val="32"/>
          <w:szCs w:val="32"/>
          <w:highlight w:val="none"/>
          <w:u w:val="none"/>
        </w:rPr>
        <w:t>万元，完成预算100%。其中：</w:t>
      </w:r>
      <w:r>
        <w:rPr>
          <w:rStyle w:val="15"/>
          <w:rFonts w:hint="eastAsia" w:ascii="Times New Roman" w:hAnsi="Times New Roman" w:eastAsia="仿宋_GB2312" w:cs="Times New Roman"/>
          <w:b w:val="0"/>
          <w:color w:val="auto"/>
          <w:sz w:val="32"/>
          <w:szCs w:val="32"/>
          <w:highlight w:val="none"/>
          <w:u w:val="none"/>
          <w:lang w:eastAsia="zh-CN"/>
        </w:rPr>
        <w:t>城乡社区管理事务</w:t>
      </w:r>
      <w:r>
        <w:rPr>
          <w:rStyle w:val="15"/>
          <w:rFonts w:hint="eastAsia" w:ascii="Times New Roman" w:hAnsi="Times New Roman" w:eastAsia="仿宋_GB2312" w:cs="Times New Roman"/>
          <w:b w:val="0"/>
          <w:color w:val="auto"/>
          <w:sz w:val="32"/>
          <w:szCs w:val="32"/>
          <w:highlight w:val="none"/>
          <w:u w:val="none"/>
          <w:lang w:val="en-US" w:eastAsia="zh-CN"/>
        </w:rPr>
        <w:t>26.08万元</w:t>
      </w:r>
      <w:r>
        <w:rPr>
          <w:rStyle w:val="15"/>
          <w:rFonts w:hint="eastAsia" w:ascii="Times New Roman" w:hAnsi="Times New Roman" w:eastAsia="仿宋_GB2312" w:cs="Times New Roman"/>
          <w:b w:val="0"/>
          <w:color w:val="auto"/>
          <w:sz w:val="32"/>
          <w:szCs w:val="32"/>
          <w:highlight w:val="none"/>
          <w:u w:val="none"/>
          <w:lang w:eastAsia="zh-CN"/>
        </w:rPr>
        <w:t>（</w:t>
      </w:r>
      <w:r>
        <w:rPr>
          <w:rStyle w:val="15"/>
          <w:rFonts w:hint="default" w:ascii="Times New Roman" w:hAnsi="Times New Roman" w:eastAsia="仿宋_GB2312" w:cs="Times New Roman"/>
          <w:b w:val="0"/>
          <w:color w:val="auto"/>
          <w:sz w:val="32"/>
          <w:szCs w:val="32"/>
          <w:highlight w:val="none"/>
          <w:u w:val="none"/>
        </w:rPr>
        <w:t>其他城乡社区支出</w:t>
      </w:r>
      <w:r>
        <w:rPr>
          <w:rStyle w:val="15"/>
          <w:rFonts w:hint="default" w:ascii="Times New Roman" w:hAnsi="Times New Roman" w:eastAsia="仿宋_GB2312" w:cs="Times New Roman"/>
          <w:b w:val="0"/>
          <w:color w:val="auto"/>
          <w:sz w:val="32"/>
          <w:szCs w:val="32"/>
          <w:highlight w:val="none"/>
          <w:u w:val="none"/>
          <w:lang w:val="en-US" w:eastAsia="zh-CN"/>
        </w:rPr>
        <w:t>26.08</w:t>
      </w:r>
      <w:r>
        <w:rPr>
          <w:rStyle w:val="15"/>
          <w:rFonts w:hint="default" w:ascii="Times New Roman" w:hAnsi="Times New Roman" w:eastAsia="仿宋_GB2312" w:cs="Times New Roman"/>
          <w:b w:val="0"/>
          <w:color w:val="auto"/>
          <w:sz w:val="32"/>
          <w:szCs w:val="32"/>
          <w:highlight w:val="none"/>
          <w:u w:val="none"/>
        </w:rPr>
        <w:t>万元</w:t>
      </w:r>
      <w:r>
        <w:rPr>
          <w:rStyle w:val="15"/>
          <w:rFonts w:hint="eastAsia" w:ascii="Times New Roman" w:hAnsi="Times New Roman" w:eastAsia="仿宋_GB2312" w:cs="Times New Roman"/>
          <w:b w:val="0"/>
          <w:color w:val="auto"/>
          <w:sz w:val="32"/>
          <w:szCs w:val="32"/>
          <w:highlight w:val="none"/>
          <w:u w:val="none"/>
          <w:lang w:eastAsia="zh-CN"/>
        </w:rPr>
        <w:t>）</w:t>
      </w:r>
      <w:r>
        <w:rPr>
          <w:rStyle w:val="15"/>
          <w:rFonts w:hint="default" w:ascii="Times New Roman" w:hAnsi="Times New Roman" w:eastAsia="仿宋_GB2312" w:cs="Times New Roman"/>
          <w:b w:val="0"/>
          <w:color w:val="auto"/>
          <w:sz w:val="32"/>
          <w:szCs w:val="32"/>
          <w:highlight w:val="none"/>
          <w:u w:val="none"/>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default" w:ascii="Times New Roman" w:hAnsi="Times New Roman" w:eastAsia="仿宋_GB2312" w:cs="Times New Roman"/>
          <w:color w:val="auto"/>
          <w:sz w:val="32"/>
          <w:szCs w:val="32"/>
          <w:highlight w:val="none"/>
          <w:u w:val="none"/>
        </w:rPr>
        <w:t>农林水支出类:</w:t>
      </w:r>
      <w:r>
        <w:rPr>
          <w:rStyle w:val="15"/>
          <w:rFonts w:hint="default" w:ascii="Times New Roman" w:hAnsi="Times New Roman" w:eastAsia="仿宋_GB2312" w:cs="Times New Roman"/>
          <w:b w:val="0"/>
          <w:color w:val="auto"/>
          <w:sz w:val="32"/>
          <w:szCs w:val="32"/>
          <w:highlight w:val="none"/>
          <w:u w:val="none"/>
        </w:rPr>
        <w:t>支出决算为</w:t>
      </w:r>
      <w:r>
        <w:rPr>
          <w:rStyle w:val="15"/>
          <w:rFonts w:hint="eastAsia" w:ascii="Times New Roman" w:hAnsi="Times New Roman" w:eastAsia="仿宋_GB2312" w:cs="Times New Roman"/>
          <w:b w:val="0"/>
          <w:color w:val="auto"/>
          <w:sz w:val="32"/>
          <w:szCs w:val="32"/>
          <w:highlight w:val="none"/>
          <w:u w:val="none"/>
          <w:lang w:val="en-US" w:eastAsia="zh-CN"/>
        </w:rPr>
        <w:t>129.02</w:t>
      </w:r>
      <w:r>
        <w:rPr>
          <w:rStyle w:val="15"/>
          <w:rFonts w:hint="default" w:ascii="Times New Roman" w:hAnsi="Times New Roman" w:eastAsia="仿宋_GB2312" w:cs="Times New Roman"/>
          <w:b w:val="0"/>
          <w:color w:val="auto"/>
          <w:sz w:val="32"/>
          <w:szCs w:val="32"/>
          <w:highlight w:val="none"/>
          <w:u w:val="none"/>
        </w:rPr>
        <w:t>万元，完成预算100%。其中：农业</w:t>
      </w:r>
      <w:r>
        <w:rPr>
          <w:rStyle w:val="15"/>
          <w:rFonts w:hint="eastAsia" w:ascii="Times New Roman" w:hAnsi="Times New Roman" w:eastAsia="仿宋_GB2312" w:cs="Times New Roman"/>
          <w:b w:val="0"/>
          <w:color w:val="auto"/>
          <w:sz w:val="32"/>
          <w:szCs w:val="32"/>
          <w:highlight w:val="none"/>
          <w:u w:val="none"/>
          <w:lang w:val="en-US" w:eastAsia="zh-CN"/>
        </w:rPr>
        <w:t>7</w:t>
      </w:r>
      <w:r>
        <w:rPr>
          <w:rStyle w:val="15"/>
          <w:rFonts w:hint="default" w:ascii="Times New Roman" w:hAnsi="Times New Roman" w:eastAsia="仿宋_GB2312" w:cs="Times New Roman"/>
          <w:b w:val="0"/>
          <w:color w:val="auto"/>
          <w:sz w:val="32"/>
          <w:szCs w:val="32"/>
          <w:highlight w:val="none"/>
          <w:u w:val="none"/>
        </w:rPr>
        <w:t>万元</w:t>
      </w:r>
      <w:r>
        <w:rPr>
          <w:rStyle w:val="15"/>
          <w:rFonts w:hint="eastAsia" w:ascii="Times New Roman" w:hAnsi="Times New Roman" w:eastAsia="仿宋_GB2312" w:cs="Times New Roman"/>
          <w:b w:val="0"/>
          <w:color w:val="auto"/>
          <w:sz w:val="32"/>
          <w:szCs w:val="32"/>
          <w:highlight w:val="none"/>
          <w:u w:val="none"/>
          <w:lang w:eastAsia="zh-CN"/>
        </w:rPr>
        <w:t>（其他农业支出</w:t>
      </w:r>
      <w:r>
        <w:rPr>
          <w:rStyle w:val="15"/>
          <w:rFonts w:hint="eastAsia" w:ascii="Times New Roman" w:hAnsi="Times New Roman" w:eastAsia="仿宋_GB2312" w:cs="Times New Roman"/>
          <w:b w:val="0"/>
          <w:color w:val="auto"/>
          <w:sz w:val="32"/>
          <w:szCs w:val="32"/>
          <w:highlight w:val="none"/>
          <w:u w:val="none"/>
          <w:lang w:val="en-US" w:eastAsia="zh-CN"/>
        </w:rPr>
        <w:t>7万元</w:t>
      </w:r>
      <w:r>
        <w:rPr>
          <w:rStyle w:val="15"/>
          <w:rFonts w:hint="eastAsia" w:ascii="Times New Roman" w:hAnsi="Times New Roman" w:eastAsia="仿宋_GB2312" w:cs="Times New Roman"/>
          <w:b w:val="0"/>
          <w:color w:val="auto"/>
          <w:sz w:val="32"/>
          <w:szCs w:val="32"/>
          <w:highlight w:val="none"/>
          <w:u w:val="none"/>
          <w:lang w:eastAsia="zh-CN"/>
        </w:rPr>
        <w:t>）</w:t>
      </w:r>
      <w:r>
        <w:rPr>
          <w:rStyle w:val="15"/>
          <w:rFonts w:hint="default" w:ascii="Times New Roman" w:hAnsi="Times New Roman" w:eastAsia="仿宋_GB2312" w:cs="Times New Roman"/>
          <w:b w:val="0"/>
          <w:color w:val="auto"/>
          <w:sz w:val="32"/>
          <w:szCs w:val="32"/>
          <w:highlight w:val="none"/>
          <w:u w:val="none"/>
        </w:rPr>
        <w:t>；</w:t>
      </w:r>
      <w:r>
        <w:rPr>
          <w:rStyle w:val="15"/>
          <w:rFonts w:hint="eastAsia" w:ascii="Times New Roman" w:hAnsi="Times New Roman" w:eastAsia="仿宋_GB2312" w:cs="Times New Roman"/>
          <w:b w:val="0"/>
          <w:color w:val="auto"/>
          <w:sz w:val="32"/>
          <w:szCs w:val="32"/>
          <w:highlight w:val="none"/>
          <w:u w:val="none"/>
          <w:lang w:eastAsia="zh-CN"/>
        </w:rPr>
        <w:t>水利</w:t>
      </w:r>
      <w:r>
        <w:rPr>
          <w:rStyle w:val="15"/>
          <w:rFonts w:hint="eastAsia" w:ascii="Times New Roman" w:hAnsi="Times New Roman" w:eastAsia="仿宋_GB2312" w:cs="Times New Roman"/>
          <w:b w:val="0"/>
          <w:color w:val="auto"/>
          <w:sz w:val="32"/>
          <w:szCs w:val="32"/>
          <w:highlight w:val="none"/>
          <w:u w:val="none"/>
          <w:lang w:val="en-US" w:eastAsia="zh-CN"/>
        </w:rPr>
        <w:t>15万元（农田水利15万元）；</w:t>
      </w:r>
      <w:r>
        <w:rPr>
          <w:rStyle w:val="15"/>
          <w:rFonts w:hint="default" w:ascii="Times New Roman" w:hAnsi="Times New Roman" w:eastAsia="仿宋_GB2312" w:cs="Times New Roman"/>
          <w:b w:val="0"/>
          <w:color w:val="auto"/>
          <w:sz w:val="32"/>
          <w:szCs w:val="32"/>
          <w:highlight w:val="none"/>
          <w:u w:val="none"/>
        </w:rPr>
        <w:t>农村综合改革</w:t>
      </w:r>
      <w:r>
        <w:rPr>
          <w:rStyle w:val="15"/>
          <w:rFonts w:hint="eastAsia" w:ascii="Times New Roman" w:hAnsi="Times New Roman" w:eastAsia="仿宋_GB2312" w:cs="Times New Roman"/>
          <w:b w:val="0"/>
          <w:color w:val="auto"/>
          <w:sz w:val="32"/>
          <w:szCs w:val="32"/>
          <w:highlight w:val="none"/>
          <w:u w:val="none"/>
          <w:lang w:val="en-US" w:eastAsia="zh-CN"/>
        </w:rPr>
        <w:t>132.27</w:t>
      </w:r>
      <w:r>
        <w:rPr>
          <w:rStyle w:val="15"/>
          <w:rFonts w:hint="default" w:ascii="Times New Roman" w:hAnsi="Times New Roman" w:eastAsia="仿宋_GB2312" w:cs="Times New Roman"/>
          <w:b w:val="0"/>
          <w:color w:val="auto"/>
          <w:sz w:val="32"/>
          <w:szCs w:val="32"/>
          <w:highlight w:val="none"/>
          <w:u w:val="none"/>
        </w:rPr>
        <w:t>万元</w:t>
      </w:r>
      <w:r>
        <w:rPr>
          <w:rStyle w:val="15"/>
          <w:rFonts w:hint="eastAsia" w:ascii="Times New Roman" w:hAnsi="Times New Roman" w:eastAsia="仿宋_GB2312" w:cs="Times New Roman"/>
          <w:b w:val="0"/>
          <w:color w:val="auto"/>
          <w:sz w:val="32"/>
          <w:szCs w:val="32"/>
          <w:highlight w:val="none"/>
          <w:u w:val="none"/>
          <w:lang w:eastAsia="zh-CN"/>
        </w:rPr>
        <w:t>（</w:t>
      </w:r>
      <w:r>
        <w:rPr>
          <w:rStyle w:val="15"/>
          <w:rFonts w:hint="default" w:ascii="Times New Roman" w:hAnsi="Times New Roman" w:eastAsia="仿宋_GB2312" w:cs="Times New Roman"/>
          <w:b w:val="0"/>
          <w:color w:val="auto"/>
          <w:sz w:val="32"/>
          <w:szCs w:val="32"/>
          <w:highlight w:val="none"/>
          <w:u w:val="none"/>
        </w:rPr>
        <w:t>对村民委员会和村党支部的补助</w:t>
      </w:r>
      <w:r>
        <w:rPr>
          <w:rStyle w:val="15"/>
          <w:rFonts w:hint="eastAsia" w:ascii="Times New Roman" w:hAnsi="Times New Roman" w:eastAsia="仿宋_GB2312" w:cs="Times New Roman"/>
          <w:b w:val="0"/>
          <w:color w:val="auto"/>
          <w:sz w:val="32"/>
          <w:szCs w:val="32"/>
          <w:highlight w:val="none"/>
          <w:u w:val="none"/>
          <w:lang w:val="en-US" w:eastAsia="zh-CN"/>
        </w:rPr>
        <w:t>132.27</w:t>
      </w:r>
      <w:r>
        <w:rPr>
          <w:rStyle w:val="15"/>
          <w:rFonts w:hint="default" w:ascii="Times New Roman" w:hAnsi="Times New Roman" w:eastAsia="仿宋_GB2312" w:cs="Times New Roman"/>
          <w:b w:val="0"/>
          <w:color w:val="auto"/>
          <w:sz w:val="32"/>
          <w:szCs w:val="32"/>
          <w:highlight w:val="none"/>
          <w:u w:val="none"/>
        </w:rPr>
        <w:t>万元</w:t>
      </w:r>
      <w:r>
        <w:rPr>
          <w:rStyle w:val="15"/>
          <w:rFonts w:hint="eastAsia" w:ascii="Times New Roman" w:hAnsi="Times New Roman" w:eastAsia="仿宋_GB2312" w:cs="Times New Roman"/>
          <w:b w:val="0"/>
          <w:color w:val="auto"/>
          <w:sz w:val="32"/>
          <w:szCs w:val="32"/>
          <w:highlight w:val="none"/>
          <w:u w:val="none"/>
          <w:lang w:eastAsia="zh-CN"/>
        </w:rPr>
        <w:t>）；扶贫</w:t>
      </w:r>
      <w:r>
        <w:rPr>
          <w:rStyle w:val="15"/>
          <w:rFonts w:hint="eastAsia" w:ascii="Times New Roman" w:hAnsi="Times New Roman" w:eastAsia="仿宋_GB2312" w:cs="Times New Roman"/>
          <w:b w:val="0"/>
          <w:color w:val="auto"/>
          <w:sz w:val="32"/>
          <w:szCs w:val="32"/>
          <w:highlight w:val="none"/>
          <w:u w:val="none"/>
          <w:lang w:val="en-US" w:eastAsia="zh-CN"/>
        </w:rPr>
        <w:t>17万元（其他扶贫支出17万元）。</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default" w:ascii="Times New Roman" w:hAnsi="Times New Roman" w:eastAsia="仿宋_GB2312" w:cs="Times New Roman"/>
          <w:color w:val="auto"/>
          <w:sz w:val="32"/>
          <w:szCs w:val="32"/>
          <w:highlight w:val="none"/>
          <w:u w:val="none"/>
        </w:rPr>
        <w:t xml:space="preserve"> 住房保障支出类:</w:t>
      </w:r>
      <w:r>
        <w:rPr>
          <w:rStyle w:val="15"/>
          <w:rFonts w:hint="default" w:ascii="Times New Roman" w:hAnsi="Times New Roman" w:eastAsia="仿宋_GB2312" w:cs="Times New Roman"/>
          <w:b w:val="0"/>
          <w:color w:val="auto"/>
          <w:sz w:val="32"/>
          <w:szCs w:val="32"/>
          <w:highlight w:val="none"/>
          <w:u w:val="none"/>
        </w:rPr>
        <w:t>支出决算为</w:t>
      </w:r>
      <w:r>
        <w:rPr>
          <w:rStyle w:val="15"/>
          <w:rFonts w:hint="eastAsia" w:ascii="Times New Roman" w:hAnsi="Times New Roman" w:eastAsia="仿宋_GB2312" w:cs="Times New Roman"/>
          <w:b w:val="0"/>
          <w:color w:val="auto"/>
          <w:sz w:val="32"/>
          <w:szCs w:val="32"/>
          <w:highlight w:val="none"/>
          <w:u w:val="none"/>
          <w:lang w:val="en-US" w:eastAsia="zh-CN"/>
        </w:rPr>
        <w:t>15.84</w:t>
      </w:r>
      <w:r>
        <w:rPr>
          <w:rStyle w:val="15"/>
          <w:rFonts w:hint="default" w:ascii="Times New Roman" w:hAnsi="Times New Roman" w:eastAsia="仿宋_GB2312" w:cs="Times New Roman"/>
          <w:b w:val="0"/>
          <w:color w:val="auto"/>
          <w:sz w:val="32"/>
          <w:szCs w:val="32"/>
          <w:highlight w:val="none"/>
          <w:u w:val="none"/>
        </w:rPr>
        <w:t>万元，完成预算100%。其中：</w:t>
      </w:r>
      <w:r>
        <w:rPr>
          <w:rStyle w:val="15"/>
          <w:rFonts w:hint="eastAsia" w:ascii="Times New Roman" w:hAnsi="Times New Roman" w:eastAsia="仿宋_GB2312" w:cs="Times New Roman"/>
          <w:b w:val="0"/>
          <w:color w:val="auto"/>
          <w:sz w:val="32"/>
          <w:szCs w:val="32"/>
          <w:highlight w:val="none"/>
          <w:u w:val="none"/>
          <w:lang w:eastAsia="zh-CN"/>
        </w:rPr>
        <w:t>住房改革支出</w:t>
      </w:r>
      <w:r>
        <w:rPr>
          <w:rStyle w:val="15"/>
          <w:rFonts w:hint="eastAsia" w:ascii="Times New Roman" w:hAnsi="Times New Roman" w:eastAsia="仿宋_GB2312" w:cs="Times New Roman"/>
          <w:b w:val="0"/>
          <w:color w:val="auto"/>
          <w:sz w:val="32"/>
          <w:szCs w:val="32"/>
          <w:highlight w:val="none"/>
          <w:u w:val="none"/>
          <w:lang w:val="en-US" w:eastAsia="zh-CN"/>
        </w:rPr>
        <w:t>26.58</w:t>
      </w:r>
      <w:r>
        <w:rPr>
          <w:rStyle w:val="15"/>
          <w:rFonts w:hint="default" w:ascii="Times New Roman" w:hAnsi="Times New Roman" w:eastAsia="仿宋_GB2312" w:cs="Times New Roman"/>
          <w:b w:val="0"/>
          <w:color w:val="auto"/>
          <w:sz w:val="32"/>
          <w:szCs w:val="32"/>
          <w:highlight w:val="none"/>
          <w:u w:val="none"/>
        </w:rPr>
        <w:t>万元</w:t>
      </w:r>
      <w:r>
        <w:rPr>
          <w:rStyle w:val="15"/>
          <w:rFonts w:hint="eastAsia" w:ascii="Times New Roman" w:hAnsi="Times New Roman" w:eastAsia="仿宋_GB2312" w:cs="Times New Roman"/>
          <w:b w:val="0"/>
          <w:color w:val="auto"/>
          <w:sz w:val="32"/>
          <w:szCs w:val="32"/>
          <w:highlight w:val="none"/>
          <w:u w:val="none"/>
          <w:lang w:eastAsia="zh-CN"/>
        </w:rPr>
        <w:t>（</w:t>
      </w:r>
      <w:r>
        <w:rPr>
          <w:rStyle w:val="15"/>
          <w:rFonts w:hint="default" w:ascii="Times New Roman" w:hAnsi="Times New Roman" w:eastAsia="仿宋_GB2312" w:cs="Times New Roman"/>
          <w:b w:val="0"/>
          <w:color w:val="auto"/>
          <w:sz w:val="32"/>
          <w:szCs w:val="32"/>
          <w:highlight w:val="none"/>
          <w:u w:val="none"/>
        </w:rPr>
        <w:t>住房公积金</w:t>
      </w:r>
      <w:r>
        <w:rPr>
          <w:rStyle w:val="15"/>
          <w:rFonts w:hint="eastAsia" w:ascii="Times New Roman" w:hAnsi="Times New Roman" w:eastAsia="仿宋_GB2312" w:cs="Times New Roman"/>
          <w:b w:val="0"/>
          <w:color w:val="auto"/>
          <w:sz w:val="32"/>
          <w:szCs w:val="32"/>
          <w:highlight w:val="none"/>
          <w:u w:val="none"/>
          <w:lang w:val="en-US" w:eastAsia="zh-CN"/>
        </w:rPr>
        <w:t>26.58</w:t>
      </w:r>
      <w:r>
        <w:rPr>
          <w:rStyle w:val="15"/>
          <w:rFonts w:hint="default" w:ascii="Times New Roman" w:hAnsi="Times New Roman" w:eastAsia="仿宋_GB2312" w:cs="Times New Roman"/>
          <w:b w:val="0"/>
          <w:color w:val="auto"/>
          <w:sz w:val="32"/>
          <w:szCs w:val="32"/>
          <w:highlight w:val="none"/>
          <w:u w:val="none"/>
        </w:rPr>
        <w:t>万元</w:t>
      </w:r>
      <w:r>
        <w:rPr>
          <w:rStyle w:val="15"/>
          <w:rFonts w:hint="eastAsia" w:ascii="Times New Roman" w:hAnsi="Times New Roman" w:eastAsia="仿宋_GB2312" w:cs="Times New Roman"/>
          <w:b w:val="0"/>
          <w:color w:val="auto"/>
          <w:sz w:val="32"/>
          <w:szCs w:val="32"/>
          <w:highlight w:val="none"/>
          <w:u w:val="none"/>
          <w:lang w:eastAsia="zh-CN"/>
        </w:rPr>
        <w:t>）</w:t>
      </w:r>
      <w:r>
        <w:rPr>
          <w:rStyle w:val="15"/>
          <w:rFonts w:hint="default" w:ascii="Times New Roman" w:hAnsi="Times New Roman" w:eastAsia="仿宋_GB2312" w:cs="Times New Roman"/>
          <w:b w:val="0"/>
          <w:color w:val="auto"/>
          <w:sz w:val="32"/>
          <w:szCs w:val="32"/>
          <w:highlight w:val="none"/>
          <w:u w:val="none"/>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493.78</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261.85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231.93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876300</wp:posOffset>
            </wp:positionH>
            <wp:positionV relativeFrom="paragraph">
              <wp:posOffset>142875</wp:posOffset>
            </wp:positionV>
            <wp:extent cx="3204210" cy="2714625"/>
            <wp:effectExtent l="4445" t="4445" r="1079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14.29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严格控制三公经费支出</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w:t>
      </w:r>
    </w:p>
    <w:p>
      <w:pPr>
        <w:spacing w:line="600" w:lineRule="exact"/>
        <w:ind w:firstLine="640"/>
        <w:outlineLvl w:val="1"/>
        <w:rPr>
          <w:rFonts w:hint="eastAsia" w:ascii="黑体" w:eastAsia="黑体"/>
          <w:color w:val="000000"/>
          <w:sz w:val="32"/>
          <w:szCs w:val="32"/>
        </w:rPr>
      </w:pP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69.21</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4"/>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本部门按要求对2018年部门整体支出开展绩效自评，从评价情况来看：按照绩效目标任务清单逐项落实，对</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落实过程进行全程监督，按照</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程序进行资金划拨。本年预算配置控制较好，财政供养人员控制在预算编制以内，“三公”经费未超本年预算。预算管理方面，制度执行总体较为有效。</w:t>
      </w: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南坪乡</w:t>
      </w:r>
      <w:r>
        <w:rPr>
          <w:rFonts w:hint="eastAsia" w:ascii="仿宋_GB2312" w:hAnsi="仿宋_GB2312" w:eastAsia="仿宋_GB2312" w:cs="仿宋_GB2312"/>
          <w:sz w:val="32"/>
          <w:szCs w:val="32"/>
        </w:rPr>
        <w:t>人民政府2018年部门整体支出绩效评价报告》见附件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南坪乡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149.76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48.18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24.34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hAnsi="Times New Roman" w:eastAsia="仿宋_GB2312" w:cs="Times New Roman"/>
          <w:color w:val="000000"/>
          <w:sz w:val="32"/>
          <w:szCs w:val="32"/>
          <w:lang w:eastAsia="zh-CN"/>
        </w:rPr>
        <w:t>我乡严格执行中央八项规定精神，加强支出过程控制，厉行</w:t>
      </w:r>
      <w:r>
        <w:rPr>
          <w:rFonts w:hint="eastAsia" w:ascii="仿宋_GB2312" w:eastAsia="仿宋_GB2312"/>
          <w:color w:val="000000" w:themeColor="text1"/>
          <w:sz w:val="32"/>
          <w:szCs w:val="32"/>
          <w:lang w:eastAsia="zh-CN"/>
          <w14:textFill>
            <w14:solidFill>
              <w14:schemeClr w14:val="tx1"/>
            </w14:solidFill>
          </w14:textFill>
        </w:rPr>
        <w:t>节约，削减经费开支，提高资金的使用效益。</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南坪乡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南坪乡人民政府</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hAnsi="Calibri" w:eastAsia="仿宋_GB2312" w:cs="仿宋"/>
          <w:color w:val="000000"/>
          <w:kern w:val="0"/>
          <w:sz w:val="32"/>
          <w:szCs w:val="32"/>
          <w:lang w:val="en-US" w:eastAsia="zh-CN" w:bidi="ar-SA"/>
        </w:rPr>
      </w:pPr>
      <w:r>
        <w:rPr>
          <w:rFonts w:ascii="仿宋_GB2312" w:eastAsia="仿宋_GB2312"/>
          <w:color w:val="000000"/>
          <w:sz w:val="32"/>
          <w:szCs w:val="32"/>
        </w:rPr>
        <w:t>9.</w:t>
      </w:r>
      <w:r>
        <w:rPr>
          <w:rFonts w:hint="eastAsia" w:ascii="仿宋_GB2312" w:eastAsia="仿宋_GB2312"/>
          <w:color w:val="000000"/>
          <w:sz w:val="32"/>
          <w:szCs w:val="32"/>
        </w:rPr>
        <w:t>一般公</w:t>
      </w:r>
      <w:r>
        <w:rPr>
          <w:rFonts w:hint="eastAsia" w:ascii="仿宋_GB2312" w:hAnsi="Calibri" w:eastAsia="仿宋_GB2312" w:cs="仿宋"/>
          <w:color w:val="000000"/>
          <w:kern w:val="0"/>
          <w:sz w:val="32"/>
          <w:szCs w:val="32"/>
          <w:lang w:val="en-US" w:eastAsia="zh-CN" w:bidi="ar-SA"/>
        </w:rPr>
        <w:t>共服务（类）政府办公厅（室）及相关机构事务（款） 行政运行（项）：指政府机关用于保障机构正常运行、开展日常工作的基本支出；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一般公共服务（类）政府办公厅（室）及相关机构事务（款）一般行政管理事务（项）: 指政府机关用于办公设备购置和大型修缮的项目支出；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一般公共服务（类）政府办公厅（室）及相关机构事务（款）其他政府办公厅（室）及相关机构事务（项）:指政府机关用于政权建设等方面的项目支出；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一般公共服务（类）财政事务（款）其他财政事务（项）: 指除行政运行、一般行政管理事务、机关服务、预算改革业务、财政国库业务、财政监察</w:t>
      </w:r>
      <w:r>
        <w:rPr>
          <w:rFonts w:hint="eastAsia" w:ascii="仿宋_GB2312" w:eastAsia="仿宋_GB2312"/>
          <w:color w:val="000000"/>
          <w:sz w:val="32"/>
          <w:szCs w:val="32"/>
          <w:lang w:eastAsia="zh-CN"/>
        </w:rPr>
        <w:t>、信息化建设、财政委托业务支出、事业运行等项目外的其他财政事</w:t>
      </w:r>
      <w:r>
        <w:rPr>
          <w:rFonts w:hint="eastAsia" w:ascii="仿宋_GB2312" w:hAnsi="Calibri" w:eastAsia="仿宋_GB2312" w:cs="仿宋"/>
          <w:color w:val="000000"/>
          <w:kern w:val="0"/>
          <w:sz w:val="32"/>
          <w:szCs w:val="32"/>
          <w:lang w:val="en-US" w:eastAsia="zh-CN" w:bidi="ar-SA"/>
        </w:rPr>
        <w:t>务方面的支出；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一般公共服务（类）纪检监察事务（款）其他纪检监察事务（项）: 指政府机关用于保障机构纪检、监察工作顺利开展的生活补助支出；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一般公共服务（类）其他一般公共服务（款）其他一般公共服务（项）: 指除上述项目外的其他一般公共服务支出。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10.社会保障和就业（类）行政事业单位离退休（款）机关事业单位基本养老保险缴费（项）: 指用于机关事业单位实施养老保险制度由单位缴纳的基本养老保险费支出。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11.医疗卫生与计划生育（类）行政事业单位医疗（款）行政单位医疗（项）: 指政府机关单位用于缴纳行政（参公）单位基本医疗保险支出；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医疗卫生与计划生育（类）行政事业单位医疗（款）事业单位医疗（项）: 指事业单位用于缴纳单位基本医疗保险支出。 </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医疗卫生与计划生育（类）行政事业单位医疗（款）其他行政事业单位医疗（项）:指政府机关单位用于缴纳职工其他医疗保障支出。</w:t>
      </w:r>
      <w:r>
        <w:rPr>
          <w:rFonts w:hint="eastAsia" w:ascii="仿宋_GB2312" w:hAnsi="Calibri" w:eastAsia="仿宋_GB2312" w:cs="仿宋"/>
          <w:color w:val="000000"/>
          <w:kern w:val="0"/>
          <w:sz w:val="32"/>
          <w:szCs w:val="32"/>
          <w:lang w:val="en-US" w:eastAsia="zh-CN" w:bidi="ar-SA"/>
        </w:rPr>
        <w:br w:type="textWrapping"/>
      </w:r>
      <w:r>
        <w:rPr>
          <w:rFonts w:hint="eastAsia" w:ascii="仿宋_GB2312" w:hAnsi="Calibri" w:eastAsia="仿宋_GB2312" w:cs="仿宋"/>
          <w:color w:val="000000"/>
          <w:kern w:val="0"/>
          <w:sz w:val="32"/>
          <w:szCs w:val="32"/>
          <w:lang w:val="en-US" w:eastAsia="zh-CN" w:bidi="ar-SA"/>
        </w:rPr>
        <w:t xml:space="preserve">    12.城乡社区（类）城乡社区管理事务（款）其他城乡社区管理事务（项）:指政府机关用于城乡社区办公费、生活补助的基本支出。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13.农林水（类）农业（款）其他农业支出（项）:指除上述项目以外的其他用于农业方面的支出；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农林水（类）扶贫（款）农村基础设施建设（项）:指用于农村贫困地区乡村道路、住房、基本农田、水利设施、人畜饮水、生态环境保护等生产生活条件改善方面的支出；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农林水（类）农村综合改革（款）对村民委员会和村党支部的补助（项）:指对村民委员会和村党支部的补助支出，以及支持建立县级财政基本财力保障机制安排的村级组织运转奖补资金。</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住房保障（类）住房改革（款）住房公积金（项）:指政府机关用于缴纳单位部分住房公积金的支出。</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bidi="ar-SA"/>
        </w:rPr>
        <w:t>15.基本支出：指为保障机构正常运</w:t>
      </w:r>
      <w:r>
        <w:rPr>
          <w:rFonts w:hint="eastAsia" w:ascii="仿宋_GB2312" w:eastAsia="仿宋_GB2312"/>
          <w:color w:val="000000"/>
          <w:sz w:val="32"/>
          <w:szCs w:val="32"/>
        </w:rPr>
        <w:t>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4"/>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南坪乡人民政府</w:t>
      </w:r>
      <w:r>
        <w:rPr>
          <w:rFonts w:hint="eastAsia" w:ascii="黑体" w:hAnsi="黑体" w:eastAsia="黑体" w:cs="方正小标宋简体"/>
          <w:sz w:val="36"/>
          <w:szCs w:val="36"/>
        </w:rPr>
        <w:t>2018年部门整体支</w:t>
      </w:r>
    </w:p>
    <w:p>
      <w:pPr>
        <w:spacing w:line="600" w:lineRule="exact"/>
        <w:jc w:val="center"/>
        <w:outlineLvl w:val="0"/>
        <w:rPr>
          <w:rFonts w:hint="eastAsia" w:ascii="黑体" w:hAnsi="黑体" w:eastAsia="黑体" w:cs="方正小标宋简体"/>
          <w:sz w:val="36"/>
          <w:szCs w:val="36"/>
        </w:rPr>
      </w:pPr>
      <w:r>
        <w:rPr>
          <w:rFonts w:hint="eastAsia" w:ascii="黑体" w:hAnsi="黑体" w:eastAsia="黑体" w:cs="方正小标宋简体"/>
          <w:sz w:val="36"/>
          <w:szCs w:val="36"/>
        </w:rPr>
        <w:t>出绩效评价报告</w:t>
      </w:r>
      <w:bookmarkEnd w:id="60"/>
    </w:p>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根据《宣汉县财政局关于开展2019年财政绩效评价工作的通知》（宣财函〔2019〕71号文件）文件精神，按照《预算法》关于开展财政绩效评价工作的规定和十九大关于“全面实施绩效管理”的要求，现将</w:t>
      </w:r>
      <w:r>
        <w:rPr>
          <w:rFonts w:hint="eastAsia" w:ascii="仿宋_GB2312" w:eastAsia="仿宋_GB2312"/>
          <w:sz w:val="32"/>
          <w:szCs w:val="32"/>
        </w:rPr>
        <w:t>本单位的财政资金支出绩效</w:t>
      </w:r>
      <w:r>
        <w:rPr>
          <w:rFonts w:hint="eastAsia" w:ascii="仿宋_GB2312" w:eastAsia="仿宋_GB2312"/>
          <w:sz w:val="32"/>
          <w:szCs w:val="32"/>
          <w:lang w:eastAsia="zh-CN"/>
        </w:rPr>
        <w:t>评价报告如下</w:t>
      </w:r>
      <w:r>
        <w:rPr>
          <w:rFonts w:hint="eastAsia" w:ascii="仿宋_GB2312"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ascii="黑体" w:hAnsi="黑体" w:eastAsia="黑体"/>
          <w:color w:val="000000"/>
          <w:kern w:val="0"/>
          <w:sz w:val="32"/>
          <w:szCs w:val="32"/>
          <w:shd w:val="clear" w:color="auto" w:fill="FFFFFF"/>
          <w:lang w:val="zh-CN"/>
        </w:rPr>
      </w:pPr>
      <w:r>
        <w:rPr>
          <w:rFonts w:ascii="黑体" w:hAnsi="黑体" w:eastAsia="黑体"/>
          <w:color w:val="000000"/>
          <w:kern w:val="0"/>
          <w:sz w:val="32"/>
          <w:szCs w:val="32"/>
          <w:shd w:val="clear" w:color="auto" w:fill="FFFFFF"/>
        </w:rPr>
        <w:t>一、</w:t>
      </w:r>
      <w:r>
        <w:rPr>
          <w:rFonts w:ascii="黑体" w:hAnsi="黑体" w:eastAsia="黑体"/>
          <w:color w:val="000000"/>
          <w:kern w:val="0"/>
          <w:sz w:val="32"/>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eastAsia="仿宋_GB2312"/>
          <w:color w:val="000000"/>
          <w:kern w:val="0"/>
          <w:sz w:val="32"/>
          <w:szCs w:val="32"/>
          <w:shd w:val="clear" w:color="auto" w:fill="FFFFFF"/>
          <w:lang w:val="zh-CN"/>
        </w:rPr>
      </w:pPr>
      <w:r>
        <w:rPr>
          <w:rFonts w:hint="eastAsia" w:ascii="仿宋_GB2312" w:eastAsia="仿宋_GB2312"/>
          <w:color w:val="000000"/>
          <w:sz w:val="32"/>
          <w:szCs w:val="32"/>
        </w:rPr>
        <w:t>南坪乡人民政府隶属四川省达州市宣汉县，行政单位，执行行政单位会计制度</w:t>
      </w:r>
      <w:r>
        <w:rPr>
          <w:rFonts w:hint="eastAsia" w:ascii="仿宋_GB2312" w:eastAsia="仿宋_GB2312"/>
          <w:color w:val="000000"/>
          <w:sz w:val="32"/>
          <w:szCs w:val="32"/>
          <w:lang w:eastAsia="zh-CN"/>
        </w:rPr>
        <w:t>。</w:t>
      </w:r>
      <w:r>
        <w:rPr>
          <w:rFonts w:hint="eastAsia" w:ascii="仿宋_GB2312" w:eastAsia="仿宋_GB2312"/>
          <w:color w:val="000000"/>
          <w:sz w:val="32"/>
          <w:szCs w:val="32"/>
        </w:rPr>
        <w:t>下属二级单位2个，其中行政单位（政府机关）1个，事业单位（便民服务中心）1个。</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（1）全面贯彻执行党在农村的各项方针、政策，加强对农业和农村工作的领导；执行本级人民代表大会的决议和上级国家行政机关的决定和命令。</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（2）研究制定全乡国民经济和社会发展的中、长期发展规划和年度计划，并组织实施。</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（3）抓好自身和所属党组织的思想、组织和作风建设。</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（4）坚持以经济建设为中心，大力发展农业、非公有制经济和第三产业，不断发展乡域经济。</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eastAsia="仿宋_GB2312"/>
          <w:color w:val="000000"/>
          <w:sz w:val="32"/>
          <w:szCs w:val="32"/>
          <w:lang w:val="zh-CN"/>
        </w:rPr>
      </w:pPr>
      <w:r>
        <w:rPr>
          <w:rFonts w:hint="eastAsia" w:ascii="仿宋_GB2312" w:eastAsia="仿宋_GB2312"/>
          <w:color w:val="000000"/>
          <w:sz w:val="32"/>
          <w:szCs w:val="32"/>
        </w:rPr>
        <w:t>（5）抓好全乡精神文明和民主法制建设。</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（6）抓好武装部、妇联、共青团等群众组织工作。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（7）抓好社会事业和镇村基础设施建设。</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（8）办理上级人民政府交办的其他事项。</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（三）人员概况。</w:t>
      </w:r>
    </w:p>
    <w:p>
      <w:pPr>
        <w:keepNext w:val="0"/>
        <w:keepLines w:val="0"/>
        <w:pageBreakBefore w:val="0"/>
        <w:kinsoku/>
        <w:wordWrap/>
        <w:overflowPunct/>
        <w:topLinePunct w:val="0"/>
        <w:autoSpaceDE/>
        <w:autoSpaceDN/>
        <w:bidi w:val="0"/>
        <w:spacing w:line="579" w:lineRule="exact"/>
        <w:ind w:firstLine="800" w:firstLineChars="250"/>
        <w:textAlignment w:val="auto"/>
        <w:rPr>
          <w:rFonts w:hint="eastAsia" w:ascii="仿宋_GB2312" w:eastAsia="仿宋_GB2312"/>
          <w:sz w:val="32"/>
          <w:szCs w:val="32"/>
        </w:rPr>
      </w:pPr>
      <w:r>
        <w:rPr>
          <w:rFonts w:hint="eastAsia" w:ascii="仿宋_GB2312" w:eastAsia="仿宋_GB2312"/>
          <w:sz w:val="32"/>
          <w:szCs w:val="32"/>
          <w:lang w:eastAsia="zh-CN"/>
        </w:rPr>
        <w:t>南坪</w:t>
      </w:r>
      <w:r>
        <w:rPr>
          <w:rFonts w:hint="eastAsia" w:ascii="仿宋_GB2312" w:eastAsia="仿宋_GB2312"/>
          <w:sz w:val="32"/>
          <w:szCs w:val="32"/>
        </w:rPr>
        <w:t>乡</w:t>
      </w:r>
      <w:r>
        <w:rPr>
          <w:rFonts w:hint="eastAsia" w:ascii="仿宋_GB2312" w:eastAsia="仿宋_GB2312"/>
          <w:sz w:val="32"/>
          <w:szCs w:val="32"/>
          <w:lang w:eastAsia="zh-CN"/>
        </w:rPr>
        <w:t>人民</w:t>
      </w:r>
      <w:r>
        <w:rPr>
          <w:rFonts w:hint="eastAsia" w:ascii="仿宋_GB2312" w:eastAsia="仿宋_GB2312"/>
          <w:sz w:val="32"/>
          <w:szCs w:val="32"/>
        </w:rPr>
        <w:t>政府行政编制</w:t>
      </w:r>
      <w:r>
        <w:rPr>
          <w:rFonts w:hint="eastAsia" w:ascii="仿宋_GB2312" w:eastAsia="仿宋_GB2312"/>
          <w:sz w:val="32"/>
          <w:szCs w:val="32"/>
          <w:lang w:val="en-US" w:eastAsia="zh-CN"/>
        </w:rPr>
        <w:t>14</w:t>
      </w:r>
      <w:r>
        <w:rPr>
          <w:rFonts w:hint="eastAsia" w:ascii="仿宋_GB2312" w:eastAsia="仿宋_GB2312"/>
          <w:sz w:val="32"/>
          <w:szCs w:val="32"/>
        </w:rPr>
        <w:t>人，事业编制</w:t>
      </w:r>
      <w:r>
        <w:rPr>
          <w:rFonts w:hint="eastAsia" w:ascii="仿宋_GB2312" w:eastAsia="仿宋_GB2312"/>
          <w:sz w:val="32"/>
          <w:szCs w:val="32"/>
          <w:lang w:val="en-US" w:eastAsia="zh-CN"/>
        </w:rPr>
        <w:t>9</w:t>
      </w:r>
      <w:r>
        <w:rPr>
          <w:rFonts w:hint="eastAsia" w:ascii="仿宋_GB2312" w:eastAsia="仿宋_GB2312"/>
          <w:sz w:val="32"/>
          <w:szCs w:val="32"/>
        </w:rPr>
        <w:t>人，现有行政在职职工</w:t>
      </w:r>
      <w:r>
        <w:rPr>
          <w:rFonts w:hint="eastAsia" w:ascii="仿宋_GB2312" w:eastAsia="仿宋_GB2312"/>
          <w:sz w:val="32"/>
          <w:szCs w:val="32"/>
          <w:lang w:val="en-US" w:eastAsia="zh-CN"/>
        </w:rPr>
        <w:t>11</w:t>
      </w:r>
      <w:r>
        <w:rPr>
          <w:rFonts w:hint="eastAsia" w:ascii="仿宋_GB2312" w:eastAsia="仿宋_GB2312"/>
          <w:sz w:val="32"/>
          <w:szCs w:val="32"/>
        </w:rPr>
        <w:t>人，事业单位职工</w:t>
      </w:r>
      <w:r>
        <w:rPr>
          <w:rFonts w:hint="eastAsia" w:ascii="仿宋_GB2312" w:eastAsia="仿宋_GB2312"/>
          <w:sz w:val="32"/>
          <w:szCs w:val="32"/>
          <w:lang w:val="en-US" w:eastAsia="zh-CN"/>
        </w:rPr>
        <w:t>8</w:t>
      </w:r>
      <w:r>
        <w:rPr>
          <w:rFonts w:hint="eastAsia" w:ascii="仿宋_GB2312" w:eastAsia="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二、财政资金收支情况</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（一）财政资金收入情况。</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hint="eastAsia" w:ascii="仿宋_GB2312" w:eastAsia="仿宋_GB2312"/>
          <w:color w:val="000000"/>
          <w:sz w:val="32"/>
          <w:szCs w:val="32"/>
          <w:lang w:val="zh-CN" w:eastAsia="zh-CN"/>
        </w:rPr>
      </w:pPr>
      <w:r>
        <w:rPr>
          <w:rFonts w:hint="eastAsia" w:ascii="仿宋_GB2312" w:eastAsia="仿宋_GB2312"/>
          <w:color w:val="000000"/>
          <w:sz w:val="32"/>
          <w:szCs w:val="32"/>
        </w:rPr>
        <w:t>2018年</w:t>
      </w:r>
      <w:r>
        <w:rPr>
          <w:rFonts w:hint="eastAsia" w:ascii="仿宋_GB2312" w:eastAsia="仿宋_GB2312"/>
          <w:color w:val="000000"/>
          <w:sz w:val="32"/>
          <w:szCs w:val="32"/>
          <w:lang w:eastAsia="zh-CN"/>
        </w:rPr>
        <w:t>我乡年初部门</w:t>
      </w:r>
      <w:r>
        <w:rPr>
          <w:rFonts w:hint="eastAsia" w:ascii="仿宋_GB2312" w:eastAsia="仿宋_GB2312"/>
          <w:color w:val="000000"/>
          <w:sz w:val="32"/>
          <w:szCs w:val="32"/>
        </w:rPr>
        <w:t>预算365.99万元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一般公共服务支出</w:t>
      </w:r>
      <w:r>
        <w:rPr>
          <w:rFonts w:hint="eastAsia" w:eastAsia="仿宋_GB2312"/>
          <w:color w:val="000000"/>
          <w:sz w:val="32"/>
          <w:szCs w:val="32"/>
        </w:rPr>
        <w:t>204.11</w:t>
      </w:r>
      <w:r>
        <w:rPr>
          <w:rFonts w:hint="eastAsia" w:ascii="仿宋_GB2312" w:eastAsia="仿宋_GB2312"/>
          <w:color w:val="000000"/>
          <w:sz w:val="32"/>
          <w:szCs w:val="32"/>
        </w:rPr>
        <w:t>万元、社会保障和就业支出24.66万元、卫生健康支出11.01万元、住房保障支出15.55万元、城乡社区支出24.10万元、农林水支出86.56万元。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9" w:lineRule="exact"/>
        <w:ind w:firstLine="640" w:firstLineChars="200"/>
        <w:jc w:val="left"/>
        <w:textAlignment w:val="auto"/>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（二）</w:t>
      </w:r>
      <w:r>
        <w:rPr>
          <w:rFonts w:eastAsia="仿宋_GB2312"/>
          <w:color w:val="000000"/>
          <w:kern w:val="0"/>
          <w:sz w:val="32"/>
          <w:szCs w:val="32"/>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9" w:lineRule="exact"/>
        <w:jc w:val="left"/>
        <w:textAlignment w:val="auto"/>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 xml:space="preserve">    </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年末</w:t>
      </w:r>
      <w:r>
        <w:rPr>
          <w:rFonts w:hint="eastAsia" w:ascii="仿宋_GB2312" w:eastAsia="仿宋_GB2312"/>
          <w:color w:val="000000"/>
          <w:sz w:val="32"/>
          <w:szCs w:val="32"/>
          <w:lang w:eastAsia="zh-CN"/>
        </w:rPr>
        <w:t>我乡财政拨款</w:t>
      </w:r>
      <w:r>
        <w:rPr>
          <w:rFonts w:hint="eastAsia" w:ascii="仿宋_GB2312" w:eastAsia="仿宋_GB2312"/>
          <w:color w:val="000000"/>
          <w:sz w:val="32"/>
          <w:szCs w:val="32"/>
        </w:rPr>
        <w:t>收入决算数为</w:t>
      </w:r>
      <w:r>
        <w:rPr>
          <w:rFonts w:hint="eastAsia" w:ascii="仿宋_GB2312" w:eastAsia="仿宋_GB2312"/>
          <w:color w:val="000000"/>
          <w:sz w:val="32"/>
          <w:szCs w:val="32"/>
          <w:lang w:val="en-US" w:eastAsia="zh-CN"/>
        </w:rPr>
        <w:t>562.99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一般公共服务支出</w:t>
      </w:r>
      <w:r>
        <w:rPr>
          <w:rFonts w:hint="eastAsia" w:ascii="仿宋_GB2312" w:eastAsia="仿宋_GB2312"/>
          <w:color w:val="000000"/>
          <w:sz w:val="32"/>
          <w:szCs w:val="32"/>
          <w:lang w:val="en-US" w:eastAsia="zh-CN"/>
        </w:rPr>
        <w:t>282.5</w:t>
      </w:r>
      <w:r>
        <w:rPr>
          <w:rFonts w:hint="eastAsia" w:ascii="仿宋_GB2312" w:eastAsia="仿宋_GB2312"/>
          <w:color w:val="000000"/>
          <w:sz w:val="32"/>
          <w:szCs w:val="32"/>
        </w:rPr>
        <w:t>万元，社会保障与就业支出</w:t>
      </w:r>
      <w:r>
        <w:rPr>
          <w:rFonts w:hint="eastAsia" w:ascii="仿宋_GB2312" w:eastAsia="仿宋_GB2312"/>
          <w:color w:val="000000"/>
          <w:sz w:val="32"/>
          <w:szCs w:val="32"/>
          <w:lang w:val="en-US" w:eastAsia="zh-CN"/>
        </w:rPr>
        <w:t>28.93</w:t>
      </w:r>
      <w:r>
        <w:rPr>
          <w:rFonts w:hint="eastAsia" w:ascii="仿宋_GB2312" w:eastAsia="仿宋_GB2312"/>
          <w:color w:val="000000"/>
          <w:sz w:val="32"/>
          <w:szCs w:val="32"/>
        </w:rPr>
        <w:t>万元，医疗卫生支出</w:t>
      </w:r>
      <w:r>
        <w:rPr>
          <w:rFonts w:hint="eastAsia" w:ascii="仿宋_GB2312" w:eastAsia="仿宋_GB2312"/>
          <w:color w:val="000000"/>
          <w:sz w:val="32"/>
          <w:szCs w:val="32"/>
          <w:lang w:val="en-US" w:eastAsia="zh-CN"/>
        </w:rPr>
        <w:t>13.39</w:t>
      </w:r>
      <w:r>
        <w:rPr>
          <w:rFonts w:hint="eastAsia" w:ascii="仿宋_GB2312" w:eastAsia="仿宋_GB2312"/>
          <w:color w:val="000000"/>
          <w:sz w:val="32"/>
          <w:szCs w:val="32"/>
        </w:rPr>
        <w:t>万元，城乡社区事务支出</w:t>
      </w:r>
      <w:r>
        <w:rPr>
          <w:rFonts w:hint="eastAsia" w:ascii="仿宋_GB2312" w:eastAsia="仿宋_GB2312"/>
          <w:color w:val="000000"/>
          <w:sz w:val="32"/>
          <w:szCs w:val="32"/>
          <w:lang w:val="en-US" w:eastAsia="zh-CN"/>
        </w:rPr>
        <w:t>24.1</w:t>
      </w:r>
      <w:r>
        <w:rPr>
          <w:rFonts w:hint="eastAsia" w:ascii="仿宋_GB2312" w:eastAsia="仿宋_GB2312"/>
          <w:color w:val="000000"/>
          <w:sz w:val="32"/>
          <w:szCs w:val="32"/>
        </w:rPr>
        <w:t>万元，农林水事务支出</w:t>
      </w:r>
      <w:r>
        <w:rPr>
          <w:rFonts w:hint="eastAsia" w:ascii="仿宋_GB2312" w:eastAsia="仿宋_GB2312"/>
          <w:color w:val="000000"/>
          <w:sz w:val="32"/>
          <w:szCs w:val="32"/>
          <w:lang w:val="en-US" w:eastAsia="zh-CN"/>
        </w:rPr>
        <w:t>129.02</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15.84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，其他支出</w:t>
      </w:r>
      <w:r>
        <w:rPr>
          <w:rFonts w:hint="eastAsia" w:ascii="仿宋_GB2312" w:eastAsia="仿宋_GB2312"/>
          <w:color w:val="000000"/>
          <w:sz w:val="32"/>
          <w:szCs w:val="32"/>
          <w:lang w:val="en-US" w:eastAsia="zh-CN"/>
        </w:rPr>
        <w:t>69.21万元。</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三、部门财政支出管理情况</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（一）预决算编制情况。</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年初，</w:t>
      </w:r>
      <w:r>
        <w:rPr>
          <w:rFonts w:hint="eastAsia" w:ascii="仿宋_GB2312" w:hAnsi="黑体" w:eastAsia="仿宋_GB2312"/>
          <w:sz w:val="32"/>
          <w:szCs w:val="32"/>
          <w:lang w:eastAsia="zh-CN"/>
        </w:rPr>
        <w:t>我</w:t>
      </w:r>
      <w:r>
        <w:rPr>
          <w:rFonts w:hint="eastAsia" w:ascii="仿宋_GB2312" w:hAnsi="黑体" w:eastAsia="仿宋_GB2312"/>
          <w:sz w:val="32"/>
          <w:szCs w:val="32"/>
        </w:rPr>
        <w:t>乡及时根据县财政局预算编报口径，结合我乡实际，并对照201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年财政决算依据，按照“保工资、保运转、保民生、促发展”的顺序按时完成我乡201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年财政预算编报工作，并报经乡人代会审核通过。</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（二）执行管理情况。</w:t>
      </w:r>
    </w:p>
    <w:p>
      <w:pPr>
        <w:keepNext w:val="0"/>
        <w:keepLines w:val="0"/>
        <w:pageBreakBefore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年我</w:t>
      </w:r>
      <w:r>
        <w:rPr>
          <w:rFonts w:hint="eastAsia" w:ascii="仿宋_GB2312" w:hAnsi="黑体" w:eastAsia="仿宋_GB2312"/>
          <w:sz w:val="32"/>
          <w:szCs w:val="32"/>
          <w:lang w:eastAsia="zh-CN"/>
        </w:rPr>
        <w:t>乡</w:t>
      </w:r>
      <w:r>
        <w:rPr>
          <w:rFonts w:hint="eastAsia" w:ascii="仿宋_GB2312" w:hAnsi="黑体" w:eastAsia="仿宋_GB2312"/>
          <w:sz w:val="32"/>
          <w:szCs w:val="32"/>
        </w:rPr>
        <w:t>整体支出</w:t>
      </w:r>
      <w:r>
        <w:rPr>
          <w:rFonts w:hint="eastAsia" w:ascii="仿宋_GB2312" w:hAnsi="黑体" w:eastAsia="仿宋_GB2312"/>
          <w:sz w:val="32"/>
          <w:szCs w:val="32"/>
          <w:lang w:val="en-US" w:eastAsia="zh-CN"/>
        </w:rPr>
        <w:t>562.99</w:t>
      </w:r>
      <w:r>
        <w:rPr>
          <w:rFonts w:hint="eastAsia" w:ascii="仿宋_GB2312" w:hAnsi="黑体" w:eastAsia="仿宋_GB2312"/>
          <w:sz w:val="32"/>
          <w:szCs w:val="32"/>
        </w:rPr>
        <w:t>万元，其中：</w:t>
      </w:r>
    </w:p>
    <w:p>
      <w:pPr>
        <w:keepNext w:val="0"/>
        <w:keepLines w:val="0"/>
        <w:pageBreakBefore w:val="0"/>
        <w:numPr>
          <w:ilvl w:val="0"/>
          <w:numId w:val="0"/>
        </w:numPr>
        <w:kinsoku/>
        <w:wordWrap/>
        <w:overflowPunct/>
        <w:topLinePunct w:val="0"/>
        <w:autoSpaceDE/>
        <w:autoSpaceDN/>
        <w:bidi w:val="0"/>
        <w:spacing w:line="579" w:lineRule="exact"/>
        <w:textAlignment w:val="auto"/>
        <w:rPr>
          <w:rFonts w:hint="eastAsia" w:ascii="仿宋_GB2312" w:hAnsi="黑体" w:eastAsia="仿宋_GB2312"/>
          <w:sz w:val="32"/>
          <w:szCs w:val="32"/>
        </w:rPr>
      </w:pPr>
      <w:r>
        <w:rPr>
          <w:rFonts w:hint="eastAsia" w:ascii="仿宋_GB2312" w:hAnsi="黑体" w:eastAsia="仿宋_GB2312"/>
          <w:sz w:val="32"/>
          <w:szCs w:val="32"/>
        </w:rPr>
        <w:t>　　</w:t>
      </w:r>
      <w:r>
        <w:rPr>
          <w:rFonts w:hint="eastAsia" w:ascii="仿宋_GB2312" w:hAnsi="黑体" w:eastAsia="仿宋_GB2312"/>
          <w:sz w:val="32"/>
          <w:szCs w:val="32"/>
          <w:lang w:val="en-US" w:eastAsia="zh-CN"/>
        </w:rPr>
        <w:t>1、</w:t>
      </w:r>
      <w:r>
        <w:rPr>
          <w:rFonts w:hint="eastAsia" w:ascii="仿宋_GB2312" w:hAnsi="黑体" w:eastAsia="仿宋_GB2312"/>
          <w:sz w:val="32"/>
          <w:szCs w:val="32"/>
        </w:rPr>
        <w:t>基本支出</w:t>
      </w:r>
    </w:p>
    <w:p>
      <w:pPr>
        <w:keepNext w:val="0"/>
        <w:keepLines w:val="0"/>
        <w:pageBreakBefore w:val="0"/>
        <w:numPr>
          <w:ilvl w:val="0"/>
          <w:numId w:val="0"/>
        </w:numPr>
        <w:kinsoku/>
        <w:wordWrap/>
        <w:overflowPunct/>
        <w:topLinePunct w:val="0"/>
        <w:autoSpaceDE/>
        <w:autoSpaceDN/>
        <w:bidi w:val="0"/>
        <w:spacing w:line="579" w:lineRule="exac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　　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年我</w:t>
      </w:r>
      <w:r>
        <w:rPr>
          <w:rFonts w:hint="eastAsia" w:ascii="仿宋_GB2312" w:hAnsi="黑体" w:eastAsia="仿宋_GB2312"/>
          <w:sz w:val="32"/>
          <w:szCs w:val="32"/>
          <w:lang w:eastAsia="zh-CN"/>
        </w:rPr>
        <w:t>乡</w:t>
      </w:r>
      <w:r>
        <w:rPr>
          <w:rFonts w:hint="eastAsia" w:ascii="仿宋_GB2312" w:hAnsi="黑体" w:eastAsia="仿宋_GB2312"/>
          <w:sz w:val="32"/>
          <w:szCs w:val="32"/>
        </w:rPr>
        <w:t>基本支出</w:t>
      </w:r>
      <w:r>
        <w:rPr>
          <w:rFonts w:hint="eastAsia" w:ascii="宋体" w:hAnsi="宋体"/>
          <w:sz w:val="32"/>
          <w:szCs w:val="32"/>
        </w:rPr>
        <w:t>362.42</w:t>
      </w:r>
      <w:r>
        <w:rPr>
          <w:rFonts w:hint="eastAsia" w:ascii="仿宋_GB2312" w:hAnsi="黑体" w:eastAsia="仿宋_GB2312"/>
          <w:sz w:val="32"/>
          <w:szCs w:val="32"/>
          <w:lang w:eastAsia="zh-CN"/>
        </w:rPr>
        <w:t>万</w:t>
      </w:r>
      <w:r>
        <w:rPr>
          <w:rFonts w:hint="eastAsia" w:ascii="仿宋_GB2312" w:hAnsi="黑体" w:eastAsia="仿宋_GB2312"/>
          <w:sz w:val="32"/>
          <w:szCs w:val="32"/>
        </w:rPr>
        <w:t>元</w:t>
      </w:r>
      <w:r>
        <w:rPr>
          <w:rFonts w:hint="eastAsia" w:ascii="仿宋_GB2312" w:hAnsi="黑体"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79" w:lineRule="exact"/>
        <w:textAlignment w:val="auto"/>
        <w:rPr>
          <w:rFonts w:hint="eastAsia" w:ascii="仿宋_GB2312" w:hAnsi="黑体" w:eastAsia="仿宋_GB2312"/>
          <w:sz w:val="32"/>
          <w:szCs w:val="32"/>
        </w:rPr>
      </w:pPr>
      <w:r>
        <w:rPr>
          <w:rFonts w:hint="eastAsia" w:ascii="仿宋_GB2312" w:hAnsi="黑体" w:eastAsia="仿宋_GB2312"/>
          <w:sz w:val="32"/>
          <w:szCs w:val="32"/>
        </w:rPr>
        <w:t>　　</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rPr>
        <w:t>人员经费支出</w:t>
      </w:r>
      <w:r>
        <w:rPr>
          <w:rFonts w:hint="eastAsia" w:ascii="宋体" w:hAnsi="宋体"/>
          <w:sz w:val="32"/>
          <w:szCs w:val="32"/>
        </w:rPr>
        <w:t>261.85</w:t>
      </w:r>
      <w:r>
        <w:rPr>
          <w:rFonts w:hint="eastAsia" w:ascii="仿宋_GB2312" w:hAnsi="黑体" w:eastAsia="仿宋_GB2312"/>
          <w:sz w:val="32"/>
          <w:szCs w:val="32"/>
        </w:rPr>
        <w:t>万元。</w:t>
      </w:r>
    </w:p>
    <w:p>
      <w:pPr>
        <w:keepNext w:val="0"/>
        <w:keepLines w:val="0"/>
        <w:pageBreakBefore w:val="0"/>
        <w:numPr>
          <w:ilvl w:val="0"/>
          <w:numId w:val="0"/>
        </w:numPr>
        <w:kinsoku/>
        <w:wordWrap/>
        <w:overflowPunct/>
        <w:topLinePunct w:val="0"/>
        <w:autoSpaceDE/>
        <w:autoSpaceDN/>
        <w:bidi w:val="0"/>
        <w:spacing w:line="579" w:lineRule="exact"/>
        <w:textAlignment w:val="auto"/>
        <w:rPr>
          <w:rFonts w:hint="eastAsia" w:ascii="仿宋_GB2312" w:hAnsi="黑体" w:eastAsia="仿宋_GB2312"/>
          <w:sz w:val="32"/>
          <w:szCs w:val="32"/>
        </w:rPr>
      </w:pPr>
      <w:r>
        <w:rPr>
          <w:rFonts w:hint="eastAsia" w:ascii="仿宋_GB2312" w:hAnsi="黑体" w:eastAsia="仿宋_GB2312"/>
          <w:sz w:val="32"/>
          <w:szCs w:val="32"/>
        </w:rPr>
        <w:t>　　基本支出人员经费主要用于在职人员工资、</w:t>
      </w:r>
      <w:r>
        <w:rPr>
          <w:rFonts w:hint="eastAsia" w:ascii="仿宋_GB2312" w:hAnsi="黑体" w:eastAsia="仿宋_GB2312"/>
          <w:sz w:val="32"/>
          <w:szCs w:val="32"/>
          <w:lang w:eastAsia="zh-CN"/>
        </w:rPr>
        <w:t>津补贴、</w:t>
      </w:r>
      <w:r>
        <w:rPr>
          <w:rFonts w:hint="eastAsia" w:ascii="仿宋_GB2312" w:hAnsi="黑体" w:eastAsia="仿宋_GB2312"/>
          <w:sz w:val="32"/>
          <w:szCs w:val="32"/>
        </w:rPr>
        <w:t>医保缴费、</w:t>
      </w:r>
      <w:r>
        <w:rPr>
          <w:rFonts w:hint="eastAsia" w:ascii="仿宋_GB2312" w:hAnsi="黑体" w:eastAsia="仿宋_GB2312"/>
          <w:sz w:val="32"/>
          <w:szCs w:val="32"/>
          <w:lang w:eastAsia="zh-CN"/>
        </w:rPr>
        <w:t>社保缴费</w:t>
      </w:r>
      <w:r>
        <w:rPr>
          <w:rFonts w:hint="eastAsia" w:ascii="仿宋_GB2312" w:hAnsi="黑体" w:eastAsia="仿宋_GB2312"/>
          <w:sz w:val="32"/>
          <w:szCs w:val="32"/>
        </w:rPr>
        <w:t>、</w:t>
      </w:r>
      <w:r>
        <w:rPr>
          <w:rFonts w:hint="eastAsia" w:ascii="仿宋_GB2312" w:hAnsi="黑体" w:eastAsia="仿宋_GB2312"/>
          <w:sz w:val="32"/>
          <w:szCs w:val="32"/>
          <w:lang w:eastAsia="zh-CN"/>
        </w:rPr>
        <w:t>住房公积金</w:t>
      </w:r>
      <w:r>
        <w:rPr>
          <w:rFonts w:hint="eastAsia" w:ascii="仿宋_GB2312" w:hAnsi="黑体" w:eastAsia="仿宋_GB2312"/>
          <w:sz w:val="32"/>
          <w:szCs w:val="32"/>
        </w:rPr>
        <w:t>等。人员经费支出严格按照相关政策、标准列支。</w:t>
      </w:r>
    </w:p>
    <w:p>
      <w:pPr>
        <w:keepNext w:val="0"/>
        <w:keepLines w:val="0"/>
        <w:pageBreakBefore w:val="0"/>
        <w:numPr>
          <w:ilvl w:val="0"/>
          <w:numId w:val="0"/>
        </w:numPr>
        <w:kinsoku/>
        <w:wordWrap/>
        <w:overflowPunct/>
        <w:topLinePunct w:val="0"/>
        <w:autoSpaceDE/>
        <w:autoSpaceDN/>
        <w:bidi w:val="0"/>
        <w:spacing w:line="579" w:lineRule="exact"/>
        <w:textAlignment w:val="auto"/>
        <w:rPr>
          <w:rFonts w:hint="eastAsia" w:ascii="仿宋_GB2312" w:hAnsi="黑体" w:eastAsia="仿宋_GB2312"/>
          <w:sz w:val="32"/>
          <w:szCs w:val="32"/>
        </w:rPr>
      </w:pPr>
      <w:r>
        <w:rPr>
          <w:rFonts w:hint="eastAsia" w:ascii="仿宋_GB2312" w:hAnsi="黑体" w:eastAsia="仿宋_GB2312"/>
          <w:sz w:val="32"/>
          <w:szCs w:val="32"/>
        </w:rPr>
        <w:t>　　</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w:t>
      </w:r>
      <w:r>
        <w:rPr>
          <w:rFonts w:hint="eastAsia" w:ascii="仿宋_GB2312" w:hAnsi="黑体" w:eastAsia="仿宋_GB2312"/>
          <w:sz w:val="32"/>
          <w:szCs w:val="32"/>
        </w:rPr>
        <w:t>公用经费支出</w:t>
      </w:r>
      <w:r>
        <w:rPr>
          <w:rFonts w:hint="eastAsia" w:ascii="宋体" w:hAnsi="宋体"/>
          <w:sz w:val="32"/>
          <w:szCs w:val="32"/>
        </w:rPr>
        <w:t>100.57</w:t>
      </w:r>
      <w:r>
        <w:rPr>
          <w:rFonts w:hint="eastAsia" w:ascii="仿宋_GB2312" w:hAnsi="黑体" w:eastAsia="仿宋_GB2312"/>
          <w:sz w:val="32"/>
          <w:szCs w:val="32"/>
        </w:rPr>
        <w:t>万元。</w:t>
      </w:r>
    </w:p>
    <w:p>
      <w:pPr>
        <w:keepNext w:val="0"/>
        <w:keepLines w:val="0"/>
        <w:pageBreakBefore w:val="0"/>
        <w:numPr>
          <w:ilvl w:val="0"/>
          <w:numId w:val="0"/>
        </w:numPr>
        <w:kinsoku/>
        <w:wordWrap/>
        <w:overflowPunct/>
        <w:topLinePunct w:val="0"/>
        <w:autoSpaceDE/>
        <w:autoSpaceDN/>
        <w:bidi w:val="0"/>
        <w:spacing w:line="579" w:lineRule="exact"/>
        <w:textAlignment w:val="auto"/>
        <w:rPr>
          <w:rFonts w:hint="eastAsia" w:ascii="仿宋_GB2312" w:hAnsi="黑体" w:eastAsia="仿宋_GB2312"/>
          <w:sz w:val="32"/>
          <w:szCs w:val="32"/>
        </w:rPr>
      </w:pPr>
      <w:r>
        <w:rPr>
          <w:rFonts w:hint="eastAsia" w:ascii="仿宋_GB2312" w:hAnsi="黑体" w:eastAsia="仿宋_GB2312"/>
          <w:sz w:val="32"/>
          <w:szCs w:val="32"/>
        </w:rPr>
        <w:t>　　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年我</w:t>
      </w:r>
      <w:r>
        <w:rPr>
          <w:rFonts w:hint="eastAsia" w:ascii="仿宋_GB2312" w:hAnsi="黑体" w:eastAsia="仿宋_GB2312"/>
          <w:sz w:val="32"/>
          <w:szCs w:val="32"/>
          <w:lang w:eastAsia="zh-CN"/>
        </w:rPr>
        <w:t>乡</w:t>
      </w:r>
      <w:r>
        <w:rPr>
          <w:rFonts w:hint="eastAsia" w:ascii="仿宋_GB2312" w:hAnsi="黑体" w:eastAsia="仿宋_GB2312"/>
          <w:sz w:val="32"/>
          <w:szCs w:val="32"/>
        </w:rPr>
        <w:t>公用经费主要用于为保障基本运行而发生的水费、电费、办公费、印刷费、邮电费、维修费、差旅费</w:t>
      </w:r>
      <w:r>
        <w:rPr>
          <w:rFonts w:hint="eastAsia" w:ascii="仿宋_GB2312" w:hAnsi="黑体" w:eastAsia="仿宋_GB2312"/>
          <w:sz w:val="32"/>
          <w:szCs w:val="32"/>
          <w:lang w:eastAsia="zh-CN"/>
        </w:rPr>
        <w:t>、公务接待费</w:t>
      </w:r>
      <w:r>
        <w:rPr>
          <w:rFonts w:hint="eastAsia" w:ascii="仿宋_GB2312" w:hAnsi="黑体" w:eastAsia="仿宋_GB2312"/>
          <w:sz w:val="32"/>
          <w:szCs w:val="32"/>
        </w:rPr>
        <w:t>等。</w:t>
      </w:r>
    </w:p>
    <w:p>
      <w:pPr>
        <w:keepNext w:val="0"/>
        <w:keepLines w:val="0"/>
        <w:pageBreakBefore w:val="0"/>
        <w:numPr>
          <w:ilvl w:val="0"/>
          <w:numId w:val="0"/>
        </w:numPr>
        <w:kinsoku/>
        <w:wordWrap/>
        <w:overflowPunct/>
        <w:topLinePunct w:val="0"/>
        <w:autoSpaceDE/>
        <w:autoSpaceDN/>
        <w:bidi w:val="0"/>
        <w:spacing w:line="579" w:lineRule="exact"/>
        <w:textAlignment w:val="auto"/>
        <w:rPr>
          <w:rFonts w:hint="eastAsia" w:ascii="仿宋_GB2312" w:hAnsi="黑体" w:eastAsia="仿宋_GB2312"/>
          <w:sz w:val="32"/>
          <w:szCs w:val="32"/>
        </w:rPr>
      </w:pPr>
      <w:r>
        <w:rPr>
          <w:rFonts w:hint="eastAsia" w:ascii="仿宋_GB2312" w:hAnsi="黑体" w:eastAsia="仿宋_GB2312"/>
          <w:sz w:val="32"/>
          <w:szCs w:val="32"/>
        </w:rPr>
        <w:t>　　</w:t>
      </w:r>
      <w:r>
        <w:rPr>
          <w:rFonts w:hint="eastAsia" w:ascii="仿宋_GB2312" w:hAnsi="黑体" w:eastAsia="仿宋_GB2312"/>
          <w:sz w:val="32"/>
          <w:szCs w:val="32"/>
          <w:lang w:val="en-US" w:eastAsia="zh-CN"/>
        </w:rPr>
        <w:t>2.</w:t>
      </w:r>
      <w:r>
        <w:rPr>
          <w:rFonts w:hint="eastAsia" w:ascii="仿宋_GB2312" w:hAnsi="黑体" w:eastAsia="仿宋_GB2312"/>
          <w:sz w:val="32"/>
          <w:szCs w:val="32"/>
        </w:rPr>
        <w:t>项目支出</w:t>
      </w:r>
    </w:p>
    <w:p>
      <w:pPr>
        <w:keepNext w:val="0"/>
        <w:keepLines w:val="0"/>
        <w:pageBreakBefore w:val="0"/>
        <w:numPr>
          <w:ilvl w:val="0"/>
          <w:numId w:val="0"/>
        </w:numPr>
        <w:kinsoku/>
        <w:wordWrap/>
        <w:overflowPunct/>
        <w:topLinePunct w:val="0"/>
        <w:autoSpaceDE/>
        <w:autoSpaceDN/>
        <w:bidi w:val="0"/>
        <w:spacing w:line="579" w:lineRule="exact"/>
        <w:ind w:firstLine="646"/>
        <w:textAlignment w:val="auto"/>
        <w:rPr>
          <w:rFonts w:hint="eastAsia" w:ascii="仿宋_GB2312" w:hAnsi="Arial" w:eastAsia="仿宋_GB2312" w:cs="Arial"/>
          <w:color w:val="333333"/>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年我</w:t>
      </w:r>
      <w:r>
        <w:rPr>
          <w:rFonts w:hint="eastAsia" w:ascii="仿宋_GB2312" w:hAnsi="黑体" w:eastAsia="仿宋_GB2312"/>
          <w:sz w:val="32"/>
          <w:szCs w:val="32"/>
          <w:lang w:eastAsia="zh-CN"/>
        </w:rPr>
        <w:t>乡</w:t>
      </w:r>
      <w:r>
        <w:rPr>
          <w:rFonts w:hint="eastAsia" w:ascii="仿宋_GB2312" w:hAnsi="黑体" w:eastAsia="仿宋_GB2312"/>
          <w:sz w:val="32"/>
          <w:szCs w:val="32"/>
        </w:rPr>
        <w:t>项目支出</w:t>
      </w:r>
      <w:r>
        <w:rPr>
          <w:rFonts w:hint="eastAsia" w:ascii="宋体" w:hAnsi="宋体"/>
          <w:sz w:val="32"/>
          <w:szCs w:val="32"/>
        </w:rPr>
        <w:t>200.57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（三）支出绩效情况。</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部门支出绩效。</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（1）行政运转保障。</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机关运转</w:t>
      </w:r>
      <w:r>
        <w:rPr>
          <w:rFonts w:hint="eastAsia" w:eastAsia="仿宋_GB2312"/>
          <w:color w:val="000000"/>
          <w:kern w:val="0"/>
          <w:sz w:val="32"/>
          <w:szCs w:val="32"/>
          <w:shd w:val="clear" w:color="auto" w:fill="FFFFFF"/>
          <w:lang w:val="zh-CN"/>
        </w:rPr>
        <w:t>主要有人员经费和公用经费开支，</w:t>
      </w:r>
      <w:r>
        <w:rPr>
          <w:rFonts w:hint="eastAsia" w:ascii="仿宋_GB2312" w:hAnsi="黑体" w:eastAsia="仿宋_GB2312"/>
          <w:sz w:val="32"/>
          <w:szCs w:val="32"/>
        </w:rPr>
        <w:t>支出严格执行部门预算，厉行节约，控制运行成本。</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（2）机关厉行节约。</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“三公经费”中201</w:t>
      </w:r>
      <w:r>
        <w:rPr>
          <w:rFonts w:hint="eastAsia" w:eastAsia="仿宋_GB2312"/>
          <w:color w:val="000000"/>
          <w:kern w:val="0"/>
          <w:sz w:val="32"/>
          <w:szCs w:val="32"/>
          <w:shd w:val="clear" w:color="auto" w:fill="FFFFFF"/>
          <w:lang w:val="en-US" w:eastAsia="zh-CN"/>
        </w:rPr>
        <w:t>8</w:t>
      </w:r>
      <w:r>
        <w:rPr>
          <w:rFonts w:hint="eastAsia" w:eastAsia="仿宋_GB2312"/>
          <w:color w:val="000000"/>
          <w:kern w:val="0"/>
          <w:sz w:val="32"/>
          <w:szCs w:val="32"/>
          <w:shd w:val="clear" w:color="auto" w:fill="FFFFFF"/>
          <w:lang w:val="zh-CN"/>
        </w:rPr>
        <w:t>年无公务用车购置，无因公出国（境），公务接待也按照要求励行节约。</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专项预算项目支出绩效。</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（1）资金绩效分配情况。</w:t>
      </w:r>
    </w:p>
    <w:p>
      <w:pPr>
        <w:keepNext w:val="0"/>
        <w:keepLines w:val="0"/>
        <w:pageBreakBefore w:val="0"/>
        <w:kinsoku/>
        <w:wordWrap/>
        <w:overflowPunct/>
        <w:topLinePunct w:val="0"/>
        <w:autoSpaceDE/>
        <w:autoSpaceDN/>
        <w:bidi w:val="0"/>
        <w:spacing w:line="579" w:lineRule="exact"/>
        <w:ind w:firstLine="800" w:firstLineChars="250"/>
        <w:textAlignment w:val="auto"/>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我乡按照</w:t>
      </w:r>
      <w:r>
        <w:rPr>
          <w:rFonts w:eastAsia="仿宋_GB2312"/>
          <w:color w:val="000000"/>
          <w:kern w:val="0"/>
          <w:sz w:val="32"/>
          <w:szCs w:val="32"/>
          <w:shd w:val="clear" w:color="auto" w:fill="FFFFFF"/>
          <w:lang w:val="zh-CN"/>
        </w:rPr>
        <w:t>《四川省省级财政专项资金绩效分配管理暂行办法》，实施绩效分配情况</w:t>
      </w:r>
      <w:r>
        <w:rPr>
          <w:rFonts w:hint="eastAsia" w:eastAsia="仿宋_GB2312"/>
          <w:color w:val="000000"/>
          <w:kern w:val="0"/>
          <w:sz w:val="32"/>
          <w:szCs w:val="32"/>
          <w:shd w:val="clear" w:color="auto" w:fill="FFFFFF"/>
          <w:lang w:val="zh-CN"/>
        </w:rPr>
        <w:t>，</w:t>
      </w:r>
      <w:r>
        <w:rPr>
          <w:rFonts w:hint="eastAsia" w:ascii="仿宋_GB2312" w:hAnsi="黑体" w:eastAsia="仿宋_GB2312"/>
          <w:sz w:val="32"/>
          <w:szCs w:val="32"/>
        </w:rPr>
        <w:t>充分利用好项目资金，让</w:t>
      </w:r>
      <w:r>
        <w:rPr>
          <w:rFonts w:hint="eastAsia" w:ascii="仿宋_GB2312" w:hAnsi="黑体" w:eastAsia="仿宋_GB2312"/>
          <w:sz w:val="32"/>
          <w:szCs w:val="32"/>
          <w:lang w:eastAsia="zh-CN"/>
        </w:rPr>
        <w:t>专项资金</w:t>
      </w:r>
      <w:r>
        <w:rPr>
          <w:rFonts w:hint="eastAsia" w:ascii="仿宋_GB2312" w:hAnsi="黑体" w:eastAsia="仿宋_GB2312"/>
          <w:sz w:val="32"/>
          <w:szCs w:val="32"/>
        </w:rPr>
        <w:t>惠及千家万户。</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（2）项目资金管理情况。</w:t>
      </w:r>
    </w:p>
    <w:p>
      <w:pPr>
        <w:keepNext w:val="0"/>
        <w:keepLines w:val="0"/>
        <w:pageBreakBefore w:val="0"/>
        <w:kinsoku/>
        <w:wordWrap/>
        <w:overflowPunct/>
        <w:topLinePunct w:val="0"/>
        <w:autoSpaceDE/>
        <w:autoSpaceDN/>
        <w:bidi w:val="0"/>
        <w:spacing w:line="579" w:lineRule="exact"/>
        <w:ind w:firstLine="480" w:firstLineChars="15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我</w:t>
      </w:r>
      <w:r>
        <w:rPr>
          <w:rFonts w:hint="eastAsia" w:ascii="仿宋_GB2312" w:hAnsi="黑体" w:eastAsia="仿宋_GB2312"/>
          <w:sz w:val="32"/>
          <w:szCs w:val="32"/>
        </w:rPr>
        <w:t>乡政府在项目资金管理上，做到项目实施有规划，施工过程全程监督，成立项目管理指导小组及质量监督小组，使每个项目落到实处。</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（3）绩效目标完成情况。</w:t>
      </w:r>
    </w:p>
    <w:p>
      <w:pPr>
        <w:keepNext w:val="0"/>
        <w:keepLines w:val="0"/>
        <w:pageBreakBefore w:val="0"/>
        <w:kinsoku/>
        <w:wordWrap/>
        <w:overflowPunct/>
        <w:topLinePunct w:val="0"/>
        <w:autoSpaceDE/>
        <w:autoSpaceDN/>
        <w:bidi w:val="0"/>
        <w:spacing w:line="579" w:lineRule="exact"/>
        <w:ind w:firstLine="480" w:firstLineChars="150"/>
        <w:textAlignment w:val="auto"/>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年项目资金实施结束后，我乡在农村基础设施方面、农村文化建设方面、产业发展方面得到大的改观，加快了贫困村脱贫的步伐，丰富了群众文化生活。</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（四）财务管理情况。</w:t>
      </w:r>
    </w:p>
    <w:p>
      <w:pPr>
        <w:keepNext w:val="0"/>
        <w:keepLines w:val="0"/>
        <w:pageBreakBefore w:val="0"/>
        <w:kinsoku/>
        <w:wordWrap/>
        <w:overflowPunct/>
        <w:topLinePunct w:val="0"/>
        <w:autoSpaceDE/>
        <w:autoSpaceDN/>
        <w:bidi w:val="0"/>
        <w:spacing w:line="579" w:lineRule="exact"/>
        <w:ind w:firstLine="480" w:firstLineChars="15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我</w:t>
      </w:r>
      <w:r>
        <w:rPr>
          <w:rFonts w:hint="eastAsia" w:ascii="仿宋_GB2312" w:hAnsi="黑体" w:eastAsia="仿宋_GB2312"/>
          <w:sz w:val="32"/>
          <w:szCs w:val="32"/>
        </w:rPr>
        <w:t>乡在机关财务管理方面，建立机关内务管理制度，财经管理制度，三公经费接待制度。所有财政支出票据，先由财政所审核后再由乡镇主要领导审签。</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（一）评价结论。</w:t>
      </w:r>
    </w:p>
    <w:p>
      <w:pPr>
        <w:keepNext w:val="0"/>
        <w:keepLines w:val="0"/>
        <w:pageBreakBefore w:val="0"/>
        <w:kinsoku/>
        <w:wordWrap/>
        <w:overflowPunct/>
        <w:topLinePunct w:val="0"/>
        <w:autoSpaceDE/>
        <w:autoSpaceDN/>
        <w:bidi w:val="0"/>
        <w:spacing w:line="579" w:lineRule="exact"/>
        <w:ind w:firstLine="480" w:firstLineChars="150"/>
        <w:textAlignment w:val="auto"/>
        <w:rPr>
          <w:rFonts w:eastAsia="仿宋_GB2312"/>
          <w:color w:val="000000"/>
          <w:kern w:val="0"/>
          <w:sz w:val="32"/>
          <w:szCs w:val="32"/>
          <w:shd w:val="clear" w:color="auto" w:fill="FFFFFF"/>
          <w:lang w:val="zh-CN"/>
        </w:rPr>
      </w:pPr>
      <w:r>
        <w:rPr>
          <w:rFonts w:hint="eastAsia" w:ascii="仿宋_GB2312" w:hAnsi="黑体" w:eastAsia="仿宋_GB2312"/>
          <w:sz w:val="32"/>
          <w:szCs w:val="32"/>
          <w:lang w:eastAsia="zh-CN"/>
        </w:rPr>
        <w:t>我</w:t>
      </w:r>
      <w:r>
        <w:rPr>
          <w:rFonts w:hint="eastAsia" w:ascii="仿宋_GB2312" w:hAnsi="黑体" w:eastAsia="仿宋_GB2312"/>
          <w:sz w:val="32"/>
          <w:szCs w:val="32"/>
        </w:rPr>
        <w:t>乡在财政预算支出方面，严格执行财经管理制度，项目实施进行跟踪检查，做到支出按进度拨款，财政项目资金落到实处，</w:t>
      </w:r>
      <w:r>
        <w:rPr>
          <w:rFonts w:hint="eastAsia" w:ascii="仿宋_GB2312" w:hAnsi="黑体" w:eastAsia="仿宋_GB2312"/>
          <w:sz w:val="32"/>
          <w:szCs w:val="32"/>
          <w:lang w:eastAsia="zh-CN"/>
        </w:rPr>
        <w:t>充分</w:t>
      </w:r>
      <w:r>
        <w:rPr>
          <w:rFonts w:hint="eastAsia" w:ascii="仿宋_GB2312" w:hAnsi="黑体" w:eastAsia="仿宋_GB2312"/>
          <w:sz w:val="32"/>
          <w:szCs w:val="32"/>
        </w:rPr>
        <w:t>发挥了财政资金的效益。</w:t>
      </w:r>
    </w:p>
    <w:p>
      <w:pPr>
        <w:keepNext w:val="0"/>
        <w:keepLines w:val="0"/>
        <w:pageBreakBefore w:val="0"/>
        <w:widowControl/>
        <w:numPr>
          <w:ilvl w:val="0"/>
          <w:numId w:val="0"/>
        </w:numPr>
        <w:kinsoku/>
        <w:wordWrap/>
        <w:overflowPunct/>
        <w:topLinePunct w:val="0"/>
        <w:autoSpaceDE/>
        <w:autoSpaceDN/>
        <w:bidi w:val="0"/>
        <w:adjustRightInd w:val="0"/>
        <w:snapToGrid w:val="0"/>
        <w:spacing w:line="579" w:lineRule="exact"/>
        <w:ind w:left="720" w:leftChars="0"/>
        <w:jc w:val="left"/>
        <w:textAlignment w:val="auto"/>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（二）</w:t>
      </w:r>
      <w:r>
        <w:rPr>
          <w:rFonts w:eastAsia="仿宋_GB2312"/>
          <w:color w:val="000000"/>
          <w:kern w:val="0"/>
          <w:sz w:val="32"/>
          <w:szCs w:val="32"/>
          <w:shd w:val="clear" w:color="auto" w:fill="FFFFFF"/>
          <w:lang w:val="zh-CN"/>
        </w:rPr>
        <w:t>存在问题。</w:t>
      </w:r>
    </w:p>
    <w:p>
      <w:pPr>
        <w:keepNext w:val="0"/>
        <w:keepLines w:val="0"/>
        <w:pageBreakBefore w:val="0"/>
        <w:kinsoku/>
        <w:wordWrap/>
        <w:overflowPunct/>
        <w:topLinePunct w:val="0"/>
        <w:autoSpaceDE/>
        <w:autoSpaceDN/>
        <w:bidi w:val="0"/>
        <w:spacing w:line="579" w:lineRule="exact"/>
        <w:ind w:firstLine="480" w:firstLineChars="150"/>
        <w:textAlignment w:val="auto"/>
        <w:rPr>
          <w:rFonts w:hint="eastAsia" w:ascii="仿宋_GB2312" w:hAnsi="黑体" w:eastAsia="仿宋_GB2312"/>
          <w:sz w:val="32"/>
          <w:szCs w:val="32"/>
          <w:lang w:val="zh-CN"/>
        </w:rPr>
      </w:pPr>
      <w:r>
        <w:rPr>
          <w:rFonts w:hint="eastAsia" w:ascii="仿宋_GB2312" w:hAnsi="黑体" w:eastAsia="仿宋_GB2312"/>
          <w:sz w:val="32"/>
          <w:szCs w:val="32"/>
          <w:lang w:eastAsia="zh-CN"/>
        </w:rPr>
        <w:t>一些项目建设前工作缓慢，进度滞后，资金效益发挥不够。</w:t>
      </w:r>
    </w:p>
    <w:p>
      <w:pPr>
        <w:keepNext w:val="0"/>
        <w:keepLines w:val="0"/>
        <w:pageBreakBefore w:val="0"/>
        <w:widowControl/>
        <w:numPr>
          <w:ilvl w:val="0"/>
          <w:numId w:val="0"/>
        </w:numPr>
        <w:kinsoku/>
        <w:wordWrap/>
        <w:overflowPunct/>
        <w:topLinePunct w:val="0"/>
        <w:autoSpaceDE/>
        <w:autoSpaceDN/>
        <w:bidi w:val="0"/>
        <w:adjustRightInd w:val="0"/>
        <w:snapToGrid w:val="0"/>
        <w:spacing w:line="579" w:lineRule="exact"/>
        <w:ind w:left="720" w:leftChars="0"/>
        <w:jc w:val="left"/>
        <w:textAlignment w:val="auto"/>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（三）</w:t>
      </w:r>
      <w:r>
        <w:rPr>
          <w:rFonts w:eastAsia="仿宋_GB2312"/>
          <w:color w:val="000000"/>
          <w:kern w:val="0"/>
          <w:sz w:val="32"/>
          <w:szCs w:val="32"/>
          <w:shd w:val="clear" w:color="auto" w:fill="FFFFFF"/>
          <w:lang w:val="zh-CN"/>
        </w:rPr>
        <w:t>改进建议。</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1.优化资金分配，提高使用效益。</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2.健全资金管理，规范使用支出。</w:t>
      </w:r>
    </w:p>
    <w:p>
      <w:pPr>
        <w:keepNext w:val="0"/>
        <w:keepLines w:val="0"/>
        <w:pageBreakBefore w:val="0"/>
        <w:widowControl/>
        <w:kinsoku/>
        <w:wordWrap/>
        <w:overflowPunct/>
        <w:topLinePunct w:val="0"/>
        <w:autoSpaceDE/>
        <w:autoSpaceDN/>
        <w:bidi w:val="0"/>
        <w:adjustRightInd w:val="0"/>
        <w:snapToGrid w:val="0"/>
        <w:spacing w:line="579" w:lineRule="exact"/>
        <w:ind w:firstLine="720"/>
        <w:jc w:val="left"/>
        <w:textAlignment w:val="auto"/>
        <w:rPr>
          <w:rFonts w:hint="eastAsia" w:eastAsia="仿宋_GB2312"/>
          <w:color w:val="000000"/>
          <w:kern w:val="0"/>
          <w:sz w:val="32"/>
          <w:szCs w:val="32"/>
          <w:shd w:val="clear" w:color="auto" w:fill="FFFFFF"/>
          <w:lang w:val="en-US" w:eastAsia="zh-CN"/>
        </w:rPr>
      </w:pPr>
      <w:r>
        <w:rPr>
          <w:rFonts w:hint="eastAsia" w:eastAsia="仿宋_GB2312"/>
          <w:b w:val="0"/>
          <w:bCs w:val="0"/>
          <w:color w:val="000000"/>
          <w:kern w:val="0"/>
          <w:sz w:val="32"/>
          <w:szCs w:val="32"/>
          <w:shd w:val="clear" w:color="auto" w:fill="FFFFFF"/>
          <w:lang w:val="en-US" w:eastAsia="zh-CN"/>
        </w:rPr>
        <w:t>3</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lang w:val="zh-CN"/>
        </w:rPr>
        <w:t>建立长效监督机制，有效管控资金管理过程中存在的漏洞。</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5"/>
          <w:rFonts w:ascii="黑体" w:hAnsi="黑体" w:eastAsia="黑体"/>
          <w:b w:val="0"/>
        </w:rPr>
      </w:pPr>
      <w:bookmarkStart w:id="61"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2"/>
    </w:p>
    <w:p>
      <w:pPr>
        <w:pStyle w:val="4"/>
        <w:rPr>
          <w:rFonts w:ascii="仿宋" w:hAnsi="仿宋" w:eastAsia="仿宋"/>
          <w:color w:val="000000"/>
        </w:rPr>
      </w:pPr>
      <w:bookmarkStart w:id="63"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3"/>
    </w:p>
    <w:p>
      <w:pPr>
        <w:pStyle w:val="4"/>
        <w:rPr>
          <w:rFonts w:ascii="仿宋" w:hAnsi="仿宋" w:eastAsia="仿宋"/>
          <w:color w:val="000000"/>
        </w:rPr>
      </w:pPr>
      <w:bookmarkStart w:id="6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4"/>
    </w:p>
    <w:p>
      <w:pPr>
        <w:pStyle w:val="4"/>
        <w:rPr>
          <w:rFonts w:ascii="仿宋" w:hAnsi="仿宋" w:eastAsia="仿宋"/>
          <w:b w:val="0"/>
          <w:color w:val="000000"/>
        </w:rPr>
      </w:pPr>
      <w:bookmarkStart w:id="6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5"/>
    </w:p>
    <w:p>
      <w:pPr>
        <w:pStyle w:val="4"/>
        <w:rPr>
          <w:rFonts w:ascii="仿宋" w:hAnsi="仿宋" w:eastAsia="仿宋"/>
          <w:color w:val="000000"/>
        </w:rPr>
      </w:pPr>
      <w:bookmarkStart w:id="6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6"/>
    </w:p>
    <w:p>
      <w:pPr>
        <w:pStyle w:val="4"/>
        <w:rPr>
          <w:rFonts w:ascii="仿宋" w:hAnsi="仿宋" w:eastAsia="仿宋"/>
          <w:color w:val="000000"/>
        </w:rPr>
      </w:pPr>
      <w:bookmarkStart w:id="67"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7"/>
    </w:p>
    <w:p>
      <w:pPr>
        <w:pStyle w:val="4"/>
        <w:rPr>
          <w:rFonts w:ascii="仿宋" w:hAnsi="仿宋" w:eastAsia="仿宋"/>
          <w:color w:val="000000"/>
        </w:rPr>
      </w:pPr>
      <w:bookmarkStart w:id="6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8"/>
    </w:p>
    <w:p>
      <w:pPr>
        <w:pStyle w:val="4"/>
        <w:rPr>
          <w:rFonts w:ascii="仿宋" w:hAnsi="仿宋" w:eastAsia="仿宋"/>
          <w:color w:val="000000"/>
        </w:rPr>
      </w:pPr>
      <w:bookmarkStart w:id="6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9"/>
    </w:p>
    <w:p>
      <w:pPr>
        <w:pStyle w:val="4"/>
        <w:rPr>
          <w:rFonts w:ascii="仿宋" w:hAnsi="仿宋" w:eastAsia="仿宋"/>
          <w:color w:val="000000"/>
        </w:rPr>
      </w:pPr>
      <w:bookmarkStart w:id="7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0"/>
    </w:p>
    <w:p>
      <w:pPr>
        <w:pStyle w:val="4"/>
        <w:rPr>
          <w:rFonts w:ascii="仿宋" w:hAnsi="仿宋" w:eastAsia="仿宋"/>
          <w:color w:val="000000"/>
        </w:rPr>
      </w:pPr>
      <w:bookmarkStart w:id="7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1"/>
    </w:p>
    <w:p>
      <w:pPr>
        <w:pStyle w:val="4"/>
        <w:rPr>
          <w:rFonts w:ascii="仿宋" w:hAnsi="仿宋" w:eastAsia="仿宋"/>
          <w:color w:val="000000"/>
        </w:rPr>
      </w:pPr>
      <w:bookmarkStart w:id="7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2"/>
    </w:p>
    <w:p>
      <w:pPr>
        <w:pStyle w:val="4"/>
        <w:rPr>
          <w:rFonts w:ascii="仿宋" w:hAnsi="仿宋" w:eastAsia="仿宋"/>
          <w:color w:val="000000"/>
        </w:rPr>
      </w:pPr>
      <w:bookmarkStart w:id="7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3"/>
    </w:p>
    <w:p>
      <w:pPr>
        <w:pStyle w:val="4"/>
        <w:rPr>
          <w:rFonts w:ascii="仿宋" w:hAnsi="仿宋" w:eastAsia="仿宋"/>
          <w:color w:val="000000" w:themeColor="text1"/>
          <w14:textFill>
            <w14:solidFill>
              <w14:schemeClr w14:val="tx1"/>
            </w14:solidFill>
          </w14:textFill>
        </w:rPr>
      </w:pPr>
      <w:bookmarkStart w:id="7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862358"/>
    <w:rsid w:val="0C4D681B"/>
    <w:rsid w:val="10C055FF"/>
    <w:rsid w:val="10FE233F"/>
    <w:rsid w:val="16BB723D"/>
    <w:rsid w:val="1B93624F"/>
    <w:rsid w:val="21793577"/>
    <w:rsid w:val="240371BF"/>
    <w:rsid w:val="276F6FA4"/>
    <w:rsid w:val="283D392B"/>
    <w:rsid w:val="29FD04D3"/>
    <w:rsid w:val="2D5B6D25"/>
    <w:rsid w:val="31650E11"/>
    <w:rsid w:val="319F7F4E"/>
    <w:rsid w:val="31B974A5"/>
    <w:rsid w:val="321B062C"/>
    <w:rsid w:val="32C54232"/>
    <w:rsid w:val="344758FB"/>
    <w:rsid w:val="3CF45733"/>
    <w:rsid w:val="3CF822A4"/>
    <w:rsid w:val="3D98056D"/>
    <w:rsid w:val="41D449EE"/>
    <w:rsid w:val="43D34581"/>
    <w:rsid w:val="48D171FA"/>
    <w:rsid w:val="49AB62A1"/>
    <w:rsid w:val="4FE863A0"/>
    <w:rsid w:val="532F4875"/>
    <w:rsid w:val="54531841"/>
    <w:rsid w:val="545C4EB3"/>
    <w:rsid w:val="5B8D0C45"/>
    <w:rsid w:val="5F507ADA"/>
    <w:rsid w:val="64A574FC"/>
    <w:rsid w:val="69B405A4"/>
    <w:rsid w:val="6EA67974"/>
    <w:rsid w:val="72B03A31"/>
    <w:rsid w:val="73C1110A"/>
    <w:rsid w:val="77375A77"/>
    <w:rsid w:val="78127019"/>
    <w:rsid w:val="7861027E"/>
    <w:rsid w:val="7B6567A6"/>
    <w:rsid w:val="7C284FBB"/>
    <w:rsid w:val="7E371726"/>
    <w:rsid w:val="7E6C7575"/>
    <w:rsid w:val="7EFD9475"/>
    <w:rsid w:val="7FA36830"/>
    <w:rsid w:val="7FF802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solidFill>
                  <a:schemeClr val="tx1">
                    <a:lumMod val="50000"/>
                    <a:lumOff val="50000"/>
                  </a:schemeClr>
                </a:solidFill>
                <a:latin typeface="+mn-lt"/>
                <a:ea typeface="+mn-ea"/>
                <a:cs typeface="+mn-cs"/>
              </a:defRPr>
            </a:pPr>
            <a:r>
              <a:t>收、支决算总计变动表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gradFill rotWithShape="true">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true"/>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Sheet1!$B$2</c:f>
              <c:numCache>
                <c:formatCode>General</c:formatCode>
                <c:ptCount val="1"/>
                <c:pt idx="0">
                  <c:v>684.06</c:v>
                </c:pt>
              </c:numCache>
            </c:numRef>
          </c:val>
        </c:ser>
        <c:ser>
          <c:idx val="1"/>
          <c:order val="1"/>
          <c:tx>
            <c:strRef>
              <c:f>Sheet1!$C$1</c:f>
              <c:strCache>
                <c:ptCount val="1"/>
                <c:pt idx="0">
                  <c:v>2018年</c:v>
                </c:pt>
              </c:strCache>
            </c:strRef>
          </c:tx>
          <c:spPr>
            <a:gradFill rotWithShape="true">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true"/>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Sheet1!$C$2</c:f>
              <c:numCache>
                <c:formatCode>General</c:formatCode>
                <c:ptCount val="1"/>
                <c:pt idx="0">
                  <c:v>562.99</c:v>
                </c:pt>
              </c:numCache>
            </c:numRef>
          </c:val>
        </c:ser>
        <c:dLbls>
          <c:showLegendKey val="false"/>
          <c:showVal val="true"/>
          <c:showCatName val="false"/>
          <c:showSerName val="false"/>
          <c:showPercent val="false"/>
          <c:showBubbleSize val="false"/>
        </c:dLbls>
        <c:gapWidth val="100"/>
        <c:overlap val="-24"/>
        <c:axId val="346161392"/>
        <c:axId val="219802667"/>
      </c:barChart>
      <c:catAx>
        <c:axId val="346161392"/>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219802667"/>
        <c:crosses val="autoZero"/>
        <c:auto val="true"/>
        <c:lblAlgn val="ctr"/>
        <c:lblOffset val="100"/>
        <c:noMultiLvlLbl val="false"/>
      </c:catAx>
      <c:valAx>
        <c:axId val="21980266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34616139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150" baseline="0">
                <a:solidFill>
                  <a:schemeClr val="tx1">
                    <a:lumMod val="50000"/>
                    <a:lumOff val="50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tx>
            <c:strRef>
              <c:f>Sheet1!$B$1</c:f>
              <c:strCache>
                <c:ptCount val="1"/>
                <c:pt idx="0">
                  <c:v>2018支出决算结构图</c:v>
                </c:pt>
              </c:strCache>
            </c:strRef>
          </c:tx>
          <c:spPr/>
          <c:explosion val="0"/>
          <c:dPt>
            <c:idx val="0"/>
            <c:bubble3D val="false"/>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Pt>
            <c:idx val="1"/>
            <c:bubble3D val="false"/>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493.78</c:v>
                </c:pt>
                <c:pt idx="1">
                  <c:v>69.21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150" baseline="0">
                <a:solidFill>
                  <a:schemeClr val="tx1">
                    <a:lumMod val="50000"/>
                    <a:lumOff val="50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2018支出决算结构图</c:v>
                </c:pt>
              </c:strCache>
            </c:strRef>
          </c:tx>
          <c:spPr/>
          <c:explosion val="0"/>
          <c:dPt>
            <c:idx val="0"/>
            <c:bubble3D val="false"/>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Pt>
            <c:idx val="1"/>
            <c:bubble3D val="false"/>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362.42</c:v>
                </c:pt>
                <c:pt idx="1">
                  <c:v>200.57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solidFill>
                  <a:schemeClr val="tx1">
                    <a:lumMod val="50000"/>
                    <a:lumOff val="50000"/>
                  </a:schemeClr>
                </a:solidFill>
                <a:latin typeface="+mn-lt"/>
                <a:ea typeface="+mn-ea"/>
                <a:cs typeface="+mn-cs"/>
              </a:defRPr>
            </a:pPr>
            <a:r>
              <a:t>财政拨款收、支决算总计变动表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gradFill rotWithShape="true">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true"/>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Sheet1!$B$2</c:f>
              <c:numCache>
                <c:formatCode>General</c:formatCode>
                <c:ptCount val="1"/>
                <c:pt idx="0">
                  <c:v>684.06</c:v>
                </c:pt>
              </c:numCache>
            </c:numRef>
          </c:val>
        </c:ser>
        <c:ser>
          <c:idx val="1"/>
          <c:order val="1"/>
          <c:tx>
            <c:strRef>
              <c:f>Sheet1!$C$1</c:f>
              <c:strCache>
                <c:ptCount val="1"/>
                <c:pt idx="0">
                  <c:v>2018年</c:v>
                </c:pt>
              </c:strCache>
            </c:strRef>
          </c:tx>
          <c:spPr>
            <a:gradFill rotWithShape="true">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true"/>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Sheet1!$C$2</c:f>
              <c:numCache>
                <c:formatCode>General</c:formatCode>
                <c:ptCount val="1"/>
                <c:pt idx="0">
                  <c:v>562.99</c:v>
                </c:pt>
              </c:numCache>
            </c:numRef>
          </c:val>
        </c:ser>
        <c:dLbls>
          <c:showLegendKey val="false"/>
          <c:showVal val="true"/>
          <c:showCatName val="false"/>
          <c:showSerName val="false"/>
          <c:showPercent val="false"/>
          <c:showBubbleSize val="false"/>
        </c:dLbls>
        <c:gapWidth val="100"/>
        <c:overlap val="-24"/>
        <c:axId val="346161392"/>
        <c:axId val="219802667"/>
      </c:barChart>
      <c:catAx>
        <c:axId val="346161392"/>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219802667"/>
        <c:crosses val="autoZero"/>
        <c:auto val="true"/>
        <c:lblAlgn val="ctr"/>
        <c:lblOffset val="100"/>
        <c:noMultiLvlLbl val="false"/>
      </c:catAx>
      <c:valAx>
        <c:axId val="21980266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34616139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solidFill>
                  <a:schemeClr val="tx1">
                    <a:lumMod val="50000"/>
                    <a:lumOff val="50000"/>
                  </a:schemeClr>
                </a:solidFill>
                <a:latin typeface="+mn-lt"/>
                <a:ea typeface="+mn-ea"/>
                <a:cs typeface="+mn-cs"/>
              </a:defRPr>
            </a:pPr>
            <a:r>
              <a:t>一般公共预算财政拨款支出决算变动表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gradFill rotWithShape="true">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true"/>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Sheet1!$B$2</c:f>
              <c:numCache>
                <c:formatCode>General</c:formatCode>
                <c:ptCount val="1"/>
                <c:pt idx="0">
                  <c:v>463.06</c:v>
                </c:pt>
              </c:numCache>
            </c:numRef>
          </c:val>
        </c:ser>
        <c:ser>
          <c:idx val="1"/>
          <c:order val="1"/>
          <c:tx>
            <c:strRef>
              <c:f>Sheet1!$C$1</c:f>
              <c:strCache>
                <c:ptCount val="1"/>
                <c:pt idx="0">
                  <c:v>2018年</c:v>
                </c:pt>
              </c:strCache>
            </c:strRef>
          </c:tx>
          <c:spPr>
            <a:gradFill rotWithShape="true">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true"/>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Sheet1!$C$2</c:f>
              <c:numCache>
                <c:formatCode>General</c:formatCode>
                <c:ptCount val="1"/>
                <c:pt idx="0">
                  <c:v>493.78</c:v>
                </c:pt>
              </c:numCache>
            </c:numRef>
          </c:val>
        </c:ser>
        <c:dLbls>
          <c:showLegendKey val="false"/>
          <c:showVal val="true"/>
          <c:showCatName val="false"/>
          <c:showSerName val="false"/>
          <c:showPercent val="false"/>
          <c:showBubbleSize val="false"/>
        </c:dLbls>
        <c:gapWidth val="100"/>
        <c:overlap val="-24"/>
        <c:axId val="346161392"/>
        <c:axId val="219802667"/>
      </c:barChart>
      <c:catAx>
        <c:axId val="346161392"/>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219802667"/>
        <c:crosses val="autoZero"/>
        <c:auto val="true"/>
        <c:lblAlgn val="ctr"/>
        <c:lblOffset val="100"/>
        <c:noMultiLvlLbl val="false"/>
      </c:catAx>
      <c:valAx>
        <c:axId val="21980266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34616139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150" baseline="0">
                <a:solidFill>
                  <a:schemeClr val="tx1">
                    <a:lumMod val="50000"/>
                    <a:lumOff val="50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2018支出决算结构图</c:v>
                </c:pt>
              </c:strCache>
            </c:strRef>
          </c:tx>
          <c:spPr/>
          <c:explosion val="0"/>
          <c:dPt>
            <c:idx val="0"/>
            <c:bubble3D val="false"/>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Pt>
            <c:idx val="1"/>
            <c:bubble3D val="false"/>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2"/>
            <c:bubble3D val="false"/>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Pt>
            <c:idx val="3"/>
            <c:bubble3D val="false"/>
            <c:spPr>
              <a:pattFill prst="ltUpDiag">
                <a:fgClr>
                  <a:schemeClr val="accent6">
                    <a:lumMod val="60000"/>
                  </a:schemeClr>
                </a:fgClr>
                <a:bgClr>
                  <a:schemeClr val="accent6">
                    <a:lumMod val="60000"/>
                    <a:lumMod val="20000"/>
                    <a:lumOff val="80000"/>
                  </a:schemeClr>
                </a:bgClr>
              </a:pattFill>
              <a:ln w="19050">
                <a:solidFill>
                  <a:schemeClr val="lt1"/>
                </a:solidFill>
              </a:ln>
              <a:effectLst>
                <a:innerShdw blurRad="114300">
                  <a:schemeClr val="accent6">
                    <a:lumMod val="60000"/>
                  </a:schemeClr>
                </a:innerShdw>
              </a:effectLst>
            </c:spPr>
          </c:dPt>
          <c:dPt>
            <c:idx val="4"/>
            <c:bubble3D val="false"/>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dPt>
          <c:dPt>
            <c:idx val="5"/>
            <c:bubble3D val="false"/>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Sheet1!$A$2:$A$7</c:f>
              <c:strCache>
                <c:ptCount val="6"/>
                <c:pt idx="0">
                  <c:v>一般公共服务支出</c:v>
                </c:pt>
                <c:pt idx="1">
                  <c:v>社会保障和就业支出</c:v>
                </c:pt>
                <c:pt idx="2">
                  <c:v>医疗卫生支出</c:v>
                </c:pt>
                <c:pt idx="3">
                  <c:v>住房保障支出</c:v>
                </c:pt>
                <c:pt idx="4">
                  <c:v>城乡社区支出</c:v>
                </c:pt>
                <c:pt idx="5">
                  <c:v>农林水支出</c:v>
                </c:pt>
              </c:strCache>
            </c:strRef>
          </c:cat>
          <c:val>
            <c:numRef>
              <c:f>Sheet1!$B$2:$B$7</c:f>
              <c:numCache>
                <c:formatCode>General</c:formatCode>
                <c:ptCount val="6"/>
                <c:pt idx="0">
                  <c:v>282.5</c:v>
                </c:pt>
                <c:pt idx="1">
                  <c:v>28.93</c:v>
                </c:pt>
                <c:pt idx="2">
                  <c:v>13.39</c:v>
                </c:pt>
                <c:pt idx="3">
                  <c:v>15.84</c:v>
                </c:pt>
                <c:pt idx="4">
                  <c:v>24.1</c:v>
                </c:pt>
                <c:pt idx="5">
                  <c:v>129.02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150" baseline="0">
                <a:solidFill>
                  <a:schemeClr val="tx1">
                    <a:lumMod val="50000"/>
                    <a:lumOff val="50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2018支出决算结构图</c:v>
                </c:pt>
              </c:strCache>
            </c:strRef>
          </c:tx>
          <c:spPr/>
          <c:explosion val="0"/>
          <c:dPt>
            <c:idx val="0"/>
            <c:bubble3D val="false"/>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公务接待费</c:v>
                </c:pt>
              </c:strCache>
            </c:strRef>
          </c:cat>
          <c:val>
            <c:numRef>
              <c:f>Sheet1!$B$2</c:f>
              <c:numCache>
                <c:formatCode>General</c:formatCode>
                <c:ptCount val="1"/>
                <c:pt idx="0">
                  <c:v>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4</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2022-02-24T16:11:49Z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F5B1CCAE869E48B2A9042410F8FDAC21</vt:lpwstr>
  </property>
</Properties>
</file>