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40" w:lineRule="exact"/>
        <w:jc w:val="both"/>
        <w:rPr>
          <w:rFonts w:ascii="Times New Roman" w:hAnsi="Times New Roman" w:eastAsia="黑体" w:cs="Times New Roman"/>
          <w:kern w:val="2"/>
          <w:sz w:val="32"/>
          <w:szCs w:val="32"/>
        </w:rPr>
      </w:pPr>
    </w:p>
    <w:p>
      <w:pPr>
        <w:spacing w:line="579"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关于全县交通运输三年大会战</w:t>
      </w:r>
    </w:p>
    <w:p>
      <w:pPr>
        <w:spacing w:line="579"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实施方案的</w:t>
      </w:r>
      <w:r>
        <w:rPr>
          <w:rFonts w:ascii="Times New Roman" w:hAnsi="Times New Roman" w:eastAsia="方正小标宋简体" w:cs="Times New Roman"/>
          <w:sz w:val="44"/>
          <w:szCs w:val="44"/>
        </w:rPr>
        <w:t>说明</w:t>
      </w:r>
    </w:p>
    <w:p>
      <w:pPr>
        <w:spacing w:line="579" w:lineRule="exact"/>
        <w:ind w:firstLine="640" w:firstLineChars="200"/>
        <w:jc w:val="left"/>
        <w:rPr>
          <w:rFonts w:ascii="Times New Roman" w:hAnsi="Times New Roman" w:eastAsia="仿宋_GB2312" w:cs="Times New Roman"/>
          <w:sz w:val="32"/>
          <w:szCs w:val="32"/>
        </w:rPr>
      </w:pPr>
    </w:p>
    <w:p>
      <w:pPr>
        <w:numPr>
          <w:ilvl w:val="0"/>
          <w:numId w:val="1"/>
        </w:numPr>
        <w:spacing w:line="579"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起草</w:t>
      </w:r>
      <w:r>
        <w:rPr>
          <w:rFonts w:hint="eastAsia" w:ascii="Times New Roman" w:hAnsi="Times New Roman" w:eastAsia="黑体" w:cs="Times New Roman"/>
          <w:sz w:val="32"/>
          <w:szCs w:val="32"/>
        </w:rPr>
        <w:t>背景</w:t>
      </w:r>
      <w:bookmarkStart w:id="0" w:name="_GoBack"/>
      <w:bookmarkEnd w:id="0"/>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2019年9月，中</w:t>
      </w:r>
      <w:r>
        <w:rPr>
          <w:rFonts w:hint="eastAsia" w:ascii="Times New Roman" w:hAnsi="Times New Roman" w:eastAsia="仿宋_GB2312" w:cs="Times New Roman"/>
          <w:sz w:val="32"/>
          <w:szCs w:val="32"/>
        </w:rPr>
        <w:t>共中</w:t>
      </w:r>
      <w:r>
        <w:rPr>
          <w:rFonts w:ascii="Times New Roman" w:hAnsi="Times New Roman" w:eastAsia="仿宋_GB2312" w:cs="Times New Roman"/>
          <w:sz w:val="32"/>
          <w:szCs w:val="32"/>
        </w:rPr>
        <w:t>央、国务院印发了《交通强国建设纲要》，要求各地区各部门结合实际认真贯彻落实。2021年8 月，省综合交通建设和运输协调领导小组办公室印发《推进交通强省建设开展交通强市交通强县试点工作方案》和《关于启动第一批交通强市、交通强县试点申报工作的通知》，为区域交通发展明确了目标。</w:t>
      </w:r>
      <w:r>
        <w:rPr>
          <w:rFonts w:hint="eastAsia" w:ascii="Times New Roman" w:hAnsi="Times New Roman" w:eastAsia="仿宋_GB2312" w:cs="Times New Roman"/>
          <w:sz w:val="32"/>
          <w:szCs w:val="32"/>
        </w:rPr>
        <w:t>10月，市第五次党代会提出开展交通运输三年大会战的战略部署，</w:t>
      </w:r>
      <w:r>
        <w:rPr>
          <w:rFonts w:ascii="Times New Roman" w:hAnsi="Times New Roman" w:eastAsia="仿宋_GB2312" w:cs="Times New Roman"/>
          <w:sz w:val="32"/>
          <w:szCs w:val="32"/>
        </w:rPr>
        <w:t>12月，市委市政府办公室印发了《关于开展交通运输三年大会战加快建设全国性综合交通枢纽的实施方案（2022—2024年）》，要求各县市区参照执行。</w:t>
      </w:r>
    </w:p>
    <w:p>
      <w:pPr>
        <w:spacing w:line="579"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起草过程</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县委县政府领导的</w:t>
      </w:r>
      <w:r>
        <w:rPr>
          <w:rFonts w:ascii="Times New Roman" w:hAnsi="Times New Roman" w:eastAsia="仿宋_GB2312" w:cs="Times New Roman"/>
          <w:sz w:val="32"/>
          <w:szCs w:val="32"/>
        </w:rPr>
        <w:t>工作安排，县交通运输局</w:t>
      </w:r>
      <w:r>
        <w:rPr>
          <w:rFonts w:hint="eastAsia" w:ascii="Times New Roman" w:hAnsi="Times New Roman" w:eastAsia="仿宋_GB2312" w:cs="Times New Roman"/>
          <w:sz w:val="32"/>
          <w:szCs w:val="32"/>
        </w:rPr>
        <w:t>成立了文件起草组，及时对接全市交通运输三年大会战实施方案，结合宣汉的实际，</w:t>
      </w:r>
      <w:r>
        <w:rPr>
          <w:rFonts w:ascii="Times New Roman" w:hAnsi="Times New Roman" w:eastAsia="仿宋_GB2312" w:cs="Times New Roman"/>
          <w:sz w:val="32"/>
          <w:szCs w:val="32"/>
        </w:rPr>
        <w:t>牵头拟定了</w:t>
      </w:r>
      <w:r>
        <w:rPr>
          <w:rFonts w:hint="eastAsia" w:ascii="Times New Roman" w:hAnsi="Times New Roman" w:eastAsia="仿宋_GB2312" w:cs="Times New Roman"/>
          <w:sz w:val="32"/>
          <w:szCs w:val="32"/>
        </w:rPr>
        <w:t>《宣汉县交通运输三年大会战实施方案2022—2024》。方案拟好后，在我局内部进行了广泛征求意见，</w:t>
      </w:r>
      <w:r>
        <w:rPr>
          <w:rFonts w:ascii="Times New Roman" w:hAnsi="Times New Roman" w:eastAsia="仿宋_GB2312" w:cs="Times New Roman"/>
          <w:sz w:val="32"/>
          <w:szCs w:val="32"/>
        </w:rPr>
        <w:t>经过党组会</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次</w:t>
      </w:r>
      <w:r>
        <w:rPr>
          <w:rFonts w:hint="eastAsia" w:ascii="Times New Roman" w:hAnsi="Times New Roman" w:eastAsia="仿宋_GB2312" w:cs="Times New Roman"/>
          <w:sz w:val="32"/>
          <w:szCs w:val="32"/>
        </w:rPr>
        <w:t>专题</w:t>
      </w:r>
      <w:r>
        <w:rPr>
          <w:rFonts w:ascii="Times New Roman" w:hAnsi="Times New Roman" w:eastAsia="仿宋_GB2312" w:cs="Times New Roman"/>
          <w:sz w:val="32"/>
          <w:szCs w:val="32"/>
        </w:rPr>
        <w:t>研究讨论，</w:t>
      </w:r>
      <w:r>
        <w:rPr>
          <w:rFonts w:hint="eastAsia" w:ascii="Times New Roman" w:hAnsi="Times New Roman" w:eastAsia="仿宋_GB2312" w:cs="Times New Roman"/>
          <w:sz w:val="32"/>
          <w:szCs w:val="32"/>
        </w:rPr>
        <w:t>并与全市交通运输三年大会战实施方案进行了再次对接，并再次征求了有关乡镇和县级有关部门意见，</w:t>
      </w:r>
      <w:r>
        <w:rPr>
          <w:rFonts w:ascii="Times New Roman" w:hAnsi="Times New Roman" w:eastAsia="仿宋_GB2312" w:cs="Times New Roman"/>
          <w:sz w:val="32"/>
          <w:szCs w:val="32"/>
        </w:rPr>
        <w:t>修改完善后经</w:t>
      </w:r>
      <w:r>
        <w:rPr>
          <w:rFonts w:hint="eastAsia" w:ascii="Times New Roman" w:hAnsi="Times New Roman" w:eastAsia="仿宋_GB2312" w:cs="Times New Roman"/>
          <w:sz w:val="32"/>
          <w:szCs w:val="32"/>
          <w:lang w:val="en-US" w:eastAsia="zh-CN"/>
        </w:rPr>
        <w:t>县分管领导</w:t>
      </w:r>
      <w:r>
        <w:rPr>
          <w:rFonts w:ascii="Times New Roman" w:hAnsi="Times New Roman" w:eastAsia="仿宋_GB2312" w:cs="Times New Roman"/>
          <w:sz w:val="32"/>
          <w:szCs w:val="32"/>
        </w:rPr>
        <w:t>审核同意</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并通过</w:t>
      </w:r>
      <w:r>
        <w:rPr>
          <w:rFonts w:ascii="Times New Roman" w:hAnsi="Times New Roman" w:eastAsia="仿宋_GB2312" w:cs="Times New Roman"/>
          <w:sz w:val="32"/>
          <w:szCs w:val="32"/>
        </w:rPr>
        <w:t>县政府</w:t>
      </w:r>
      <w:r>
        <w:rPr>
          <w:rFonts w:hint="eastAsia" w:ascii="Times New Roman" w:hAnsi="Times New Roman" w:eastAsia="仿宋_GB2312" w:cs="Times New Roman"/>
          <w:sz w:val="32"/>
          <w:szCs w:val="32"/>
          <w:lang w:val="en-US" w:eastAsia="zh-CN"/>
        </w:rPr>
        <w:t>常务会、县委常委会</w:t>
      </w:r>
      <w:r>
        <w:rPr>
          <w:rFonts w:ascii="Times New Roman" w:hAnsi="Times New Roman" w:eastAsia="仿宋_GB2312" w:cs="Times New Roman"/>
          <w:sz w:val="32"/>
          <w:szCs w:val="32"/>
        </w:rPr>
        <w:t>审定。</w:t>
      </w:r>
    </w:p>
    <w:p>
      <w:pPr>
        <w:spacing w:line="579"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编制依据</w:t>
      </w:r>
    </w:p>
    <w:p>
      <w:pPr>
        <w:wordWrap w:val="0"/>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《实施方案》编制的主要依据：1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《国家综合立体交通网规划纲要》；2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《推进交通强省建设开展交通强市交通强县试点工作方案》；3</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《达州市关于开展交通运输三年大会战加快建设全国性综合交通枢纽的实施方案2022—2024年）》等文件。</w:t>
      </w:r>
    </w:p>
    <w:p>
      <w:pPr>
        <w:spacing w:line="579"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四、主要内容</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文件从指导思想、工作目标、主要任务和保障措施四个方面来进行叙述。我们力争通过三年努力，</w:t>
      </w:r>
      <w:r>
        <w:rPr>
          <w:rFonts w:ascii="Times New Roman" w:hAnsi="Times New Roman" w:eastAsia="仿宋_GB2312" w:cs="Times New Roman"/>
          <w:sz w:val="32"/>
          <w:szCs w:val="32"/>
        </w:rPr>
        <w:t>到2024年，全县交通将</w:t>
      </w:r>
      <w:r>
        <w:rPr>
          <w:rFonts w:ascii="Times New Roman" w:hAnsi="Times New Roman" w:eastAsia="仿宋_GB2312" w:cs="Times New Roman"/>
          <w:b/>
          <w:bCs/>
          <w:sz w:val="32"/>
          <w:szCs w:val="32"/>
        </w:rPr>
        <w:t>新建1234大通道</w:t>
      </w:r>
      <w:r>
        <w:rPr>
          <w:rFonts w:ascii="Times New Roman" w:hAnsi="Times New Roman" w:eastAsia="仿宋_GB2312" w:cs="Times New Roman"/>
          <w:sz w:val="32"/>
          <w:szCs w:val="32"/>
        </w:rPr>
        <w:t>（即：1座通用机场，2条高速公路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城宣大邻高速和通宣开高速，3条铁路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西渝高铁、成南达万高铁及普光经开区支线铁路,4条快速路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汉城区至南坝路复线、宣汉城区至高铁站快速通道、毛坝经普光至县城快速路、土黄至巴山大峡谷快速通道；构建以县城为中心的</w:t>
      </w:r>
      <w:r>
        <w:rPr>
          <w:rFonts w:ascii="Times New Roman" w:hAnsi="Times New Roman" w:eastAsia="仿宋_GB2312" w:cs="Times New Roman"/>
          <w:b/>
          <w:bCs/>
          <w:sz w:val="32"/>
          <w:szCs w:val="32"/>
        </w:rPr>
        <w:t>1226交通圈</w:t>
      </w:r>
      <w:r>
        <w:rPr>
          <w:rFonts w:ascii="Times New Roman" w:hAnsi="Times New Roman" w:eastAsia="仿宋_GB2312" w:cs="Times New Roman"/>
          <w:sz w:val="32"/>
          <w:szCs w:val="32"/>
        </w:rPr>
        <w:t>（即： 10分钟乡镇上省道，20分钟到达达州、南坝和普光，20分钟实现乡镇场镇上高速，60分钟到达县域各乡镇）；实现</w:t>
      </w:r>
      <w:r>
        <w:rPr>
          <w:rFonts w:ascii="Times New Roman" w:hAnsi="Times New Roman" w:eastAsia="仿宋_GB2312" w:cs="Times New Roman"/>
          <w:b/>
          <w:bCs/>
          <w:sz w:val="32"/>
          <w:szCs w:val="32"/>
        </w:rPr>
        <w:t>123物流圈</w:t>
      </w:r>
      <w:r>
        <w:rPr>
          <w:rFonts w:ascii="Times New Roman" w:hAnsi="Times New Roman" w:eastAsia="仿宋_GB2312" w:cs="Times New Roman"/>
          <w:sz w:val="32"/>
          <w:szCs w:val="32"/>
        </w:rPr>
        <w:t>（即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物流1小时到达达州各县市区，2小时到重庆、万州，3小时到成都、西安等大城市）</w:t>
      </w:r>
      <w:r>
        <w:rPr>
          <w:rFonts w:ascii="Times New Roman" w:hAnsi="Times New Roman" w:eastAsia="仿宋_GB2312" w:cs="Times New Roman"/>
          <w:sz w:val="32"/>
        </w:rPr>
        <w:t>。全县交通运输基础设施建设完成投资</w:t>
      </w:r>
      <w:r>
        <w:rPr>
          <w:rFonts w:hint="eastAsia" w:ascii="Times New Roman" w:hAnsi="Times New Roman" w:eastAsia="仿宋_GB2312" w:cs="Times New Roman"/>
          <w:sz w:val="32"/>
          <w:lang w:val="en-US" w:eastAsia="zh-CN"/>
        </w:rPr>
        <w:t>140.88</w:t>
      </w:r>
      <w:r>
        <w:rPr>
          <w:rFonts w:ascii="Times New Roman" w:hAnsi="Times New Roman" w:eastAsia="仿宋_GB2312" w:cs="Times New Roman"/>
          <w:sz w:val="32"/>
        </w:rPr>
        <w:t>亿元（其中县级财政配套28亿元），实现机场、高铁站、高速公路、快速公路互联互通，</w:t>
      </w:r>
      <w:r>
        <w:rPr>
          <w:rFonts w:ascii="Times New Roman" w:hAnsi="Times New Roman" w:eastAsia="仿宋_GB2312" w:cs="Times New Roman"/>
          <w:sz w:val="32"/>
          <w:szCs w:val="32"/>
        </w:rPr>
        <w:t>农村路网连网成线，重要产业园区、旅游景区等基本实现通四级双车道及以上公路</w:t>
      </w:r>
      <w:r>
        <w:rPr>
          <w:rFonts w:hint="eastAsia" w:ascii="Times New Roman" w:hAnsi="Times New Roman" w:eastAsia="仿宋_GB2312" w:cs="Times New Roman"/>
          <w:sz w:val="32"/>
          <w:szCs w:val="32"/>
        </w:rPr>
        <w:t>；主要任务是加快推进1座通用机场、2条高速、三条铁路、四条快速，以及国省干线改造、通景公路、农村公路、物流体系、内河水运、智慧交通、服务体系等11个方面；在保障措施里，主要是从加强组织领导、落实要素保障、强化督导考核等。</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三年大会战期间拟开工项目：高铁项目2个、136公里，高速公路项目2个、1</w:t>
      </w:r>
      <w:r>
        <w:rPr>
          <w:rFonts w:hint="eastAsia" w:ascii="Times New Roman" w:hAnsi="Times New Roman" w:eastAsia="仿宋_GB2312" w:cs="Times New Roman"/>
          <w:sz w:val="32"/>
          <w:szCs w:val="32"/>
          <w:lang w:val="en-US" w:eastAsia="zh-CN"/>
        </w:rPr>
        <w:t>53</w:t>
      </w:r>
      <w:r>
        <w:rPr>
          <w:rFonts w:ascii="Times New Roman" w:hAnsi="Times New Roman" w:eastAsia="仿宋_GB2312" w:cs="Times New Roman"/>
          <w:sz w:val="32"/>
          <w:szCs w:val="32"/>
        </w:rPr>
        <w:t>公里，快速路项目4个、103公里，通用机场1个，干线公路项目10个、259公里，旅游路项目9个、105公里，农村公路项目578公里，安保工程430公里，客运站20个，物流配送网点342个，旅游码头4个，交通信息化建设2个，干线公路服务区（站）9个，</w:t>
      </w:r>
      <w:r>
        <w:rPr>
          <w:rFonts w:hint="eastAsia" w:ascii="Times New Roman" w:hAnsi="Times New Roman" w:eastAsia="仿宋_GB2312" w:cs="Times New Roman"/>
          <w:sz w:val="32"/>
          <w:szCs w:val="32"/>
          <w:lang w:val="en-US" w:eastAsia="zh-CN"/>
        </w:rPr>
        <w:t>重大项目35个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总投资140.88亿元</w:t>
      </w:r>
      <w:r>
        <w:rPr>
          <w:rFonts w:ascii="Times New Roman" w:hAnsi="Times New Roman" w:eastAsia="仿宋_GB2312" w:cs="Times New Roman"/>
          <w:sz w:val="32"/>
          <w:szCs w:val="32"/>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38584"/>
    <w:multiLevelType w:val="singleLevel"/>
    <w:tmpl w:val="B3B38584"/>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2715E"/>
    <w:rsid w:val="11AB7D80"/>
    <w:rsid w:val="1F31021D"/>
    <w:rsid w:val="2517259C"/>
    <w:rsid w:val="2BD2715E"/>
    <w:rsid w:val="515F2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5">
    <w:name w:val="章标题"/>
    <w:basedOn w:val="1"/>
    <w:next w:val="1"/>
    <w:qFormat/>
    <w:uiPriority w:val="0"/>
    <w:pPr>
      <w:widowControl/>
      <w:spacing w:before="100" w:beforeAutospacing="1" w:after="100" w:afterAutospacing="1" w:line="323" w:lineRule="atLeast"/>
      <w:ind w:right="-120"/>
      <w:jc w:val="center"/>
      <w:textAlignment w:val="baseline"/>
    </w:pPr>
    <w:rPr>
      <w:color w:val="FF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2022-01-04T04:01:00Z</dcterms:created>
  <dc:creator>Administrator</dc:creator>
  <cp:lastModifiedBy>Administrator</cp:lastModifiedBy>
  <dcterms:modified xsi:type="dcterms:W3CDTF">2022-01-06T09:16:43Z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D80A91427CB14E408C1226E1CFFA23D9</vt:lpwstr>
  </property>
</Properties>
</file>