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bookmarkStart w:id="0" w:name="_Toc16708"/>
      <w:bookmarkStart w:id="1" w:name="_Toc18145"/>
      <w:bookmarkStart w:id="2" w:name="_Toc6287"/>
      <w:bookmarkStart w:id="3" w:name="_Toc30732"/>
      <w:bookmarkStart w:id="4" w:name="_Toc9514"/>
      <w:bookmarkStart w:id="5" w:name="_Toc3039"/>
      <w:bookmarkStart w:id="6" w:name="_Toc6457"/>
      <w:bookmarkStart w:id="7" w:name="_Toc24600"/>
    </w:p>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p>
    <w:p>
      <w:pPr>
        <w:bidi w:val="0"/>
        <w:adjustRightInd/>
        <w:snapToGrid/>
        <w:spacing w:line="240" w:lineRule="auto"/>
        <w:ind w:left="0" w:leftChars="0" w:firstLine="0" w:firstLineChars="0"/>
        <w:jc w:val="center"/>
        <w:outlineLvl w:val="9"/>
        <w:rPr>
          <w:rFonts w:hint="eastAsia" w:ascii="方正小标宋_GBK" w:hAnsi="Times New Roman" w:eastAsia="方正小标宋_GBK" w:cs="Times New Roman"/>
          <w:bCs/>
          <w:color w:val="auto"/>
          <w:sz w:val="72"/>
          <w:szCs w:val="72"/>
        </w:rPr>
      </w:pPr>
      <w:r>
        <w:rPr>
          <w:rFonts w:hint="eastAsia" w:ascii="方正小标宋_GBK" w:hAnsi="Times New Roman" w:eastAsia="方正小标宋_GBK" w:cs="Times New Roman"/>
          <w:bCs/>
          <w:color w:val="auto"/>
          <w:sz w:val="72"/>
          <w:szCs w:val="72"/>
        </w:rPr>
        <w:t>建设项目环境影响报告表</w:t>
      </w:r>
      <w:bookmarkEnd w:id="0"/>
      <w:bookmarkEnd w:id="1"/>
      <w:bookmarkEnd w:id="2"/>
      <w:bookmarkEnd w:id="3"/>
      <w:bookmarkEnd w:id="4"/>
      <w:bookmarkEnd w:id="5"/>
      <w:bookmarkEnd w:id="6"/>
      <w:bookmarkEnd w:id="7"/>
    </w:p>
    <w:p>
      <w:pPr>
        <w:adjustRightInd w:val="0"/>
        <w:snapToGrid w:val="0"/>
        <w:spacing w:before="249" w:beforeLines="80"/>
        <w:ind w:left="0" w:leftChars="0" w:firstLine="0" w:firstLineChars="0"/>
        <w:jc w:val="center"/>
        <w:rPr>
          <w:rFonts w:hint="default" w:ascii="Times New Roman" w:hAnsi="Times New Roman" w:eastAsia="楷体_GB2312"/>
          <w:bCs/>
          <w:color w:val="auto"/>
          <w:kern w:val="2"/>
          <w:sz w:val="48"/>
          <w:szCs w:val="48"/>
        </w:rPr>
      </w:pPr>
      <w:r>
        <w:rPr>
          <w:rFonts w:hint="default" w:ascii="Times New Roman" w:hAnsi="Times New Roman" w:eastAsia="楷体_GB2312"/>
          <w:bCs/>
          <w:color w:val="auto"/>
          <w:kern w:val="2"/>
          <w:sz w:val="48"/>
          <w:szCs w:val="48"/>
        </w:rPr>
        <w:t>（生态影响类）</w:t>
      </w:r>
    </w:p>
    <w:p>
      <w:pPr>
        <w:bidi w:val="0"/>
        <w:rPr>
          <w:rFonts w:hint="default"/>
        </w:rPr>
      </w:pPr>
    </w:p>
    <w:p>
      <w:pPr>
        <w:bidi w:val="0"/>
        <w:rPr>
          <w:rFonts w:hint="default"/>
        </w:rPr>
      </w:pPr>
    </w:p>
    <w:p>
      <w:pPr>
        <w:bidi w:val="0"/>
        <w:rPr>
          <w:rFonts w:hint="default"/>
        </w:rPr>
      </w:pPr>
    </w:p>
    <w:p>
      <w:pPr>
        <w:rPr>
          <w:rFonts w:hint="default"/>
        </w:rPr>
      </w:pPr>
    </w:p>
    <w:p>
      <w:pPr>
        <w:rPr>
          <w:rFonts w:hint="default"/>
        </w:rPr>
      </w:pPr>
    </w:p>
    <w:p>
      <w:pPr>
        <w:bidi w:val="0"/>
        <w:ind w:left="0" w:leftChars="0" w:firstLine="0" w:firstLineChars="0"/>
        <w:rPr>
          <w:rFonts w:hint="default"/>
          <w:color w:val="auto"/>
          <w:sz w:val="32"/>
          <w:szCs w:val="32"/>
          <w:lang w:val="en-US"/>
        </w:rPr>
      </w:pPr>
      <w:r>
        <w:rPr>
          <w:rFonts w:hint="default"/>
          <w:color w:val="auto"/>
          <w:sz w:val="32"/>
          <w:szCs w:val="32"/>
        </w:rPr>
        <w:t>项目名称：</w:t>
      </w:r>
      <w:r>
        <w:rPr>
          <w:rFonts w:hint="eastAsia"/>
          <w:color w:val="auto"/>
          <w:sz w:val="32"/>
          <w:szCs w:val="32"/>
          <w:u w:val="single"/>
          <w:lang w:val="en-US" w:eastAsia="zh-CN"/>
        </w:rPr>
        <w:t xml:space="preserve">   宣汉县胡家镇花池河山洪沟防洪治理工程   </w:t>
      </w:r>
    </w:p>
    <w:p>
      <w:pPr>
        <w:bidi w:val="0"/>
        <w:ind w:left="0" w:leftChars="0" w:firstLine="0" w:firstLineChars="0"/>
        <w:rPr>
          <w:rFonts w:hint="default"/>
          <w:color w:val="auto"/>
          <w:sz w:val="32"/>
          <w:szCs w:val="32"/>
        </w:rPr>
      </w:pPr>
      <w:r>
        <w:rPr>
          <w:rFonts w:hint="default"/>
          <w:color w:val="auto"/>
          <w:sz w:val="32"/>
          <w:szCs w:val="32"/>
        </w:rPr>
        <w:t>建设单位(盖章</w:t>
      </w:r>
      <w:r>
        <w:rPr>
          <w:rFonts w:hint="eastAsia"/>
          <w:color w:val="auto"/>
          <w:sz w:val="32"/>
          <w:szCs w:val="32"/>
          <w:lang w:eastAsia="zh-CN"/>
        </w:rPr>
        <w:t>)</w:t>
      </w:r>
      <w:r>
        <w:rPr>
          <w:rFonts w:hint="default"/>
          <w:color w:val="auto"/>
          <w:sz w:val="32"/>
          <w:szCs w:val="32"/>
        </w:rPr>
        <w:t>：</w:t>
      </w:r>
      <w:r>
        <w:rPr>
          <w:rFonts w:hint="eastAsia"/>
          <w:color w:val="auto"/>
          <w:sz w:val="32"/>
          <w:szCs w:val="32"/>
          <w:u w:val="single"/>
          <w:lang w:val="en-US" w:eastAsia="zh-CN"/>
        </w:rPr>
        <w:t xml:space="preserve">             </w:t>
      </w:r>
      <w:r>
        <w:rPr>
          <w:rFonts w:hint="eastAsia"/>
          <w:color w:val="auto"/>
          <w:sz w:val="32"/>
          <w:szCs w:val="32"/>
          <w:highlight w:val="none"/>
          <w:u w:val="single"/>
          <w:lang w:val="en-US" w:eastAsia="zh-CN"/>
        </w:rPr>
        <w:t>宣汉</w:t>
      </w:r>
      <w:r>
        <w:rPr>
          <w:rFonts w:hint="eastAsia"/>
          <w:color w:val="auto"/>
          <w:sz w:val="32"/>
          <w:szCs w:val="32"/>
          <w:highlight w:val="none"/>
          <w:u w:val="single"/>
          <w:lang w:eastAsia="zh-CN"/>
        </w:rPr>
        <w:t>县</w:t>
      </w:r>
      <w:r>
        <w:rPr>
          <w:rFonts w:hint="eastAsia"/>
          <w:color w:val="auto"/>
          <w:sz w:val="32"/>
          <w:szCs w:val="32"/>
          <w:highlight w:val="none"/>
          <w:u w:val="single"/>
          <w:lang w:val="en-US" w:eastAsia="zh-CN"/>
        </w:rPr>
        <w:t>水务局</w:t>
      </w:r>
      <w:r>
        <w:rPr>
          <w:rFonts w:hint="default"/>
          <w:color w:val="auto"/>
          <w:sz w:val="32"/>
          <w:szCs w:val="32"/>
          <w:highlight w:val="none"/>
          <w:u w:val="single"/>
        </w:rPr>
        <w:t xml:space="preserve"> </w:t>
      </w:r>
      <w:r>
        <w:rPr>
          <w:rFonts w:hint="eastAsia"/>
          <w:color w:val="auto"/>
          <w:sz w:val="32"/>
          <w:szCs w:val="32"/>
          <w:highlight w:val="none"/>
          <w:u w:val="single"/>
          <w:lang w:val="en-US" w:eastAsia="zh-CN"/>
        </w:rPr>
        <w:t xml:space="preserve"> </w:t>
      </w:r>
      <w:r>
        <w:rPr>
          <w:rFonts w:hint="eastAsia"/>
          <w:color w:val="auto"/>
          <w:sz w:val="32"/>
          <w:szCs w:val="32"/>
          <w:u w:val="single"/>
          <w:lang w:val="en-US" w:eastAsia="zh-CN"/>
        </w:rPr>
        <w:t xml:space="preserve">       </w:t>
      </w:r>
      <w:r>
        <w:rPr>
          <w:rFonts w:hint="default"/>
          <w:color w:val="auto"/>
          <w:sz w:val="32"/>
          <w:szCs w:val="32"/>
          <w:u w:val="single"/>
        </w:rPr>
        <w:t xml:space="preserve"> </w:t>
      </w:r>
      <w:r>
        <w:rPr>
          <w:rFonts w:hint="eastAsia"/>
          <w:color w:val="auto"/>
          <w:sz w:val="32"/>
          <w:szCs w:val="32"/>
          <w:u w:val="single"/>
          <w:lang w:val="en-US" w:eastAsia="zh-CN"/>
        </w:rPr>
        <w:t xml:space="preserve">  </w:t>
      </w:r>
    </w:p>
    <w:p>
      <w:pPr>
        <w:bidi w:val="0"/>
        <w:ind w:left="0" w:leftChars="0" w:firstLine="0" w:firstLineChars="0"/>
        <w:rPr>
          <w:rFonts w:hint="default"/>
          <w:color w:val="auto"/>
          <w:sz w:val="32"/>
          <w:szCs w:val="32"/>
          <w:u w:val="single"/>
          <w:lang w:val="en-US"/>
        </w:rPr>
      </w:pPr>
      <w:r>
        <w:rPr>
          <w:rFonts w:hint="default"/>
          <w:color w:val="auto"/>
          <w:sz w:val="32"/>
          <w:szCs w:val="32"/>
        </w:rPr>
        <w:t>编制日期：</w:t>
      </w:r>
      <w:r>
        <w:rPr>
          <w:rFonts w:hint="default"/>
          <w:color w:val="auto"/>
          <w:sz w:val="32"/>
          <w:szCs w:val="32"/>
          <w:u w:val="single"/>
        </w:rPr>
        <w:t xml:space="preserve">     </w:t>
      </w:r>
      <w:r>
        <w:rPr>
          <w:rFonts w:hint="eastAsia"/>
          <w:color w:val="auto"/>
          <w:sz w:val="32"/>
          <w:szCs w:val="32"/>
          <w:u w:val="single"/>
          <w:lang w:val="en-US" w:eastAsia="zh-CN"/>
        </w:rPr>
        <w:t xml:space="preserve">          </w:t>
      </w:r>
      <w:r>
        <w:rPr>
          <w:rFonts w:hint="default"/>
          <w:color w:val="auto"/>
          <w:sz w:val="32"/>
          <w:szCs w:val="32"/>
          <w:u w:val="single"/>
        </w:rPr>
        <w:t xml:space="preserve"> </w:t>
      </w:r>
      <w:r>
        <w:rPr>
          <w:rFonts w:hint="eastAsia"/>
          <w:color w:val="auto"/>
          <w:sz w:val="32"/>
          <w:szCs w:val="32"/>
          <w:u w:val="single"/>
          <w:lang w:val="en-US" w:eastAsia="zh-CN"/>
        </w:rPr>
        <w:t>2024年2月</w:t>
      </w:r>
      <w:r>
        <w:rPr>
          <w:rFonts w:hint="default"/>
          <w:color w:val="auto"/>
          <w:sz w:val="32"/>
          <w:szCs w:val="32"/>
          <w:u w:val="single"/>
        </w:rPr>
        <w:t xml:space="preserve"> </w:t>
      </w:r>
      <w:r>
        <w:rPr>
          <w:rFonts w:hint="eastAsia"/>
          <w:color w:val="auto"/>
          <w:sz w:val="32"/>
          <w:szCs w:val="32"/>
          <w:u w:val="single"/>
          <w:lang w:val="en-US" w:eastAsia="zh-CN"/>
        </w:rPr>
        <w:t xml:space="preserve">              </w:t>
      </w:r>
    </w:p>
    <w:p>
      <w:pPr>
        <w:ind w:firstLine="0" w:firstLineChars="0"/>
        <w:rPr>
          <w:rFonts w:ascii="Times New Roman" w:cs="Times New Roman"/>
          <w:color w:val="auto"/>
        </w:rPr>
      </w:pPr>
    </w:p>
    <w:p>
      <w:pPr>
        <w:bidi w:val="0"/>
        <w:rPr>
          <w:rFonts w:hint="default"/>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adjustRightInd w:val="0"/>
        <w:snapToGrid w:val="0"/>
        <w:spacing w:line="288" w:lineRule="auto"/>
        <w:ind w:firstLine="0" w:firstLineChars="0"/>
        <w:jc w:val="center"/>
        <w:rPr>
          <w:rFonts w:hint="default" w:ascii="Times New Roman" w:hAnsi="Times New Roman" w:eastAsia="楷体_GB2312"/>
          <w:color w:val="auto"/>
          <w:sz w:val="36"/>
          <w:szCs w:val="36"/>
        </w:rPr>
        <w:sectPr>
          <w:headerReference r:id="rId5" w:type="default"/>
          <w:footerReference r:id="rId6" w:type="default"/>
          <w:pgSz w:w="11906" w:h="16838"/>
          <w:pgMar w:top="1440" w:right="1797" w:bottom="1440" w:left="1797" w:header="851" w:footer="992" w:gutter="0"/>
          <w:pgBorders>
            <w:top w:val="none" w:sz="0" w:space="0"/>
            <w:left w:val="none" w:sz="0" w:space="0"/>
            <w:bottom w:val="none" w:sz="0" w:space="0"/>
            <w:right w:val="none" w:sz="0" w:space="0"/>
          </w:pgBorders>
          <w:pgNumType w:start="0"/>
          <w:cols w:space="720" w:num="1"/>
          <w:titlePg/>
          <w:docGrid w:type="lines" w:linePitch="312" w:charSpace="0"/>
        </w:sectPr>
      </w:pPr>
      <w:r>
        <w:rPr>
          <w:rFonts w:hint="default" w:ascii="Times New Roman" w:hAnsi="Times New Roman" w:eastAsia="楷体_GB2312"/>
          <w:color w:val="auto"/>
          <w:sz w:val="36"/>
          <w:szCs w:val="36"/>
        </w:rPr>
        <w:t>中华人民共和国生态环境部制</w:t>
      </w:r>
    </w:p>
    <w:p>
      <w:pPr>
        <w:adjustRightInd w:val="0"/>
        <w:snapToGrid w:val="0"/>
        <w:spacing w:line="288" w:lineRule="auto"/>
        <w:ind w:firstLine="0" w:firstLineChars="0"/>
        <w:jc w:val="center"/>
        <w:rPr>
          <w:rFonts w:hint="eastAsia" w:ascii="Times New Roman" w:hAnsi="Times New Roman" w:eastAsia="楷体_GB2312"/>
          <w:color w:val="auto"/>
          <w:sz w:val="36"/>
          <w:szCs w:val="36"/>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start="0"/>
          <w:cols w:space="720" w:num="1"/>
          <w:titlePg/>
          <w:docGrid w:type="lines" w:linePitch="312" w:charSpace="0"/>
        </w:sectPr>
      </w:pPr>
      <w:r>
        <w:rPr>
          <w:rFonts w:hint="eastAsia" w:ascii="Times New Roman" w:hAnsi="Times New Roman" w:eastAsia="楷体_GB2312"/>
          <w:color w:val="auto"/>
          <w:sz w:val="36"/>
          <w:szCs w:val="36"/>
          <w:lang w:eastAsia="zh-CN"/>
        </w:rPr>
        <w:drawing>
          <wp:inline distT="0" distB="0" distL="114300" distR="114300">
            <wp:extent cx="5276215" cy="7420610"/>
            <wp:effectExtent l="0" t="0" r="635" b="8890"/>
            <wp:docPr id="43" name="图片 43" descr="资质-宣汉县胡家镇花池河防洪沟防洪治理工程项目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资质-宣汉县胡家镇花池河防洪沟防洪治理工程项目_页面_1"/>
                    <pic:cNvPicPr>
                      <a:picLocks noChangeAspect="1"/>
                    </pic:cNvPicPr>
                  </pic:nvPicPr>
                  <pic:blipFill>
                    <a:blip r:embed="rId10"/>
                    <a:stretch>
                      <a:fillRect/>
                    </a:stretch>
                  </pic:blipFill>
                  <pic:spPr>
                    <a:xfrm>
                      <a:off x="0" y="0"/>
                      <a:ext cx="5276215" cy="742061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42" name="图片 42" descr="资质-宣汉县胡家镇花池河防洪沟防洪治理工程项目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资质-宣汉县胡家镇花池河防洪沟防洪治理工程项目_页面_2"/>
                    <pic:cNvPicPr>
                      <a:picLocks noChangeAspect="1"/>
                    </pic:cNvPicPr>
                  </pic:nvPicPr>
                  <pic:blipFill>
                    <a:blip r:embed="rId11"/>
                    <a:stretch>
                      <a:fillRect/>
                    </a:stretch>
                  </pic:blipFill>
                  <pic:spPr>
                    <a:xfrm>
                      <a:off x="0" y="0"/>
                      <a:ext cx="5276850" cy="746252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41" name="图片 41" descr="资质-宣汉县胡家镇花池河防洪沟防洪治理工程项目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宣汉县胡家镇花池河防洪沟防洪治理工程项目_页面_3"/>
                    <pic:cNvPicPr>
                      <a:picLocks noChangeAspect="1"/>
                    </pic:cNvPicPr>
                  </pic:nvPicPr>
                  <pic:blipFill>
                    <a:blip r:embed="rId12"/>
                    <a:stretch>
                      <a:fillRect/>
                    </a:stretch>
                  </pic:blipFill>
                  <pic:spPr>
                    <a:xfrm>
                      <a:off x="0" y="0"/>
                      <a:ext cx="5276850" cy="7462520"/>
                    </a:xfrm>
                    <a:prstGeom prst="rect">
                      <a:avLst/>
                    </a:prstGeom>
                  </pic:spPr>
                </pic:pic>
              </a:graphicData>
            </a:graphic>
          </wp:inline>
        </w:drawing>
      </w:r>
      <w:r>
        <w:rPr>
          <w:rFonts w:hint="eastAsia" w:ascii="Times New Roman" w:hAnsi="Times New Roman" w:eastAsia="楷体_GB2312"/>
          <w:color w:val="auto"/>
          <w:sz w:val="36"/>
          <w:szCs w:val="36"/>
          <w:lang w:eastAsia="zh-CN"/>
        </w:rPr>
        <w:drawing>
          <wp:inline distT="0" distB="0" distL="114300" distR="114300">
            <wp:extent cx="5276850" cy="7462520"/>
            <wp:effectExtent l="0" t="0" r="0" b="5080"/>
            <wp:docPr id="10" name="图片 10" descr="资质-宣汉县胡家镇花池河防洪沟防洪治理工程项目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资质-宣汉县胡家镇花池河防洪沟防洪治理工程项目_页面_4"/>
                    <pic:cNvPicPr>
                      <a:picLocks noChangeAspect="1"/>
                    </pic:cNvPicPr>
                  </pic:nvPicPr>
                  <pic:blipFill>
                    <a:blip r:embed="rId13"/>
                    <a:stretch>
                      <a:fillRect/>
                    </a:stretch>
                  </pic:blipFill>
                  <pic:spPr>
                    <a:xfrm>
                      <a:off x="0" y="0"/>
                      <a:ext cx="5276850" cy="7462520"/>
                    </a:xfrm>
                    <a:prstGeom prst="rect">
                      <a:avLst/>
                    </a:prstGeom>
                  </pic:spPr>
                </pic:pic>
              </a:graphicData>
            </a:graphic>
          </wp:inline>
        </w:drawing>
      </w:r>
    </w:p>
    <w:sdt>
      <w:sdtPr>
        <w:rPr>
          <w:rFonts w:ascii="宋体" w:hAnsi="宋体" w:eastAsia="宋体" w:cstheme="minorBidi"/>
          <w:kern w:val="2"/>
          <w:sz w:val="21"/>
          <w:szCs w:val="24"/>
          <w:lang w:val="en-US" w:eastAsia="zh-CN" w:bidi="ar-SA"/>
        </w:rPr>
        <w:id w:val="147482000"/>
        <w15:color w:val="DBDBDB"/>
        <w:docPartObj>
          <w:docPartGallery w:val="Table of Contents"/>
          <w:docPartUnique/>
        </w:docPartObj>
      </w:sdtPr>
      <w:sdtEndPr>
        <w:rPr>
          <w:rFonts w:ascii="宋体" w:hAnsi="宋体" w:eastAsia="宋体" w:cstheme="minorBidi"/>
          <w:bCs/>
          <w:kern w:val="2"/>
          <w:sz w:val="24"/>
          <w:szCs w:val="28"/>
          <w:lang w:val="en-US" w:eastAsia="zh-CN" w:bidi="ar-SA"/>
        </w:rPr>
      </w:sdtEndPr>
      <w:sdtContent>
        <w:p>
          <w:pPr>
            <w:spacing w:before="0" w:beforeLines="0" w:after="0" w:afterLines="0" w:line="240" w:lineRule="auto"/>
            <w:ind w:left="0" w:leftChars="0" w:right="0" w:rightChars="0" w:firstLine="0" w:firstLineChars="0"/>
            <w:jc w:val="center"/>
            <w:rPr>
              <w:b/>
              <w:bCs/>
              <w:sz w:val="28"/>
              <w:szCs w:val="28"/>
            </w:rPr>
          </w:pPr>
          <w:r>
            <w:rPr>
              <w:rFonts w:ascii="宋体" w:hAnsi="宋体" w:eastAsia="宋体"/>
              <w:b/>
              <w:bCs/>
              <w:sz w:val="28"/>
              <w:szCs w:val="28"/>
            </w:rPr>
            <w:t>目</w:t>
          </w:r>
          <w:r>
            <w:rPr>
              <w:rFonts w:hint="eastAsia" w:ascii="宋体" w:hAnsi="宋体" w:eastAsia="宋体"/>
              <w:b/>
              <w:bCs/>
              <w:sz w:val="28"/>
              <w:szCs w:val="28"/>
              <w:lang w:val="en-US" w:eastAsia="zh-CN"/>
            </w:rPr>
            <w:t xml:space="preserve">  </w:t>
          </w:r>
          <w:r>
            <w:rPr>
              <w:rFonts w:ascii="宋体" w:hAnsi="宋体" w:eastAsia="宋体"/>
              <w:b/>
              <w:bCs/>
              <w:sz w:val="28"/>
              <w:szCs w:val="28"/>
            </w:rPr>
            <w:t>录</w:t>
          </w:r>
        </w:p>
        <w:p>
          <w:pPr>
            <w:pStyle w:val="10"/>
            <w:tabs>
              <w:tab w:val="right" w:leader="dot" w:pos="8306"/>
            </w:tabs>
          </w:pPr>
          <w:r>
            <w:rPr>
              <w:rFonts w:ascii="宋体" w:hAnsi="宋体" w:eastAsia="宋体"/>
              <w:b/>
              <w:bCs/>
              <w:sz w:val="28"/>
              <w:szCs w:val="28"/>
            </w:rPr>
            <w:fldChar w:fldCharType="begin"/>
          </w:r>
          <w:r>
            <w:rPr>
              <w:rFonts w:ascii="宋体" w:hAnsi="宋体" w:eastAsia="宋体"/>
              <w:b/>
              <w:bCs/>
              <w:sz w:val="28"/>
              <w:szCs w:val="28"/>
            </w:rPr>
            <w:instrText xml:space="preserve">TOC \o "1-3" \h \u </w:instrText>
          </w:r>
          <w:r>
            <w:rPr>
              <w:rFonts w:ascii="宋体" w:hAnsi="宋体" w:eastAsia="宋体"/>
              <w:b/>
              <w:bCs/>
              <w:sz w:val="28"/>
              <w:szCs w:val="28"/>
            </w:rPr>
            <w:fldChar w:fldCharType="separate"/>
          </w:r>
          <w:r>
            <w:rPr>
              <w:rFonts w:ascii="宋体" w:hAnsi="宋体" w:eastAsia="宋体"/>
              <w:bCs/>
              <w:szCs w:val="28"/>
            </w:rPr>
            <w:fldChar w:fldCharType="begin"/>
          </w:r>
          <w:r>
            <w:rPr>
              <w:rFonts w:ascii="宋体" w:hAnsi="宋体" w:eastAsia="宋体"/>
              <w:bCs/>
              <w:szCs w:val="28"/>
            </w:rPr>
            <w:instrText xml:space="preserve"> HYPERLINK \l _Toc296 </w:instrText>
          </w:r>
          <w:r>
            <w:rPr>
              <w:rFonts w:ascii="宋体" w:hAnsi="宋体" w:eastAsia="宋体"/>
              <w:bCs/>
              <w:szCs w:val="28"/>
            </w:rPr>
            <w:fldChar w:fldCharType="separate"/>
          </w:r>
          <w:r>
            <w:rPr>
              <w:rFonts w:hint="eastAsia"/>
            </w:rPr>
            <w:t xml:space="preserve">一、 </w:t>
          </w:r>
          <w:r>
            <w:rPr>
              <w:rFonts w:hint="default"/>
            </w:rPr>
            <w:t>建设项目基本情况</w:t>
          </w:r>
          <w:r>
            <w:tab/>
          </w:r>
          <w:r>
            <w:fldChar w:fldCharType="begin"/>
          </w:r>
          <w:r>
            <w:instrText xml:space="preserve"> PAGEREF _Toc296 \h </w:instrText>
          </w:r>
          <w:r>
            <w:fldChar w:fldCharType="separate"/>
          </w:r>
          <w:r>
            <w:t>1</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_Toc20300 </w:instrText>
          </w:r>
          <w:r>
            <w:rPr>
              <w:rFonts w:ascii="宋体" w:hAnsi="宋体" w:eastAsia="宋体"/>
              <w:bCs/>
              <w:szCs w:val="28"/>
            </w:rPr>
            <w:fldChar w:fldCharType="separate"/>
          </w:r>
          <w:r>
            <w:rPr>
              <w:rFonts w:hint="eastAsia"/>
              <w:lang w:val="en-US" w:eastAsia="zh-CN"/>
            </w:rPr>
            <w:t>二、</w:t>
          </w:r>
          <w:r>
            <w:t>建设内容</w:t>
          </w:r>
          <w:r>
            <w:tab/>
          </w:r>
          <w:r>
            <w:fldChar w:fldCharType="begin"/>
          </w:r>
          <w:r>
            <w:instrText xml:space="preserve"> PAGEREF _Toc20300 \h </w:instrText>
          </w:r>
          <w:r>
            <w:fldChar w:fldCharType="separate"/>
          </w:r>
          <w:r>
            <w:t>28</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_Toc12508 </w:instrText>
          </w:r>
          <w:r>
            <w:rPr>
              <w:rFonts w:ascii="宋体" w:hAnsi="宋体" w:eastAsia="宋体"/>
              <w:bCs/>
              <w:szCs w:val="28"/>
            </w:rPr>
            <w:fldChar w:fldCharType="separate"/>
          </w:r>
          <w:r>
            <w:t>三、生态环境现状、保护目标及评价标准</w:t>
          </w:r>
          <w:r>
            <w:tab/>
          </w:r>
          <w:r>
            <w:fldChar w:fldCharType="begin"/>
          </w:r>
          <w:r>
            <w:instrText xml:space="preserve"> PAGEREF _Toc12508 \h </w:instrText>
          </w:r>
          <w:r>
            <w:fldChar w:fldCharType="separate"/>
          </w:r>
          <w:r>
            <w:t>42</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_Toc12902 </w:instrText>
          </w:r>
          <w:r>
            <w:rPr>
              <w:rFonts w:ascii="宋体" w:hAnsi="宋体" w:eastAsia="宋体"/>
              <w:bCs/>
              <w:szCs w:val="28"/>
            </w:rPr>
            <w:fldChar w:fldCharType="separate"/>
          </w:r>
          <w:r>
            <w:rPr>
              <w:rFonts w:hint="eastAsia"/>
              <w:lang w:val="en-US" w:eastAsia="zh-CN"/>
            </w:rPr>
            <w:t>四、</w:t>
          </w:r>
          <w:r>
            <w:t>生态环境影响分析</w:t>
          </w:r>
          <w:r>
            <w:tab/>
          </w:r>
          <w:r>
            <w:fldChar w:fldCharType="begin"/>
          </w:r>
          <w:r>
            <w:instrText xml:space="preserve"> PAGEREF _Toc12902 \h </w:instrText>
          </w:r>
          <w:r>
            <w:fldChar w:fldCharType="separate"/>
          </w:r>
          <w:r>
            <w:t>55</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_Toc23690 </w:instrText>
          </w:r>
          <w:r>
            <w:rPr>
              <w:rFonts w:ascii="宋体" w:hAnsi="宋体" w:eastAsia="宋体"/>
              <w:bCs/>
              <w:szCs w:val="28"/>
            </w:rPr>
            <w:fldChar w:fldCharType="separate"/>
          </w:r>
          <w:r>
            <w:rPr>
              <w:rFonts w:hint="default" w:ascii="Times New Roman" w:hAnsi="Times New Roman" w:cs="Times New Roman"/>
              <w:szCs w:val="32"/>
            </w:rPr>
            <w:t>五、主要生态环境保护措施</w:t>
          </w:r>
          <w:r>
            <w:tab/>
          </w:r>
          <w:r>
            <w:fldChar w:fldCharType="begin"/>
          </w:r>
          <w:r>
            <w:instrText xml:space="preserve"> PAGEREF _Toc23690 \h </w:instrText>
          </w:r>
          <w:r>
            <w:fldChar w:fldCharType="separate"/>
          </w:r>
          <w:r>
            <w:t>75</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_Toc11654 </w:instrText>
          </w:r>
          <w:r>
            <w:rPr>
              <w:rFonts w:ascii="宋体" w:hAnsi="宋体" w:eastAsia="宋体"/>
              <w:bCs/>
              <w:szCs w:val="28"/>
            </w:rPr>
            <w:fldChar w:fldCharType="separate"/>
          </w:r>
          <w:r>
            <w:rPr>
              <w:rFonts w:hint="eastAsia" w:ascii="Times New Roman" w:hAnsi="Times New Roman" w:cs="Times New Roman"/>
            </w:rPr>
            <w:t xml:space="preserve">六、 </w:t>
          </w:r>
          <w:r>
            <w:rPr>
              <w:rFonts w:hint="default" w:ascii="Times New Roman" w:hAnsi="Times New Roman" w:cs="Times New Roman"/>
            </w:rPr>
            <w:t>生态环境保护措施监督检查清单</w:t>
          </w:r>
          <w:r>
            <w:tab/>
          </w:r>
          <w:r>
            <w:fldChar w:fldCharType="begin"/>
          </w:r>
          <w:r>
            <w:instrText xml:space="preserve"> PAGEREF _Toc11654 \h </w:instrText>
          </w:r>
          <w:r>
            <w:fldChar w:fldCharType="separate"/>
          </w:r>
          <w:r>
            <w:t>94</w:t>
          </w:r>
          <w:r>
            <w:fldChar w:fldCharType="end"/>
          </w:r>
          <w:r>
            <w:rPr>
              <w:rFonts w:ascii="宋体" w:hAnsi="宋体" w:eastAsia="宋体"/>
              <w:bCs/>
              <w:szCs w:val="28"/>
            </w:rPr>
            <w:fldChar w:fldCharType="end"/>
          </w:r>
        </w:p>
        <w:p>
          <w:pPr>
            <w:pStyle w:val="10"/>
            <w:tabs>
              <w:tab w:val="right" w:leader="dot" w:pos="8306"/>
            </w:tabs>
          </w:pPr>
          <w:r>
            <w:rPr>
              <w:rFonts w:ascii="宋体" w:hAnsi="宋体" w:eastAsia="宋体"/>
              <w:bCs/>
              <w:szCs w:val="28"/>
            </w:rPr>
            <w:fldChar w:fldCharType="begin"/>
          </w:r>
          <w:r>
            <w:rPr>
              <w:rFonts w:ascii="宋体" w:hAnsi="宋体" w:eastAsia="宋体"/>
              <w:bCs/>
              <w:szCs w:val="28"/>
            </w:rPr>
            <w:instrText xml:space="preserve"> HYPERLINK \l _Toc31053 </w:instrText>
          </w:r>
          <w:r>
            <w:rPr>
              <w:rFonts w:ascii="宋体" w:hAnsi="宋体" w:eastAsia="宋体"/>
              <w:bCs/>
              <w:szCs w:val="28"/>
            </w:rPr>
            <w:fldChar w:fldCharType="separate"/>
          </w:r>
          <w:r>
            <w:rPr>
              <w:rFonts w:hint="default" w:ascii="Times New Roman" w:hAnsi="Times New Roman" w:cs="Times New Roman"/>
              <w:lang w:val="en-US" w:eastAsia="zh-CN"/>
            </w:rPr>
            <w:t>七、</w:t>
          </w:r>
          <w:r>
            <w:rPr>
              <w:rFonts w:hint="default" w:ascii="Times New Roman" w:hAnsi="Times New Roman" w:cs="Times New Roman"/>
            </w:rPr>
            <w:t>结论</w:t>
          </w:r>
          <w:r>
            <w:tab/>
          </w:r>
          <w:r>
            <w:fldChar w:fldCharType="begin"/>
          </w:r>
          <w:r>
            <w:instrText xml:space="preserve"> PAGEREF _Toc31053 \h </w:instrText>
          </w:r>
          <w:r>
            <w:fldChar w:fldCharType="separate"/>
          </w:r>
          <w:r>
            <w:t>97</w:t>
          </w:r>
          <w:r>
            <w:fldChar w:fldCharType="end"/>
          </w:r>
          <w:r>
            <w:rPr>
              <w:rFonts w:ascii="宋体" w:hAnsi="宋体" w:eastAsia="宋体"/>
              <w:bCs/>
              <w:szCs w:val="28"/>
            </w:rPr>
            <w:fldChar w:fldCharType="end"/>
          </w:r>
        </w:p>
        <w:p>
          <w:pPr>
            <w:rPr>
              <w:rFonts w:ascii="宋体" w:hAnsi="宋体" w:eastAsia="宋体"/>
              <w:b/>
              <w:bCs/>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r>
            <w:rPr>
              <w:rFonts w:ascii="宋体" w:hAnsi="宋体" w:eastAsia="宋体"/>
              <w:bCs/>
              <w:szCs w:val="28"/>
            </w:rPr>
            <w:fldChar w:fldCharType="end"/>
          </w:r>
        </w:p>
      </w:sdtContent>
    </w:sdt>
    <w:p>
      <w:pPr>
        <w:pStyle w:val="2"/>
        <w:numPr>
          <w:ilvl w:val="0"/>
          <w:numId w:val="1"/>
        </w:numPr>
        <w:bidi w:val="0"/>
        <w:rPr>
          <w:rFonts w:hint="default"/>
        </w:rPr>
      </w:pPr>
      <w:bookmarkStart w:id="8" w:name="_Toc8526"/>
      <w:bookmarkStart w:id="9" w:name="_Toc296"/>
      <w:bookmarkStart w:id="10" w:name="_Toc20545"/>
      <w:bookmarkStart w:id="11" w:name="_Toc10810"/>
      <w:bookmarkStart w:id="12" w:name="_Toc26051"/>
      <w:bookmarkStart w:id="13" w:name="_Toc12075"/>
      <w:bookmarkStart w:id="14" w:name="_Toc21374"/>
      <w:bookmarkStart w:id="15" w:name="_Toc16981"/>
      <w:bookmarkStart w:id="16" w:name="_Toc29238"/>
      <w:bookmarkStart w:id="17" w:name="_Toc31829"/>
      <w:bookmarkStart w:id="18" w:name="_Toc2863"/>
      <w:bookmarkStart w:id="19" w:name="_Toc5261"/>
      <w:bookmarkStart w:id="20" w:name="_Toc20074"/>
      <w:bookmarkStart w:id="21" w:name="_Toc31300"/>
      <w:bookmarkStart w:id="22" w:name="_Toc22928"/>
      <w:bookmarkStart w:id="23" w:name="_Toc19889"/>
      <w:bookmarkStart w:id="24" w:name="_Toc24922"/>
      <w:bookmarkStart w:id="25" w:name="_Toc31291"/>
      <w:bookmarkStart w:id="26" w:name="_Toc23722"/>
      <w:r>
        <w:rPr>
          <w:rFonts w:hint="default"/>
        </w:rPr>
        <w:t>建设项目基本情况</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p>
    <w:tbl>
      <w:tblPr>
        <w:tblStyle w:val="11"/>
        <w:tblW w:w="9202"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450"/>
        <w:gridCol w:w="657"/>
        <w:gridCol w:w="2181"/>
        <w:gridCol w:w="2611"/>
        <w:gridCol w:w="330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项目名称</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宣汉县胡家镇花池河山洪沟防洪</w:t>
            </w:r>
            <w:r>
              <w:rPr>
                <w:rFonts w:hint="default" w:ascii="Times New Roman" w:hAnsi="Times New Roman" w:cs="Times New Roman"/>
                <w:color w:val="auto"/>
                <w:highlight w:val="none"/>
                <w:lang w:eastAsia="zh-CN"/>
              </w:rPr>
              <w:t>治理工程</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b/>
                <w:color w:val="auto"/>
                <w:highlight w:val="none"/>
              </w:rPr>
            </w:pPr>
            <w:r>
              <w:rPr>
                <w:rFonts w:hint="default" w:ascii="Times New Roman" w:hAnsi="Times New Roman" w:cs="Times New Roman"/>
                <w:b/>
                <w:color w:val="auto"/>
                <w:highlight w:val="none"/>
              </w:rPr>
              <w:t>项目代码</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68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建设单位联系人</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冯春波</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bCs/>
                <w:color w:val="auto"/>
                <w:highlight w:val="none"/>
                <w:lang w:eastAsia="zh-CN"/>
              </w:rPr>
              <w:t>联系方式</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t>13981465545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建设地点</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达州市宣汉县胡家镇花池河</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地理坐标</w:t>
            </w:r>
          </w:p>
        </w:tc>
        <w:tc>
          <w:tcPr>
            <w:tcW w:w="8095" w:type="dxa"/>
            <w:gridSpan w:val="3"/>
            <w:tcBorders>
              <w:tl2br w:val="nil"/>
              <w:tr2bl w:val="nil"/>
            </w:tcBorders>
            <w:noWrap w:val="0"/>
            <w:tcMar>
              <w:top w:w="16" w:type="dxa"/>
              <w:left w:w="16" w:type="dxa"/>
              <w:bottom w:w="0" w:type="dxa"/>
              <w:right w:w="16" w:type="dxa"/>
            </w:tcMar>
            <w:vAlign w:val="center"/>
          </w:tcPr>
          <w:p>
            <w:pPr>
              <w:bidi w:val="0"/>
              <w:spacing w:line="240" w:lineRule="auto"/>
              <w:ind w:left="0" w:leftChars="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起点：沙河坝（E107°36′5.92″，N31°34′44.41″</w:t>
            </w:r>
            <w:r>
              <w:rPr>
                <w:rFonts w:hint="default" w:ascii="Times New Roman" w:hAnsi="Times New Roman" w:cs="Times New Roman"/>
                <w:color w:val="auto"/>
                <w:highlight w:val="none"/>
                <w:lang w:eastAsia="zh-CN"/>
              </w:rPr>
              <w:t>）</w:t>
            </w:r>
          </w:p>
          <w:p>
            <w:pPr>
              <w:bidi w:val="0"/>
              <w:spacing w:line="240" w:lineRule="auto"/>
              <w:ind w:left="0" w:leftChars="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终点：庙子河</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E</w:t>
            </w:r>
            <w:r>
              <w:rPr>
                <w:rFonts w:hint="default" w:ascii="Times New Roman" w:hAnsi="Times New Roman" w:cs="Times New Roman"/>
                <w:color w:val="auto"/>
                <w:highlight w:val="none"/>
                <w:lang w:eastAsia="zh-CN"/>
              </w:rPr>
              <w:t>107°34′46.82，</w:t>
            </w:r>
            <w:r>
              <w:rPr>
                <w:rFonts w:hint="default" w:ascii="Times New Roman" w:hAnsi="Times New Roman" w:cs="Times New Roman"/>
                <w:color w:val="auto"/>
                <w:highlight w:val="none"/>
                <w:lang w:val="en-US" w:eastAsia="zh-CN"/>
              </w:rPr>
              <w:t>N</w:t>
            </w:r>
            <w:r>
              <w:rPr>
                <w:rFonts w:hint="default" w:ascii="Times New Roman" w:hAnsi="Times New Roman" w:cs="Times New Roman"/>
                <w:color w:val="auto"/>
                <w:highlight w:val="none"/>
                <w:lang w:eastAsia="zh-CN"/>
              </w:rPr>
              <w:t>31°34′14.00）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建设项目</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行业类别</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127防洪除涝工程、其他</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cs="Times New Roman"/>
                <w:color w:val="auto"/>
                <w:highlight w:val="none"/>
                <w:lang w:val="en-US" w:eastAsia="zh-CN"/>
              </w:rPr>
            </w:pPr>
            <w:r>
              <w:rPr>
                <w:rFonts w:hint="default" w:ascii="Times New Roman" w:hAnsi="Times New Roman" w:eastAsia="宋体" w:cs="Times New Roman"/>
                <w:color w:val="auto"/>
                <w:highlight w:val="none"/>
                <w:lang w:val="en-US" w:eastAsia="zh-CN"/>
              </w:rPr>
              <w:t>128河湖整治、其他</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用地（用海）</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面积（m</w:t>
            </w:r>
            <w:r>
              <w:rPr>
                <w:rFonts w:hint="default" w:ascii="Times New Roman" w:hAnsi="Times New Roman" w:eastAsia="宋体" w:cs="Times New Roman"/>
                <w:b/>
                <w:color w:val="auto"/>
                <w:highlight w:val="none"/>
                <w:vertAlign w:val="superscript"/>
              </w:rPr>
              <w:t>2</w:t>
            </w:r>
            <w:r>
              <w:rPr>
                <w:rFonts w:hint="default" w:ascii="Times New Roman" w:hAnsi="Times New Roman" w:eastAsia="宋体" w:cs="Times New Roman"/>
                <w:b/>
                <w:color w:val="auto"/>
                <w:highlight w:val="none"/>
              </w:rPr>
              <w:t>）</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河沟综合治理长度2.9km，其中左岸新建护坡长度1.6km，河道疏浚长度2.9km。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850"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建设性质</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☑新建（迁建）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□改建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□扩建</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□技术改造</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建设项目</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申报情形</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☑首次申报项目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□不予批准后再次申报项目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□超五年重新审核项目</w:t>
            </w:r>
          </w:p>
          <w:p>
            <w:pPr>
              <w:keepNext w:val="0"/>
              <w:keepLines w:val="0"/>
              <w:suppressLineNumbers w:val="0"/>
              <w:snapToGrid w:val="0"/>
              <w:spacing w:before="0" w:beforeAutospacing="0" w:after="0" w:afterAutospacing="0" w:line="240" w:lineRule="auto"/>
              <w:ind w:left="0" w:leftChars="0" w:right="0" w:firstLine="0" w:firstLineChars="0"/>
              <w:jc w:val="both"/>
              <w:rPr>
                <w:rFonts w:hint="default" w:ascii="Times New Roman" w:hAnsi="Times New Roman" w:eastAsia="宋体" w:cs="Times New Roman"/>
                <w:color w:val="auto"/>
                <w:highlight w:val="none"/>
                <w:lang w:val="en-US" w:eastAsia="zh-CN"/>
              </w:rPr>
            </w:pPr>
            <w:r>
              <w:rPr>
                <w:rFonts w:hint="default" w:ascii="Times New Roman" w:hAnsi="Times New Roman" w:eastAsia="宋体" w:cs="Times New Roman"/>
                <w:color w:val="auto"/>
                <w:highlight w:val="none"/>
                <w:lang w:val="en-US" w:eastAsia="zh-CN"/>
              </w:rPr>
              <w:t>□重大变动重新报批项目</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项目审批（核准/</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备案）部门（选填）</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达州市水务局</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项目审批（核准/</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备案）文号（选填）</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达市水审函[2024]</w:t>
            </w:r>
            <w:r>
              <w:rPr>
                <w:rFonts w:hint="eastAsia" w:ascii="Times New Roman" w:hAnsi="Times New Roman" w:cs="Times New Roman"/>
                <w:color w:val="auto"/>
                <w:highlight w:val="none"/>
                <w:lang w:val="en-US" w:eastAsia="zh-CN"/>
              </w:rPr>
              <w:t>5</w:t>
            </w:r>
            <w:r>
              <w:rPr>
                <w:rFonts w:hint="default" w:ascii="Times New Roman" w:hAnsi="Times New Roman" w:cs="Times New Roman"/>
                <w:color w:val="auto"/>
                <w:highlight w:val="none"/>
                <w:lang w:val="en-US" w:eastAsia="zh-CN"/>
              </w:rPr>
              <w:t>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总投资（万元）</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1372.97</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环保投资（万元）</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环保投资占比（%）</w:t>
            </w:r>
          </w:p>
        </w:tc>
        <w:tc>
          <w:tcPr>
            <w:tcW w:w="218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1.64</w:t>
            </w:r>
          </w:p>
        </w:tc>
        <w:tc>
          <w:tcPr>
            <w:tcW w:w="2611"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施工工期</w:t>
            </w:r>
          </w:p>
        </w:tc>
        <w:tc>
          <w:tcPr>
            <w:tcW w:w="3303"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7个月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是否开工建设</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cs="Times New Roman"/>
                <w:color w:val="auto"/>
                <w:szCs w:val="21"/>
                <w:highlight w:val="none"/>
              </w:rPr>
            </w:pPr>
            <w:r>
              <w:rPr>
                <w:rFonts w:hint="default" w:ascii="Times New Roman" w:hAnsi="Times New Roman" w:eastAsia="宋体" w:cs="Times New Roman"/>
                <w:color w:val="auto"/>
                <w:szCs w:val="24"/>
                <w:highlight w:val="none"/>
                <w:lang w:eastAsia="zh-CN"/>
              </w:rPr>
              <w:sym w:font="Wingdings 2" w:char="0052"/>
            </w:r>
            <w:r>
              <w:rPr>
                <w:rFonts w:hint="default" w:ascii="Times New Roman" w:hAnsi="Times New Roman" w:cs="Times New Roman"/>
                <w:color w:val="auto"/>
                <w:szCs w:val="21"/>
                <w:highlight w:val="none"/>
              </w:rPr>
              <w:t>否</w:t>
            </w:r>
          </w:p>
          <w:p>
            <w:pPr>
              <w:keepNext w:val="0"/>
              <w:keepLines w:val="0"/>
              <w:suppressLineNumbers w:val="0"/>
              <w:adjustRightInd w:val="0"/>
              <w:snapToGrid w:val="0"/>
              <w:spacing w:before="0" w:beforeAutospacing="0" w:after="0" w:afterAutospacing="0" w:line="240" w:lineRule="auto"/>
              <w:ind w:left="0" w:leftChars="0" w:right="0" w:firstLine="0" w:firstLineChars="0"/>
              <w:jc w:val="left"/>
              <w:rPr>
                <w:rFonts w:hint="default" w:ascii="Times New Roman" w:hAnsi="Times New Roman" w:cs="Times New Roman"/>
                <w:color w:val="auto"/>
                <w:szCs w:val="21"/>
                <w:highlight w:val="none"/>
              </w:rPr>
            </w:pPr>
            <w:r>
              <w:rPr>
                <w:rFonts w:hint="default" w:ascii="Times New Roman" w:hAnsi="Times New Roman" w:eastAsia="宋体" w:cs="Times New Roman"/>
                <w:color w:val="auto"/>
                <w:highlight w:val="none"/>
                <w:lang w:val="en-US" w:eastAsia="zh-CN"/>
              </w:rPr>
              <w:sym w:font="Wingdings 2" w:char="00A3"/>
            </w:r>
            <w:r>
              <w:rPr>
                <w:rFonts w:hint="default" w:ascii="Times New Roman" w:hAnsi="Times New Roman" w:cs="Times New Roman"/>
                <w:color w:val="auto"/>
                <w:szCs w:val="21"/>
                <w:highlight w:val="none"/>
              </w:rPr>
              <w:t>是</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1304"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专项评价设置情况</w:t>
            </w:r>
          </w:p>
        </w:tc>
        <w:tc>
          <w:tcPr>
            <w:tcW w:w="8095" w:type="dxa"/>
            <w:gridSpan w:val="3"/>
            <w:tcBorders>
              <w:tl2br w:val="nil"/>
              <w:tr2bl w:val="nil"/>
            </w:tcBorders>
            <w:noWrap w:val="0"/>
            <w:tcMar>
              <w:top w:w="16" w:type="dxa"/>
              <w:left w:w="16" w:type="dxa"/>
              <w:bottom w:w="0" w:type="dxa"/>
              <w:right w:w="16" w:type="dxa"/>
            </w:tcMar>
            <w:vAlign w:val="center"/>
          </w:tcPr>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宣汉县胡家镇花池河山洪沟防洪</w:t>
            </w:r>
            <w:r>
              <w:rPr>
                <w:rFonts w:hint="default" w:ascii="Times New Roman" w:hAnsi="Times New Roman" w:cs="Times New Roman"/>
                <w:color w:val="auto"/>
                <w:highlight w:val="none"/>
                <w:lang w:eastAsia="zh-CN"/>
              </w:rPr>
              <w:t>治理工程</w:t>
            </w:r>
            <w:r>
              <w:rPr>
                <w:rFonts w:hint="default" w:ascii="Times New Roman" w:hAnsi="Times New Roman" w:cs="Times New Roman"/>
                <w:color w:val="auto"/>
                <w:highlight w:val="none"/>
              </w:rPr>
              <w:t>根据《建设项目环境影响报告编制技术指南（生态影响类）》中表1专项评价设置原则，结合本项目工程类别及内容，判定如下：</w:t>
            </w:r>
          </w:p>
          <w:p>
            <w:pPr>
              <w:bidi w:val="0"/>
              <w:rPr>
                <w:rFonts w:hint="default" w:ascii="Times New Roman" w:hAnsi="Times New Roman" w:cs="Times New Roman"/>
                <w:b w:val="0"/>
                <w:bCs w:val="0"/>
                <w:color w:val="auto"/>
                <w:kern w:val="0"/>
                <w:sz w:val="24"/>
                <w:highlight w:val="none"/>
              </w:rPr>
            </w:pPr>
            <w:r>
              <w:rPr>
                <w:rFonts w:hint="default" w:ascii="Times New Roman" w:hAnsi="Times New Roman" w:cs="Times New Roman"/>
                <w:b/>
                <w:color w:val="auto"/>
                <w:kern w:val="0"/>
                <w:sz w:val="24"/>
                <w:highlight w:val="none"/>
                <w:lang w:val="en-US" w:eastAsia="zh-CN"/>
              </w:rPr>
              <w:t>1、</w:t>
            </w:r>
            <w:r>
              <w:rPr>
                <w:rFonts w:hint="default" w:ascii="Times New Roman" w:hAnsi="Times New Roman" w:cs="Times New Roman"/>
                <w:b/>
                <w:color w:val="auto"/>
                <w:kern w:val="0"/>
                <w:sz w:val="24"/>
                <w:highlight w:val="none"/>
              </w:rPr>
              <w:t>生态专项评价判定：</w:t>
            </w:r>
            <w:r>
              <w:rPr>
                <w:rFonts w:hint="default" w:ascii="Times New Roman" w:hAnsi="Times New Roman" w:cs="Times New Roman"/>
                <w:color w:val="auto"/>
                <w:kern w:val="0"/>
                <w:sz w:val="24"/>
                <w:highlight w:val="none"/>
              </w:rPr>
              <w:t>涉及环境敏感区（不包括饮用水水源保护区，以居住、医疗卫生、文化教育、科研、行政办公为主要功能的区域，以及文物保护单位）的项目需要设置生态专项评价。本项目工程区位于</w:t>
            </w:r>
            <w:r>
              <w:rPr>
                <w:rFonts w:hint="default" w:ascii="Times New Roman" w:hAnsi="Times New Roman" w:cs="Times New Roman"/>
                <w:color w:val="auto"/>
                <w:highlight w:val="none"/>
                <w:lang w:val="en-US" w:eastAsia="zh-CN"/>
              </w:rPr>
              <w:t>胡家镇花池河</w:t>
            </w:r>
            <w:r>
              <w:rPr>
                <w:rFonts w:hint="default" w:ascii="Times New Roman" w:hAnsi="Times New Roman" w:cs="Times New Roman"/>
                <w:color w:val="auto"/>
                <w:kern w:val="0"/>
                <w:sz w:val="24"/>
                <w:highlight w:val="none"/>
              </w:rPr>
              <w:t>，工程河段</w:t>
            </w:r>
            <w:r>
              <w:rPr>
                <w:rFonts w:hint="default" w:ascii="Times New Roman" w:hAnsi="Times New Roman" w:cs="Times New Roman"/>
                <w:color w:val="auto"/>
                <w:highlight w:val="none"/>
                <w:lang w:val="en-US" w:eastAsia="zh-CN"/>
              </w:rPr>
              <w:t>沙河坝</w:t>
            </w:r>
            <w:r>
              <w:rPr>
                <w:rFonts w:hint="default" w:ascii="Times New Roman" w:hAnsi="Times New Roman" w:eastAsia="宋体" w:cs="Times New Roman"/>
                <w:color w:val="auto"/>
                <w:highlight w:val="none"/>
                <w:lang w:val="en-US" w:eastAsia="zh-CN"/>
              </w:rPr>
              <w:t>至庙子河</w:t>
            </w:r>
            <w:r>
              <w:rPr>
                <w:rFonts w:hint="default" w:ascii="Times New Roman" w:hAnsi="Times New Roman" w:eastAsia="宋体" w:cs="Times New Roman"/>
                <w:color w:val="auto"/>
                <w:spacing w:val="-3"/>
                <w:sz w:val="24"/>
                <w:szCs w:val="24"/>
                <w:highlight w:val="none"/>
              </w:rPr>
              <w:t>河段</w:t>
            </w:r>
            <w:r>
              <w:rPr>
                <w:rFonts w:hint="default" w:ascii="Times New Roman" w:hAnsi="Times New Roman" w:cs="Times New Roman"/>
                <w:color w:val="auto"/>
                <w:kern w:val="0"/>
                <w:sz w:val="24"/>
                <w:highlight w:val="none"/>
              </w:rPr>
              <w:t>均不涉及环境敏感区，依此判定，</w:t>
            </w:r>
            <w:r>
              <w:rPr>
                <w:rFonts w:hint="default" w:ascii="Times New Roman" w:hAnsi="Times New Roman" w:cs="Times New Roman"/>
                <w:b w:val="0"/>
                <w:bCs w:val="0"/>
                <w:color w:val="auto"/>
                <w:kern w:val="0"/>
                <w:sz w:val="24"/>
                <w:highlight w:val="none"/>
              </w:rPr>
              <w:t>本项目不设置生态专项评价。</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其他环境要素专项评价判定：对照《建设项目环境影响报告编制技术指南（生态影响类）》中表1判断，本项目不属于需要设置地下水、大气、噪声、环境风险专项评价的项目。</w:t>
            </w:r>
          </w:p>
          <w:p>
            <w:pPr>
              <w:bidi w:val="0"/>
              <w:rPr>
                <w:rFonts w:hint="default" w:ascii="Times New Roman" w:hAnsi="Times New Roman" w:eastAsia="宋体" w:cs="Times New Roman"/>
                <w:color w:val="auto"/>
                <w:highlight w:val="none"/>
                <w:lang w:eastAsia="zh-CN"/>
              </w:rPr>
            </w:pPr>
            <w:r>
              <w:rPr>
                <w:rFonts w:hint="default" w:ascii="Times New Roman" w:hAnsi="Times New Roman" w:cs="Times New Roman"/>
                <w:b/>
                <w:bCs/>
                <w:color w:val="auto"/>
                <w:highlight w:val="none"/>
                <w:lang w:val="en-US" w:eastAsia="zh-CN"/>
              </w:rPr>
              <w:t>2、</w:t>
            </w:r>
            <w:r>
              <w:rPr>
                <w:rFonts w:hint="default" w:ascii="Times New Roman" w:hAnsi="Times New Roman" w:cs="Times New Roman"/>
                <w:b/>
                <w:bCs/>
                <w:color w:val="auto"/>
                <w:highlight w:val="none"/>
              </w:rPr>
              <w:t>地表水专项评价判定：</w:t>
            </w:r>
            <w:r>
              <w:rPr>
                <w:rFonts w:hint="default" w:ascii="Times New Roman" w:hAnsi="Times New Roman" w:cs="Times New Roman"/>
                <w:color w:val="auto"/>
                <w:highlight w:val="none"/>
              </w:rPr>
              <w:t>防洪除涝工程中，涉及水库的项目需要编制地表水专项评价；河湖整治中，涉及清淤且底泥存在重金属污染的项目需要编制地表水专项评价。本项目属于防洪除涝工程，同时工程内容也包括对</w:t>
            </w:r>
            <w:r>
              <w:rPr>
                <w:rFonts w:hint="default" w:ascii="Times New Roman" w:hAnsi="Times New Roman" w:cs="Times New Roman"/>
                <w:color w:val="auto"/>
                <w:highlight w:val="none"/>
                <w:lang w:val="en-US" w:eastAsia="zh-CN"/>
              </w:rPr>
              <w:t>胡家镇花池河</w:t>
            </w:r>
            <w:r>
              <w:rPr>
                <w:rFonts w:hint="default" w:ascii="Times New Roman" w:hAnsi="Times New Roman" w:cs="Times New Roman"/>
                <w:color w:val="auto"/>
                <w:highlight w:val="none"/>
              </w:rPr>
              <w:t>的清淤，工程建设内容不含水库；且项目清淤的河段属于</w:t>
            </w:r>
            <w:r>
              <w:rPr>
                <w:rFonts w:hint="default" w:ascii="Times New Roman" w:hAnsi="Times New Roman" w:cs="Times New Roman"/>
                <w:color w:val="auto"/>
                <w:highlight w:val="none"/>
                <w:lang w:val="en-US" w:eastAsia="zh-CN"/>
              </w:rPr>
              <w:t>胡家镇花池乡段</w:t>
            </w:r>
            <w:r>
              <w:rPr>
                <w:rFonts w:hint="default" w:ascii="Times New Roman" w:hAnsi="Times New Roman" w:cs="Times New Roman"/>
                <w:color w:val="auto"/>
                <w:highlight w:val="none"/>
              </w:rPr>
              <w:t>，河段无工业污染源，无重金属废水排入，</w:t>
            </w:r>
            <w:r>
              <w:rPr>
                <w:rFonts w:hint="default" w:ascii="Times New Roman" w:hAnsi="Times New Roman" w:cs="Times New Roman"/>
                <w:color w:val="auto"/>
                <w:highlight w:val="none"/>
                <w:lang w:val="en-US" w:eastAsia="zh-CN"/>
              </w:rPr>
              <w:t>治理河段</w:t>
            </w:r>
            <w:r>
              <w:rPr>
                <w:rFonts w:hint="default" w:ascii="Times New Roman" w:hAnsi="Times New Roman" w:cs="Times New Roman"/>
                <w:color w:val="auto"/>
                <w:highlight w:val="none"/>
              </w:rPr>
              <w:t>水质满足</w:t>
            </w:r>
            <w:r>
              <w:rPr>
                <w:rFonts w:hint="default" w:ascii="Times New Roman" w:hAnsi="Times New Roman" w:eastAsia="宋体" w:cs="Times New Roman"/>
                <w:color w:val="auto"/>
                <w:highlight w:val="none"/>
              </w:rPr>
              <w:t>Ⅱ</w:t>
            </w:r>
            <w:r>
              <w:rPr>
                <w:rFonts w:hint="default" w:ascii="Times New Roman" w:hAnsi="Times New Roman" w:cs="Times New Roman"/>
                <w:color w:val="auto"/>
                <w:highlight w:val="none"/>
              </w:rPr>
              <w:t>类水质标准，清淤的泥沙以无机砂石为主，不存在重金属污染。依此判定，</w:t>
            </w:r>
            <w:r>
              <w:rPr>
                <w:rFonts w:hint="default" w:ascii="Times New Roman" w:hAnsi="Times New Roman" w:cs="Times New Roman"/>
                <w:b w:val="0"/>
                <w:bCs w:val="0"/>
                <w:color w:val="auto"/>
                <w:highlight w:val="none"/>
              </w:rPr>
              <w:t>本项目</w:t>
            </w:r>
            <w:r>
              <w:rPr>
                <w:rFonts w:hint="default" w:ascii="Times New Roman" w:hAnsi="Times New Roman" w:cs="Times New Roman"/>
                <w:b w:val="0"/>
                <w:bCs w:val="0"/>
                <w:color w:val="auto"/>
                <w:highlight w:val="none"/>
                <w:lang w:val="en-US" w:eastAsia="zh-CN"/>
              </w:rPr>
              <w:t>不设置地表水专项</w:t>
            </w:r>
            <w:r>
              <w:rPr>
                <w:rFonts w:hint="default" w:ascii="Times New Roman" w:hAnsi="Times New Roman" w:cs="Times New Roman"/>
                <w:color w:val="auto"/>
                <w:highlight w:val="none"/>
                <w:lang w:val="en-US" w:eastAsia="zh-CN"/>
              </w:rPr>
              <w:t>。</w:t>
            </w:r>
          </w:p>
          <w:p>
            <w:pPr>
              <w:bidi w:val="0"/>
              <w:rPr>
                <w:rFonts w:hint="default" w:ascii="Times New Roman" w:hAnsi="Times New Roman" w:cs="Times New Roman"/>
                <w:bCs/>
                <w:color w:val="auto"/>
                <w:highlight w:val="none"/>
              </w:rPr>
            </w:pPr>
            <w:r>
              <w:rPr>
                <w:rFonts w:hint="default" w:ascii="Times New Roman" w:hAnsi="Times New Roman" w:cs="Times New Roman"/>
                <w:b/>
                <w:bCs w:val="0"/>
                <w:color w:val="auto"/>
                <w:highlight w:val="none"/>
                <w:lang w:val="en-US" w:eastAsia="zh-CN"/>
              </w:rPr>
              <w:t>3</w:t>
            </w:r>
            <w:r>
              <w:rPr>
                <w:rFonts w:hint="default" w:ascii="Times New Roman" w:hAnsi="Times New Roman" w:cs="Times New Roman"/>
                <w:b/>
                <w:bCs w:val="0"/>
                <w:color w:val="auto"/>
                <w:highlight w:val="none"/>
              </w:rPr>
              <w:t>、地下水</w:t>
            </w:r>
            <w:r>
              <w:rPr>
                <w:rFonts w:hint="default" w:ascii="Times New Roman" w:hAnsi="Times New Roman" w:cs="Times New Roman"/>
                <w:b/>
                <w:color w:val="auto"/>
                <w:kern w:val="0"/>
                <w:sz w:val="24"/>
                <w:highlight w:val="none"/>
              </w:rPr>
              <w:t>专项评价判定：</w:t>
            </w:r>
            <w:r>
              <w:rPr>
                <w:rFonts w:hint="default" w:ascii="Times New Roman" w:hAnsi="Times New Roman" w:cs="Times New Roman"/>
                <w:bCs/>
                <w:color w:val="auto"/>
                <w:highlight w:val="none"/>
              </w:rPr>
              <w:t>本项目不属于陆地石油、天然气开采、地下水（含矿泉水）开采、水利水电交通等涉及穿越可溶岩地层隧道的项目，因此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不设置地下水专项。</w:t>
            </w:r>
          </w:p>
          <w:p>
            <w:pPr>
              <w:bidi w:val="0"/>
              <w:rPr>
                <w:rFonts w:hint="default" w:ascii="Times New Roman" w:hAnsi="Times New Roman" w:cs="Times New Roman"/>
                <w:b w:val="0"/>
                <w:bCs/>
                <w:color w:val="auto"/>
                <w:highlight w:val="none"/>
              </w:rPr>
            </w:pPr>
            <w:r>
              <w:rPr>
                <w:rFonts w:hint="default" w:ascii="Times New Roman" w:hAnsi="Times New Roman" w:cs="Times New Roman"/>
                <w:b/>
                <w:bCs w:val="0"/>
                <w:color w:val="auto"/>
                <w:highlight w:val="none"/>
                <w:lang w:val="en-US" w:eastAsia="zh-CN"/>
              </w:rPr>
              <w:t>4、</w:t>
            </w:r>
            <w:r>
              <w:rPr>
                <w:rFonts w:hint="default" w:ascii="Times New Roman" w:hAnsi="Times New Roman" w:cs="Times New Roman"/>
                <w:b/>
                <w:bCs w:val="0"/>
                <w:color w:val="auto"/>
                <w:highlight w:val="none"/>
              </w:rPr>
              <w:t>大气</w:t>
            </w:r>
            <w:r>
              <w:rPr>
                <w:rFonts w:hint="default" w:ascii="Times New Roman" w:hAnsi="Times New Roman" w:cs="Times New Roman"/>
                <w:b/>
                <w:bCs w:val="0"/>
                <w:color w:val="auto"/>
                <w:kern w:val="0"/>
                <w:sz w:val="24"/>
                <w:highlight w:val="none"/>
              </w:rPr>
              <w:t>专项评</w:t>
            </w:r>
            <w:r>
              <w:rPr>
                <w:rFonts w:hint="default" w:ascii="Times New Roman" w:hAnsi="Times New Roman" w:cs="Times New Roman"/>
                <w:b/>
                <w:color w:val="auto"/>
                <w:kern w:val="0"/>
                <w:sz w:val="24"/>
                <w:highlight w:val="none"/>
              </w:rPr>
              <w:t>价判定</w:t>
            </w:r>
            <w:r>
              <w:rPr>
                <w:rFonts w:hint="default" w:ascii="Times New Roman" w:hAnsi="Times New Roman" w:cs="Times New Roman"/>
                <w:bCs/>
                <w:color w:val="auto"/>
                <w:highlight w:val="none"/>
              </w:rPr>
              <w:t>：本项目不属于油气、液体化工码头、干散货（含煤炭、矿石）件杂、多用途、通用码头，因此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不设置大气专项。</w:t>
            </w:r>
          </w:p>
          <w:p>
            <w:pPr>
              <w:bidi w:val="0"/>
              <w:rPr>
                <w:rFonts w:hint="default" w:ascii="Times New Roman" w:hAnsi="Times New Roman" w:cs="Times New Roman"/>
                <w:b w:val="0"/>
                <w:bCs/>
                <w:color w:val="auto"/>
                <w:highlight w:val="none"/>
              </w:rPr>
            </w:pPr>
            <w:r>
              <w:rPr>
                <w:rFonts w:hint="default" w:ascii="Times New Roman" w:hAnsi="Times New Roman" w:cs="Times New Roman"/>
                <w:b/>
                <w:bCs w:val="0"/>
                <w:color w:val="auto"/>
                <w:highlight w:val="none"/>
                <w:lang w:val="en-US" w:eastAsia="zh-CN"/>
              </w:rPr>
              <w:t>5</w:t>
            </w:r>
            <w:r>
              <w:rPr>
                <w:rFonts w:hint="default" w:ascii="Times New Roman" w:hAnsi="Times New Roman" w:cs="Times New Roman"/>
                <w:b/>
                <w:bCs w:val="0"/>
                <w:color w:val="auto"/>
                <w:highlight w:val="none"/>
              </w:rPr>
              <w:t>、噪声</w:t>
            </w:r>
            <w:r>
              <w:rPr>
                <w:rFonts w:hint="default" w:ascii="Times New Roman" w:hAnsi="Times New Roman" w:cs="Times New Roman"/>
                <w:b/>
                <w:bCs w:val="0"/>
                <w:color w:val="auto"/>
                <w:kern w:val="0"/>
                <w:sz w:val="24"/>
                <w:highlight w:val="none"/>
              </w:rPr>
              <w:t>专项</w:t>
            </w:r>
            <w:r>
              <w:rPr>
                <w:rFonts w:hint="default" w:ascii="Times New Roman" w:hAnsi="Times New Roman" w:cs="Times New Roman"/>
                <w:b/>
                <w:color w:val="auto"/>
                <w:kern w:val="0"/>
                <w:sz w:val="24"/>
                <w:highlight w:val="none"/>
              </w:rPr>
              <w:t>评价判定</w:t>
            </w:r>
            <w:r>
              <w:rPr>
                <w:rFonts w:hint="default" w:ascii="Times New Roman" w:hAnsi="Times New Roman" w:cs="Times New Roman"/>
                <w:bCs/>
                <w:color w:val="auto"/>
                <w:highlight w:val="none"/>
              </w:rPr>
              <w:t>：本项目不属于公路、铁路、机场等交通运输业设计环境敏感区项目，不属于城市道路项目，因此</w:t>
            </w:r>
            <w:r>
              <w:rPr>
                <w:rFonts w:hint="default" w:ascii="Times New Roman" w:hAnsi="Times New Roman" w:cs="Times New Roman"/>
                <w:b w:val="0"/>
                <w:bCs/>
                <w:color w:val="auto"/>
                <w:highlight w:val="none"/>
                <w:lang w:val="en-US" w:eastAsia="zh-CN"/>
              </w:rPr>
              <w:t>本项目</w:t>
            </w:r>
            <w:r>
              <w:rPr>
                <w:rFonts w:hint="default" w:ascii="Times New Roman" w:hAnsi="Times New Roman" w:cs="Times New Roman"/>
                <w:b w:val="0"/>
                <w:bCs/>
                <w:color w:val="auto"/>
                <w:highlight w:val="none"/>
              </w:rPr>
              <w:t>不设置噪声专项。</w:t>
            </w:r>
          </w:p>
          <w:p>
            <w:pPr>
              <w:bidi w:val="0"/>
              <w:rPr>
                <w:rFonts w:hint="default" w:ascii="Times New Roman" w:hAnsi="Times New Roman" w:cs="Times New Roman"/>
                <w:b w:val="0"/>
                <w:bCs w:val="0"/>
                <w:color w:val="auto"/>
                <w:highlight w:val="none"/>
              </w:rPr>
            </w:pPr>
            <w:r>
              <w:rPr>
                <w:rFonts w:hint="default" w:ascii="Times New Roman" w:hAnsi="Times New Roman" w:cs="Times New Roman"/>
                <w:b/>
                <w:bCs w:val="0"/>
                <w:color w:val="auto"/>
                <w:highlight w:val="none"/>
                <w:lang w:val="en-US" w:eastAsia="zh-CN"/>
              </w:rPr>
              <w:t>6</w:t>
            </w:r>
            <w:r>
              <w:rPr>
                <w:rFonts w:hint="default" w:ascii="Times New Roman" w:hAnsi="Times New Roman" w:cs="Times New Roman"/>
                <w:b/>
                <w:bCs w:val="0"/>
                <w:color w:val="auto"/>
                <w:highlight w:val="none"/>
              </w:rPr>
              <w:t>、环境风险</w:t>
            </w:r>
            <w:r>
              <w:rPr>
                <w:rFonts w:hint="default" w:ascii="Times New Roman" w:hAnsi="Times New Roman" w:cs="Times New Roman"/>
                <w:b/>
                <w:color w:val="auto"/>
                <w:kern w:val="0"/>
                <w:sz w:val="24"/>
                <w:highlight w:val="none"/>
              </w:rPr>
              <w:t>专项评价判定</w:t>
            </w:r>
            <w:r>
              <w:rPr>
                <w:rFonts w:hint="default" w:ascii="Times New Roman" w:hAnsi="Times New Roman" w:cs="Times New Roman"/>
                <w:bCs/>
                <w:color w:val="auto"/>
                <w:highlight w:val="none"/>
              </w:rPr>
              <w:t>：本项目不属于石油和天然气开采、油气、液体化工</w:t>
            </w:r>
            <w:r>
              <w:rPr>
                <w:rFonts w:hint="default" w:ascii="Times New Roman" w:hAnsi="Times New Roman" w:cs="Times New Roman"/>
                <w:color w:val="auto"/>
                <w:highlight w:val="none"/>
              </w:rPr>
              <w:t>码头、原油、成品油、天然气管线、危险化学品输送管线，因此</w:t>
            </w:r>
            <w:r>
              <w:rPr>
                <w:rFonts w:hint="default" w:ascii="Times New Roman" w:hAnsi="Times New Roman" w:cs="Times New Roman"/>
                <w:b w:val="0"/>
                <w:bCs w:val="0"/>
                <w:color w:val="auto"/>
                <w:highlight w:val="none"/>
                <w:lang w:val="en-US" w:eastAsia="zh-CN"/>
              </w:rPr>
              <w:t>本项目</w:t>
            </w:r>
            <w:r>
              <w:rPr>
                <w:rFonts w:hint="default" w:ascii="Times New Roman" w:hAnsi="Times New Roman" w:cs="Times New Roman"/>
                <w:b w:val="0"/>
                <w:bCs w:val="0"/>
                <w:color w:val="auto"/>
                <w:highlight w:val="none"/>
              </w:rPr>
              <w:t>不设置环境风险专项。</w:t>
            </w:r>
          </w:p>
          <w:p>
            <w:pPr>
              <w:keepNext w:val="0"/>
              <w:keepLines w:val="0"/>
              <w:suppressLineNumbers w:val="0"/>
              <w:spacing w:before="0" w:beforeAutospacing="0" w:after="0" w:afterAutospacing="0"/>
              <w:ind w:left="0" w:right="0"/>
              <w:rPr>
                <w:rFonts w:hint="default" w:ascii="Times New Roman" w:hAnsi="Times New Roman" w:eastAsia="宋体" w:cs="Times New Roman"/>
                <w:bCs/>
                <w:color w:val="auto"/>
                <w:highlight w:val="none"/>
                <w:lang w:val="en-US" w:eastAsia="zh-CN"/>
              </w:rPr>
            </w:pPr>
            <w:r>
              <w:rPr>
                <w:rFonts w:hint="default" w:ascii="Times New Roman" w:hAnsi="Times New Roman" w:cs="Times New Roman"/>
                <w:b/>
                <w:bCs/>
                <w:color w:val="auto"/>
                <w:highlight w:val="none"/>
              </w:rPr>
              <w:t>综上分析，本项目不设置专项评价。</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规划情况</w:t>
            </w:r>
          </w:p>
        </w:tc>
        <w:tc>
          <w:tcPr>
            <w:tcW w:w="8095" w:type="dxa"/>
            <w:gridSpan w:val="3"/>
            <w:tcBorders>
              <w:tl2br w:val="nil"/>
              <w:tr2bl w:val="nil"/>
            </w:tcBorders>
            <w:noWrap w:val="0"/>
            <w:tcMar>
              <w:top w:w="16" w:type="dxa"/>
              <w:left w:w="16" w:type="dxa"/>
              <w:bottom w:w="0" w:type="dxa"/>
              <w:right w:w="16" w:type="dxa"/>
            </w:tcMar>
            <w:vAlign w:val="center"/>
          </w:tcPr>
          <w:p>
            <w:pPr>
              <w:bidi w:val="0"/>
              <w:ind w:left="0" w:leftChars="0" w:firstLine="0" w:firstLineChars="0"/>
              <w:jc w:val="center"/>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《渠江流域防洪规划》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规划环境影响</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评价情况</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auto"/>
                <w:highlight w:val="none"/>
              </w:rPr>
            </w:pPr>
            <w:r>
              <w:rPr>
                <w:rFonts w:hint="default" w:ascii="Times New Roman" w:hAnsi="Times New Roman" w:eastAsia="宋体" w:cs="Times New Roman"/>
                <w:b w:val="0"/>
                <w:bCs/>
                <w:color w:val="auto"/>
                <w:highlight w:val="none"/>
              </w:rPr>
              <w:t>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1107" w:type="dxa"/>
            <w:gridSpan w:val="2"/>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规划及规划环境</w:t>
            </w:r>
          </w:p>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rPr>
            </w:pPr>
            <w:r>
              <w:rPr>
                <w:rFonts w:hint="default" w:ascii="Times New Roman" w:hAnsi="Times New Roman" w:eastAsia="宋体" w:cs="Times New Roman"/>
                <w:b/>
                <w:color w:val="auto"/>
                <w:highlight w:val="none"/>
              </w:rPr>
              <w:t>影响评价符合性分析</w:t>
            </w:r>
          </w:p>
        </w:tc>
        <w:tc>
          <w:tcPr>
            <w:tcW w:w="8095" w:type="dxa"/>
            <w:gridSpan w:val="3"/>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val="0"/>
                <w:bCs/>
                <w:color w:val="auto"/>
                <w:highlight w:val="none"/>
                <w:lang w:val="en-US" w:eastAsia="zh-CN"/>
              </w:rPr>
            </w:pPr>
            <w:r>
              <w:rPr>
                <w:rFonts w:hint="default" w:ascii="Times New Roman" w:hAnsi="Times New Roman" w:eastAsia="宋体" w:cs="Times New Roman"/>
                <w:b w:val="0"/>
                <w:bCs/>
                <w:color w:val="auto"/>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737" w:hRule="atLeast"/>
          <w:jc w:val="center"/>
        </w:trPr>
        <w:tc>
          <w:tcPr>
            <w:tcW w:w="450" w:type="dxa"/>
            <w:tcBorders>
              <w:tl2br w:val="nil"/>
              <w:tr2bl w:val="nil"/>
            </w:tcBorders>
            <w:noWrap w:val="0"/>
            <w:tcMar>
              <w:top w:w="16" w:type="dxa"/>
              <w:left w:w="16" w:type="dxa"/>
              <w:bottom w:w="0" w:type="dxa"/>
              <w:right w:w="16" w:type="dxa"/>
            </w:tcMar>
            <w:vAlign w:val="center"/>
          </w:tcPr>
          <w:p>
            <w:pPr>
              <w:keepNext w:val="0"/>
              <w:keepLines w:val="0"/>
              <w:suppressLineNumbers w:val="0"/>
              <w:snapToGrid w:val="0"/>
              <w:spacing w:before="0" w:beforeAutospacing="0" w:after="0" w:afterAutospacing="0" w:line="240" w:lineRule="auto"/>
              <w:ind w:left="0" w:leftChars="0" w:right="0" w:firstLine="0" w:firstLineChars="0"/>
              <w:jc w:val="center"/>
              <w:rPr>
                <w:rFonts w:hint="default" w:ascii="Times New Roman" w:hAnsi="Times New Roman" w:eastAsia="宋体" w:cs="Times New Roman"/>
                <w:b/>
                <w:color w:val="auto"/>
                <w:highlight w:val="none"/>
                <w:lang w:val="en-US" w:eastAsia="zh-CN"/>
              </w:rPr>
            </w:pPr>
            <w:r>
              <w:rPr>
                <w:rFonts w:hint="default" w:ascii="Times New Roman" w:hAnsi="Times New Roman" w:eastAsia="宋体" w:cs="Times New Roman"/>
                <w:b/>
                <w:color w:val="auto"/>
                <w:highlight w:val="none"/>
                <w:lang w:val="en-US" w:eastAsia="zh-CN"/>
              </w:rPr>
              <w:t>其他符合性分析</w:t>
            </w:r>
          </w:p>
        </w:tc>
        <w:tc>
          <w:tcPr>
            <w:tcW w:w="8752" w:type="dxa"/>
            <w:gridSpan w:val="4"/>
            <w:tcBorders>
              <w:tl2br w:val="nil"/>
              <w:tr2bl w:val="nil"/>
            </w:tcBorders>
            <w:noWrap w:val="0"/>
            <w:tcMar>
              <w:top w:w="16" w:type="dxa"/>
              <w:left w:w="16" w:type="dxa"/>
              <w:bottom w:w="0" w:type="dxa"/>
              <w:right w:w="16" w:type="dxa"/>
            </w:tcMar>
            <w:vAlign w:val="center"/>
          </w:tcPr>
          <w:p>
            <w:pPr>
              <w:bidi w:val="0"/>
              <w:rPr>
                <w:rFonts w:hint="default" w:ascii="Times New Roman" w:hAnsi="Times New Roman" w:cs="Times New Roman"/>
                <w:b/>
                <w:bCs/>
                <w:color w:val="auto"/>
                <w:highlight w:val="none"/>
                <w:lang w:eastAsia="zh-CN"/>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lang w:eastAsia="zh-CN"/>
              </w:rPr>
              <w:t>、产业政策符合性分析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本项目属于</w:t>
            </w:r>
            <w:r>
              <w:rPr>
                <w:rFonts w:hint="default" w:ascii="Times New Roman" w:hAnsi="Times New Roman" w:cs="Times New Roman"/>
                <w:color w:val="auto"/>
                <w:highlight w:val="none"/>
                <w:lang w:val="en-US" w:eastAsia="zh-CN"/>
              </w:rPr>
              <w:t>防洪除涝工程建设</w:t>
            </w:r>
            <w:r>
              <w:rPr>
                <w:rFonts w:hint="default" w:ascii="Times New Roman" w:hAnsi="Times New Roman" w:cs="Times New Roman"/>
                <w:color w:val="auto"/>
                <w:highlight w:val="none"/>
                <w:lang w:eastAsia="zh-CN"/>
              </w:rPr>
              <w:t>，符合《产业结构调整指导目录（20</w:t>
            </w:r>
            <w:r>
              <w:rPr>
                <w:rFonts w:hint="default" w:ascii="Times New Roman" w:hAnsi="Times New Roman" w:cs="Times New Roman"/>
                <w:color w:val="auto"/>
                <w:highlight w:val="none"/>
                <w:lang w:val="en-US" w:eastAsia="zh-CN"/>
              </w:rPr>
              <w:t>24</w:t>
            </w:r>
            <w:r>
              <w:rPr>
                <w:rFonts w:hint="default" w:ascii="Times New Roman" w:hAnsi="Times New Roman" w:cs="Times New Roman"/>
                <w:color w:val="auto"/>
                <w:highlight w:val="none"/>
                <w:lang w:eastAsia="zh-CN"/>
              </w:rPr>
              <w:t>年本）》第一类鼓励类中第二条第</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lang w:eastAsia="zh-CN"/>
              </w:rPr>
              <w:t>类中，江河</w:t>
            </w:r>
            <w:r>
              <w:rPr>
                <w:rFonts w:hint="default" w:ascii="Times New Roman" w:hAnsi="Times New Roman" w:cs="Times New Roman"/>
                <w:color w:val="auto"/>
                <w:highlight w:val="none"/>
                <w:lang w:val="en-US" w:eastAsia="zh-CN"/>
              </w:rPr>
              <w:t>湖海</w:t>
            </w:r>
            <w:r>
              <w:rPr>
                <w:rFonts w:hint="default" w:ascii="Times New Roman" w:hAnsi="Times New Roman" w:cs="Times New Roman"/>
                <w:color w:val="auto"/>
                <w:highlight w:val="none"/>
                <w:lang w:eastAsia="zh-CN"/>
              </w:rPr>
              <w:t>堤防建设及河道治理工程、</w:t>
            </w:r>
            <w:r>
              <w:rPr>
                <w:rFonts w:hint="default" w:ascii="Times New Roman" w:hAnsi="Times New Roman" w:cs="Times New Roman"/>
                <w:color w:val="auto"/>
                <w:highlight w:val="none"/>
                <w:lang w:val="en-US" w:eastAsia="zh-CN"/>
              </w:rPr>
              <w:t>江河湖库清淤疏浚工程</w:t>
            </w:r>
            <w:r>
              <w:rPr>
                <w:rFonts w:hint="default" w:ascii="Times New Roman" w:hAnsi="Times New Roman" w:cs="Times New Roman"/>
                <w:color w:val="auto"/>
                <w:highlight w:val="none"/>
                <w:lang w:eastAsia="zh-CN"/>
              </w:rPr>
              <w:t>。同时本项目建设不属于国土资源部“关于发布实施《限制用地项目目录（2012年本）》和《禁止用地项目目录（2012年本）》的通知”（国土资发[2012]</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98号）规定的项目，项目建设符合国家现行产业政策。</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已于2024年1月9日</w:t>
            </w:r>
            <w:r>
              <w:rPr>
                <w:rFonts w:hint="default" w:ascii="Times New Roman" w:hAnsi="Times New Roman" w:cs="Times New Roman"/>
                <w:color w:val="auto"/>
                <w:highlight w:val="none"/>
                <w:lang w:eastAsia="zh-CN"/>
              </w:rPr>
              <w:t>取得了</w:t>
            </w:r>
            <w:r>
              <w:rPr>
                <w:rFonts w:hint="default" w:ascii="Times New Roman" w:hAnsi="Times New Roman" w:cs="Times New Roman"/>
                <w:color w:val="auto"/>
                <w:highlight w:val="none"/>
                <w:lang w:val="en-US" w:eastAsia="zh-CN"/>
              </w:rPr>
              <w:t>达州市水务局</w:t>
            </w:r>
            <w:r>
              <w:rPr>
                <w:rFonts w:hint="default" w:ascii="Times New Roman" w:hAnsi="Times New Roman" w:cs="Times New Roman"/>
                <w:color w:val="auto"/>
                <w:highlight w:val="none"/>
                <w:lang w:eastAsia="zh-CN"/>
              </w:rPr>
              <w:t>“关于宣汉县</w:t>
            </w:r>
            <w:r>
              <w:rPr>
                <w:rFonts w:hint="default" w:ascii="Times New Roman" w:hAnsi="Times New Roman" w:cs="Times New Roman"/>
                <w:color w:val="auto"/>
                <w:highlight w:val="none"/>
                <w:lang w:val="en-US" w:eastAsia="zh-CN"/>
              </w:rPr>
              <w:t>胡家镇花池河山洪沟</w:t>
            </w:r>
            <w:r>
              <w:rPr>
                <w:rFonts w:hint="default" w:ascii="Times New Roman" w:hAnsi="Times New Roman" w:cs="Times New Roman"/>
                <w:color w:val="auto"/>
                <w:highlight w:val="none"/>
                <w:lang w:eastAsia="zh-CN"/>
              </w:rPr>
              <w:t>防洪治理工程</w:t>
            </w:r>
            <w:r>
              <w:rPr>
                <w:rFonts w:hint="default" w:ascii="Times New Roman" w:hAnsi="Times New Roman" w:cs="Times New Roman"/>
                <w:color w:val="auto"/>
                <w:highlight w:val="none"/>
                <w:lang w:val="en-US" w:eastAsia="zh-CN"/>
              </w:rPr>
              <w:t>初步设计</w:t>
            </w:r>
            <w:r>
              <w:rPr>
                <w:rFonts w:hint="default" w:ascii="Times New Roman" w:hAnsi="Times New Roman" w:cs="Times New Roman"/>
                <w:color w:val="auto"/>
                <w:highlight w:val="none"/>
                <w:lang w:eastAsia="zh-CN"/>
              </w:rPr>
              <w:t>的批复”（</w:t>
            </w:r>
            <w:r>
              <w:rPr>
                <w:rFonts w:hint="default" w:ascii="Times New Roman" w:hAnsi="Times New Roman" w:cs="Times New Roman"/>
                <w:color w:val="auto"/>
                <w:highlight w:val="none"/>
                <w:lang w:val="en-US" w:eastAsia="zh-CN"/>
              </w:rPr>
              <w:t>达市水审函[2024]5号</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详见附件1</w:t>
            </w:r>
            <w:r>
              <w:rPr>
                <w:rFonts w:hint="default" w:ascii="Times New Roman" w:hAnsi="Times New Roman" w:cs="Times New Roman"/>
                <w:color w:val="auto"/>
                <w:highlight w:val="none"/>
                <w:lang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综上，本项目符合相关法律法规和政策规定，符合国家及地方现行产业政策。</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2、与当地防洪规划符合性分析</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本项目工程位于胡家镇花池乡境内，</w:t>
            </w:r>
            <w:r>
              <w:rPr>
                <w:rFonts w:hint="default" w:ascii="Times New Roman" w:hAnsi="Times New Roman" w:cs="Times New Roman"/>
                <w:color w:val="auto"/>
                <w:highlight w:val="none"/>
              </w:rPr>
              <w:t>工程河段岸线为天然河岸，质量较差，破损、垮塌严重，防洪能力较弱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容易造成水土流失</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临河侧房屋</w:t>
            </w:r>
            <w:r>
              <w:rPr>
                <w:rFonts w:hint="default" w:ascii="Times New Roman" w:hAnsi="Times New Roman" w:cs="Times New Roman"/>
                <w:color w:val="auto"/>
                <w:highlight w:val="none"/>
                <w:lang w:val="en-US" w:eastAsia="zh-CN"/>
              </w:rPr>
              <w:t>和耕地</w:t>
            </w:r>
            <w:r>
              <w:rPr>
                <w:rFonts w:hint="default" w:ascii="Times New Roman" w:hAnsi="Times New Roman" w:cs="Times New Roman"/>
                <w:color w:val="auto"/>
                <w:highlight w:val="none"/>
              </w:rPr>
              <w:t>受到洪水威胁</w:t>
            </w:r>
            <w:r>
              <w:rPr>
                <w:rFonts w:hint="default" w:ascii="Times New Roman" w:hAnsi="Times New Roman" w:cs="Times New Roman"/>
                <w:color w:val="auto"/>
                <w:highlight w:val="none"/>
                <w:lang w:val="en-US" w:eastAsia="zh-CN"/>
              </w:rPr>
              <w:t>，制约着该地区经济的发展</w:t>
            </w:r>
            <w:r>
              <w:rPr>
                <w:rFonts w:hint="default" w:ascii="Times New Roman" w:hAnsi="Times New Roman" w:cs="Times New Roman"/>
                <w:color w:val="auto"/>
                <w:highlight w:val="none"/>
              </w:rPr>
              <w:t>；根据《防洪标准》（GB50201-2014）、《堤防工程设计规范》（GB50286-2013），结合《四川省渠江流域综合规划报告</w:t>
            </w:r>
            <w:r>
              <w:rPr>
                <w:rFonts w:hint="eastAsia" w:cs="Times New Roman"/>
                <w:color w:val="auto"/>
                <w:highlight w:val="none"/>
                <w:lang w:eastAsia="zh-CN"/>
              </w:rPr>
              <w:t>》《</w:t>
            </w:r>
            <w:r>
              <w:rPr>
                <w:rFonts w:hint="default" w:ascii="Times New Roman" w:hAnsi="Times New Roman" w:cs="Times New Roman"/>
                <w:color w:val="auto"/>
                <w:highlight w:val="none"/>
              </w:rPr>
              <w:t>四川省渠江流域防洪规划》的专题内容。治理河段堤防的防洪标准采用10年一遇，堤防级别为5级，主要及次要建筑物按5级设计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满足</w:t>
            </w:r>
            <w:r>
              <w:rPr>
                <w:rFonts w:hint="default" w:ascii="Times New Roman" w:hAnsi="Times New Roman" w:cs="Times New Roman"/>
                <w:color w:val="auto"/>
                <w:highlight w:val="none"/>
              </w:rPr>
              <w:t>四川省宣汉县各乡镇规划的要求</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结合场镇发展规划</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因地制宜地修建堤防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恢复和完善防洪体系和环境体系，提高胡家镇花池社区的整体防洪能力和改善环境</w:t>
            </w:r>
            <w:r>
              <w:rPr>
                <w:rFonts w:hint="default" w:ascii="Times New Roman" w:hAnsi="Times New Roman" w:cs="Times New Roman"/>
                <w:color w:val="auto"/>
                <w:spacing w:val="1"/>
                <w:highlight w:val="none"/>
              </w:rPr>
              <w:t>，完善保护</w:t>
            </w:r>
            <w:r>
              <w:rPr>
                <w:rFonts w:hint="default" w:ascii="Times New Roman" w:hAnsi="Times New Roman" w:cs="Times New Roman"/>
                <w:color w:val="auto"/>
                <w:spacing w:val="-3"/>
                <w:highlight w:val="none"/>
              </w:rPr>
              <w:t>区防洪体系</w:t>
            </w:r>
            <w:r>
              <w:rPr>
                <w:rFonts w:hint="default" w:ascii="Times New Roman" w:hAnsi="Times New Roman" w:cs="Times New Roman"/>
                <w:color w:val="auto"/>
                <w:spacing w:val="-3"/>
                <w:highlight w:val="none"/>
                <w:lang w:eastAsia="zh-CN"/>
              </w:rPr>
              <w:t>，</w:t>
            </w:r>
            <w:r>
              <w:rPr>
                <w:rFonts w:hint="default" w:ascii="Times New Roman" w:hAnsi="Times New Roman" w:cs="Times New Roman"/>
                <w:color w:val="auto"/>
                <w:spacing w:val="-3"/>
                <w:highlight w:val="none"/>
              </w:rPr>
              <w:t>保护人民的生命财产安全。</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综上，本项目防洪标准</w:t>
            </w:r>
            <w:r>
              <w:rPr>
                <w:rFonts w:hint="default" w:ascii="Times New Roman" w:hAnsi="Times New Roman" w:cs="Times New Roman"/>
                <w:color w:val="auto"/>
                <w:highlight w:val="none"/>
              </w:rPr>
              <w:t>按10年(P＝10%)一遇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符合当地防洪规划要求。</w:t>
            </w:r>
          </w:p>
          <w:p>
            <w:pPr>
              <w:rPr>
                <w:rFonts w:hint="default" w:ascii="Times New Roman" w:hAnsi="Times New Roman" w:cs="Times New Roman"/>
                <w:color w:val="auto"/>
                <w:highlight w:val="none"/>
              </w:rPr>
            </w:pPr>
            <w:r>
              <w:rPr>
                <w:rFonts w:hint="default" w:ascii="Times New Roman" w:hAnsi="Times New Roman" w:cs="Times New Roman"/>
                <w:b/>
                <w:bCs/>
                <w:color w:val="auto"/>
                <w:highlight w:val="none"/>
                <w:lang w:val="en-US" w:eastAsia="zh-CN"/>
              </w:rPr>
              <w:t>3、项目与《</w:t>
            </w:r>
            <w:r>
              <w:rPr>
                <w:rFonts w:hint="default" w:ascii="Times New Roman" w:hAnsi="Times New Roman" w:cs="Times New Roman"/>
                <w:b/>
                <w:bCs/>
                <w:color w:val="auto"/>
                <w:highlight w:val="none"/>
              </w:rPr>
              <w:t>中华人民共和国水污染防治法</w:t>
            </w:r>
            <w:r>
              <w:rPr>
                <w:rFonts w:hint="default" w:ascii="Times New Roman" w:hAnsi="Times New Roman" w:cs="Times New Roman"/>
                <w:b/>
                <w:bCs/>
                <w:color w:val="auto"/>
                <w:highlight w:val="none"/>
                <w:lang w:val="en-US" w:eastAsia="zh-CN"/>
              </w:rPr>
              <w:t>》符合性分析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本项目与《</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》符合性如下表。</w:t>
            </w:r>
          </w:p>
          <w:p>
            <w:pPr>
              <w:pStyle w:val="16"/>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表1-1  项目与《</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》符合性分析</w:t>
            </w:r>
          </w:p>
          <w:tbl>
            <w:tblPr>
              <w:tblStyle w:val="12"/>
              <w:tblW w:w="85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974"/>
              <w:gridCol w:w="2932"/>
              <w:gridCol w:w="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3974"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条例要求</w:t>
                  </w:r>
                </w:p>
              </w:tc>
              <w:tc>
                <w:tcPr>
                  <w:tcW w:w="2932"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69"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第三十三条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禁止向水体排放油类、酸液、碱液或者剧毒废液。禁止在水体清洗装贮过油类或者有毒污染物的车辆和容器。</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本项目为防洪治理工程，无废水外排，不涉及向</w:t>
                  </w:r>
                  <w:r>
                    <w:rPr>
                      <w:rFonts w:hint="default" w:ascii="Times New Roman" w:hAnsi="Times New Roman" w:cs="Times New Roman"/>
                      <w:color w:val="auto"/>
                      <w:highlight w:val="none"/>
                    </w:rPr>
                    <w:t>水体排放油类、酸液、碱液或者剧毒废液</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项目车辆冲洗废水经预处理后回用，不涉及</w:t>
                  </w:r>
                  <w:r>
                    <w:rPr>
                      <w:rFonts w:hint="default" w:ascii="Times New Roman" w:hAnsi="Times New Roman" w:cs="Times New Roman"/>
                      <w:color w:val="auto"/>
                      <w:highlight w:val="none"/>
                    </w:rPr>
                    <w:t>在水体清洗装贮过油类或者有毒污染物的车辆和容器。</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第三十七条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向水体排放、倾倒工业废渣、城镇垃圾和其他废弃物。禁止将含有汞、镉、砷、铬、铅、氰化物、黄磷等的可溶性剧毒废渣向水体排放、倾倒或者直接埋入地下。存放可溶性剧毒废渣的场所，应当采取防水、防渗漏、防流失的措施。</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本项目为防洪治理工程，不存在可溶性剧毒废渣等，项目产生的固体废弃物均得到妥善处置，处置率100%，不存在以上行为。</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第六十四条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在饮用水水源保护区内，禁止设置排污口。</w:t>
                  </w:r>
                </w:p>
              </w:tc>
              <w:tc>
                <w:tcPr>
                  <w:tcW w:w="2932"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项目流域为花池河，项目施工废水不排放，施工场地生活污水依托附近民宅既有污水处理设施收集处理，不设排污口。</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第六十五条</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禁止在饮用水水源一级保护区内新建、</w:t>
                  </w:r>
                  <w:r>
                    <w:rPr>
                      <w:rFonts w:hint="default" w:ascii="Times New Roman" w:hAnsi="Times New Roman" w:cs="Times New Roman"/>
                      <w:color w:val="auto"/>
                      <w:highlight w:val="none"/>
                      <w:lang w:val="en-US" w:eastAsia="zh-CN"/>
                    </w:rPr>
                    <w:t>改</w:t>
                  </w:r>
                  <w:r>
                    <w:rPr>
                      <w:rFonts w:hint="default" w:ascii="Times New Roman" w:hAnsi="Times New Roman" w:cs="Times New Roman"/>
                      <w:color w:val="auto"/>
                      <w:highlight w:val="none"/>
                    </w:rPr>
                    <w:t>建、扩建与供水设施和保护水源无关的建设项目；已建成的与供水设施和保护水源无关的建设项目，由县级以上人民政府责令拆除或者关闭。</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本项目为防洪治理工程，为非污染类生态型项目，不在饮用水水源一级保护区内。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3974"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第六十七条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禁止在饮用水水源准保护区内新建、扩建对水体污染严重的建设项目；改建建设项目，不得增加排污量。</w:t>
                  </w:r>
                </w:p>
              </w:tc>
              <w:tc>
                <w:tcPr>
                  <w:tcW w:w="2932"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本项目为防洪治理工程，为非污染类生态型项目，不会对花池河水体造成严重污染。</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综上所述，本项目符合《</w:t>
            </w:r>
            <w:r>
              <w:rPr>
                <w:rFonts w:hint="default" w:ascii="Times New Roman" w:hAnsi="Times New Roman" w:cs="Times New Roman"/>
                <w:color w:val="auto"/>
                <w:highlight w:val="none"/>
              </w:rPr>
              <w:t>中华人民共和国水污染防治法</w:t>
            </w:r>
            <w:r>
              <w:rPr>
                <w:rFonts w:hint="default" w:ascii="Times New Roman" w:hAnsi="Times New Roman" w:cs="Times New Roman"/>
                <w:color w:val="auto"/>
                <w:highlight w:val="none"/>
                <w:lang w:val="en-US" w:eastAsia="zh-CN"/>
              </w:rPr>
              <w:t>》要求。</w:t>
            </w:r>
          </w:p>
          <w:p>
            <w:pPr>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4、项目与《四川省饮用水水源保护管理条例》（2019修正）符合性分析</w:t>
            </w:r>
          </w:p>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为加强饮用水水源保护，保障饮用水水源安全，根据《中华人民共和国水污染防治法</w:t>
            </w:r>
            <w:r>
              <w:rPr>
                <w:rFonts w:hint="eastAsia" w:cs="Times New Roman"/>
                <w:color w:val="auto"/>
                <w:highlight w:val="none"/>
                <w:lang w:eastAsia="zh-CN"/>
              </w:rPr>
              <w:t>》《</w:t>
            </w:r>
            <w:r>
              <w:rPr>
                <w:rFonts w:hint="default" w:ascii="Times New Roman" w:hAnsi="Times New Roman" w:cs="Times New Roman"/>
                <w:color w:val="auto"/>
                <w:highlight w:val="none"/>
              </w:rPr>
              <w:t>中华人民共和国水法》等法律法规，</w:t>
            </w:r>
            <w:r>
              <w:rPr>
                <w:rFonts w:hint="default" w:ascii="Times New Roman" w:hAnsi="Times New Roman" w:cs="Times New Roman"/>
                <w:color w:val="auto"/>
                <w:highlight w:val="none"/>
                <w:lang w:val="en-US" w:eastAsia="zh-CN"/>
              </w:rPr>
              <w:t>根据2019年9月26日四川省第十三届人民代表大会常务委员会第十三次会议《关于修改&lt;四川省饮用水水源地保护条例&gt;的决定》修正，自2019年9月26日起实行。本项目与该文件中相关规定的对比分析详见表1-2。</w:t>
            </w:r>
          </w:p>
          <w:p>
            <w:pPr>
              <w:pStyle w:val="16"/>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表1-2  项目与《四川省饮用水水源地保护管理条例》符合性分析</w:t>
            </w:r>
          </w:p>
          <w:tbl>
            <w:tblPr>
              <w:tblStyle w:val="12"/>
              <w:tblW w:w="85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3974"/>
              <w:gridCol w:w="2944"/>
              <w:gridCol w:w="9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77"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3974" w:type="dxa"/>
                  <w:tcBorders>
                    <w:tl2br w:val="nil"/>
                    <w:tr2bl w:val="nil"/>
                  </w:tcBorders>
                  <w:vAlign w:val="center"/>
                </w:tcPr>
                <w:p>
                  <w:pPr>
                    <w:pStyle w:val="15"/>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条例要求</w:t>
                  </w:r>
                </w:p>
              </w:tc>
              <w:tc>
                <w:tcPr>
                  <w:tcW w:w="2944"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69"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第十六条</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在地表水饮用水水源保护区内，禁止设置排污口。</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本项目不在饮用水水源一级、二级保护区内，本项目位于宣汉县胡家镇，项目为防洪治理工程，且项目营运期不设置排污口。</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第十七条：地表水饮用水水源准保护区内，应当遵守下列规定：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（一）禁止新建、扩建对水体污染严重的建设项目；改建建设项目，不得增加排污量；</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（二）禁止向水体排放油类、酸液、碱液或者有毒废液；</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（三）禁止在水体清洗装贮过油类或者有毒污染物的车辆和容器；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（四）禁止向水体排放、倾倒废水、含病原体的污水、放射性固体废物；</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（五）禁止向水体排放、倾倒工业废渣、城镇垃圾和医疗垃圾等其他废弃物；</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（六）禁止将含有汞、镉、砷、铬、铅、氰化物、黄磷等的可溶性剧毒废渣向水体排放、倾倒或者直接埋入地下；</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（七）禁止船舶向水体倾倒垃圾或者排放含油污水、生活污水；</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（八）禁止设置易溶性、有毒有害废弃物和危险废物的暂存和转运场所；禁止设置生活垃圾和工业固体废物的处置场所，生活垃圾转运站和工业固体废物暂存场所应当设置防护设施；</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九）禁止通行装载剧毒化学品或者危险废物的船舶、车辆。装载其他危险品的船舶、车辆确需驶入饮用水水源保护区内的，应当在驶入该区域的二十四小时前向当地海事管理机构或者公安机关交通管理部门报告，配备防止污染物散落、溢流、渗漏的设施设备，指定专人保障危险品运输安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（十）禁止进行可能严重影响饮用水水源水质的矿产勘查、开采等活动；</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（十一）禁止非更新性、非抚育性采伐和破坏饮用水水源涵养林、护岸林和其他植被。</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本项目位于宣汉县胡家镇，项目为防洪治理工程，为非污染类生态型项目，不涉及以上行为。</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第十八条：地表水饮用水水源二级保护区内，除遵守本条例第十七条规定外，还应当遵守下列规定：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（一）禁止新建、改建、扩建排放污染物的建设项目；已建成的排放污染物的建设项目，由县级以上地方人民政府责令拆除或者关闭；</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（二）禁止从事经营性取土和采石（砂）等活动；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（三）禁止围水造田；</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（四）禁止使用农药；禁止丢弃农药、农药包装物或者清洗施药器械；限制使用化肥；</w:t>
                  </w:r>
                </w:p>
                <w:p>
                  <w:pPr>
                    <w:pStyle w:val="15"/>
                    <w:jc w:val="both"/>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val="en-US" w:eastAsia="zh-CN"/>
                    </w:rPr>
                    <w:t>（五）禁止修建墓地；</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（六）禁止丢弃及掩埋动物尸体；</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（七）禁止从事网箱养殖、施肥养鱼和超标准养殖等污染饮用水水体的活动；</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（八）从事旅游等活动的，应当按照规定采取措施，防止污染饮用水水体；</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（九）道路、桥梁、码头及其他可能威胁饮用水水源安全的设施或者装置，应当设置独立的污染物收集、排放和处理系统及隔离设施。</w:t>
                  </w:r>
                </w:p>
              </w:tc>
              <w:tc>
                <w:tcPr>
                  <w:tcW w:w="294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本项目为非污染类生态型项目，不在地表水饮用水水源二级保护区内。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77"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974" w:type="dxa"/>
                  <w:tcBorders>
                    <w:tl2br w:val="nil"/>
                    <w:tr2bl w:val="nil"/>
                  </w:tcBorders>
                  <w:vAlign w:val="center"/>
                </w:tcPr>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第十九条：地表水饮用水水源一级保护区内，除遵守本条例第十七条和第十八条规定外，还应当遵守下列规定：</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（一）禁止新建、改建、扩建与供水设施和保护水源无关的建设项目；已建成的与供水设施和保护水源无关的建设项目，由县级以上地方人民政府责令拆除或者关闭；</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（二）禁止使用化肥；</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（三）禁止设置畜禽养殖场；</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（四）禁止与保护水源无关的船舶停靠、装卸；</w:t>
                  </w:r>
                </w:p>
                <w:p>
                  <w:pPr>
                    <w:pStyle w:val="15"/>
                    <w:jc w:val="both"/>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（五）禁止在水体清洗机动车辆；</w:t>
                  </w:r>
                </w:p>
                <w:p>
                  <w:pPr>
                    <w:pStyle w:val="15"/>
                    <w:jc w:val="both"/>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（六）禁止从事旅游、游泳、垂钓或者其他污染饮用水水体的活动。</w:t>
                  </w:r>
                </w:p>
              </w:tc>
              <w:tc>
                <w:tcPr>
                  <w:tcW w:w="2944" w:type="dxa"/>
                  <w:tcBorders>
                    <w:tl2br w:val="nil"/>
                    <w:tr2bl w:val="nil"/>
                  </w:tcBorders>
                  <w:vAlign w:val="center"/>
                </w:tcPr>
                <w:p>
                  <w:pPr>
                    <w:pStyle w:val="15"/>
                    <w:jc w:val="cente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本项目为非污染类生态型项目，项目不在地表水饮用水水源一级保护区内。</w:t>
                  </w:r>
                </w:p>
              </w:tc>
              <w:tc>
                <w:tcPr>
                  <w:tcW w:w="969"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综上，本项目符合《四川省饮用水水源保护管理条例》（2019修正）要求。</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5、与《长江经济带发展负面清单指南（试行，2022年版）》符合性分析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根据《长江经济带发展负面清单指南（试行，2022年版）》，项目不在负面清单之中，符合性分析见下表。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表1-3  本项目与《长江经济带发展负面清单指南》符合性分析</w:t>
            </w:r>
          </w:p>
          <w:tbl>
            <w:tblPr>
              <w:tblStyle w:val="12"/>
              <w:tblW w:w="855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7"/>
              <w:gridCol w:w="4489"/>
              <w:gridCol w:w="2625"/>
              <w:gridCol w:w="7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67"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4489"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长江经济带发展负面清单内容</w:t>
                  </w:r>
                </w:p>
              </w:tc>
              <w:tc>
                <w:tcPr>
                  <w:tcW w:w="2625"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本项目情况</w:t>
                  </w:r>
                </w:p>
              </w:tc>
              <w:tc>
                <w:tcPr>
                  <w:tcW w:w="777" w:type="dxa"/>
                  <w:tcBorders>
                    <w:tl2br w:val="nil"/>
                    <w:tr2bl w:val="nil"/>
                  </w:tcBorders>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禁止建设不符合全国和省级港口布局规划以及港口总体规划的码头项目，禁止建设不符合《长江干线过江通道布局规划》的过长江通道项目。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防洪治理项目</w:t>
                  </w:r>
                  <w:r>
                    <w:rPr>
                      <w:rFonts w:hint="default" w:ascii="Times New Roman" w:hAnsi="Times New Roman" w:cs="Times New Roman"/>
                      <w:color w:val="auto"/>
                      <w:highlight w:val="none"/>
                      <w:lang w:eastAsia="zh-CN"/>
                    </w:rPr>
                    <w:t>，不属于码头项目</w:t>
                  </w:r>
                  <w:r>
                    <w:rPr>
                      <w:rFonts w:hint="default" w:ascii="Times New Roman" w:hAnsi="Times New Roman" w:cs="Times New Roman"/>
                      <w:color w:val="auto"/>
                      <w:highlight w:val="none"/>
                    </w:rPr>
                    <w:t>。</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2</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禁止在自然保护区核心区、缓冲区的岸线和河段范围内投资建设旅游和生产经营项目。禁止在风景名胜区核心景区的岸线和河段范围内投资建设与风景名胜资源保护无关的项目。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项目区及周边无自然保护区和风景名胜区。</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3</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饮用水水源一级保护区的岸线和河段范围内新建、改建、扩建与供水设施和保护水源无关的项目，以及网箱养殖、畜禽养殖、旅游等可能污染饮用水水体的投资建设项目。禁止在饮用水水源二级保护区的岸线和河段范围内新建、改建、扩建排放污染物的投资建设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一级</w:t>
                  </w:r>
                  <w:r>
                    <w:rPr>
                      <w:rFonts w:hint="default" w:ascii="Times New Roman" w:hAnsi="Times New Roman" w:cs="Times New Roman"/>
                      <w:color w:val="auto"/>
                      <w:highlight w:val="none"/>
                    </w:rPr>
                    <w:t>保护区。</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4</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禁止在水产种质资源保护区的岸线和河段范围内新建围湖造田、围海造地或填海等投资建设项目。禁止在国家湿地公园的岸线和河段范围内挖沙、采矿，以及任何不符合主体功能定位的投资建设项目。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lang w:val="en-US" w:eastAsia="zh-CN"/>
                    </w:rPr>
                    <w:t>不在</w:t>
                  </w:r>
                  <w:r>
                    <w:rPr>
                      <w:rFonts w:hint="default" w:ascii="Times New Roman" w:hAnsi="Times New Roman" w:cs="Times New Roman"/>
                      <w:color w:val="auto"/>
                      <w:highlight w:val="none"/>
                    </w:rPr>
                    <w:t>水产种质资源保护区的岸线和河段范围内</w:t>
                  </w:r>
                  <w:r>
                    <w:rPr>
                      <w:rFonts w:hint="default" w:ascii="Times New Roman" w:hAnsi="Times New Roman" w:cs="Times New Roman"/>
                      <w:color w:val="auto"/>
                      <w:highlight w:val="none"/>
                      <w:lang w:val="en-US" w:eastAsia="zh-CN"/>
                    </w:rPr>
                    <w:t>，此外不涉及湿地公园等。</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5</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项目不涉及利用、占用长江流域河湖岸线；不涉及相关保护区。</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6</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禁止未经许可在长江干支流及湖泊新设、改设或扩大排污口。</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项目流域为花池河，项目施工废水不排放，</w:t>
                  </w:r>
                  <w:r>
                    <w:rPr>
                      <w:rFonts w:hint="default" w:ascii="Times New Roman" w:hAnsi="Times New Roman" w:cs="Times New Roman"/>
                      <w:color w:val="auto"/>
                      <w:highlight w:val="none"/>
                    </w:rPr>
                    <w:t>施工场地</w:t>
                  </w:r>
                  <w:r>
                    <w:rPr>
                      <w:rFonts w:hint="default" w:ascii="Times New Roman" w:hAnsi="Times New Roman" w:cs="Times New Roman"/>
                      <w:color w:val="auto"/>
                      <w:highlight w:val="none"/>
                      <w:lang w:eastAsia="zh-CN"/>
                    </w:rPr>
                    <w:t>生活污水</w:t>
                  </w:r>
                  <w:r>
                    <w:rPr>
                      <w:rFonts w:hint="default" w:ascii="Times New Roman" w:hAnsi="Times New Roman" w:cs="Times New Roman"/>
                      <w:color w:val="auto"/>
                      <w:highlight w:val="none"/>
                    </w:rPr>
                    <w:t>依托附近民宅既有污水处理设施收集处理</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不设排污口。</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7</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禁止在“一江一口两湖七河”和322个水生生物保护区开展生产性捕捞。</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，不涉及捕捞。</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8</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禁止在长江干支流、重要湖泊岸线一公里范围内新建、扩建化工园区和化工项目。禁止在长江干流岸线三公里范围内和重要支流岸线一公里范围内新建、改建、扩建尾矿库、冶炼渣库、磷石膏库，</w:t>
                  </w:r>
                  <w:r>
                    <w:rPr>
                      <w:rFonts w:hint="default" w:ascii="Times New Roman" w:hAnsi="Times New Roman" w:cs="Times New Roman"/>
                      <w:color w:val="auto"/>
                      <w:highlight w:val="none"/>
                      <w:lang w:eastAsia="zh-CN"/>
                    </w:rPr>
                    <w:t>以</w:t>
                  </w:r>
                  <w:r>
                    <w:rPr>
                      <w:rFonts w:hint="default" w:ascii="Times New Roman" w:hAnsi="Times New Roman" w:cs="Times New Roman"/>
                      <w:color w:val="auto"/>
                      <w:highlight w:val="none"/>
                    </w:rPr>
                    <w:t>提升安全、生态环境保护水平为目的的改建除外。</w:t>
                  </w:r>
                </w:p>
              </w:tc>
              <w:tc>
                <w:tcPr>
                  <w:tcW w:w="2625" w:type="dxa"/>
                  <w:vMerge w:val="restart"/>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，不属于工业类高污染项目。</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9</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禁止在合规园区外新建、扩建钢铁、石化、化工、焦化、建材、有色、制浆造纸等高污染项目。</w:t>
                  </w:r>
                </w:p>
              </w:tc>
              <w:tc>
                <w:tcPr>
                  <w:tcW w:w="2625" w:type="dxa"/>
                  <w:vMerge w:val="continue"/>
                  <w:tcBorders>
                    <w:tl2br w:val="nil"/>
                    <w:tr2bl w:val="nil"/>
                  </w:tcBorders>
                  <w:vAlign w:val="center"/>
                </w:tcPr>
                <w:p>
                  <w:pPr>
                    <w:pStyle w:val="15"/>
                    <w:bidi w:val="0"/>
                    <w:jc w:val="both"/>
                    <w:rPr>
                      <w:rFonts w:hint="default" w:ascii="Times New Roman" w:hAnsi="Times New Roman" w:cs="Times New Roman"/>
                      <w:color w:val="auto"/>
                      <w:highlight w:val="none"/>
                    </w:rPr>
                  </w:pP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10</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禁止新建、扩建不符合国家石化、现代煤化工等产业布局规划的项目。</w:t>
                  </w:r>
                </w:p>
              </w:tc>
              <w:tc>
                <w:tcPr>
                  <w:tcW w:w="2625"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，不涉及石化、现代煤化工产业。</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11</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禁止新建、扩建法律法规和相关政策明令禁止的落后产能项目。禁止新建、扩建不符合国家产能置换要求的严重过剩产能行业的项目。禁止新建、扩建不符合要求的高耗能高排放项目。</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本项目不属于落后产能项目，不属于过剩产能行业项目，不属于高耗能高排放项目。</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67"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w:t>
                  </w:r>
                  <w:r>
                    <w:rPr>
                      <w:rFonts w:hint="default" w:ascii="Times New Roman" w:hAnsi="Times New Roman" w:cs="Times New Roman"/>
                      <w:color w:val="auto"/>
                      <w:highlight w:val="none"/>
                      <w:lang w:val="en-US" w:eastAsia="zh-CN"/>
                    </w:rPr>
                    <w:t>2</w:t>
                  </w:r>
                </w:p>
              </w:tc>
              <w:tc>
                <w:tcPr>
                  <w:tcW w:w="4489" w:type="dxa"/>
                  <w:tcBorders>
                    <w:tl2br w:val="nil"/>
                    <w:tr2bl w:val="nil"/>
                  </w:tcBorders>
                  <w:vAlign w:val="center"/>
                </w:tcPr>
                <w:p>
                  <w:pPr>
                    <w:pStyle w:val="15"/>
                    <w:bidi w:val="0"/>
                    <w:jc w:val="both"/>
                    <w:rPr>
                      <w:rFonts w:hint="default" w:ascii="Times New Roman" w:hAnsi="Times New Roman" w:cs="Times New Roman"/>
                      <w:color w:val="auto"/>
                      <w:highlight w:val="none"/>
                    </w:rPr>
                  </w:pPr>
                  <w:r>
                    <w:rPr>
                      <w:rFonts w:hint="default" w:ascii="Times New Roman" w:hAnsi="Times New Roman" w:cs="Times New Roman"/>
                      <w:color w:val="auto"/>
                      <w:highlight w:val="none"/>
                    </w:rPr>
                    <w:t>法律法规及相关政策文件有更加严格规定的从其规定。</w:t>
                  </w:r>
                </w:p>
              </w:tc>
              <w:tc>
                <w:tcPr>
                  <w:tcW w:w="2625"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本项目符合相关法律法规及政策规定。</w:t>
                  </w:r>
                </w:p>
              </w:tc>
              <w:tc>
                <w:tcPr>
                  <w:tcW w:w="777" w:type="dxa"/>
                  <w:tcBorders>
                    <w:tl2br w:val="nil"/>
                    <w:tr2bl w:val="nil"/>
                  </w:tcBorders>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综上分析，本项目不属于《长江经济带发展负面清单指南（试行，2022年版）》禁止及限制建设内容。</w:t>
            </w:r>
          </w:p>
          <w:p>
            <w:pPr>
              <w:numPr>
                <w:ilvl w:val="-1"/>
                <w:numId w:val="0"/>
              </w:numPr>
              <w:bidi w:val="0"/>
              <w:ind w:firstLine="482" w:firstLineChars="20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6、与《四川省、重庆市长江经济带发展负面清单实施细则（试行，2022年版）（征求意见稿）》符合性分析</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根据《四川省、重庆市长江经济带发展负面清单实施细则（试行，2022年版）》，项目不在负面清单之中，符合性分析见下表。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表1-4  项目与《四川省、重庆市长江经济带发展负面清单实施细则（试行，2022年版）》符合性分析</w:t>
            </w:r>
          </w:p>
          <w:tbl>
            <w:tblPr>
              <w:tblStyle w:val="12"/>
              <w:tblW w:w="85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0"/>
              <w:gridCol w:w="4454"/>
              <w:gridCol w:w="2553"/>
              <w:gridCol w:w="8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50"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4454"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内容</w:t>
                  </w:r>
                </w:p>
              </w:tc>
              <w:tc>
                <w:tcPr>
                  <w:tcW w:w="2553"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860"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新建、改建和扩建不符合《全国内河航道与港口布局规划》等全国港口规划，以及《四川省内河水运发展规划》《泸州—宜宾—乐山港口群布局规划》《重庆港总体规划（2035年）》等省级港口布局规划及市级港口总体规划的码头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lang w:eastAsia="zh-CN"/>
                    </w:rPr>
                    <w:t>，不属于码头项目</w:t>
                  </w:r>
                  <w:r>
                    <w:rPr>
                      <w:rFonts w:hint="default" w:ascii="Times New Roman" w:hAnsi="Times New Roman" w:cs="Times New Roman"/>
                      <w:color w:val="auto"/>
                      <w:highlight w:val="none"/>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禁止新建、改建和扩建不符合《长江干线过江通道布局规划（2020—2035年）》的过长江通道项目（含桥梁、隧道），国家发展改革委同意过长江通道线位调整的除外。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lang w:eastAsia="zh-CN"/>
                    </w:rPr>
                    <w:t>，不属于</w:t>
                  </w:r>
                  <w:r>
                    <w:rPr>
                      <w:rFonts w:hint="default" w:ascii="Times New Roman" w:hAnsi="Times New Roman" w:cs="Times New Roman"/>
                      <w:color w:val="auto"/>
                      <w:highlight w:val="none"/>
                      <w:lang w:val="en-US" w:eastAsia="zh-CN"/>
                    </w:rPr>
                    <w:t>过长江通道</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4454"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禁止在自然保护区核心区、缓冲区的岸线和河段范围内投资建设旅游和生产经营项目。自然保护区的内部未分区的，依照本实施细则核心区和缓冲区的规定管控。</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项目区及周边无自然保护区</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禁止违反风景名胜区规划，在风景名胜区内设立各类开发区。禁止在风景名胜区核心景区的岸线和河段范围内建设宾馆、招待所、培训中心、疗养院以及与风景名</w:t>
                  </w:r>
                  <w:r>
                    <w:rPr>
                      <w:rFonts w:hint="default" w:ascii="Times New Roman" w:hAnsi="Times New Roman" w:cs="Times New Roman"/>
                      <w:color w:val="auto"/>
                      <w:highlight w:val="none"/>
                      <w:lang w:eastAsia="zh-CN"/>
                    </w:rPr>
                    <w:t>胜区</w:t>
                  </w:r>
                  <w:r>
                    <w:rPr>
                      <w:rFonts w:hint="default" w:ascii="Times New Roman" w:hAnsi="Times New Roman" w:cs="Times New Roman"/>
                      <w:color w:val="auto"/>
                      <w:highlight w:val="none"/>
                    </w:rPr>
                    <w:t>资源保护无关的项目。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项目区及周边</w:t>
                  </w:r>
                  <w:r>
                    <w:rPr>
                      <w:rFonts w:hint="default" w:ascii="Times New Roman" w:hAnsi="Times New Roman" w:cs="Times New Roman"/>
                      <w:color w:val="auto"/>
                      <w:highlight w:val="none"/>
                      <w:lang w:val="en-US" w:eastAsia="zh-CN"/>
                    </w:rPr>
                    <w:t>无</w:t>
                  </w:r>
                  <w:r>
                    <w:rPr>
                      <w:rFonts w:hint="default" w:ascii="Times New Roman" w:hAnsi="Times New Roman" w:cs="Times New Roman"/>
                      <w:color w:val="auto"/>
                      <w:highlight w:val="none"/>
                    </w:rPr>
                    <w:t>风景名胜区。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5</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禁止在饮用水水源准保护区的岸线和河段范围内新建、扩建对水体污染严重的建设项目，禁止改建增加排污量的建设项目。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6</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饮用水水源二级保护区的岸线和河段范围内，除应遵守准保护区规定外，禁止新建、改建、扩建排放污染物的投资建设项目；禁止从事采石（砂）、对水体有污染的水产养殖等活动</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二级</w:t>
                  </w:r>
                  <w:r>
                    <w:rPr>
                      <w:rFonts w:hint="default" w:ascii="Times New Roman" w:hAnsi="Times New Roman" w:cs="Times New Roman"/>
                      <w:color w:val="auto"/>
                      <w:highlight w:val="none"/>
                    </w:rPr>
                    <w:t>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7</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饮用水水源一级保护区的岸线和河段范围内，除应遵守二级保护区规定外，禁止新建、改建、扩建与供（取）水设施和保护水源无关的项目，以及网箱养殖、畜禽养殖、旅游等—4—可能污染饮用水水体的投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项目区不涉及饮用水源</w:t>
                  </w:r>
                  <w:r>
                    <w:rPr>
                      <w:rFonts w:hint="default" w:ascii="Times New Roman" w:hAnsi="Times New Roman" w:cs="Times New Roman"/>
                      <w:color w:val="auto"/>
                      <w:highlight w:val="none"/>
                      <w:lang w:val="en-US" w:eastAsia="zh-CN"/>
                    </w:rPr>
                    <w:t>一级</w:t>
                  </w:r>
                  <w:r>
                    <w:rPr>
                      <w:rFonts w:hint="default" w:ascii="Times New Roman" w:hAnsi="Times New Roman" w:cs="Times New Roman"/>
                      <w:color w:val="auto"/>
                      <w:highlight w:val="none"/>
                    </w:rPr>
                    <w:t>保护区。</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8</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禁止在水产种质资源保护区岸线和河段范围内新建围湖造田、围湖造地或挖沙采石等投资建设项目。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lang w:eastAsia="zh-CN"/>
                    </w:rPr>
                    <w:t>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防洪治理工程项目，不涉及</w:t>
                  </w:r>
                  <w:r>
                    <w:rPr>
                      <w:rFonts w:hint="default" w:ascii="Times New Roman" w:hAnsi="Times New Roman" w:cs="Times New Roman"/>
                      <w:color w:val="auto"/>
                      <w:highlight w:val="none"/>
                    </w:rPr>
                    <w:t>在水产种质资源保护区岸线和河段范围内新建围湖造田、围湖造地或挖沙采石等投资建设项目</w:t>
                  </w:r>
                  <w:r>
                    <w:rPr>
                      <w:rFonts w:hint="default" w:ascii="Times New Roman" w:hAnsi="Times New Roman" w:cs="Times New Roman"/>
                      <w:color w:val="auto"/>
                      <w:highlight w:val="none"/>
                      <w:lang w:val="en-US"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9</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国家湿地公园的岸线和河段范围内开（围）垦、填埋或者排干湿地，截断湿地水源，挖沙、采矿，倾倒有毒有害物质、废弃物、垃圾，从事房地产、度假村、高尔夫球场、风力发电、光伏发电等任何不符合主体功能定位的建设项 目和开发活动，破坏野生动物栖息地和迁徙通道、鱼类洄游通道。</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项目区不涉及湿地公园。</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10</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违法利用、占用长江流域河湖岸线。禁止在《长江岸线保护和开发利用总体规划》划定的岸线保护区和岸线保留区内投资建设除事关公共安全及公众利益的防洪护岸、河道—5—治理、供水、生态环境保护、航道整治、国家重要基础设施以外的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11</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禁止在《全国重要江河湖泊水功能区划》划定的河段及湖泊保护区、保留区内投资建设不利于水资源及自然生态保护的项目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防洪治理工程项目，不涉及</w:t>
                  </w:r>
                  <w:r>
                    <w:rPr>
                      <w:rFonts w:hint="default" w:ascii="Times New Roman" w:hAnsi="Times New Roman" w:cs="Times New Roman"/>
                      <w:color w:val="auto"/>
                      <w:highlight w:val="none"/>
                    </w:rPr>
                    <w:t>在《全国重要江河湖泊水功能区划》划定的河段及湖泊保护区、保留区内投资建设不利于水资源及自然生态保护的项目</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12</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禁止在长江流域江河、湖泊新设、改设或者扩大排污口，经有管辖权的生态环境主管部门或者长江流域生态环境监督管理机构同意的除外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为</w:t>
                  </w:r>
                  <w:r>
                    <w:rPr>
                      <w:rFonts w:hint="default" w:ascii="Times New Roman" w:hAnsi="Times New Roman" w:cs="Times New Roman"/>
                      <w:color w:val="auto"/>
                      <w:highlight w:val="none"/>
                      <w:lang w:val="en-US" w:eastAsia="zh-CN"/>
                    </w:rPr>
                    <w:t>防洪治理工程项目，不设排污口，不涉及</w:t>
                  </w:r>
                  <w:r>
                    <w:rPr>
                      <w:rFonts w:hint="default" w:ascii="Times New Roman" w:hAnsi="Times New Roman" w:cs="Times New Roman"/>
                      <w:color w:val="auto"/>
                      <w:highlight w:val="none"/>
                    </w:rPr>
                    <w:t>改设或者扩大排污口</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13</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禁止在长江、大渡河、岷江、赤水河、沱江、嘉陵江、乌江、汉江和51个（四川省45个、重庆市6个）水生生物保护区开展生产性捕捞</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本项目为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，不涉及捕捞。</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14</w:t>
                  </w:r>
                </w:p>
              </w:tc>
              <w:tc>
                <w:tcPr>
                  <w:tcW w:w="4454" w:type="dxa"/>
                  <w:tcBorders>
                    <w:tl2br w:val="nil"/>
                    <w:tr2bl w:val="nil"/>
                  </w:tcBorders>
                  <w:vAlign w:val="center"/>
                </w:tcPr>
                <w:p>
                  <w:pPr>
                    <w:pStyle w:val="15"/>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禁止在长江干支流、重要湖泊岸线一公里范围内新建、扩建化工园区和化工项目</w:t>
                  </w:r>
                  <w:r>
                    <w:rPr>
                      <w:rFonts w:hint="default" w:ascii="Times New Roman" w:hAnsi="Times New Roman" w:cs="Times New Roman"/>
                      <w:color w:val="auto"/>
                      <w:highlight w:val="none"/>
                      <w:lang w:eastAsia="zh-CN"/>
                    </w:rPr>
                    <w:t>。</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不属于</w:t>
                  </w:r>
                  <w:r>
                    <w:rPr>
                      <w:rFonts w:hint="default" w:ascii="Times New Roman" w:hAnsi="Times New Roman" w:cs="Times New Roman"/>
                      <w:color w:val="auto"/>
                      <w:highlight w:val="none"/>
                    </w:rPr>
                    <w:t>新建、扩建化工园区和化工项目。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15</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禁止在长江干流岸线三公里范围内和重要支流岸线一公里范围内新建、改建、扩建尾矿库、冶炼渣库、磷石膏库，以提升安全、生态环境保护水平为目的的改建除外。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尾矿库、冶炼渣库、磷石膏库</w:t>
                  </w:r>
                  <w:r>
                    <w:rPr>
                      <w:rFonts w:hint="default" w:ascii="Times New Roman" w:hAnsi="Times New Roman" w:cs="Times New Roman"/>
                      <w:color w:val="auto"/>
                      <w:highlight w:val="none"/>
                      <w:lang w:val="en-US" w:eastAsia="zh-CN"/>
                    </w:rPr>
                    <w:t>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16</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禁止在生态保护红线区域、永久基本农田集中区域和其他需要特别保护的区域内选址建设尾矿库、冶炼渣库、磷石膏库</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防洪治理工程项目，不在生态保护红线区域内、不占用基本农田集中区域</w:t>
                  </w:r>
                  <w:r>
                    <w:rPr>
                      <w:rFonts w:hint="default" w:ascii="Times New Roman" w:hAnsi="Times New Roman" w:cs="Times New Roman"/>
                      <w:color w:val="auto"/>
                      <w:highlight w:val="none"/>
                    </w:rPr>
                    <w:t>和其他需要特别保护的区域</w:t>
                  </w:r>
                  <w:r>
                    <w:rPr>
                      <w:rFonts w:hint="default" w:ascii="Times New Roman" w:hAnsi="Times New Roman" w:cs="Times New Roman"/>
                      <w:color w:val="auto"/>
                      <w:highlight w:val="none"/>
                      <w:lang w:val="en-US" w:eastAsia="zh-CN"/>
                    </w:rPr>
                    <w:t>等。</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17</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禁止在合规园区外新建、扩建钢铁、石化、化工、焦化、建材、有色、制浆造纸等高污染项目。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不涉及</w:t>
                  </w:r>
                  <w:r>
                    <w:rPr>
                      <w:rFonts w:hint="default" w:ascii="Times New Roman" w:hAnsi="Times New Roman" w:cs="Times New Roman"/>
                      <w:color w:val="auto"/>
                      <w:highlight w:val="none"/>
                    </w:rPr>
                    <w:t>钢铁、石化、化工、焦化、建材、有色、制浆造纸等高污染项目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18</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禁止新建、扩建不符合国家石化、现代煤化工等产业布局规划的项目。（一）严格控制新增炼油项目，未列入《石化产业规划布局 方案（修订版）》的新增炼油产能一律不得建设。（二）新建煤制烯烃、煤制芳烃项目必须列入《现代煤化工产业创新发展布局方案》，必须符合《现代煤化工建设项目环境准入条件（试行）》要求</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防洪治理工程项目，不属于国家石化、现代煤化等项目。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19</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w:t>
                  </w:r>
                  <w:r>
                    <w:rPr>
                      <w:rFonts w:hint="default" w:ascii="Times New Roman" w:hAnsi="Times New Roman" w:cs="Times New Roman"/>
                      <w:color w:val="auto"/>
                      <w:highlight w:val="none"/>
                    </w:rPr>
                    <w:t>《产业结构调整指导目录（</w:t>
                  </w:r>
                  <w:r>
                    <w:rPr>
                      <w:rFonts w:hint="default" w:ascii="Times New Roman" w:hAnsi="Times New Roman" w:cs="Times New Roman"/>
                      <w:color w:val="auto"/>
                      <w:highlight w:val="none"/>
                      <w:lang w:val="en-US" w:eastAsia="zh-CN"/>
                    </w:rPr>
                    <w:t>2024</w:t>
                  </w:r>
                  <w:r>
                    <w:rPr>
                      <w:rFonts w:hint="default" w:ascii="Times New Roman" w:hAnsi="Times New Roman" w:cs="Times New Roman"/>
                      <w:color w:val="auto"/>
                      <w:highlight w:val="none"/>
                    </w:rPr>
                    <w:t>年本）》中的相关规定，本项目</w:t>
                  </w:r>
                  <w:r>
                    <w:rPr>
                      <w:rFonts w:hint="default" w:ascii="Times New Roman" w:hAnsi="Times New Roman" w:cs="Times New Roman"/>
                      <w:color w:val="auto"/>
                      <w:highlight w:val="none"/>
                      <w:lang w:val="en-US" w:eastAsia="zh-CN"/>
                    </w:rPr>
                    <w:t>属于</w:t>
                  </w:r>
                  <w:r>
                    <w:rPr>
                      <w:rFonts w:hint="default" w:ascii="Times New Roman" w:hAnsi="Times New Roman" w:cs="Times New Roman"/>
                      <w:color w:val="auto"/>
                      <w:highlight w:val="none"/>
                    </w:rPr>
                    <w:t>鼓励类不属于淘汰类和限制类</w:t>
                  </w:r>
                  <w:r>
                    <w:rPr>
                      <w:rFonts w:hint="default" w:ascii="Times New Roman" w:hAnsi="Times New Roman" w:cs="Times New Roman"/>
                      <w:color w:val="auto"/>
                      <w:highlight w:val="none"/>
                      <w:lang w:eastAsia="zh-CN"/>
                    </w:rPr>
                    <w:t>。</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20</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禁止新建、扩建不符合国家产能置换要求的严重过剩产能行业的项目。对于不符合国家产能置换要求的严重过剩产能行业，不得以其他任何名义、任何方式备案新增产能项目。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防洪治理工程项目，不属于国家产能置换要求严重过剩产能行业的项目。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21</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禁止建设以下燃油汽车投资项目（不在中国境内销售产品的投资项目除外）： （一）新建独立燃油汽车企业；（二）现有汽车企业跨乘用车、商用车类别建设燃油汽车生产能力；（三）外省现有燃油汽车企业整体搬迁至本省（列入国家级 区域发展规划或不改变企业股权结构的项目除外）；（四）对行业管理部门特别公示的燃油汽车企业进行投资 （企业原有股东投资或将该企业转为非独立法人的投资项目除外）。</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不属于燃油汽车投资项目。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22</w:t>
                  </w:r>
                </w:p>
              </w:tc>
              <w:tc>
                <w:tcPr>
                  <w:tcW w:w="4454"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rPr>
                    <w:t>禁止新建、扩建不符合要求的高耗能、高排放、低水平项目</w:t>
                  </w:r>
                </w:p>
              </w:tc>
              <w:tc>
                <w:tcPr>
                  <w:tcW w:w="2553"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w:t>
                  </w:r>
                  <w:r>
                    <w:rPr>
                      <w:rFonts w:hint="default" w:ascii="Times New Roman" w:hAnsi="Times New Roman" w:cs="Times New Roman"/>
                      <w:color w:val="auto"/>
                      <w:highlight w:val="none"/>
                    </w:rPr>
                    <w:t>项目为</w:t>
                  </w:r>
                  <w:r>
                    <w:rPr>
                      <w:rFonts w:hint="default" w:ascii="Times New Roman" w:hAnsi="Times New Roman" w:cs="Times New Roman"/>
                      <w:color w:val="auto"/>
                      <w:highlight w:val="none"/>
                      <w:lang w:val="en-US" w:eastAsia="zh-CN"/>
                    </w:rPr>
                    <w:t>防洪治理工程项目</w:t>
                  </w:r>
                  <w:r>
                    <w:rPr>
                      <w:rFonts w:hint="default" w:ascii="Times New Roman" w:hAnsi="Times New Roman" w:cs="Times New Roman"/>
                      <w:color w:val="auto"/>
                      <w:highlight w:val="none"/>
                    </w:rPr>
                    <w:t>，不属于高耗能</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高排放</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低水平</w:t>
                  </w:r>
                  <w:r>
                    <w:rPr>
                      <w:rFonts w:hint="default" w:ascii="Times New Roman" w:hAnsi="Times New Roman" w:cs="Times New Roman"/>
                      <w:color w:val="auto"/>
                      <w:highlight w:val="none"/>
                    </w:rPr>
                    <w:t>项目。</w:t>
                  </w:r>
                </w:p>
              </w:tc>
              <w:tc>
                <w:tcPr>
                  <w:tcW w:w="860"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综上，本项目不在《四川省、重庆市长江经济带发展负面清单实施细则（试行，2022年版）》负面清单之中。</w:t>
            </w:r>
          </w:p>
          <w:p>
            <w:pPr>
              <w:numPr>
                <w:ilvl w:val="0"/>
                <w:numId w:val="0"/>
              </w:numPr>
              <w:bidi w:val="0"/>
              <w:ind w:left="480" w:leftChars="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7、与国家及地方土壤污染防治要求的符合性分析</w:t>
            </w:r>
          </w:p>
          <w:p>
            <w:pPr>
              <w:ind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项目与《国务院关于印发土壤污染防治行动计划的通知》（国发[2016]31号）及《土壤污染防治行动计划四川省工作方案》符合性见下表。</w:t>
            </w:r>
          </w:p>
          <w:p>
            <w:pPr>
              <w:pStyle w:val="16"/>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表1-5  项目与国家及地方土壤污染防治要求的符合性分析</w:t>
            </w:r>
          </w:p>
          <w:tbl>
            <w:tblPr>
              <w:tblStyle w:val="12"/>
              <w:tblW w:w="858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6"/>
              <w:gridCol w:w="3731"/>
              <w:gridCol w:w="2418"/>
              <w:gridCol w:w="9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相关文件</w:t>
                  </w:r>
                </w:p>
              </w:tc>
              <w:tc>
                <w:tcPr>
                  <w:tcW w:w="3731"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与项目相关的管理要求</w:t>
                  </w:r>
                </w:p>
              </w:tc>
              <w:tc>
                <w:tcPr>
                  <w:tcW w:w="2418"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本项目情况</w:t>
                  </w:r>
                </w:p>
              </w:tc>
              <w:tc>
                <w:tcPr>
                  <w:tcW w:w="935" w:type="dxa"/>
                  <w:tcBorders>
                    <w:tl2br w:val="nil"/>
                    <w:tr2bl w:val="nil"/>
                  </w:tcBorders>
                  <w:vAlign w:val="center"/>
                </w:tcPr>
                <w:p>
                  <w:pPr>
                    <w:pStyle w:val="15"/>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国发[2016]31号</w:t>
                  </w: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八）切实加大保护力度。防控企业污染。严格控制在优先保护类耕地集中区域新建有色金属冶炼、石油加工、化工、焦化、电镀、制革等行业企业，现有相关行业企业要采用新技术、新工艺，加快提标升级改造步伐。</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本项目位于宣汉县胡家镇，为防洪治理工程项目，项目不占用优先保护类耕地。</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restart"/>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《土壤污染防治行动计划四川省工作方案》</w:t>
                  </w: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本项目为防洪治理工程项目，不属于排放重点污染物项目，项目根据土壤导则进行环境影响评价。</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continue"/>
                  <w:tcBorders>
                    <w:tl2br w:val="nil"/>
                    <w:tr2bl w:val="nil"/>
                  </w:tcBorders>
                  <w:vAlign w:val="center"/>
                </w:tcPr>
                <w:p>
                  <w:pPr>
                    <w:pStyle w:val="15"/>
                    <w:rPr>
                      <w:rFonts w:hint="default" w:ascii="Times New Roman" w:hAnsi="Times New Roman" w:cs="Times New Roman"/>
                      <w:color w:val="auto"/>
                      <w:highlight w:val="none"/>
                      <w:lang w:val="en-US" w:eastAsia="zh-CN"/>
                    </w:rPr>
                  </w:pP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（二十）加强涉重金属行业污染控制。</w:t>
                  </w:r>
                  <w:r>
                    <w:rPr>
                      <w:rFonts w:hint="default" w:ascii="Times New Roman" w:hAnsi="Times New Roman" w:cs="Times New Roman"/>
                      <w:color w:val="auto"/>
                      <w:highlight w:val="none"/>
                    </w:rPr>
                    <w:t>严格执行重金属污染物排放标准并落实相关总量控制指标，涉重金属产业发展规划必须开展规划环境影响评价，严禁在生态红线管控区、人口聚集区新建涉及重金属排放的项目。</w:t>
                  </w:r>
                </w:p>
              </w:tc>
              <w:tc>
                <w:tcPr>
                  <w:tcW w:w="2418"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本项目为防洪治理项目，不涉及重金属污染。</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496" w:type="dxa"/>
                  <w:vMerge w:val="continue"/>
                  <w:tcBorders>
                    <w:tl2br w:val="nil"/>
                    <w:tr2bl w:val="nil"/>
                  </w:tcBorders>
                  <w:vAlign w:val="center"/>
                </w:tcPr>
                <w:p>
                  <w:pPr>
                    <w:pStyle w:val="15"/>
                    <w:rPr>
                      <w:rFonts w:hint="default" w:ascii="Times New Roman" w:hAnsi="Times New Roman" w:cs="Times New Roman"/>
                      <w:color w:val="auto"/>
                      <w:highlight w:val="none"/>
                      <w:lang w:val="en-US" w:eastAsia="zh-CN"/>
                    </w:rPr>
                  </w:pPr>
                </w:p>
              </w:tc>
              <w:tc>
                <w:tcPr>
                  <w:tcW w:w="3731"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二十一）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w:t>
                  </w:r>
                </w:p>
              </w:tc>
              <w:tc>
                <w:tcPr>
                  <w:tcW w:w="2418" w:type="dxa"/>
                  <w:tcBorders>
                    <w:tl2br w:val="nil"/>
                    <w:tr2bl w:val="nil"/>
                  </w:tcBorders>
                  <w:vAlign w:val="center"/>
                </w:tcPr>
                <w:p>
                  <w:pPr>
                    <w:pStyle w:val="15"/>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本项目土方石、开挖后部分用于</w:t>
                  </w:r>
                  <w:r>
                    <w:rPr>
                      <w:rFonts w:hint="default" w:ascii="Times New Roman" w:hAnsi="Times New Roman" w:cs="Times New Roman"/>
                      <w:color w:val="auto"/>
                      <w:highlight w:val="none"/>
                    </w:rPr>
                    <w:t>堤后回填</w:t>
                  </w:r>
                  <w:r>
                    <w:rPr>
                      <w:rFonts w:hint="default" w:ascii="Times New Roman" w:hAnsi="Times New Roman" w:cs="Times New Roman"/>
                      <w:color w:val="auto"/>
                      <w:highlight w:val="none"/>
                      <w:lang w:val="en-US" w:eastAsia="zh-CN"/>
                    </w:rPr>
                    <w:t>和草皮护坡的种植土，多余的用于料场开挖后回填。</w:t>
                  </w:r>
                </w:p>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建筑垃圾</w:t>
                  </w:r>
                  <w:r>
                    <w:rPr>
                      <w:rFonts w:hint="default" w:ascii="Times New Roman" w:hAnsi="Times New Roman" w:cs="Times New Roman"/>
                      <w:color w:val="auto"/>
                      <w:highlight w:val="none"/>
                    </w:rPr>
                    <w:t>集中收集，进行回收利用，无法回收利用的按相关管理部门要求运至指定地点规范化处置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生活垃圾</w:t>
                  </w:r>
                  <w:r>
                    <w:rPr>
                      <w:rFonts w:hint="default" w:ascii="Times New Roman" w:hAnsi="Times New Roman" w:cs="Times New Roman"/>
                      <w:color w:val="auto"/>
                      <w:highlight w:val="none"/>
                    </w:rPr>
                    <w:t>统一收集后就近运至附近居民区垃圾收集点，由当地环卫部门清运处置</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固体废物采取相应的污染防治措施后均得到妥当处置。</w:t>
                  </w:r>
                </w:p>
              </w:tc>
              <w:tc>
                <w:tcPr>
                  <w:tcW w:w="935" w:type="dxa"/>
                  <w:tcBorders>
                    <w:tl2br w:val="nil"/>
                    <w:tr2bl w:val="nil"/>
                  </w:tcBorders>
                  <w:vAlign w:val="center"/>
                </w:tcPr>
                <w:p>
                  <w:pPr>
                    <w:pStyle w:val="15"/>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综上所述，项目与《国务院关于印发土壤污染防治行动计划的通知》（国发[2016]31号）及《土壤污染防治行动计划四川省工作方案》的要求相符合。</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8</w:t>
            </w:r>
            <w:r>
              <w:rPr>
                <w:rFonts w:hint="default" w:ascii="Times New Roman" w:hAnsi="Times New Roman" w:cs="Times New Roman"/>
                <w:b/>
                <w:bCs/>
                <w:color w:val="auto"/>
                <w:highlight w:val="none"/>
              </w:rPr>
              <w:t>、与“三线一单”的符合性分析</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（1）与达州市“三线一单”符合性分析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根据生态环境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pPr>
              <w:keepNext w:val="0"/>
              <w:keepLines w:val="0"/>
              <w:suppressLineNumbers w:val="0"/>
              <w:bidi w:val="0"/>
              <w:spacing w:before="0" w:beforeAutospacing="0" w:after="0" w:afterAutospacing="0"/>
              <w:ind w:left="0" w:right="0" w:firstLine="480" w:firstLineChars="20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1）生态保护红线</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生态保护红线是生态空间范围内具有特殊重要生态功能必须实行强制性严格保护的区域。</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根据达州市人民政府发布的《关于落实生态保护红线、环境质量底线、资源利用上线制定生态环境准人清单实施生态环境分区管控的通知》（达市府发</w:t>
            </w:r>
            <w:r>
              <w:rPr>
                <w:rFonts w:hint="eastAsia" w:cs="Times New Roman"/>
                <w:color w:val="auto"/>
                <w:highlight w:val="none"/>
                <w:lang w:eastAsia="zh-CN"/>
              </w:rPr>
              <w:t>〔2021〕</w:t>
            </w:r>
            <w:r>
              <w:rPr>
                <w:rFonts w:hint="default" w:ascii="Times New Roman" w:hAnsi="Times New Roman" w:cs="Times New Roman"/>
                <w:color w:val="auto"/>
                <w:highlight w:val="none"/>
                <w:lang w:eastAsia="zh-CN"/>
              </w:rPr>
              <w:t>17号），达州市将全市行政区域从生态环境保护角度划分为优先保护、重点管控和一般管控三类环境管控单元，全市共划定46个综合环境管控单元。其中：</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优先保护单元。以生态环境保护为主的区域，全市划分优先保护单元17个，主要包括生态保护红线、自然保护地、饮用水水源保护区等，应以生态环境保护优先为原则，严格执行相关法律法规要求，严守生态环境质量底线，确保生态环境功能不降低。</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重点管控单元。涉及水、大气、土壤、自然资源等资源环境要素重点管控的区域，全市划分重点管控单元22个，主要包括人口密集的城镇规划区和产业集聚的工业园区（工业集聚区）等，应不断提升资源利用效率，有针对性地加强污染物排放控制和环境风险防控，解决生态环境质量不达标、生态环境风险突出等问题，制定差别化的生态环境准入要求。对环境质量不达标区域，提出污染物削减比例要求。对环境质量达标区域，提出允许排放量建议指标。</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一</w:t>
            </w:r>
            <w:r>
              <w:rPr>
                <w:rFonts w:hint="default" w:ascii="Times New Roman" w:hAnsi="Times New Roman" w:cs="Times New Roman"/>
                <w:color w:val="auto"/>
                <w:highlight w:val="none"/>
                <w:lang w:eastAsia="zh-CN"/>
              </w:rPr>
              <w:t>般管控单元。除优先保护单元和重点管控单元之外的其他区域，全市共划分一般管控单元7个。执行区域生态环境保护的基本要求，重点加强农业、生活等领域污染治理。</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本项目</w:t>
            </w:r>
            <w:r>
              <w:rPr>
                <w:rFonts w:hint="default" w:ascii="Times New Roman" w:hAnsi="Times New Roman" w:cs="Times New Roman"/>
                <w:color w:val="auto"/>
                <w:highlight w:val="none"/>
                <w:lang w:val="en-US" w:eastAsia="zh-CN"/>
              </w:rPr>
              <w:t>所在区域</w:t>
            </w:r>
            <w:r>
              <w:rPr>
                <w:rFonts w:hint="default" w:ascii="Times New Roman" w:hAnsi="Times New Roman" w:cs="Times New Roman"/>
                <w:color w:val="auto"/>
                <w:highlight w:val="none"/>
                <w:lang w:eastAsia="zh-CN"/>
              </w:rPr>
              <w:t>属于一般管控单元。同时项目</w:t>
            </w:r>
            <w:r>
              <w:rPr>
                <w:rFonts w:hint="default" w:ascii="Times New Roman" w:hAnsi="Times New Roman" w:cs="Times New Roman"/>
                <w:color w:val="auto"/>
                <w:highlight w:val="none"/>
                <w:lang w:val="en-US" w:eastAsia="zh-CN"/>
              </w:rPr>
              <w:t>堤防修建</w:t>
            </w:r>
            <w:r>
              <w:rPr>
                <w:rFonts w:hint="default" w:ascii="Times New Roman" w:hAnsi="Times New Roman" w:cs="Times New Roman"/>
                <w:color w:val="auto"/>
                <w:highlight w:val="none"/>
                <w:lang w:eastAsia="zh-CN"/>
              </w:rPr>
              <w:t>，不属于区域重点管控项目，区域环境质量良好，污染物均能实现达标排放，满足环境质量管控要求。</w:t>
            </w:r>
            <w:r>
              <w:rPr>
                <w:rFonts w:hint="default" w:ascii="Times New Roman" w:hAnsi="Times New Roman" w:cs="Times New Roman"/>
                <w:color w:val="auto"/>
                <w:highlight w:val="none"/>
                <w:lang w:val="en-US" w:eastAsia="zh-CN"/>
              </w:rPr>
              <w:t>本项目与达州市环境管控单元位置关系见图1-1，宣汉县总体生态环境管控要求见表1-1。</w:t>
            </w:r>
          </w:p>
          <w:p>
            <w:pPr>
              <w:ind w:left="0" w:leftChars="0" w:firstLine="0" w:firstLineChars="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drawing>
                <wp:inline distT="0" distB="0" distL="114300" distR="114300">
                  <wp:extent cx="5480050" cy="3874770"/>
                  <wp:effectExtent l="0" t="0" r="6350" b="11430"/>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14"/>
                          <a:stretch>
                            <a:fillRect/>
                          </a:stretch>
                        </pic:blipFill>
                        <pic:spPr>
                          <a:xfrm>
                            <a:off x="0" y="0"/>
                            <a:ext cx="5480050" cy="3874770"/>
                          </a:xfrm>
                          <a:prstGeom prst="rect">
                            <a:avLst/>
                          </a:prstGeom>
                        </pic:spPr>
                      </pic:pic>
                    </a:graphicData>
                  </a:graphic>
                </wp:inline>
              </w:drawing>
            </w:r>
          </w:p>
          <w:p>
            <w:pPr>
              <w:pStyle w:val="18"/>
              <w:bidi w:val="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图1-</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lang w:eastAsia="zh-CN"/>
              </w:rPr>
              <w:t xml:space="preserve"> </w:t>
            </w:r>
            <w:r>
              <w:rPr>
                <w:rFonts w:hint="default" w:ascii="Times New Roman" w:hAnsi="Times New Roman" w:cs="Times New Roman"/>
                <w:color w:val="auto"/>
                <w:highlight w:val="none"/>
                <w:lang w:val="en-US" w:eastAsia="zh-CN"/>
              </w:rPr>
              <w:t xml:space="preserve"> </w:t>
            </w:r>
            <w:r>
              <w:rPr>
                <w:rFonts w:hint="default" w:ascii="Times New Roman" w:hAnsi="Times New Roman" w:cs="Times New Roman"/>
                <w:color w:val="auto"/>
                <w:highlight w:val="none"/>
                <w:lang w:eastAsia="zh-CN"/>
              </w:rPr>
              <w:t>项目与达州市环境管控单元位置关系</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lang w:eastAsia="zh-CN"/>
              </w:rPr>
              <w:t>表</w:t>
            </w:r>
            <w:r>
              <w:rPr>
                <w:rFonts w:hint="default" w:ascii="Times New Roman" w:hAnsi="Times New Roman" w:cs="Times New Roman"/>
                <w:color w:val="auto"/>
                <w:highlight w:val="none"/>
                <w:lang w:val="en-US" w:eastAsia="zh-CN"/>
              </w:rPr>
              <w:t>1-6</w:t>
            </w:r>
            <w:r>
              <w:rPr>
                <w:rFonts w:hint="default" w:ascii="Times New Roman" w:hAnsi="Times New Roman" w:cs="Times New Roman"/>
                <w:color w:val="auto"/>
                <w:highlight w:val="none"/>
                <w:lang w:eastAsia="zh-CN"/>
              </w:rPr>
              <w:t xml:space="preserve">  宣汉县总体生态环境管控要求</w:t>
            </w:r>
          </w:p>
          <w:tbl>
            <w:tblPr>
              <w:tblStyle w:val="12"/>
              <w:tblW w:w="856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3"/>
              <w:gridCol w:w="4843"/>
              <w:gridCol w:w="2122"/>
              <w:gridCol w:w="91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序号</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宣汉县总体生态环境管控要求</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本项目</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是否符合要求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1</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加强小流域水环境保护，推动农村环保基础设施建设，全面推进农村环境综合整治、生活污水处理项目。大力开展沿河畜禽养殖污染整治，大力推广生态种植，减少农药化肥使用量。</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本项目属于防洪治理工程，不涉及该类管控要求。</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打好升级版污染防治攻坚战。持续优化调整产业布局，以PM2.5和臭氧污染协同控制为重点，全面开展VOCs治理，实施移动源整治，持续推进空气质量精细化管理。</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本项目属于防洪治理工程，不涉及VOCs等重点污染物排放。</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68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3</w:t>
                  </w:r>
                </w:p>
              </w:tc>
              <w:tc>
                <w:tcPr>
                  <w:tcW w:w="4843"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优化天然气化工、硫化工、锂钾综合开发、冶金建材、新材料等产业布局，切实做好危险化学品生产、使用、贮运、废弃全过程的安全防范措施，妥善处理好锂钾综合开发产业副产物及“三废”的综合利用途径或处置去向。</w:t>
                  </w:r>
                </w:p>
              </w:tc>
              <w:tc>
                <w:tcPr>
                  <w:tcW w:w="2122"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本项目属于防洪治理工程，不涉及天然气化工、硫化工、锂钾综合开发、冶金建材、新材料等。</w:t>
                  </w:r>
                </w:p>
              </w:tc>
              <w:tc>
                <w:tcPr>
                  <w:tcW w:w="916" w:type="dxa"/>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符合</w:t>
                  </w:r>
                </w:p>
              </w:tc>
            </w:tr>
          </w:tbl>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eastAsia="zh-CN"/>
              </w:rPr>
              <w:t>本项目位于宣汉县</w:t>
            </w:r>
            <w:r>
              <w:rPr>
                <w:rFonts w:hint="default" w:ascii="Times New Roman" w:hAnsi="Times New Roman" w:cs="Times New Roman"/>
                <w:color w:val="auto"/>
                <w:highlight w:val="none"/>
                <w:lang w:val="en-US" w:eastAsia="zh-CN"/>
              </w:rPr>
              <w:t>胡家镇</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不涉及上述生态管控单元，满足</w:t>
            </w:r>
            <w:r>
              <w:rPr>
                <w:rFonts w:hint="default" w:ascii="Times New Roman" w:hAnsi="Times New Roman" w:cs="Times New Roman"/>
                <w:color w:val="auto"/>
                <w:highlight w:val="none"/>
                <w:lang w:eastAsia="zh-CN"/>
              </w:rPr>
              <w:t>达州市人民政府发布的《关于落实生态保护红线、环境质量底线、资源利用上线制定生态环境准入清单实施生态环境分区管控的通知》（达市府发</w:t>
            </w:r>
            <w:r>
              <w:rPr>
                <w:rFonts w:hint="eastAsia" w:cs="Times New Roman"/>
                <w:color w:val="auto"/>
                <w:highlight w:val="none"/>
                <w:lang w:eastAsia="zh-CN"/>
              </w:rPr>
              <w:t>〔2021〕</w:t>
            </w:r>
            <w:r>
              <w:rPr>
                <w:rFonts w:hint="default" w:ascii="Times New Roman" w:hAnsi="Times New Roman" w:cs="Times New Roman"/>
                <w:color w:val="auto"/>
                <w:highlight w:val="none"/>
                <w:lang w:eastAsia="zh-CN"/>
              </w:rPr>
              <w:t>17号）</w:t>
            </w:r>
            <w:r>
              <w:rPr>
                <w:rFonts w:hint="default" w:ascii="Times New Roman" w:hAnsi="Times New Roman" w:cs="Times New Roman"/>
                <w:color w:val="auto"/>
                <w:highlight w:val="none"/>
                <w:lang w:val="en-US" w:eastAsia="zh-CN"/>
              </w:rPr>
              <w:t>相关生态保护要求。</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2</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环境质量底线</w:t>
            </w:r>
          </w:p>
          <w:p>
            <w:pPr>
              <w:rPr>
                <w:rFonts w:hint="default" w:ascii="Times New Roman" w:hAnsi="Times New Roman" w:cs="Times New Roman"/>
                <w:color w:val="auto"/>
                <w:highlight w:val="none"/>
              </w:rPr>
            </w:pPr>
            <w:r>
              <w:rPr>
                <w:rFonts w:hint="default" w:ascii="Times New Roman" w:hAnsi="Times New Roman" w:cs="Times New Roman"/>
                <w:color w:val="auto"/>
                <w:highlight w:val="none"/>
              </w:rPr>
              <w:t>根据达州市生态环境局官方网站发布的</w:t>
            </w:r>
            <w:r>
              <w:rPr>
                <w:rFonts w:hint="default" w:ascii="Times New Roman" w:hAnsi="Times New Roman" w:cs="Times New Roman"/>
                <w:color w:val="auto"/>
                <w:kern w:val="2"/>
                <w:szCs w:val="24"/>
                <w:highlight w:val="none"/>
              </w:rPr>
              <w:t>《达州市</w:t>
            </w:r>
            <w:r>
              <w:rPr>
                <w:rFonts w:hint="default" w:ascii="Times New Roman" w:hAnsi="Times New Roman" w:cs="Times New Roman"/>
                <w:color w:val="auto"/>
                <w:kern w:val="2"/>
                <w:szCs w:val="24"/>
                <w:highlight w:val="none"/>
                <w:lang w:val="en-US" w:eastAsia="zh-CN"/>
              </w:rPr>
              <w:t>2023年</w:t>
            </w:r>
            <w:r>
              <w:rPr>
                <w:rFonts w:hint="default" w:ascii="Times New Roman" w:hAnsi="Times New Roman" w:cs="Times New Roman"/>
                <w:color w:val="auto"/>
                <w:kern w:val="2"/>
                <w:szCs w:val="24"/>
                <w:highlight w:val="none"/>
              </w:rPr>
              <w:t>环境空气质量</w:t>
            </w:r>
            <w:r>
              <w:rPr>
                <w:rFonts w:hint="default" w:ascii="Times New Roman" w:hAnsi="Times New Roman" w:cs="Times New Roman"/>
                <w:color w:val="auto"/>
                <w:kern w:val="2"/>
                <w:szCs w:val="24"/>
                <w:highlight w:val="none"/>
                <w:lang w:val="en-US" w:eastAsia="zh-CN"/>
              </w:rPr>
              <w:t>状况</w:t>
            </w:r>
            <w:r>
              <w:rPr>
                <w:rFonts w:hint="default" w:ascii="Times New Roman" w:hAnsi="Times New Roman" w:cs="Times New Roman"/>
                <w:color w:val="auto"/>
                <w:kern w:val="2"/>
                <w:szCs w:val="24"/>
                <w:highlight w:val="none"/>
              </w:rPr>
              <w:t>》</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rPr>
              <w:t>宣汉县202</w:t>
            </w: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年环境空气质量达标率为</w:t>
            </w:r>
            <w:r>
              <w:rPr>
                <w:rFonts w:hint="default" w:ascii="Times New Roman" w:hAnsi="Times New Roman" w:cs="Times New Roman"/>
                <w:color w:val="auto"/>
                <w:highlight w:val="none"/>
                <w:lang w:val="en-US" w:eastAsia="zh-CN"/>
              </w:rPr>
              <w:t>92.9</w:t>
            </w:r>
            <w:r>
              <w:rPr>
                <w:rFonts w:hint="default" w:ascii="Times New Roman" w:hAnsi="Times New Roman" w:cs="Times New Roman"/>
                <w:color w:val="auto"/>
                <w:highlight w:val="none"/>
              </w:rPr>
              <w:t>%，SO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lang w:val="en-US" w:eastAsia="zh-CN"/>
              </w:rPr>
              <w:t>10</w:t>
            </w:r>
            <w:r>
              <w:rPr>
                <w:rFonts w:hint="default" w:ascii="Times New Roman" w:hAnsi="Times New Roman" w:cs="Times New Roman"/>
                <w:color w:val="auto"/>
                <w:highlight w:val="none"/>
              </w:rPr>
              <w:t>、CO、O</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和PM</w:t>
            </w:r>
            <w:r>
              <w:rPr>
                <w:rFonts w:hint="default" w:ascii="Times New Roman" w:hAnsi="Times New Roman" w:cs="Times New Roman"/>
                <w:color w:val="auto"/>
                <w:highlight w:val="none"/>
                <w:vertAlign w:val="subscript"/>
                <w:lang w:val="en-US" w:eastAsia="zh-CN"/>
              </w:rPr>
              <w:t>2.5</w:t>
            </w:r>
            <w:r>
              <w:rPr>
                <w:rFonts w:hint="default" w:ascii="Times New Roman" w:hAnsi="Times New Roman" w:cs="Times New Roman"/>
                <w:color w:val="auto"/>
                <w:highlight w:val="none"/>
              </w:rPr>
              <w:t>评价结果均达标。本项目所在区域为环境空气质量达标区。本项目属于</w:t>
            </w:r>
            <w:r>
              <w:rPr>
                <w:rFonts w:hint="default" w:ascii="Times New Roman" w:hAnsi="Times New Roman" w:cs="Times New Roman"/>
                <w:color w:val="auto"/>
                <w:highlight w:val="none"/>
                <w:lang w:val="en-US" w:eastAsia="zh-CN"/>
              </w:rPr>
              <w:t>防洪治理工程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在施工阶段会产生一定污染物，营运期对环境无污染，在施工期落实相应环保治理措施后不会对区域环境质量产生明显</w:t>
            </w:r>
            <w:r>
              <w:rPr>
                <w:rFonts w:hint="default" w:ascii="Times New Roman" w:hAnsi="Times New Roman" w:cs="Times New Roman"/>
                <w:color w:val="auto"/>
                <w:highlight w:val="none"/>
                <w:lang w:val="en-US" w:eastAsia="zh-CN"/>
              </w:rPr>
              <w:t>影响</w:t>
            </w:r>
            <w:r>
              <w:rPr>
                <w:rFonts w:hint="default" w:ascii="Times New Roman" w:hAnsi="Times New Roman" w:cs="Times New Roman"/>
                <w:color w:val="auto"/>
                <w:highlight w:val="none"/>
              </w:rPr>
              <w:t>。</w:t>
            </w:r>
          </w:p>
          <w:p>
            <w:pPr>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highlight w:val="none"/>
                <w:lang w:val="en-US" w:eastAsia="zh-CN"/>
              </w:rPr>
              <w:t>综上所述，</w:t>
            </w:r>
            <w:r>
              <w:rPr>
                <w:rFonts w:hint="default" w:ascii="Times New Roman" w:hAnsi="Times New Roman" w:cs="Times New Roman"/>
                <w:color w:val="auto"/>
                <w:highlight w:val="none"/>
              </w:rPr>
              <w:t>本项目建设符合环境质量底线的要求</w:t>
            </w:r>
            <w:r>
              <w:rPr>
                <w:rFonts w:hint="default" w:ascii="Times New Roman" w:hAnsi="Times New Roman" w:cs="Times New Roman"/>
                <w:color w:val="auto"/>
                <w:highlight w:val="none"/>
                <w:lang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r>
              <w:rPr>
                <w:rFonts w:hint="default" w:ascii="Times New Roman" w:hAnsi="Times New Roman" w:cs="Times New Roman"/>
                <w:color w:val="auto"/>
                <w:highlight w:val="none"/>
              </w:rPr>
              <w:t>）资源利用上线</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资源是环境的载体，资源利用上线是各地区能源、水、土地等资源消耗不得突破的“天花板”。本项目属于</w:t>
            </w:r>
            <w:r>
              <w:rPr>
                <w:rFonts w:hint="default" w:ascii="Times New Roman" w:hAnsi="Times New Roman" w:cs="Times New Roman"/>
                <w:color w:val="auto"/>
                <w:highlight w:val="none"/>
                <w:lang w:val="en-US" w:eastAsia="zh-CN"/>
              </w:rPr>
              <w:t>防洪治涝工程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施工期</w:t>
            </w:r>
            <w:r>
              <w:rPr>
                <w:rFonts w:hint="default" w:ascii="Times New Roman" w:hAnsi="Times New Roman" w:cs="Times New Roman"/>
                <w:color w:val="auto"/>
                <w:highlight w:val="none"/>
              </w:rPr>
              <w:t>涉及</w:t>
            </w:r>
            <w:r>
              <w:rPr>
                <w:rFonts w:hint="default" w:ascii="Times New Roman" w:hAnsi="Times New Roman" w:cs="Times New Roman"/>
                <w:color w:val="auto"/>
                <w:highlight w:val="none"/>
                <w:lang w:val="en-US" w:eastAsia="zh-CN"/>
              </w:rPr>
              <w:t>能源消耗主要为</w:t>
            </w:r>
            <w:r>
              <w:rPr>
                <w:rFonts w:hint="default" w:ascii="Times New Roman" w:hAnsi="Times New Roman" w:cs="Times New Roman"/>
                <w:color w:val="auto"/>
                <w:highlight w:val="none"/>
                <w:lang w:eastAsia="zh-CN"/>
              </w:rPr>
              <w:t>电能、柴油、水</w:t>
            </w:r>
            <w:r>
              <w:rPr>
                <w:rFonts w:hint="default" w:ascii="Times New Roman" w:hAnsi="Times New Roman" w:cs="Times New Roman"/>
                <w:color w:val="auto"/>
                <w:highlight w:val="none"/>
              </w:rPr>
              <w:t>资源消耗，</w:t>
            </w:r>
            <w:r>
              <w:rPr>
                <w:rFonts w:hint="default" w:ascii="Times New Roman" w:hAnsi="Times New Roman" w:cs="Times New Roman"/>
                <w:color w:val="auto"/>
                <w:highlight w:val="none"/>
                <w:lang w:eastAsia="zh-CN"/>
              </w:rPr>
              <w:t>不属于重大耗能项目</w:t>
            </w:r>
            <w:r>
              <w:rPr>
                <w:rFonts w:hint="default" w:ascii="Times New Roman" w:hAnsi="Times New Roman" w:cs="Times New Roman"/>
                <w:color w:val="auto"/>
                <w:highlight w:val="none"/>
              </w:rPr>
              <w:t>。</w:t>
            </w:r>
          </w:p>
          <w:p>
            <w:pPr>
              <w:rPr>
                <w:rFonts w:hint="default" w:ascii="Times New Roman" w:hAnsi="Times New Roman" w:cs="Times New Roman"/>
                <w:color w:val="auto"/>
                <w:highlight w:val="none"/>
                <w:lang w:eastAsia="zh-CN"/>
              </w:rPr>
            </w:pPr>
            <w:r>
              <w:rPr>
                <w:rFonts w:hint="default" w:ascii="Times New Roman" w:hAnsi="Times New Roman" w:cs="Times New Roman"/>
                <w:color w:val="auto"/>
                <w:highlight w:val="none"/>
              </w:rPr>
              <w:t>因此，项目建设符合资源利用上线要求。</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）环境准入负面清单</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环境准入负面清单是基于生态保护红线、环境质量底线和资源利用上线，以清单方式列出的禁止、限制等差别化环境准入条件和要求。根据四川省发展改革委印发的《四川省国家重点生态功能区产业准入负面清单(第一批)(试行)</w:t>
            </w:r>
            <w:r>
              <w:rPr>
                <w:rFonts w:hint="eastAsia" w:cs="Times New Roman"/>
                <w:color w:val="auto"/>
                <w:highlight w:val="none"/>
                <w:lang w:eastAsia="zh-CN"/>
              </w:rPr>
              <w:t>》《</w:t>
            </w:r>
            <w:r>
              <w:rPr>
                <w:rFonts w:hint="default" w:ascii="Times New Roman" w:hAnsi="Times New Roman" w:cs="Times New Roman"/>
                <w:color w:val="auto"/>
                <w:highlight w:val="none"/>
              </w:rPr>
              <w:t>四川省国家重点生态功能区产业准入负面清单(第二批)(试行)</w:t>
            </w:r>
            <w:r>
              <w:rPr>
                <w:rFonts w:hint="eastAsia" w:cs="Times New Roman"/>
                <w:color w:val="auto"/>
                <w:highlight w:val="none"/>
                <w:lang w:eastAsia="zh-CN"/>
              </w:rPr>
              <w:t>》《</w:t>
            </w:r>
            <w:r>
              <w:rPr>
                <w:rFonts w:hint="default" w:ascii="Times New Roman" w:hAnsi="Times New Roman" w:cs="Times New Roman"/>
                <w:color w:val="auto"/>
                <w:highlight w:val="none"/>
              </w:rPr>
              <w:t>长江经济带发展负面清单指南（试行）》，达州市宣汉县不在其所列区县之列。本项目属于</w:t>
            </w:r>
            <w:r>
              <w:rPr>
                <w:rFonts w:hint="default" w:ascii="Times New Roman" w:hAnsi="Times New Roman" w:cs="Times New Roman"/>
                <w:color w:val="auto"/>
                <w:highlight w:val="none"/>
                <w:lang w:val="en-US" w:eastAsia="zh-CN"/>
              </w:rPr>
              <w:t>防洪治理工程</w:t>
            </w:r>
            <w:r>
              <w:rPr>
                <w:rFonts w:hint="default" w:ascii="Times New Roman" w:hAnsi="Times New Roman" w:cs="Times New Roman"/>
                <w:color w:val="auto"/>
                <w:highlight w:val="none"/>
              </w:rPr>
              <w:t>，不属于环境准入负面清单之列。</w:t>
            </w:r>
          </w:p>
          <w:p>
            <w:pPr>
              <w:keepNext w:val="0"/>
              <w:keepLines w:val="0"/>
              <w:numPr>
                <w:ilvl w:val="0"/>
                <w:numId w:val="2"/>
              </w:numPr>
              <w:suppressLineNumbers w:val="0"/>
              <w:spacing w:before="0" w:beforeAutospacing="0" w:after="0" w:afterAutospacing="0" w:line="360" w:lineRule="auto"/>
              <w:ind w:left="0" w:right="0" w:firstLine="482" w:firstLineChars="200"/>
              <w:jc w:val="left"/>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与空间及管控要求符合性分析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四川省生态环境厅办公室发布的《产业园区规划环评“三线一单”符合性分析技术要点(试行)》和《项目环评“三线一单”符合性分析技术要点(试行)》的通知（川环办函【2021】469号）可知，若建设项目位于产业园区外，需进行空间符合性分析以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本项目为防洪治理工程，位于产业园区外，因此，需要进行空间符合性分析及管控要求符合性分析。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rPr>
            </w:pPr>
            <w:r>
              <w:rPr>
                <w:rFonts w:hint="default" w:ascii="Times New Roman" w:hAnsi="Times New Roman" w:cs="Times New Roman"/>
                <w:color w:val="auto"/>
                <w:highlight w:val="none"/>
              </w:rPr>
              <w:t>根据四川省政务服务网“三线一单”查询网站（网址：https://tftb.sczwfw.gov.cn:8085/hos-server/pub/jmas/jmasbucket/jmopen_files/webapp/html5/sxydctfx/index.html?areaCode=510000000000）查询项目所在地“三线一单”结果截图如下。</w:t>
            </w:r>
          </w:p>
          <w:p>
            <w:pPr>
              <w:keepNext w:val="0"/>
              <w:keepLines w:val="0"/>
              <w:suppressLineNumbers w:val="0"/>
              <w:spacing w:before="0" w:beforeAutospacing="0" w:after="0" w:afterAutospacing="0" w:line="360" w:lineRule="auto"/>
              <w:ind w:left="0" w:leftChars="0" w:right="0" w:firstLine="0" w:firstLineChars="0"/>
              <w:jc w:val="center"/>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color w:val="auto"/>
                <w:highlight w:val="none"/>
                <w:lang w:eastAsia="zh-CN"/>
              </w:rPr>
              <w:drawing>
                <wp:inline distT="0" distB="0" distL="114300" distR="114300">
                  <wp:extent cx="5471795" cy="4329430"/>
                  <wp:effectExtent l="0" t="0" r="14605" b="13970"/>
                  <wp:docPr id="4" name="图片 4" descr="f9fc753cedcacf5a66774c5b688ba49"/>
                  <wp:cNvGraphicFramePr/>
                  <a:graphic xmlns:a="http://schemas.openxmlformats.org/drawingml/2006/main">
                    <a:graphicData uri="http://schemas.openxmlformats.org/drawingml/2006/picture">
                      <pic:pic xmlns:pic="http://schemas.openxmlformats.org/drawingml/2006/picture">
                        <pic:nvPicPr>
                          <pic:cNvPr id="4" name="图片 4" descr="f9fc753cedcacf5a66774c5b688ba49"/>
                          <pic:cNvPicPr/>
                        </pic:nvPicPr>
                        <pic:blipFill>
                          <a:blip r:embed="rId15"/>
                          <a:stretch>
                            <a:fillRect/>
                          </a:stretch>
                        </pic:blipFill>
                        <pic:spPr>
                          <a:xfrm>
                            <a:off x="0" y="0"/>
                            <a:ext cx="5471795" cy="4329430"/>
                          </a:xfrm>
                          <a:prstGeom prst="rect">
                            <a:avLst/>
                          </a:prstGeom>
                          <a:ln>
                            <a:noFill/>
                          </a:ln>
                        </pic:spPr>
                      </pic:pic>
                    </a:graphicData>
                  </a:graphic>
                </wp:inline>
              </w:drawing>
            </w:r>
          </w:p>
          <w:p>
            <w:pPr>
              <w:pStyle w:val="16"/>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图1-2  项目区三线一单查询结果图</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本项目涉及4个环境管控单元，见表1-7，具体管控单元见表1-8。</w:t>
            </w:r>
          </w:p>
          <w:p>
            <w:pPr>
              <w:pStyle w:val="16"/>
              <w:keepNext w:val="0"/>
              <w:keepLines w:val="0"/>
              <w:suppressLineNumbers w:val="0"/>
              <w:bidi w:val="0"/>
              <w:spacing w:beforeAutospacing="0" w:after="0" w:afterAutospacing="0" w:line="240" w:lineRule="auto"/>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表1-7  本项目涉及环境管控单元一览表</w:t>
            </w:r>
          </w:p>
          <w:tbl>
            <w:tblPr>
              <w:tblStyle w:val="12"/>
              <w:tblW w:w="8507" w:type="dxa"/>
              <w:tblInd w:w="117"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1"/>
              <w:gridCol w:w="1453"/>
              <w:gridCol w:w="1453"/>
              <w:gridCol w:w="1165"/>
              <w:gridCol w:w="1650"/>
              <w:gridCol w:w="144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环境管控单元编码</w:t>
                  </w:r>
                </w:p>
              </w:tc>
              <w:tc>
                <w:tcPr>
                  <w:tcW w:w="1453"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环境管控单元名称</w:t>
                  </w:r>
                </w:p>
              </w:tc>
              <w:tc>
                <w:tcPr>
                  <w:tcW w:w="1453"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所属市（州）</w:t>
                  </w:r>
                </w:p>
              </w:tc>
              <w:tc>
                <w:tcPr>
                  <w:tcW w:w="1165"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所属区县</w:t>
                  </w:r>
                </w:p>
              </w:tc>
              <w:tc>
                <w:tcPr>
                  <w:tcW w:w="1650"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准入清单类型</w:t>
                  </w:r>
                </w:p>
              </w:tc>
              <w:tc>
                <w:tcPr>
                  <w:tcW w:w="1445" w:type="dxa"/>
                  <w:tcBorders>
                    <w:tl2br w:val="nil"/>
                    <w:tr2bl w:val="nil"/>
                  </w:tcBorders>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管控类型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ZH51172230001</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宣汉县一般管控单元</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环境管控单元</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环境综合管控单元一般管控单元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YS5117223210004</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长滩河宣汉县控制单元</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水环境一般管控区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YS5117223310001</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宣汉县大气环境一般管控区</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大气环境一般管控区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41"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YS5117221410003</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宣汉县土壤优先保护区</w:t>
                  </w:r>
                </w:p>
              </w:tc>
              <w:tc>
                <w:tcPr>
                  <w:tcW w:w="1453"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达州市</w:t>
                  </w:r>
                </w:p>
              </w:tc>
              <w:tc>
                <w:tcPr>
                  <w:tcW w:w="116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宣汉县</w:t>
                  </w:r>
                </w:p>
              </w:tc>
              <w:tc>
                <w:tcPr>
                  <w:tcW w:w="1650"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土壤污染风险管控分区</w:t>
                  </w:r>
                </w:p>
              </w:tc>
              <w:tc>
                <w:tcPr>
                  <w:tcW w:w="1445" w:type="dxa"/>
                  <w:tcBorders>
                    <w:tl2br w:val="nil"/>
                    <w:tr2bl w:val="nil"/>
                  </w:tcBorders>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农用地优先保护区</w:t>
                  </w:r>
                </w:p>
              </w:tc>
            </w:tr>
          </w:tbl>
          <w:p>
            <w:pPr>
              <w:ind w:left="0" w:leftChars="0" w:firstLine="0" w:firstLineChars="0"/>
              <w:rPr>
                <w:rFonts w:hint="default" w:ascii="Times New Roman" w:hAnsi="Times New Roman" w:cs="Times New Roman"/>
                <w:color w:val="auto"/>
                <w:highlight w:val="none"/>
                <w:lang w:val="en-US" w:eastAsia="zh-CN"/>
              </w:rPr>
            </w:pPr>
          </w:p>
        </w:tc>
      </w:tr>
    </w:tbl>
    <w:p>
      <w:pPr>
        <w:numPr>
          <w:ilvl w:val="0"/>
          <w:numId w:val="0"/>
        </w:numPr>
        <w:rPr>
          <w:rFonts w:hint="default"/>
          <w:lang w:val="en-US" w:eastAsia="zh-CN"/>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tbl>
      <w:tblPr>
        <w:tblStyle w:val="12"/>
        <w:tblW w:w="14612" w:type="dxa"/>
        <w:tblInd w:w="-205"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222"/>
        <w:gridCol w:w="15144"/>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337" w:type="dxa"/>
            <w:tcBorders>
              <w:tl2br w:val="nil"/>
              <w:tr2bl w:val="nil"/>
            </w:tcBorders>
          </w:tcPr>
          <w:p>
            <w:pPr>
              <w:ind w:left="0" w:leftChars="0" w:firstLine="0" w:firstLineChars="0"/>
              <w:rPr>
                <w:rFonts w:hint="default"/>
                <w:vertAlign w:val="baseline"/>
                <w:lang w:val="en-US" w:eastAsia="zh-CN"/>
              </w:rPr>
            </w:pPr>
          </w:p>
        </w:tc>
        <w:tc>
          <w:tcPr>
            <w:tcW w:w="14275" w:type="dxa"/>
            <w:tcBorders>
              <w:tl2br w:val="nil"/>
              <w:tr2bl w:val="nil"/>
            </w:tcBorders>
          </w:tcPr>
          <w:p>
            <w:pPr>
              <w:pStyle w:val="16"/>
              <w:bidi w:val="0"/>
              <w:rPr>
                <w:rFonts w:hint="eastAsia"/>
                <w:lang w:val="en-US" w:eastAsia="zh-CN"/>
              </w:rPr>
            </w:pPr>
            <w:r>
              <w:rPr>
                <w:rFonts w:hint="eastAsia"/>
                <w:lang w:val="en-US" w:eastAsia="zh-CN"/>
              </w:rPr>
              <w:t>表1-8  “三线一单”符合性分析一览表</w:t>
            </w:r>
          </w:p>
          <w:tbl>
            <w:tblPr>
              <w:tblStyle w:val="20"/>
              <w:tblW w:w="1492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42"/>
              <w:gridCol w:w="878"/>
              <w:gridCol w:w="4245"/>
              <w:gridCol w:w="705"/>
              <w:gridCol w:w="3465"/>
              <w:gridCol w:w="1831"/>
              <w:gridCol w:w="1087"/>
              <w:gridCol w:w="8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环境管控单元编码</w:t>
                  </w:r>
                </w:p>
              </w:tc>
              <w:tc>
                <w:tcPr>
                  <w:tcW w:w="294"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环境管控单元名称</w:t>
                  </w:r>
                </w:p>
              </w:tc>
              <w:tc>
                <w:tcPr>
                  <w:tcW w:w="1421"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达州市普适性清单</w:t>
                  </w:r>
                </w:p>
              </w:tc>
              <w:tc>
                <w:tcPr>
                  <w:tcW w:w="236"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管控类别</w:t>
                  </w:r>
                </w:p>
              </w:tc>
              <w:tc>
                <w:tcPr>
                  <w:tcW w:w="1160"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单元特性管控要求</w:t>
                  </w:r>
                </w:p>
              </w:tc>
              <w:tc>
                <w:tcPr>
                  <w:tcW w:w="613"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本项目情况</w:t>
                  </w:r>
                </w:p>
              </w:tc>
              <w:tc>
                <w:tcPr>
                  <w:tcW w:w="364" w:type="pct"/>
                  <w:tcBorders>
                    <w:tl2br w:val="nil"/>
                    <w:tr2bl w:val="nil"/>
                  </w:tcBorders>
                  <w:noWrap w:val="0"/>
                  <w:vAlign w:val="center"/>
                </w:tcPr>
                <w:p>
                  <w:pPr>
                    <w:pStyle w:val="15"/>
                    <w:bidi w:val="0"/>
                    <w:jc w:val="center"/>
                    <w:rPr>
                      <w:rFonts w:hint="eastAsia"/>
                      <w:b/>
                      <w:bCs/>
                      <w:lang w:val="en-US" w:eastAsia="zh-CN"/>
                    </w:rPr>
                  </w:pPr>
                  <w:r>
                    <w:rPr>
                      <w:rFonts w:hint="eastAsia"/>
                      <w:b/>
                      <w:bCs/>
                      <w:lang w:val="en-US" w:eastAsia="zh-CN"/>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29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421" w:type="pct"/>
                  <w:vMerge w:val="restart"/>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-禁止在长江干支流1公里范围内新建、扩建化工园区和化工项目。</w:t>
                  </w:r>
                </w:p>
                <w:p>
                  <w:pPr>
                    <w:pStyle w:val="15"/>
                    <w:bidi w:val="0"/>
                    <w:jc w:val="both"/>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both"/>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both"/>
                    <w:rPr>
                      <w:rFonts w:hint="eastAsia"/>
                      <w:lang w:val="en-US" w:eastAsia="zh-CN"/>
                    </w:rPr>
                  </w:pPr>
                  <w:r>
                    <w:rPr>
                      <w:rFonts w:hint="eastAsia"/>
                      <w:lang w:val="en-US" w:eastAsia="zh-CN"/>
                    </w:rPr>
                    <w:t>-禁止在长江流域河湖管理范围内倾倒、填埋、堆放、弃置、处理固体废物。</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both"/>
                    <w:rPr>
                      <w:rFonts w:hint="eastAsia"/>
                      <w:lang w:val="en-US" w:eastAsia="zh-CN"/>
                    </w:rPr>
                  </w:pP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针对现有水泥企业，强化污染治理和污染物减排，依法依规整治或搬迁。</w:t>
                  </w:r>
                </w:p>
                <w:p>
                  <w:pPr>
                    <w:pStyle w:val="15"/>
                    <w:bidi w:val="0"/>
                    <w:jc w:val="both"/>
                    <w:rPr>
                      <w:rFonts w:hint="eastAsia"/>
                      <w:lang w:val="en-US" w:eastAsia="zh-CN"/>
                    </w:rPr>
                  </w:pPr>
                  <w:r>
                    <w:rPr>
                      <w:rFonts w:hint="eastAsia"/>
                      <w:lang w:val="en-US" w:eastAsia="zh-CN"/>
                    </w:rPr>
                    <w:t>全面取缔禁养区内规模化畜禽养殖场。</w:t>
                  </w:r>
                </w:p>
                <w:p>
                  <w:pPr>
                    <w:pStyle w:val="15"/>
                    <w:bidi w:val="0"/>
                    <w:jc w:val="both"/>
                    <w:rPr>
                      <w:rFonts w:hint="eastAsia"/>
                      <w:lang w:val="en-US" w:eastAsia="zh-CN"/>
                    </w:rPr>
                  </w:pPr>
                  <w:r>
                    <w:rPr>
                      <w:rFonts w:hint="eastAsia"/>
                      <w:lang w:val="en-US" w:eastAsia="zh-CN"/>
                    </w:rPr>
                    <w:t>2025年基本完成全域内“散乱污”企业整治工作。</w:t>
                  </w:r>
                </w:p>
                <w:p>
                  <w:pPr>
                    <w:pStyle w:val="15"/>
                    <w:bidi w:val="0"/>
                    <w:jc w:val="both"/>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both"/>
                    <w:rPr>
                      <w:rFonts w:hint="eastAsia"/>
                      <w:lang w:val="en-US" w:eastAsia="zh-CN"/>
                    </w:rPr>
                  </w:pPr>
                  <w:r>
                    <w:rPr>
                      <w:rFonts w:hint="eastAsia"/>
                      <w:lang w:val="en-US" w:eastAsia="zh-CN"/>
                    </w:rPr>
                    <w:t>在矿产资源开发活动集中区域，废水执行重金属污染物排放特别限值。</w:t>
                  </w:r>
                </w:p>
                <w:p>
                  <w:pPr>
                    <w:pStyle w:val="15"/>
                    <w:bidi w:val="0"/>
                    <w:jc w:val="both"/>
                    <w:rPr>
                      <w:rFonts w:hint="eastAsia"/>
                      <w:lang w:val="en-US" w:eastAsia="zh-CN"/>
                    </w:rPr>
                  </w:pPr>
                  <w:r>
                    <w:rPr>
                      <w:rFonts w:hint="eastAsia"/>
                      <w:lang w:val="en-US" w:eastAsia="zh-CN"/>
                    </w:rPr>
                    <w:t>火电、水泥等行业按相关要求推进大气污染物超低排放和深度治理。</w:t>
                  </w:r>
                </w:p>
                <w:p>
                  <w:pPr>
                    <w:pStyle w:val="15"/>
                    <w:bidi w:val="0"/>
                    <w:jc w:val="both"/>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新增资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both"/>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both"/>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both"/>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both"/>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both"/>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both"/>
                    <w:rPr>
                      <w:rFonts w:hint="eastAsia"/>
                      <w:lang w:val="en-US" w:eastAsia="zh-CN"/>
                    </w:rPr>
                  </w:pPr>
                  <w:r>
                    <w:rPr>
                      <w:rFonts w:hint="eastAsia"/>
                      <w:lang w:val="en-US" w:eastAsia="zh-CN"/>
                    </w:rPr>
                    <w:t>-到2025年，废旧农膜回收利用率达到85%以上。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both"/>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both"/>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both"/>
                    <w:rPr>
                      <w:rFonts w:hint="eastAsia"/>
                      <w:lang w:val="en-US" w:eastAsia="zh-CN"/>
                    </w:rPr>
                  </w:pPr>
                  <w:r>
                    <w:rPr>
                      <w:rFonts w:hint="eastAsia"/>
                      <w:lang w:val="en-US" w:eastAsia="zh-CN"/>
                    </w:rPr>
                    <w:t>规范排土场、渣场等整治。禁止处理不达标的污泥进入耕地。</w:t>
                  </w:r>
                </w:p>
                <w:p>
                  <w:pPr>
                    <w:pStyle w:val="15"/>
                    <w:bidi w:val="0"/>
                    <w:jc w:val="both"/>
                    <w:rPr>
                      <w:rFonts w:hint="eastAsia"/>
                      <w:lang w:val="en-US" w:eastAsia="zh-CN"/>
                    </w:rPr>
                  </w:pPr>
                  <w:r>
                    <w:rPr>
                      <w:rFonts w:hint="eastAsia"/>
                      <w:lang w:val="en-US" w:eastAsia="zh-CN"/>
                    </w:rPr>
                    <w:t>严格控制林地、草地、园地的农药使用量，禁止使用高毒、高残留农药。</w:t>
                  </w:r>
                </w:p>
                <w:p>
                  <w:pPr>
                    <w:pStyle w:val="15"/>
                    <w:bidi w:val="0"/>
                    <w:jc w:val="both"/>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-到2025年，农田灌溉水有效利用系数达到0.57以上。</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以省市下发指标为准</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both"/>
                    <w:rPr>
                      <w:rFonts w:hint="eastAsia"/>
                      <w:lang w:val="en-US" w:eastAsia="zh-CN"/>
                    </w:rPr>
                  </w:pPr>
                  <w:r>
                    <w:rPr>
                      <w:rFonts w:hint="eastAsia"/>
                      <w:lang w:val="en-US" w:eastAsia="zh-CN"/>
                    </w:rPr>
                    <w:t>禁止焚烧秸秆和垃圾，到2025年底，秸秆综合利用率达到86%以上。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both"/>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both"/>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对四川省主体功能区划中的农产品主产区，应限制进行大规模高强度工业化城镇化开发，严格控制有色金属冶炼、石油加工、化工、焦化、电镀、制革等产能，原则上不增加产能其他同达州市一般管控单元总体准入要求</w:t>
                  </w:r>
                </w:p>
                <w:p>
                  <w:pPr>
                    <w:pStyle w:val="15"/>
                    <w:bidi w:val="0"/>
                    <w:jc w:val="both"/>
                    <w:rPr>
                      <w:rFonts w:hint="eastAsia"/>
                      <w:lang w:val="en-US" w:eastAsia="zh-CN"/>
                    </w:rPr>
                  </w:pPr>
                  <w:r>
                    <w:rPr>
                      <w:rFonts w:hint="eastAsia"/>
                      <w:lang w:val="en-US" w:eastAsia="zh-CN"/>
                    </w:rPr>
                    <w:t>允许开发建设活动的要求</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其他同达州市一般管控单元总体准入要求</w:t>
                  </w:r>
                </w:p>
                <w:p>
                  <w:pPr>
                    <w:pStyle w:val="15"/>
                    <w:bidi w:val="0"/>
                    <w:jc w:val="both"/>
                    <w:rPr>
                      <w:rFonts w:hint="eastAsia"/>
                      <w:lang w:val="en-US" w:eastAsia="zh-CN"/>
                    </w:rPr>
                  </w:pPr>
                  <w:r>
                    <w:rPr>
                      <w:rFonts w:hint="eastAsia"/>
                      <w:lang w:val="en-US" w:eastAsia="zh-CN"/>
                    </w:rPr>
                    <w:t>其他空间布局约束要求</w:t>
                  </w:r>
                </w:p>
              </w:tc>
              <w:tc>
                <w:tcPr>
                  <w:tcW w:w="613"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本项目属于防洪治理工程，不属于生产性项目，也不属于大气污染类项目。</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-禁止在长江干支流1公里范围内新建、扩建化工园区和化工项目。</w:t>
                  </w:r>
                </w:p>
                <w:p>
                  <w:pPr>
                    <w:pStyle w:val="15"/>
                    <w:bidi w:val="0"/>
                    <w:jc w:val="both"/>
                    <w:rPr>
                      <w:rFonts w:hint="eastAsia"/>
                      <w:lang w:val="en-US" w:eastAsia="zh-CN"/>
                    </w:rPr>
                  </w:pPr>
                  <w:r>
                    <w:rPr>
                      <w:rFonts w:hint="eastAsia"/>
                      <w:lang w:val="en-US" w:eastAsia="zh-CN"/>
                    </w:rPr>
                    <w:t>-禁止在法律法规规定的禁采区内新建矿山；禁止非法采、选、冶严重污染环境的矿产资源。</w:t>
                  </w:r>
                </w:p>
                <w:p>
                  <w:pPr>
                    <w:pStyle w:val="15"/>
                    <w:bidi w:val="0"/>
                    <w:jc w:val="both"/>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both"/>
                    <w:rPr>
                      <w:rFonts w:hint="eastAsia"/>
                      <w:lang w:val="en-US" w:eastAsia="zh-CN"/>
                    </w:rPr>
                  </w:pPr>
                  <w:r>
                    <w:rPr>
                      <w:rFonts w:hint="eastAsia"/>
                      <w:lang w:val="en-US" w:eastAsia="zh-CN"/>
                    </w:rPr>
                    <w:t>-禁止在长江流域河湖管理范围内倾倒、填埋、堆放、弃置、处理固体废物。</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both"/>
                    <w:rPr>
                      <w:rFonts w:hint="eastAsia"/>
                      <w:lang w:val="en-US" w:eastAsia="zh-CN"/>
                    </w:rPr>
                  </w:pP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针对现有水泥企业，强化污染治理和污染物减排，依法依规整治或搬迁。</w:t>
                  </w:r>
                </w:p>
                <w:p>
                  <w:pPr>
                    <w:pStyle w:val="15"/>
                    <w:bidi w:val="0"/>
                    <w:jc w:val="both"/>
                    <w:rPr>
                      <w:rFonts w:hint="eastAsia"/>
                      <w:lang w:val="en-US" w:eastAsia="zh-CN"/>
                    </w:rPr>
                  </w:pPr>
                  <w:r>
                    <w:rPr>
                      <w:rFonts w:hint="eastAsia"/>
                      <w:lang w:val="en-US" w:eastAsia="zh-CN"/>
                    </w:rPr>
                    <w:t>全面取缔禁养区内规模化畜禽养殖场。</w:t>
                  </w:r>
                </w:p>
                <w:p>
                  <w:pPr>
                    <w:pStyle w:val="15"/>
                    <w:bidi w:val="0"/>
                    <w:jc w:val="both"/>
                    <w:rPr>
                      <w:rFonts w:hint="eastAsia"/>
                      <w:lang w:val="en-US" w:eastAsia="zh-CN"/>
                    </w:rPr>
                  </w:pPr>
                  <w:r>
                    <w:rPr>
                      <w:rFonts w:hint="eastAsia"/>
                      <w:lang w:val="en-US" w:eastAsia="zh-CN"/>
                    </w:rPr>
                    <w:t>2025年基本完成全域内“散乱污”企业整治工作。</w:t>
                  </w:r>
                </w:p>
                <w:p>
                  <w:pPr>
                    <w:pStyle w:val="15"/>
                    <w:bidi w:val="0"/>
                    <w:jc w:val="both"/>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both"/>
                    <w:rPr>
                      <w:rFonts w:hint="eastAsia"/>
                      <w:lang w:val="en-US" w:eastAsia="zh-CN"/>
                    </w:rPr>
                  </w:pPr>
                  <w:r>
                    <w:rPr>
                      <w:rFonts w:hint="eastAsia"/>
                      <w:lang w:val="en-US" w:eastAsia="zh-CN"/>
                    </w:rPr>
                    <w:t>在矿产资源开发活动集中区域，废水执行重金属污染物排放特别限值。</w:t>
                  </w:r>
                </w:p>
                <w:p>
                  <w:pPr>
                    <w:pStyle w:val="15"/>
                    <w:bidi w:val="0"/>
                    <w:jc w:val="both"/>
                    <w:rPr>
                      <w:rFonts w:hint="eastAsia"/>
                      <w:lang w:val="en-US" w:eastAsia="zh-CN"/>
                    </w:rPr>
                  </w:pPr>
                  <w:r>
                    <w:rPr>
                      <w:rFonts w:hint="eastAsia"/>
                      <w:lang w:val="en-US" w:eastAsia="zh-CN"/>
                    </w:rPr>
                    <w:t>火电、水泥等行业按相关要求推进大气污染物超低排放和深度治理。</w:t>
                  </w:r>
                </w:p>
                <w:p>
                  <w:pPr>
                    <w:pStyle w:val="15"/>
                    <w:bidi w:val="0"/>
                    <w:jc w:val="both"/>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新增资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both"/>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both"/>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both"/>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both"/>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both"/>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both"/>
                    <w:rPr>
                      <w:rFonts w:hint="eastAsia"/>
                      <w:lang w:val="en-US" w:eastAsia="zh-CN"/>
                    </w:rPr>
                  </w:pPr>
                  <w:r>
                    <w:rPr>
                      <w:rFonts w:hint="eastAsia"/>
                      <w:lang w:val="en-US" w:eastAsia="zh-CN"/>
                    </w:rPr>
                    <w:t>-到2025年，废旧农膜回收利用率达到85%以上。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both"/>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both"/>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both"/>
                    <w:rPr>
                      <w:rFonts w:hint="eastAsia"/>
                      <w:lang w:val="en-US" w:eastAsia="zh-CN"/>
                    </w:rPr>
                  </w:pPr>
                  <w:r>
                    <w:rPr>
                      <w:rFonts w:hint="eastAsia"/>
                      <w:lang w:val="en-US" w:eastAsia="zh-CN"/>
                    </w:rPr>
                    <w:t>规范排土场、渣场等整治。禁止处理不达标的污泥进入耕地。</w:t>
                  </w:r>
                </w:p>
                <w:p>
                  <w:pPr>
                    <w:pStyle w:val="15"/>
                    <w:bidi w:val="0"/>
                    <w:jc w:val="both"/>
                    <w:rPr>
                      <w:rFonts w:hint="eastAsia"/>
                      <w:lang w:val="en-US" w:eastAsia="zh-CN"/>
                    </w:rPr>
                  </w:pPr>
                  <w:r>
                    <w:rPr>
                      <w:rFonts w:hint="eastAsia"/>
                      <w:lang w:val="en-US" w:eastAsia="zh-CN"/>
                    </w:rPr>
                    <w:t>严格控制林地、草地、园地的农药使用量，禁止使用高毒、高残留农药。</w:t>
                  </w:r>
                </w:p>
                <w:p>
                  <w:pPr>
                    <w:pStyle w:val="15"/>
                    <w:bidi w:val="0"/>
                    <w:jc w:val="both"/>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-到2025年，农田灌溉水有效利用系数达到0.57以上。</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以省市下发指标为准</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both"/>
                    <w:rPr>
                      <w:rFonts w:hint="eastAsia"/>
                      <w:lang w:val="en-US" w:eastAsia="zh-CN"/>
                    </w:rPr>
                  </w:pPr>
                  <w:r>
                    <w:rPr>
                      <w:rFonts w:hint="eastAsia"/>
                      <w:lang w:val="en-US" w:eastAsia="zh-CN"/>
                    </w:rPr>
                    <w:t>禁止焚烧秸秆和垃圾，到2025年底，秸秆综合利用率达到86%以上。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both"/>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both"/>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新增源等量或倍量替代</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新增资源排放标准限值</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污染物排放绩效水平准入要求</w:t>
                  </w:r>
                </w:p>
                <w:p>
                  <w:pPr>
                    <w:pStyle w:val="15"/>
                    <w:bidi w:val="0"/>
                    <w:jc w:val="both"/>
                    <w:rPr>
                      <w:rFonts w:hint="eastAsia"/>
                      <w:lang w:val="en-US" w:eastAsia="zh-CN"/>
                    </w:rPr>
                  </w:pPr>
                  <w:r>
                    <w:rPr>
                      <w:rFonts w:hint="eastAsia"/>
                      <w:lang w:val="en-US" w:eastAsia="zh-CN"/>
                    </w:rPr>
                    <w:t>-大气环境布局敏感和弱扩散重点管控区内，现有大气污染重点企业，限期进行深度治理或关停并转。-其它同达州市一般管控单元总体准入要求</w:t>
                  </w:r>
                </w:p>
                <w:p>
                  <w:pPr>
                    <w:pStyle w:val="15"/>
                    <w:bidi w:val="0"/>
                    <w:jc w:val="both"/>
                    <w:rPr>
                      <w:rFonts w:hint="eastAsia"/>
                      <w:lang w:val="en-US" w:eastAsia="zh-CN"/>
                    </w:rPr>
                  </w:pPr>
                  <w:r>
                    <w:rPr>
                      <w:rFonts w:hint="eastAsia"/>
                      <w:lang w:val="en-US" w:eastAsia="zh-CN"/>
                    </w:rPr>
                    <w:t>其他污染物排放管控要求</w:t>
                  </w:r>
                </w:p>
              </w:tc>
              <w:tc>
                <w:tcPr>
                  <w:tcW w:w="613"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本项目属于防洪治理工程，不属于生产性项目，也不属于大气污染类项目</w:t>
                  </w:r>
                </w:p>
              </w:tc>
              <w:tc>
                <w:tcPr>
                  <w:tcW w:w="364" w:type="pct"/>
                  <w:tcBorders>
                    <w:tl2br w:val="nil"/>
                    <w:tr2bl w:val="nil"/>
                  </w:tcBorders>
                  <w:noWrap w:val="0"/>
                  <w:vAlign w:val="center"/>
                </w:tcPr>
                <w:p>
                  <w:pPr>
                    <w:pStyle w:val="15"/>
                    <w:bidi w:val="0"/>
                    <w:jc w:val="center"/>
                    <w:rPr>
                      <w:rFonts w:hint="eastAsia"/>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-禁止在长江干支流1公里范围内新建、扩建化工园区和化工项目。</w:t>
                  </w:r>
                </w:p>
                <w:p>
                  <w:pPr>
                    <w:pStyle w:val="15"/>
                    <w:bidi w:val="0"/>
                    <w:jc w:val="both"/>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both"/>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both"/>
                    <w:rPr>
                      <w:rFonts w:hint="eastAsia"/>
                      <w:lang w:val="en-US" w:eastAsia="zh-CN"/>
                    </w:rPr>
                  </w:pPr>
                  <w:r>
                    <w:rPr>
                      <w:rFonts w:hint="eastAsia"/>
                      <w:lang w:val="en-US" w:eastAsia="zh-CN"/>
                    </w:rPr>
                    <w:t>-禁止在长江流域河湖管理范围内倾倒、填埋、堆放、弃置、处理固体废物。</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both"/>
                    <w:rPr>
                      <w:rFonts w:hint="eastAsia"/>
                      <w:lang w:val="en-US" w:eastAsia="zh-CN"/>
                    </w:rPr>
                  </w:pP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针对现有水泥企业，强化污染治理和污染物减排，依法依规整治或搬迁。</w:t>
                  </w:r>
                </w:p>
                <w:p>
                  <w:pPr>
                    <w:pStyle w:val="15"/>
                    <w:bidi w:val="0"/>
                    <w:jc w:val="both"/>
                    <w:rPr>
                      <w:rFonts w:hint="eastAsia"/>
                      <w:lang w:val="en-US" w:eastAsia="zh-CN"/>
                    </w:rPr>
                  </w:pPr>
                  <w:r>
                    <w:rPr>
                      <w:rFonts w:hint="eastAsia"/>
                      <w:lang w:val="en-US" w:eastAsia="zh-CN"/>
                    </w:rPr>
                    <w:t>全面取缔禁养区内规模化畜禽养殖场。</w:t>
                  </w:r>
                </w:p>
                <w:p>
                  <w:pPr>
                    <w:pStyle w:val="15"/>
                    <w:bidi w:val="0"/>
                    <w:jc w:val="both"/>
                    <w:rPr>
                      <w:rFonts w:hint="eastAsia"/>
                      <w:lang w:val="en-US" w:eastAsia="zh-CN"/>
                    </w:rPr>
                  </w:pPr>
                  <w:r>
                    <w:rPr>
                      <w:rFonts w:hint="eastAsia"/>
                      <w:lang w:val="en-US" w:eastAsia="zh-CN"/>
                    </w:rPr>
                    <w:t>2025年基本完成全域内“散乱污”企业整治工作。</w:t>
                  </w:r>
                </w:p>
                <w:p>
                  <w:pPr>
                    <w:pStyle w:val="15"/>
                    <w:bidi w:val="0"/>
                    <w:jc w:val="both"/>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both"/>
                    <w:rPr>
                      <w:rFonts w:hint="eastAsia"/>
                      <w:lang w:val="en-US" w:eastAsia="zh-CN"/>
                    </w:rPr>
                  </w:pPr>
                  <w:r>
                    <w:rPr>
                      <w:rFonts w:hint="eastAsia"/>
                      <w:lang w:val="en-US" w:eastAsia="zh-CN"/>
                    </w:rPr>
                    <w:t>在矿产资源开发活动集中区域，废水执行重金属污染物排放特别限值。</w:t>
                  </w:r>
                </w:p>
                <w:p>
                  <w:pPr>
                    <w:pStyle w:val="15"/>
                    <w:bidi w:val="0"/>
                    <w:jc w:val="both"/>
                    <w:rPr>
                      <w:rFonts w:hint="eastAsia"/>
                      <w:lang w:val="en-US" w:eastAsia="zh-CN"/>
                    </w:rPr>
                  </w:pPr>
                  <w:r>
                    <w:rPr>
                      <w:rFonts w:hint="eastAsia"/>
                      <w:lang w:val="en-US" w:eastAsia="zh-CN"/>
                    </w:rPr>
                    <w:t>火电、水泥等行业按相关要求推进大气污染物超低排放和深度治理。</w:t>
                  </w:r>
                </w:p>
                <w:p>
                  <w:pPr>
                    <w:pStyle w:val="15"/>
                    <w:bidi w:val="0"/>
                    <w:jc w:val="both"/>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新增资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both"/>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both"/>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both"/>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both"/>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both"/>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both"/>
                    <w:rPr>
                      <w:rFonts w:hint="eastAsia"/>
                      <w:lang w:val="en-US" w:eastAsia="zh-CN"/>
                    </w:rPr>
                  </w:pPr>
                  <w:r>
                    <w:rPr>
                      <w:rFonts w:hint="eastAsia"/>
                      <w:lang w:val="en-US" w:eastAsia="zh-CN"/>
                    </w:rPr>
                    <w:t>-到2025年，废旧农膜回收利用率达到85%以上。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both"/>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both"/>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both"/>
                    <w:rPr>
                      <w:rFonts w:hint="eastAsia"/>
                      <w:lang w:val="en-US" w:eastAsia="zh-CN"/>
                    </w:rPr>
                  </w:pPr>
                  <w:r>
                    <w:rPr>
                      <w:rFonts w:hint="eastAsia"/>
                      <w:lang w:val="en-US" w:eastAsia="zh-CN"/>
                    </w:rPr>
                    <w:t>规范排土场、渣场等整治。禁止处理不达标的污泥进入耕地。</w:t>
                  </w:r>
                </w:p>
                <w:p>
                  <w:pPr>
                    <w:pStyle w:val="15"/>
                    <w:bidi w:val="0"/>
                    <w:jc w:val="both"/>
                    <w:rPr>
                      <w:rFonts w:hint="eastAsia"/>
                      <w:lang w:val="en-US" w:eastAsia="zh-CN"/>
                    </w:rPr>
                  </w:pPr>
                  <w:r>
                    <w:rPr>
                      <w:rFonts w:hint="eastAsia"/>
                      <w:lang w:val="en-US" w:eastAsia="zh-CN"/>
                    </w:rPr>
                    <w:t>严格控制林地、草地、园地的农药使用量，禁止使用高毒、高残留农药。</w:t>
                  </w:r>
                </w:p>
                <w:p>
                  <w:pPr>
                    <w:pStyle w:val="15"/>
                    <w:bidi w:val="0"/>
                    <w:jc w:val="both"/>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-到2025年，农田灌溉水有效利用系数达到0.57以上。</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以省市下发指标为准</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both"/>
                    <w:rPr>
                      <w:rFonts w:hint="eastAsia"/>
                      <w:lang w:val="en-US" w:eastAsia="zh-CN"/>
                    </w:rPr>
                  </w:pPr>
                  <w:r>
                    <w:rPr>
                      <w:rFonts w:hint="eastAsia"/>
                      <w:lang w:val="en-US" w:eastAsia="zh-CN"/>
                    </w:rPr>
                    <w:t>禁止焚烧秸秆和垃圾，到2025年底，秸秆综合利用率达到86%以上。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both"/>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both"/>
                    <w:rPr>
                      <w:rFonts w:hint="eastAsia"/>
                      <w:lang w:val="en-US" w:eastAsia="zh-CN"/>
                    </w:rPr>
                  </w:pPr>
                  <w:r>
                    <w:rPr>
                      <w:rFonts w:hint="eastAsia"/>
                      <w:lang w:val="en-US" w:eastAsia="zh-CN"/>
                    </w:rPr>
                    <w:t>-禁燃区内已建成的高污染燃料燃用设施由辖区人民政府制定限期改造计划，改用天然气、页岩气、液化石油气、电或其他清洁能源。</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严格管控类农用地管控要求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安全利用类农用地管控要求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污染地块管控要求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园区环境风险防控要求</w:t>
                  </w:r>
                </w:p>
                <w:p>
                  <w:pPr>
                    <w:pStyle w:val="15"/>
                    <w:bidi w:val="0"/>
                    <w:jc w:val="both"/>
                    <w:rPr>
                      <w:rFonts w:hint="eastAsia"/>
                      <w:lang w:val="en-US" w:eastAsia="zh-CN"/>
                    </w:rPr>
                  </w:pPr>
                  <w:r>
                    <w:rPr>
                      <w:rFonts w:hint="eastAsia"/>
                      <w:lang w:val="en-US" w:eastAsia="zh-CN"/>
                    </w:rPr>
                    <w:t>企业环境风险防控要求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其他环境风险防控要求</w:t>
                  </w:r>
                </w:p>
              </w:tc>
              <w:tc>
                <w:tcPr>
                  <w:tcW w:w="613" w:type="pct"/>
                  <w:tcBorders>
                    <w:tl2br w:val="nil"/>
                    <w:tr2bl w:val="nil"/>
                  </w:tcBorders>
                  <w:noWrap w:val="0"/>
                  <w:vAlign w:val="center"/>
                </w:tcPr>
                <w:p>
                  <w:pPr>
                    <w:pStyle w:val="15"/>
                    <w:bidi w:val="0"/>
                    <w:jc w:val="center"/>
                    <w:rPr>
                      <w:rFonts w:hint="eastAsia"/>
                      <w:lang w:val="en-US" w:eastAsia="zh-CN"/>
                    </w:rPr>
                  </w:pPr>
                  <w:r>
                    <w:rPr>
                      <w:rFonts w:hint="eastAsia"/>
                      <w:color w:val="auto"/>
                      <w:lang w:val="en-US" w:eastAsia="zh-CN"/>
                    </w:rPr>
                    <w:t>本项目属于防洪治理工程，环境风险可控</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ZH51172230001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宣汉县一般管控单元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-禁止在长江干支流1公里范围内新建、扩建化工园区和化工项目。</w:t>
                  </w:r>
                </w:p>
                <w:p>
                  <w:pPr>
                    <w:pStyle w:val="15"/>
                    <w:bidi w:val="0"/>
                    <w:jc w:val="both"/>
                    <w:rPr>
                      <w:rFonts w:hint="eastAsia"/>
                      <w:lang w:val="en-US" w:eastAsia="zh-CN"/>
                    </w:rPr>
                  </w:pPr>
                  <w:r>
                    <w:rPr>
                      <w:rFonts w:hint="eastAsia"/>
                      <w:lang w:val="en-US" w:eastAsia="zh-CN"/>
                    </w:rPr>
                    <w:t>-禁止在法律法规规定的禁采区内新建矿山；禁止土法采、选、冶严重污染环境的矿产资源。</w:t>
                  </w:r>
                </w:p>
                <w:p>
                  <w:pPr>
                    <w:pStyle w:val="15"/>
                    <w:bidi w:val="0"/>
                    <w:jc w:val="both"/>
                    <w:rPr>
                      <w:rFonts w:hint="eastAsia"/>
                      <w:lang w:val="en-US" w:eastAsia="zh-CN"/>
                    </w:rPr>
                  </w:pPr>
                  <w:r>
                    <w:rPr>
                      <w:rFonts w:hint="eastAsia"/>
                      <w:lang w:val="en-US" w:eastAsia="zh-CN"/>
                    </w:rPr>
                    <w:t>-涉及永久基本农田的区域，除法律规定的重点建设项目选址确实无法避让外，其他任何建设不得占用。</w:t>
                  </w:r>
                </w:p>
                <w:p>
                  <w:pPr>
                    <w:pStyle w:val="15"/>
                    <w:bidi w:val="0"/>
                    <w:jc w:val="both"/>
                    <w:rPr>
                      <w:rFonts w:hint="eastAsia"/>
                      <w:lang w:val="en-US" w:eastAsia="zh-CN"/>
                    </w:rPr>
                  </w:pPr>
                  <w:r>
                    <w:rPr>
                      <w:rFonts w:hint="eastAsia"/>
                      <w:lang w:val="en-US" w:eastAsia="zh-CN"/>
                    </w:rPr>
                    <w:t>-禁止在长江流域河湖管理范围内倾倒、填埋、堆放、弃置、处理固体废物。</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涉及法定保护地，严格按照国家及地方法律法规、管理办法等相关要求进行控制。配套旅游、基础设施等建设项目，在符合规划和相关保护要求的前提下，应实施生态避让、减缓影响及生态恢复措施。</w:t>
                  </w:r>
                </w:p>
                <w:p>
                  <w:pPr>
                    <w:pStyle w:val="15"/>
                    <w:bidi w:val="0"/>
                    <w:jc w:val="both"/>
                    <w:rPr>
                      <w:rFonts w:hint="eastAsia"/>
                      <w:lang w:val="en-US" w:eastAsia="zh-CN"/>
                    </w:rPr>
                  </w:pPr>
                  <w:r>
                    <w:rPr>
                      <w:rFonts w:hint="eastAsia"/>
                      <w:lang w:val="en-US" w:eastAsia="zh-CN"/>
                    </w:rPr>
                    <w:t>按照相关要求严控水泥新增产能。</w:t>
                  </w:r>
                </w:p>
                <w:p>
                  <w:pPr>
                    <w:pStyle w:val="15"/>
                    <w:bidi w:val="0"/>
                    <w:jc w:val="both"/>
                    <w:rPr>
                      <w:rFonts w:hint="eastAsia"/>
                      <w:lang w:val="en-US" w:eastAsia="zh-CN"/>
                    </w:rPr>
                  </w:pPr>
                  <w:r>
                    <w:rPr>
                      <w:rFonts w:hint="eastAsia"/>
                      <w:lang w:val="en-US" w:eastAsia="zh-CN"/>
                    </w:rPr>
                    <w:t>禁止在长江干流岸线三公里范围内和重要支流岸线一公里范围内新建、改建、扩建尾矿库；但是以提升安全、生态环境保护水平为目的的改建除外。</w:t>
                  </w:r>
                </w:p>
                <w:p>
                  <w:pPr>
                    <w:pStyle w:val="15"/>
                    <w:bidi w:val="0"/>
                    <w:jc w:val="both"/>
                    <w:rPr>
                      <w:rFonts w:hint="eastAsia"/>
                      <w:lang w:val="en-US" w:eastAsia="zh-CN"/>
                    </w:rPr>
                  </w:pP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针对现有水泥企业，强化污染治理和污染物减排，依法依规整治或搬迁。</w:t>
                  </w:r>
                </w:p>
                <w:p>
                  <w:pPr>
                    <w:pStyle w:val="15"/>
                    <w:bidi w:val="0"/>
                    <w:jc w:val="both"/>
                    <w:rPr>
                      <w:rFonts w:hint="eastAsia"/>
                      <w:lang w:val="en-US" w:eastAsia="zh-CN"/>
                    </w:rPr>
                  </w:pPr>
                  <w:r>
                    <w:rPr>
                      <w:rFonts w:hint="eastAsia"/>
                      <w:lang w:val="en-US" w:eastAsia="zh-CN"/>
                    </w:rPr>
                    <w:t>全面取缔禁养区内规模化畜禽养殖场。</w:t>
                  </w:r>
                </w:p>
                <w:p>
                  <w:pPr>
                    <w:pStyle w:val="15"/>
                    <w:bidi w:val="0"/>
                    <w:jc w:val="both"/>
                    <w:rPr>
                      <w:rFonts w:hint="eastAsia"/>
                      <w:lang w:val="en-US" w:eastAsia="zh-CN"/>
                    </w:rPr>
                  </w:pPr>
                  <w:r>
                    <w:rPr>
                      <w:rFonts w:hint="eastAsia"/>
                      <w:lang w:val="en-US" w:eastAsia="zh-CN"/>
                    </w:rPr>
                    <w:t>2025年基本完成全域内“散乱污”企业整治工作。</w:t>
                  </w:r>
                </w:p>
                <w:p>
                  <w:pPr>
                    <w:pStyle w:val="15"/>
                    <w:bidi w:val="0"/>
                    <w:jc w:val="both"/>
                    <w:rPr>
                      <w:rFonts w:hint="eastAsia"/>
                      <w:lang w:val="en-US" w:eastAsia="zh-CN"/>
                    </w:rPr>
                  </w:pPr>
                  <w:r>
                    <w:rPr>
                      <w:rFonts w:hint="eastAsia"/>
                      <w:lang w:val="en-US" w:eastAsia="zh-CN"/>
                    </w:rPr>
                    <w:t>在全市范围深入开展集中整治“散乱污”工业企业，对不符合产业政策和规划布局的，一律责令停产、限期搬迁或关停；</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加快现有乡镇污水处理设施升级改造，按要求达《城镇污水处理厂污染物排放标准》一级A标后排放。</w:t>
                  </w:r>
                </w:p>
                <w:p>
                  <w:pPr>
                    <w:pStyle w:val="15"/>
                    <w:bidi w:val="0"/>
                    <w:jc w:val="both"/>
                    <w:rPr>
                      <w:rFonts w:hint="eastAsia"/>
                      <w:lang w:val="en-US" w:eastAsia="zh-CN"/>
                    </w:rPr>
                  </w:pPr>
                  <w:r>
                    <w:rPr>
                      <w:rFonts w:hint="eastAsia"/>
                      <w:lang w:val="en-US" w:eastAsia="zh-CN"/>
                    </w:rPr>
                    <w:t>在矿产资源开发活动集中区域，废水执行重金属污染物排放特别限值。</w:t>
                  </w:r>
                </w:p>
                <w:p>
                  <w:pPr>
                    <w:pStyle w:val="15"/>
                    <w:bidi w:val="0"/>
                    <w:jc w:val="both"/>
                    <w:rPr>
                      <w:rFonts w:hint="eastAsia"/>
                      <w:lang w:val="en-US" w:eastAsia="zh-CN"/>
                    </w:rPr>
                  </w:pPr>
                  <w:r>
                    <w:rPr>
                      <w:rFonts w:hint="eastAsia"/>
                      <w:lang w:val="en-US" w:eastAsia="zh-CN"/>
                    </w:rPr>
                    <w:t>火电、水泥等行业按相关要求推进大气污染物超低排放和深度治理。</w:t>
                  </w:r>
                </w:p>
                <w:p>
                  <w:pPr>
                    <w:pStyle w:val="15"/>
                    <w:bidi w:val="0"/>
                    <w:jc w:val="both"/>
                    <w:rPr>
                      <w:rFonts w:hint="eastAsia"/>
                      <w:lang w:val="en-US" w:eastAsia="zh-CN"/>
                    </w:rPr>
                  </w:pPr>
                  <w:r>
                    <w:rPr>
                      <w:rFonts w:hint="eastAsia"/>
                      <w:lang w:val="en-US" w:eastAsia="zh-CN"/>
                    </w:rPr>
                    <w:t>砖瓦行业实施脱硫、除尘升级改造，污染物排放达到《砖瓦工业大气污染物排放标准》相关要求。</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新增资源等量或倍量替代: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污染物排放绩效水平准入要求:屠宰项目必须配套污水处理设施或进入城市污水管网。</w:t>
                  </w:r>
                </w:p>
                <w:p>
                  <w:pPr>
                    <w:pStyle w:val="15"/>
                    <w:bidi w:val="0"/>
                    <w:jc w:val="both"/>
                    <w:rPr>
                      <w:rFonts w:hint="eastAsia"/>
                      <w:lang w:val="en-US" w:eastAsia="zh-CN"/>
                    </w:rPr>
                  </w:pPr>
                  <w:r>
                    <w:rPr>
                      <w:rFonts w:hint="eastAsia"/>
                      <w:lang w:val="en-US" w:eastAsia="zh-CN"/>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pPr>
                    <w:pStyle w:val="15"/>
                    <w:bidi w:val="0"/>
                    <w:jc w:val="both"/>
                    <w:rPr>
                      <w:rFonts w:hint="eastAsia"/>
                      <w:lang w:val="en-US" w:eastAsia="zh-CN"/>
                    </w:rPr>
                  </w:pPr>
                  <w:r>
                    <w:rPr>
                      <w:rFonts w:hint="eastAsia"/>
                      <w:lang w:val="en-US" w:eastAsia="zh-CN"/>
                    </w:rPr>
                    <w:t>-到2023年底，力争全市生活垃圾焚烧处理能力占比达60%以上，各县（市）生活垃圾无害化处理率保持95%以上，乡镇及行政村生活垃圾收转运处置体系基本实现全覆盖。</w:t>
                  </w:r>
                </w:p>
                <w:p>
                  <w:pPr>
                    <w:pStyle w:val="15"/>
                    <w:bidi w:val="0"/>
                    <w:jc w:val="both"/>
                    <w:rPr>
                      <w:rFonts w:hint="eastAsia"/>
                      <w:lang w:val="en-US" w:eastAsia="zh-CN"/>
                    </w:rPr>
                  </w:pPr>
                  <w:r>
                    <w:rPr>
                      <w:rFonts w:hint="eastAsia"/>
                      <w:lang w:val="en-US" w:eastAsia="zh-CN"/>
                    </w:rPr>
                    <w:t>-到2025年，农药包装废弃物回收率达80%；粮油绿色高质高效示范区、茶叶主产区和现代农业园区农药包装废弃物回收率100%。</w:t>
                  </w:r>
                </w:p>
                <w:p>
                  <w:pPr>
                    <w:pStyle w:val="15"/>
                    <w:bidi w:val="0"/>
                    <w:jc w:val="both"/>
                    <w:rPr>
                      <w:rFonts w:hint="eastAsia"/>
                      <w:lang w:val="en-US" w:eastAsia="zh-CN"/>
                    </w:rPr>
                  </w:pPr>
                  <w:r>
                    <w:rPr>
                      <w:rFonts w:hint="eastAsia"/>
                      <w:lang w:val="en-US" w:eastAsia="zh-CN"/>
                    </w:rPr>
                    <w:t>-到2025年，全国主要农作物化肥、农药利用率达43%，测土配方施肥技术推广覆盖率保持在90%以上，控制农村面源污染，采取灌排分离等措施控制农田氮磷流失。</w:t>
                  </w:r>
                </w:p>
                <w:p>
                  <w:pPr>
                    <w:pStyle w:val="15"/>
                    <w:bidi w:val="0"/>
                    <w:jc w:val="both"/>
                    <w:rPr>
                      <w:rFonts w:hint="eastAsia"/>
                      <w:lang w:val="en-US" w:eastAsia="zh-CN"/>
                    </w:rPr>
                  </w:pPr>
                  <w:r>
                    <w:rPr>
                      <w:rFonts w:hint="eastAsia"/>
                      <w:lang w:val="en-US" w:eastAsia="zh-CN"/>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pPr>
                    <w:pStyle w:val="15"/>
                    <w:bidi w:val="0"/>
                    <w:jc w:val="both"/>
                    <w:rPr>
                      <w:rFonts w:hint="eastAsia"/>
                      <w:lang w:val="en-US" w:eastAsia="zh-CN"/>
                    </w:rPr>
                  </w:pPr>
                  <w:r>
                    <w:rPr>
                      <w:rFonts w:hint="eastAsia"/>
                      <w:lang w:val="en-US" w:eastAsia="zh-CN"/>
                    </w:rPr>
                    <w:t>-到2025年，废旧农膜回收利用率达到85%以上。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企业环境风险防控要求:工业企业退出用地，须经评估、修复满足相应用地功能后，方可改变用途。</w:t>
                  </w:r>
                </w:p>
                <w:p>
                  <w:pPr>
                    <w:pStyle w:val="15"/>
                    <w:bidi w:val="0"/>
                    <w:jc w:val="both"/>
                    <w:rPr>
                      <w:rFonts w:hint="eastAsia"/>
                      <w:lang w:val="en-US" w:eastAsia="zh-CN"/>
                    </w:rPr>
                  </w:pPr>
                  <w:r>
                    <w:rPr>
                      <w:rFonts w:hint="eastAsia"/>
                      <w:lang w:val="en-US" w:eastAsia="zh-CN"/>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pPr>
                    <w:pStyle w:val="15"/>
                    <w:bidi w:val="0"/>
                    <w:jc w:val="both"/>
                    <w:rPr>
                      <w:rFonts w:hint="eastAsia"/>
                      <w:lang w:val="en-US" w:eastAsia="zh-CN"/>
                    </w:rPr>
                  </w:pPr>
                  <w:r>
                    <w:rPr>
                      <w:rFonts w:hint="eastAsia"/>
                      <w:lang w:val="en-US" w:eastAsia="zh-CN"/>
                    </w:rPr>
                    <w:t>定期对单元内尾矿库进行风险巡查，建立监测系统和环境风险应急预案；完善各尾矿库渗滤液收集、处理、回用系统，杜绝事故排放；尾矿库闭矿后因地制宜进行植被恢复和综合利用。</w:t>
                  </w:r>
                </w:p>
                <w:p>
                  <w:pPr>
                    <w:pStyle w:val="15"/>
                    <w:bidi w:val="0"/>
                    <w:jc w:val="both"/>
                    <w:rPr>
                      <w:rFonts w:hint="eastAsia"/>
                      <w:lang w:val="en-US" w:eastAsia="zh-CN"/>
                    </w:rPr>
                  </w:pPr>
                  <w:r>
                    <w:rPr>
                      <w:rFonts w:hint="eastAsia"/>
                      <w:lang w:val="en-US" w:eastAsia="zh-CN"/>
                    </w:rPr>
                    <w:t>规范排土场、渣场等整治。禁止处理不达标的污泥进入耕地。</w:t>
                  </w:r>
                </w:p>
                <w:p>
                  <w:pPr>
                    <w:pStyle w:val="15"/>
                    <w:bidi w:val="0"/>
                    <w:jc w:val="both"/>
                    <w:rPr>
                      <w:rFonts w:hint="eastAsia"/>
                      <w:lang w:val="en-US" w:eastAsia="zh-CN"/>
                    </w:rPr>
                  </w:pPr>
                  <w:r>
                    <w:rPr>
                      <w:rFonts w:hint="eastAsia"/>
                      <w:lang w:val="en-US" w:eastAsia="zh-CN"/>
                    </w:rPr>
                    <w:t>严格控制林地、草地、园地的农药使用量，禁止使用高毒、高残留农药。</w:t>
                  </w:r>
                </w:p>
                <w:p>
                  <w:pPr>
                    <w:pStyle w:val="15"/>
                    <w:bidi w:val="0"/>
                    <w:jc w:val="both"/>
                    <w:rPr>
                      <w:rFonts w:hint="eastAsia"/>
                      <w:lang w:val="en-US" w:eastAsia="zh-CN"/>
                    </w:rPr>
                  </w:pPr>
                  <w:r>
                    <w:rPr>
                      <w:rFonts w:hint="eastAsia"/>
                      <w:lang w:val="en-US" w:eastAsia="zh-CN"/>
                    </w:rPr>
                    <w:t>到2030年，全市受污染耕地安全利用率达到95%以上，污染地块安全利用率达到95%以上。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-到2025年，农田灌溉水有效利用系数达到0.57以上。</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以省市下发指标为准</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推进清洁能源的推广使用，全面推进散煤清洁化整治；禁止新建每小时10蒸吨以下的燃煤锅炉及其他燃煤设施。</w:t>
                  </w:r>
                </w:p>
                <w:p>
                  <w:pPr>
                    <w:pStyle w:val="15"/>
                    <w:bidi w:val="0"/>
                    <w:jc w:val="both"/>
                    <w:rPr>
                      <w:rFonts w:hint="eastAsia"/>
                      <w:lang w:val="en-US" w:eastAsia="zh-CN"/>
                    </w:rPr>
                  </w:pPr>
                  <w:r>
                    <w:rPr>
                      <w:rFonts w:hint="eastAsia"/>
                      <w:lang w:val="en-US" w:eastAsia="zh-CN"/>
                    </w:rPr>
                    <w:t>禁止焚烧秸秆和垃圾，到2025年底，秸秆综合利用率达到86%以上。</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pPr>
                    <w:pStyle w:val="15"/>
                    <w:bidi w:val="0"/>
                    <w:jc w:val="both"/>
                    <w:rPr>
                      <w:rFonts w:hint="eastAsia"/>
                      <w:lang w:val="en-US" w:eastAsia="zh-CN"/>
                    </w:rPr>
                  </w:pPr>
                  <w:r>
                    <w:rPr>
                      <w:rFonts w:hint="eastAsia"/>
                      <w:lang w:val="en-US" w:eastAsia="zh-CN"/>
                    </w:rPr>
                    <w:t>-禁燃区内禁止销售、燃用高污染燃料；禁止新建、改建、扩建燃用高污染燃料的设施和设备。</w:t>
                  </w:r>
                </w:p>
                <w:p>
                  <w:pPr>
                    <w:pStyle w:val="15"/>
                    <w:bidi w:val="0"/>
                    <w:jc w:val="both"/>
                    <w:rPr>
                      <w:rFonts w:hint="eastAsia"/>
                      <w:lang w:val="en-US" w:eastAsia="zh-CN"/>
                    </w:rPr>
                  </w:pPr>
                  <w:r>
                    <w:rPr>
                      <w:rFonts w:hint="eastAsia"/>
                      <w:lang w:val="en-US" w:eastAsia="zh-CN"/>
                    </w:rPr>
                    <w:t>-禁燃区内已建成的高污染燃料燃用设施由辖区人民政府制定限期改造计划，改用天然气、页岩气、液化石油气、电力或其他清洁能源。</w:t>
                  </w:r>
                </w:p>
                <w:p>
                  <w:pPr>
                    <w:pStyle w:val="15"/>
                    <w:bidi w:val="0"/>
                    <w:jc w:val="both"/>
                    <w:rPr>
                      <w:rFonts w:hint="eastAsia"/>
                      <w:lang w:val="en-US" w:eastAsia="zh-CN"/>
                    </w:rPr>
                  </w:pP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水资源利用效率要求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能源利用效率要求</w:t>
                  </w:r>
                </w:p>
                <w:p>
                  <w:pPr>
                    <w:pStyle w:val="15"/>
                    <w:bidi w:val="0"/>
                    <w:jc w:val="both"/>
                    <w:rPr>
                      <w:rFonts w:hint="eastAsia"/>
                      <w:lang w:val="en-US" w:eastAsia="zh-CN"/>
                    </w:rPr>
                  </w:pPr>
                  <w:r>
                    <w:rPr>
                      <w:rFonts w:hint="eastAsia"/>
                      <w:lang w:val="en-US" w:eastAsia="zh-CN"/>
                    </w:rPr>
                    <w:t>同达州市一般管控单元总体准入要求</w:t>
                  </w:r>
                </w:p>
                <w:p>
                  <w:pPr>
                    <w:pStyle w:val="15"/>
                    <w:bidi w:val="0"/>
                    <w:jc w:val="both"/>
                    <w:rPr>
                      <w:rFonts w:hint="eastAsia"/>
                      <w:lang w:val="en-US" w:eastAsia="zh-CN"/>
                    </w:rPr>
                  </w:pPr>
                  <w:r>
                    <w:rPr>
                      <w:rFonts w:hint="eastAsia"/>
                      <w:lang w:val="en-US" w:eastAsia="zh-CN"/>
                    </w:rPr>
                    <w:t>其他资源利用效率要求</w:t>
                  </w:r>
                </w:p>
              </w:tc>
              <w:tc>
                <w:tcPr>
                  <w:tcW w:w="613" w:type="pct"/>
                  <w:tcBorders>
                    <w:tl2br w:val="nil"/>
                    <w:tr2bl w:val="nil"/>
                  </w:tcBorders>
                  <w:noWrap w:val="0"/>
                  <w:vAlign w:val="center"/>
                </w:tcPr>
                <w:p>
                  <w:pPr>
                    <w:pStyle w:val="15"/>
                    <w:bidi w:val="0"/>
                    <w:jc w:val="center"/>
                    <w:rPr>
                      <w:lang w:val="en-US" w:eastAsia="zh-CN"/>
                    </w:rPr>
                  </w:pPr>
                  <w:r>
                    <w:rPr>
                      <w:rFonts w:hint="eastAsia"/>
                      <w:lang w:val="en-US" w:eastAsia="zh-CN"/>
                    </w:rPr>
                    <w:t>水资源利用效率要求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地下水开采要求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能源利用效率要求</w:t>
                  </w:r>
                </w:p>
                <w:p>
                  <w:pPr>
                    <w:pStyle w:val="15"/>
                    <w:bidi w:val="0"/>
                    <w:jc w:val="center"/>
                    <w:rPr>
                      <w:rFonts w:hint="eastAsia"/>
                      <w:lang w:val="en-US" w:eastAsia="zh-CN"/>
                    </w:rPr>
                  </w:pPr>
                  <w:r>
                    <w:rPr>
                      <w:rFonts w:hint="eastAsia"/>
                      <w:lang w:val="en-US" w:eastAsia="zh-CN"/>
                    </w:rPr>
                    <w:t>同达州市一般管控单元总体准入要求</w:t>
                  </w:r>
                </w:p>
                <w:p>
                  <w:pPr>
                    <w:pStyle w:val="15"/>
                    <w:bidi w:val="0"/>
                    <w:jc w:val="center"/>
                    <w:rPr>
                      <w:rFonts w:hint="eastAsia"/>
                      <w:lang w:val="en-US" w:eastAsia="zh-CN"/>
                    </w:rPr>
                  </w:pPr>
                  <w:r>
                    <w:rPr>
                      <w:rFonts w:hint="eastAsia"/>
                      <w:lang w:val="en-US" w:eastAsia="zh-CN"/>
                    </w:rPr>
                    <w:t>其他资源利用效率要求</w:t>
                  </w:r>
                </w:p>
              </w:tc>
              <w:tc>
                <w:tcPr>
                  <w:tcW w:w="364"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kern w:val="2"/>
                      <w:sz w:val="21"/>
                      <w:szCs w:val="21"/>
                      <w:lang w:val="en-US" w:eastAsia="zh-CN" w:bidi="ar-SA"/>
                    </w:rPr>
                  </w:pPr>
                  <w:r>
                    <w:rPr>
                      <w:rFonts w:hint="eastAsia"/>
                      <w:color w:val="auto"/>
                      <w:lang w:val="en-US" w:eastAsia="zh-CN"/>
                    </w:rPr>
                    <w:t>本项目属于防洪治理工程，施工期资源利用以电能和水资源为主，不属于高能耗项目</w:t>
                  </w:r>
                </w:p>
              </w:tc>
              <w:tc>
                <w:tcPr>
                  <w:tcW w:w="293"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kern w:val="2"/>
                      <w:sz w:val="21"/>
                      <w:szCs w:val="21"/>
                      <w:lang w:val="en-US" w:eastAsia="zh-CN" w:bidi="ar-SA"/>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YS5117223210004</w:t>
                  </w:r>
                </w:p>
              </w:tc>
              <w:tc>
                <w:tcPr>
                  <w:tcW w:w="29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长滩河宣汉县控制单元</w:t>
                  </w:r>
                </w:p>
              </w:tc>
              <w:tc>
                <w:tcPr>
                  <w:tcW w:w="1421" w:type="pct"/>
                  <w:vMerge w:val="restart"/>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允许开发建设活动的要求</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其他空间布局约束要求</w:t>
                  </w:r>
                </w:p>
              </w:tc>
              <w:tc>
                <w:tcPr>
                  <w:tcW w:w="613"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kern w:val="2"/>
                      <w:sz w:val="21"/>
                      <w:szCs w:val="21"/>
                      <w:lang w:val="en-US" w:eastAsia="zh-CN" w:bidi="ar-SA"/>
                    </w:rPr>
                  </w:pPr>
                  <w:r>
                    <w:rPr>
                      <w:rFonts w:hint="eastAsia"/>
                      <w:color w:val="auto"/>
                      <w:lang w:val="en-US" w:eastAsia="zh-CN"/>
                    </w:rPr>
                    <w:t>本项目属于防洪治理工程，不属于相关管控类型</w:t>
                  </w:r>
                </w:p>
              </w:tc>
              <w:tc>
                <w:tcPr>
                  <w:tcW w:w="364" w:type="pct"/>
                  <w:tcBorders>
                    <w:tl2br w:val="nil"/>
                    <w:tr2bl w:val="nil"/>
                  </w:tcBorders>
                  <w:noWrap w:val="0"/>
                  <w:vAlign w:val="center"/>
                </w:tcPr>
                <w:p>
                  <w:pPr>
                    <w:pStyle w:val="15"/>
                    <w:bidi w:val="0"/>
                    <w:ind w:firstLine="0" w:firstLineChars="0"/>
                    <w:jc w:val="center"/>
                    <w:rPr>
                      <w:rFonts w:hint="eastAsia" w:ascii="Times New Roman" w:hAnsi="Times New Roman" w:eastAsia="宋体" w:cstheme="minorBidi"/>
                      <w:kern w:val="2"/>
                      <w:sz w:val="21"/>
                      <w:szCs w:val="21"/>
                      <w:lang w:val="en-US" w:eastAsia="zh-CN" w:bidi="ar-SA"/>
                    </w:rPr>
                  </w:pPr>
                  <w:r>
                    <w:rPr>
                      <w:rFonts w:hint="eastAsia"/>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YS5117223210004</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长滩河宣汉县控制单元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城镇污水污染控制措施要求</w:t>
                  </w:r>
                </w:p>
                <w:p>
                  <w:pPr>
                    <w:pStyle w:val="15"/>
                    <w:bidi w:val="0"/>
                    <w:jc w:val="both"/>
                    <w:rPr>
                      <w:rFonts w:hint="eastAsia"/>
                      <w:lang w:val="en-US" w:eastAsia="zh-CN"/>
                    </w:rPr>
                  </w:pPr>
                  <w:r>
                    <w:rPr>
                      <w:rFonts w:hint="eastAsia"/>
                      <w:lang w:val="en-US" w:eastAsia="zh-CN"/>
                    </w:rPr>
                    <w:t>工业废水污染控制措施要求</w:t>
                  </w:r>
                </w:p>
                <w:p>
                  <w:pPr>
                    <w:pStyle w:val="15"/>
                    <w:bidi w:val="0"/>
                    <w:jc w:val="both"/>
                    <w:rPr>
                      <w:rFonts w:hint="eastAsia"/>
                      <w:lang w:val="en-US" w:eastAsia="zh-CN"/>
                    </w:rPr>
                  </w:pPr>
                  <w:r>
                    <w:rPr>
                      <w:rFonts w:hint="eastAsia"/>
                      <w:lang w:val="en-US" w:eastAsia="zh-CN"/>
                    </w:rPr>
                    <w:t>农业面源水污染控制措施要求</w:t>
                  </w:r>
                </w:p>
                <w:p>
                  <w:pPr>
                    <w:pStyle w:val="15"/>
                    <w:bidi w:val="0"/>
                    <w:jc w:val="both"/>
                    <w:rPr>
                      <w:rFonts w:hint="eastAsia"/>
                      <w:lang w:val="en-US" w:eastAsia="zh-CN"/>
                    </w:rPr>
                  </w:pPr>
                  <w:r>
                    <w:rPr>
                      <w:rFonts w:hint="eastAsia"/>
                      <w:lang w:val="en-US" w:eastAsia="zh-CN"/>
                    </w:rPr>
                    <w:t>船舶港口水污染控制措施要求</w:t>
                  </w:r>
                </w:p>
                <w:p>
                  <w:pPr>
                    <w:pStyle w:val="15"/>
                    <w:bidi w:val="0"/>
                    <w:jc w:val="both"/>
                    <w:rPr>
                      <w:rFonts w:hint="eastAsia"/>
                      <w:lang w:val="en-US" w:eastAsia="zh-CN"/>
                    </w:rPr>
                  </w:pPr>
                  <w:r>
                    <w:rPr>
                      <w:rFonts w:hint="eastAsia"/>
                      <w:lang w:val="en-US" w:eastAsia="zh-CN"/>
                    </w:rPr>
                    <w:t>饮用水水源和其他特殊水体保护要求</w:t>
                  </w:r>
                </w:p>
              </w:tc>
              <w:tc>
                <w:tcPr>
                  <w:tcW w:w="613"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本项目属于防洪治理工程，营运期无相关污染物排放</w:t>
                  </w:r>
                </w:p>
              </w:tc>
              <w:tc>
                <w:tcPr>
                  <w:tcW w:w="364"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YS5117223210004</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长滩河宣汉县控制单元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160" w:type="pct"/>
                  <w:vMerge w:val="restart"/>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YS5117223210004</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长滩河宣汉县控制单元</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160"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29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允许开发建设活动的要求</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其他空间布局约束要求</w:t>
                  </w:r>
                </w:p>
              </w:tc>
              <w:tc>
                <w:tcPr>
                  <w:tcW w:w="613"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本项目属于防洪治理工程，不属于相关管控类型</w:t>
                  </w:r>
                </w:p>
              </w:tc>
              <w:tc>
                <w:tcPr>
                  <w:tcW w:w="364"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大气环境质量执行标准</w:t>
                  </w:r>
                </w:p>
                <w:p>
                  <w:pPr>
                    <w:pStyle w:val="15"/>
                    <w:bidi w:val="0"/>
                    <w:jc w:val="both"/>
                    <w:rPr>
                      <w:rFonts w:hint="eastAsia"/>
                      <w:lang w:val="en-US" w:eastAsia="zh-CN"/>
                    </w:rPr>
                  </w:pPr>
                  <w:r>
                    <w:rPr>
                      <w:rFonts w:hint="eastAsia"/>
                      <w:lang w:val="en-US" w:eastAsia="zh-CN"/>
                    </w:rPr>
                    <w:t>《环境空气质量标准》（GB3095-2012）：二级</w:t>
                  </w:r>
                </w:p>
                <w:p>
                  <w:pPr>
                    <w:pStyle w:val="15"/>
                    <w:bidi w:val="0"/>
                    <w:jc w:val="both"/>
                    <w:rPr>
                      <w:rFonts w:hint="eastAsia"/>
                      <w:lang w:val="en-US" w:eastAsia="zh-CN"/>
                    </w:rPr>
                  </w:pPr>
                  <w:r>
                    <w:rPr>
                      <w:rFonts w:hint="eastAsia"/>
                      <w:lang w:val="en-US" w:eastAsia="zh-CN"/>
                    </w:rPr>
                    <w:t>区域大气污染物削减/替代要求</w:t>
                  </w:r>
                </w:p>
                <w:p>
                  <w:pPr>
                    <w:pStyle w:val="15"/>
                    <w:bidi w:val="0"/>
                    <w:jc w:val="both"/>
                    <w:rPr>
                      <w:rFonts w:hint="eastAsia"/>
                      <w:lang w:val="en-US" w:eastAsia="zh-CN"/>
                    </w:rPr>
                  </w:pPr>
                  <w:r>
                    <w:rPr>
                      <w:rFonts w:hint="eastAsia"/>
                      <w:lang w:val="en-US" w:eastAsia="zh-CN"/>
                    </w:rPr>
                    <w:t>燃煤和其他能源大气污染控制要求</w:t>
                  </w:r>
                </w:p>
                <w:p>
                  <w:pPr>
                    <w:pStyle w:val="15"/>
                    <w:bidi w:val="0"/>
                    <w:jc w:val="both"/>
                    <w:rPr>
                      <w:rFonts w:hint="eastAsia"/>
                      <w:lang w:val="en-US" w:eastAsia="zh-CN"/>
                    </w:rPr>
                  </w:pPr>
                  <w:r>
                    <w:rPr>
                      <w:rFonts w:hint="eastAsia"/>
                      <w:lang w:val="en-US" w:eastAsia="zh-CN"/>
                    </w:rPr>
                    <w:t>工业废气污染控制要求</w:t>
                  </w:r>
                </w:p>
                <w:p>
                  <w:pPr>
                    <w:pStyle w:val="15"/>
                    <w:bidi w:val="0"/>
                    <w:jc w:val="both"/>
                    <w:rPr>
                      <w:rFonts w:hint="eastAsia"/>
                      <w:lang w:val="en-US" w:eastAsia="zh-CN"/>
                    </w:rPr>
                  </w:pPr>
                  <w:r>
                    <w:rPr>
                      <w:rFonts w:hint="eastAsia"/>
                      <w:lang w:val="en-US" w:eastAsia="zh-CN"/>
                    </w:rPr>
                    <w:t>机动车船大气污染控制要求</w:t>
                  </w:r>
                </w:p>
                <w:p>
                  <w:pPr>
                    <w:pStyle w:val="15"/>
                    <w:bidi w:val="0"/>
                    <w:jc w:val="both"/>
                    <w:rPr>
                      <w:rFonts w:hint="eastAsia"/>
                      <w:lang w:val="en-US" w:eastAsia="zh-CN"/>
                    </w:rPr>
                  </w:pPr>
                  <w:r>
                    <w:rPr>
                      <w:rFonts w:hint="eastAsia"/>
                      <w:lang w:val="en-US" w:eastAsia="zh-CN"/>
                    </w:rPr>
                    <w:t>扬尘污染控制要求</w:t>
                  </w:r>
                </w:p>
                <w:p>
                  <w:pPr>
                    <w:pStyle w:val="15"/>
                    <w:bidi w:val="0"/>
                    <w:jc w:val="both"/>
                    <w:rPr>
                      <w:rFonts w:hint="eastAsia"/>
                      <w:lang w:val="en-US" w:eastAsia="zh-CN"/>
                    </w:rPr>
                  </w:pPr>
                  <w:r>
                    <w:rPr>
                      <w:rFonts w:hint="eastAsia"/>
                      <w:lang w:val="en-US" w:eastAsia="zh-CN"/>
                    </w:rPr>
                    <w:t>农业生产经营活动大气污染控制要求</w:t>
                  </w:r>
                </w:p>
                <w:p>
                  <w:pPr>
                    <w:pStyle w:val="15"/>
                    <w:bidi w:val="0"/>
                    <w:jc w:val="both"/>
                    <w:rPr>
                      <w:rFonts w:hint="eastAsia"/>
                      <w:lang w:val="en-US" w:eastAsia="zh-CN"/>
                    </w:rPr>
                  </w:pPr>
                  <w:r>
                    <w:rPr>
                      <w:rFonts w:hint="eastAsia"/>
                      <w:lang w:val="en-US" w:eastAsia="zh-CN"/>
                    </w:rPr>
                    <w:t>重点行业企业专项治理要求</w:t>
                  </w:r>
                </w:p>
                <w:p>
                  <w:pPr>
                    <w:pStyle w:val="15"/>
                    <w:bidi w:val="0"/>
                    <w:jc w:val="both"/>
                    <w:rPr>
                      <w:rFonts w:hint="eastAsia"/>
                      <w:lang w:val="en-US" w:eastAsia="zh-CN"/>
                    </w:rPr>
                  </w:pPr>
                  <w:r>
                    <w:rPr>
                      <w:rFonts w:hint="eastAsia"/>
                      <w:lang w:val="en-US" w:eastAsia="zh-CN"/>
                    </w:rPr>
                    <w:t>其他大气污染物排放管控要求</w:t>
                  </w:r>
                </w:p>
              </w:tc>
              <w:tc>
                <w:tcPr>
                  <w:tcW w:w="613"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本项目属于防洪治理工程，营运期无相关污染物排放</w:t>
                  </w:r>
                </w:p>
              </w:tc>
              <w:tc>
                <w:tcPr>
                  <w:tcW w:w="364"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160" w:type="pct"/>
                  <w:vMerge w:val="restart"/>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YS5117223310001</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宣汉县大气环境一般管控区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160"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294" w:type="pct"/>
                  <w:vMerge w:val="restart"/>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空间布局约束</w:t>
                  </w:r>
                </w:p>
              </w:tc>
              <w:tc>
                <w:tcPr>
                  <w:tcW w:w="1160" w:type="pct"/>
                  <w:tcBorders>
                    <w:tl2br w:val="nil"/>
                    <w:tr2bl w:val="nil"/>
                  </w:tcBorders>
                  <w:noWrap w:val="0"/>
                  <w:vAlign w:val="center"/>
                </w:tcPr>
                <w:p>
                  <w:pPr>
                    <w:pStyle w:val="15"/>
                    <w:bidi w:val="0"/>
                    <w:jc w:val="both"/>
                    <w:rPr>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允许开发建设活动的要求</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其他空间布局约束要求</w:t>
                  </w:r>
                </w:p>
              </w:tc>
              <w:tc>
                <w:tcPr>
                  <w:tcW w:w="613"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本项目属于防洪治理工程，不属于相关管控类型</w:t>
                  </w:r>
                </w:p>
              </w:tc>
              <w:tc>
                <w:tcPr>
                  <w:tcW w:w="364" w:type="pct"/>
                  <w:tcBorders>
                    <w:tl2br w:val="nil"/>
                    <w:tr2bl w:val="nil"/>
                  </w:tcBorders>
                  <w:noWrap w:val="0"/>
                  <w:vAlign w:val="center"/>
                </w:tcPr>
                <w:p>
                  <w:pPr>
                    <w:pStyle w:val="15"/>
                    <w:bidi w:val="0"/>
                    <w:ind w:firstLine="0" w:firstLineChars="0"/>
                    <w:rPr>
                      <w:rFonts w:hint="eastAsia" w:ascii="Times New Roman" w:hAnsi="Times New Roman" w:eastAsia="宋体" w:cstheme="minorBidi"/>
                      <w:color w:val="auto"/>
                      <w:kern w:val="2"/>
                      <w:sz w:val="21"/>
                      <w:szCs w:val="21"/>
                      <w:lang w:val="en-US" w:eastAsia="zh-CN" w:bidi="ar-SA"/>
                    </w:rPr>
                  </w:pPr>
                  <w:r>
                    <w:rPr>
                      <w:rFonts w:hint="eastAsia"/>
                      <w:color w:val="auto"/>
                      <w:lang w:val="en-US" w:eastAsia="zh-CN"/>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污染物排放管控</w:t>
                  </w:r>
                </w:p>
              </w:tc>
              <w:tc>
                <w:tcPr>
                  <w:tcW w:w="1160" w:type="pct"/>
                  <w:vMerge w:val="restart"/>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环境风险防控</w:t>
                  </w:r>
                </w:p>
              </w:tc>
              <w:tc>
                <w:tcPr>
                  <w:tcW w:w="1160"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293" w:type="pct"/>
                <w:jc w:val="center"/>
              </w:trPr>
              <w:tc>
                <w:tcPr>
                  <w:tcW w:w="616"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YS5117221410003</w:t>
                  </w:r>
                </w:p>
              </w:tc>
              <w:tc>
                <w:tcPr>
                  <w:tcW w:w="294" w:type="pct"/>
                  <w:vMerge w:val="continue"/>
                  <w:tcBorders>
                    <w:tl2br w:val="nil"/>
                    <w:tr2bl w:val="nil"/>
                  </w:tcBorders>
                  <w:noWrap w:val="0"/>
                  <w:vAlign w:val="center"/>
                </w:tcPr>
                <w:p>
                  <w:pPr>
                    <w:pStyle w:val="15"/>
                    <w:bidi w:val="0"/>
                    <w:jc w:val="center"/>
                    <w:rPr>
                      <w:lang w:val="en-US" w:eastAsia="zh-CN"/>
                    </w:rPr>
                  </w:pPr>
                  <w:r>
                    <w:rPr>
                      <w:rFonts w:hint="eastAsia"/>
                      <w:lang w:val="en-US" w:eastAsia="zh-CN"/>
                    </w:rPr>
                    <w:t>宣汉县土壤优先保护区</w:t>
                  </w:r>
                </w:p>
              </w:tc>
              <w:tc>
                <w:tcPr>
                  <w:tcW w:w="1421"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空间布局约束：</w:t>
                  </w:r>
                </w:p>
                <w:p>
                  <w:pPr>
                    <w:pStyle w:val="15"/>
                    <w:bidi w:val="0"/>
                    <w:jc w:val="both"/>
                    <w:rPr>
                      <w:rFonts w:hint="eastAsia"/>
                      <w:lang w:val="en-US" w:eastAsia="zh-CN"/>
                    </w:rPr>
                  </w:pPr>
                  <w:r>
                    <w:rPr>
                      <w:rFonts w:hint="eastAsia"/>
                      <w:lang w:val="en-US" w:eastAsia="zh-CN"/>
                    </w:rPr>
                    <w:t>禁止开发建设活动的要求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限制开发建设活动的要求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不符合空间布局要求活动的退出要求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其他空间布局约束要求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污染物排放管控：</w:t>
                  </w:r>
                </w:p>
                <w:p>
                  <w:pPr>
                    <w:pStyle w:val="15"/>
                    <w:bidi w:val="0"/>
                    <w:jc w:val="both"/>
                    <w:rPr>
                      <w:rFonts w:hint="eastAsia"/>
                      <w:lang w:val="en-US" w:eastAsia="zh-CN"/>
                    </w:rPr>
                  </w:pPr>
                  <w:r>
                    <w:rPr>
                      <w:rFonts w:hint="eastAsia"/>
                      <w:lang w:val="en-US" w:eastAsia="zh-CN"/>
                    </w:rPr>
                    <w:t>允许排放量要求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现有资源提标升级改造</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其他污染物排放管控要求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环境风险防控：</w:t>
                  </w:r>
                </w:p>
                <w:p>
                  <w:pPr>
                    <w:pStyle w:val="15"/>
                    <w:bidi w:val="0"/>
                    <w:jc w:val="both"/>
                    <w:rPr>
                      <w:rFonts w:hint="eastAsia"/>
                      <w:lang w:val="en-US" w:eastAsia="zh-CN"/>
                    </w:rPr>
                  </w:pPr>
                  <w:r>
                    <w:rPr>
                      <w:rFonts w:hint="eastAsia"/>
                      <w:lang w:val="en-US" w:eastAsia="zh-CN"/>
                    </w:rPr>
                    <w:t>联防联控要求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其他环境风险防控要求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资源开发利用效率要求：</w:t>
                  </w:r>
                </w:p>
                <w:p>
                  <w:pPr>
                    <w:pStyle w:val="15"/>
                    <w:bidi w:val="0"/>
                    <w:jc w:val="both"/>
                    <w:rPr>
                      <w:rFonts w:hint="eastAsia"/>
                      <w:lang w:val="en-US" w:eastAsia="zh-CN"/>
                    </w:rPr>
                  </w:pPr>
                  <w:r>
                    <w:rPr>
                      <w:rFonts w:hint="eastAsia"/>
                      <w:lang w:val="en-US" w:eastAsia="zh-CN"/>
                    </w:rPr>
                    <w:t>水资源利用总量要求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地下水开采要求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能源利用总量及效率要求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禁燃区要求</w:t>
                  </w:r>
                </w:p>
                <w:p>
                  <w:pPr>
                    <w:pStyle w:val="15"/>
                    <w:bidi w:val="0"/>
                    <w:jc w:val="both"/>
                    <w:rPr>
                      <w:rFonts w:hint="eastAsia"/>
                      <w:lang w:val="en-US" w:eastAsia="zh-CN"/>
                    </w:rPr>
                  </w:pPr>
                  <w:r>
                    <w:rPr>
                      <w:rFonts w:hint="eastAsia"/>
                      <w:lang w:val="en-US" w:eastAsia="zh-CN"/>
                    </w:rPr>
                    <w:t>暂无</w:t>
                  </w:r>
                </w:p>
                <w:p>
                  <w:pPr>
                    <w:pStyle w:val="15"/>
                    <w:bidi w:val="0"/>
                    <w:jc w:val="both"/>
                    <w:rPr>
                      <w:rFonts w:hint="eastAsia"/>
                      <w:lang w:val="en-US" w:eastAsia="zh-CN"/>
                    </w:rPr>
                  </w:pPr>
                  <w:r>
                    <w:rPr>
                      <w:rFonts w:hint="eastAsia"/>
                      <w:lang w:val="en-US" w:eastAsia="zh-CN"/>
                    </w:rPr>
                    <w:t>其他资源利用效率要求</w:t>
                  </w:r>
                </w:p>
                <w:p>
                  <w:pPr>
                    <w:pStyle w:val="15"/>
                    <w:bidi w:val="0"/>
                    <w:jc w:val="both"/>
                    <w:rPr>
                      <w:rFonts w:hint="eastAsia"/>
                      <w:lang w:val="en-US" w:eastAsia="zh-CN"/>
                    </w:rPr>
                  </w:pPr>
                  <w:r>
                    <w:rPr>
                      <w:rFonts w:hint="eastAsia"/>
                      <w:lang w:val="en-US" w:eastAsia="zh-CN"/>
                    </w:rPr>
                    <w:t>暂无</w:t>
                  </w:r>
                </w:p>
              </w:tc>
              <w:tc>
                <w:tcPr>
                  <w:tcW w:w="236" w:type="pct"/>
                  <w:tcBorders>
                    <w:tl2br w:val="nil"/>
                    <w:tr2bl w:val="nil"/>
                  </w:tcBorders>
                  <w:noWrap w:val="0"/>
                  <w:vAlign w:val="center"/>
                </w:tcPr>
                <w:p>
                  <w:pPr>
                    <w:pStyle w:val="15"/>
                    <w:bidi w:val="0"/>
                    <w:jc w:val="center"/>
                    <w:rPr>
                      <w:lang w:val="en-US" w:eastAsia="zh-CN"/>
                    </w:rPr>
                  </w:pPr>
                  <w:r>
                    <w:rPr>
                      <w:rFonts w:hint="eastAsia"/>
                      <w:lang w:val="en-US" w:eastAsia="zh-CN"/>
                    </w:rPr>
                    <w:t>资源开发效率要求</w:t>
                  </w:r>
                </w:p>
              </w:tc>
              <w:tc>
                <w:tcPr>
                  <w:tcW w:w="1160" w:type="pct"/>
                  <w:vMerge w:val="continue"/>
                  <w:tcBorders>
                    <w:tl2br w:val="nil"/>
                    <w:tr2bl w:val="nil"/>
                  </w:tcBorders>
                  <w:noWrap w:val="0"/>
                  <w:vAlign w:val="center"/>
                </w:tcPr>
                <w:p>
                  <w:pPr>
                    <w:pStyle w:val="15"/>
                    <w:bidi w:val="0"/>
                    <w:jc w:val="both"/>
                    <w:rPr>
                      <w:lang w:val="en-US" w:eastAsia="zh-CN"/>
                    </w:rPr>
                  </w:pPr>
                  <w:r>
                    <w:rPr>
                      <w:rFonts w:hint="eastAsia"/>
                      <w:lang w:val="en-US" w:eastAsia="zh-CN"/>
                    </w:rPr>
                    <w:t>/</w:t>
                  </w:r>
                </w:p>
              </w:tc>
              <w:tc>
                <w:tcPr>
                  <w:tcW w:w="613"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c>
                <w:tcPr>
                  <w:tcW w:w="364" w:type="pct"/>
                  <w:tcBorders>
                    <w:tl2br w:val="nil"/>
                    <w:tr2bl w:val="nil"/>
                  </w:tcBorders>
                  <w:noWrap w:val="0"/>
                  <w:vAlign w:val="center"/>
                </w:tcPr>
                <w:p>
                  <w:pPr>
                    <w:pStyle w:val="15"/>
                    <w:bidi w:val="0"/>
                    <w:jc w:val="center"/>
                    <w:rPr>
                      <w:rFonts w:hint="default"/>
                      <w:lang w:val="en-US" w:eastAsia="zh-CN"/>
                    </w:rPr>
                  </w:pPr>
                  <w:r>
                    <w:rPr>
                      <w:rFonts w:hint="eastAsia"/>
                      <w:lang w:val="en-US" w:eastAsia="zh-CN"/>
                    </w:rPr>
                    <w:t>/</w:t>
                  </w:r>
                </w:p>
              </w:tc>
            </w:tr>
          </w:tbl>
          <w:p>
            <w:pPr>
              <w:rPr>
                <w:rFonts w:hint="default"/>
                <w:lang w:val="en-US" w:eastAsia="zh-CN"/>
              </w:rPr>
            </w:pPr>
          </w:p>
        </w:tc>
      </w:tr>
    </w:tbl>
    <w:p>
      <w:pPr>
        <w:numPr>
          <w:ilvl w:val="0"/>
          <w:numId w:val="0"/>
        </w:numPr>
        <w:rPr>
          <w:rFonts w:hint="default"/>
          <w:lang w:val="en-US" w:eastAsia="zh-CN"/>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12"/>
        <w:tblW w:w="9014" w:type="dxa"/>
        <w:tblInd w:w="-232"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fixed"/>
        <w:tblCellMar>
          <w:top w:w="0" w:type="dxa"/>
          <w:left w:w="108" w:type="dxa"/>
          <w:bottom w:w="0" w:type="dxa"/>
          <w:right w:w="108" w:type="dxa"/>
        </w:tblCellMar>
      </w:tblPr>
      <w:tblGrid>
        <w:gridCol w:w="450"/>
        <w:gridCol w:w="8564"/>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PrEx>
        <w:tc>
          <w:tcPr>
            <w:tcW w:w="450" w:type="dxa"/>
            <w:tcBorders>
              <w:tl2br w:val="nil"/>
              <w:tr2bl w:val="nil"/>
            </w:tcBorders>
          </w:tcPr>
          <w:p>
            <w:pPr>
              <w:ind w:left="0" w:leftChars="0" w:firstLine="0" w:firstLineChars="0"/>
              <w:rPr>
                <w:rFonts w:hint="default"/>
                <w:vertAlign w:val="baseline"/>
                <w:lang w:val="en-US" w:eastAsia="zh-CN"/>
              </w:rPr>
            </w:pPr>
          </w:p>
        </w:tc>
        <w:tc>
          <w:tcPr>
            <w:tcW w:w="8564" w:type="dxa"/>
            <w:tcBorders>
              <w:tl2br w:val="nil"/>
              <w:tr2bl w:val="nil"/>
            </w:tcBorders>
          </w:tcPr>
          <w:p>
            <w:pPr>
              <w:bidi w:val="0"/>
              <w:rPr>
                <w:rFonts w:hint="eastAsia" w:eastAsia="宋体"/>
                <w:lang w:eastAsia="zh-CN"/>
              </w:rPr>
            </w:pPr>
            <w:r>
              <w:rPr>
                <w:rFonts w:hint="default"/>
              </w:rPr>
              <w:t>宣汉县胡家镇花池河山洪沟防洪治理工程项目位于达州市宣汉县环境综合管控单元一般管控单元（管控单元名称：宣汉县一般管控单元，管控单元编号：ZH51172230001）</w:t>
            </w:r>
            <w:r>
              <w:rPr>
                <w:rFonts w:hint="eastAsia"/>
                <w:lang w:eastAsia="zh-CN"/>
              </w:rPr>
              <w:t>。</w:t>
            </w:r>
            <w:r>
              <w:rPr>
                <w:rFonts w:hint="eastAsia"/>
                <w:lang w:val="en-US" w:eastAsia="zh-CN"/>
              </w:rPr>
              <w:t>本</w:t>
            </w:r>
            <w:r>
              <w:rPr>
                <w:rFonts w:hint="default"/>
              </w:rPr>
              <w:t>项目与管控单元相对位置如下图所示：（图中▼表示项目位置）</w:t>
            </w:r>
          </w:p>
          <w:p>
            <w:pPr>
              <w:bidi w:val="0"/>
              <w:ind w:left="0" w:leftChars="0" w:firstLine="0" w:firstLineChars="0"/>
              <w:rPr>
                <w:rFonts w:hint="eastAsia" w:eastAsia="宋体"/>
                <w:lang w:val="en-US" w:eastAsia="zh-CN"/>
              </w:rPr>
            </w:pPr>
            <w:r>
              <w:rPr>
                <w:rFonts w:hint="eastAsia" w:eastAsia="宋体"/>
                <w:lang w:val="en-US" w:eastAsia="zh-CN"/>
              </w:rPr>
              <w:drawing>
                <wp:inline distT="0" distB="0" distL="114300" distR="114300">
                  <wp:extent cx="5267325" cy="3924300"/>
                  <wp:effectExtent l="0" t="0" r="9525" b="0"/>
                  <wp:docPr id="5" name="图片 5" descr="花池"/>
                  <wp:cNvGraphicFramePr/>
                  <a:graphic xmlns:a="http://schemas.openxmlformats.org/drawingml/2006/main">
                    <a:graphicData uri="http://schemas.openxmlformats.org/drawingml/2006/picture">
                      <pic:pic xmlns:pic="http://schemas.openxmlformats.org/drawingml/2006/picture">
                        <pic:nvPicPr>
                          <pic:cNvPr id="5" name="图片 5" descr="花池"/>
                          <pic:cNvPicPr/>
                        </pic:nvPicPr>
                        <pic:blipFill>
                          <a:blip r:embed="rId16"/>
                          <a:stretch>
                            <a:fillRect/>
                          </a:stretch>
                        </pic:blipFill>
                        <pic:spPr>
                          <a:xfrm>
                            <a:off x="0" y="0"/>
                            <a:ext cx="5267325" cy="3924300"/>
                          </a:xfrm>
                          <a:prstGeom prst="rect">
                            <a:avLst/>
                          </a:prstGeom>
                        </pic:spPr>
                      </pic:pic>
                    </a:graphicData>
                  </a:graphic>
                </wp:inline>
              </w:drawing>
            </w:r>
          </w:p>
          <w:p>
            <w:pPr>
              <w:pStyle w:val="18"/>
              <w:bidi w:val="0"/>
              <w:rPr>
                <w:rFonts w:hint="eastAsia"/>
                <w:lang w:eastAsia="zh-CN"/>
              </w:rPr>
            </w:pPr>
            <w:r>
              <w:rPr>
                <w:rFonts w:hint="eastAsia"/>
                <w:lang w:eastAsia="zh-CN"/>
              </w:rPr>
              <w:t>图1-</w:t>
            </w:r>
            <w:r>
              <w:rPr>
                <w:rFonts w:hint="eastAsia"/>
                <w:lang w:val="en-US" w:eastAsia="zh-CN"/>
              </w:rPr>
              <w:t xml:space="preserve">3  </w:t>
            </w:r>
            <w:r>
              <w:rPr>
                <w:rFonts w:hint="eastAsia"/>
                <w:lang w:eastAsia="zh-CN"/>
              </w:rPr>
              <w:t>项目与环境综合管控单元的位置关系图</w:t>
            </w:r>
          </w:p>
          <w:p>
            <w:pPr>
              <w:bidi w:val="0"/>
              <w:rPr>
                <w:rFonts w:hint="eastAsia"/>
                <w:lang w:eastAsia="zh-CN"/>
              </w:rPr>
            </w:pPr>
            <w:r>
              <w:rPr>
                <w:rFonts w:hint="eastAsia"/>
                <w:lang w:eastAsia="zh-CN"/>
              </w:rPr>
              <w:t>综上，本项目在空间布局约束、污染物排放管控、环境风险防控、资源开发效率等方面均符合项目所在区域“三线一单”要求。</w:t>
            </w:r>
          </w:p>
          <w:p>
            <w:pPr>
              <w:numPr>
                <w:ilvl w:val="0"/>
                <w:numId w:val="3"/>
              </w:numPr>
              <w:bidi w:val="0"/>
              <w:rPr>
                <w:rFonts w:hint="default"/>
                <w:b/>
                <w:bCs/>
                <w:lang w:val="en-US" w:eastAsia="zh-CN"/>
              </w:rPr>
            </w:pPr>
            <w:r>
              <w:rPr>
                <w:rFonts w:hint="default"/>
                <w:b/>
                <w:bCs/>
                <w:lang w:val="en-US" w:eastAsia="zh-CN"/>
              </w:rPr>
              <w:t>本项目与当地饮用水源地位置关系</w:t>
            </w:r>
          </w:p>
          <w:p>
            <w:pPr>
              <w:bidi w:val="0"/>
              <w:rPr>
                <w:rFonts w:hint="default"/>
              </w:rPr>
            </w:pPr>
            <w:r>
              <w:rPr>
                <w:rFonts w:hint="default"/>
              </w:rPr>
              <w:t>根据《达州市人民政府&lt;关于划定万源市、宣汉县和大竹县乡镇及以下集中式饮用水水源地保护区的批复&gt;》（达市府函</w:t>
            </w:r>
            <w:r>
              <w:rPr>
                <w:rFonts w:hint="eastAsia"/>
                <w:lang w:eastAsia="zh-CN"/>
              </w:rPr>
              <w:t>〔2020〕</w:t>
            </w:r>
            <w:r>
              <w:rPr>
                <w:rFonts w:hint="default"/>
              </w:rPr>
              <w:t>124号）文件可知：</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rPr>
              <w:t>宣汉县</w:t>
            </w:r>
            <w:r>
              <w:rPr>
                <w:rFonts w:hint="eastAsia" w:cs="Times New Roman"/>
                <w:color w:val="auto"/>
                <w:lang w:val="en-US" w:eastAsia="zh-CN"/>
              </w:rPr>
              <w:t>胡家镇</w:t>
            </w:r>
            <w:r>
              <w:rPr>
                <w:rFonts w:hint="default" w:ascii="Times New Roman" w:hAnsi="Times New Roman" w:cs="Times New Roman"/>
                <w:color w:val="auto"/>
              </w:rPr>
              <w:t>集中饮用水源地共计</w:t>
            </w:r>
            <w:r>
              <w:rPr>
                <w:rFonts w:hint="eastAsia" w:cs="Times New Roman"/>
                <w:color w:val="auto"/>
                <w:lang w:val="en-US" w:eastAsia="zh-CN"/>
              </w:rPr>
              <w:t>4</w:t>
            </w:r>
            <w:r>
              <w:rPr>
                <w:rFonts w:hint="default" w:ascii="Times New Roman" w:hAnsi="Times New Roman" w:cs="Times New Roman"/>
                <w:color w:val="auto"/>
              </w:rPr>
              <w:t>处，为</w:t>
            </w: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r>
              <w:rPr>
                <w:rFonts w:hint="eastAsia" w:cs="Times New Roman"/>
                <w:color w:val="auto"/>
                <w:lang w:val="en-US" w:eastAsia="zh-CN"/>
              </w:rPr>
              <w:t>和宣汉县胡家镇花池河河塘沟（村级）</w:t>
            </w:r>
            <w:r>
              <w:rPr>
                <w:rFonts w:hint="default" w:ascii="Times New Roman" w:hAnsi="Times New Roman" w:cs="Times New Roman"/>
                <w:color w:val="auto"/>
                <w:lang w:val="en-US" w:eastAsia="zh-CN"/>
              </w:rPr>
              <w:t>中式饮用水水源地</w:t>
            </w:r>
            <w:r>
              <w:rPr>
                <w:rFonts w:hint="default" w:ascii="Times New Roman" w:hAnsi="Times New Roman" w:cs="Times New Roman"/>
                <w:color w:val="auto"/>
              </w:rPr>
              <w:t>，详见表1-</w:t>
            </w:r>
            <w:r>
              <w:rPr>
                <w:rFonts w:hint="eastAsia" w:cs="Times New Roman"/>
                <w:color w:val="auto"/>
                <w:lang w:val="en-US" w:eastAsia="zh-CN"/>
              </w:rPr>
              <w:t>9</w:t>
            </w:r>
            <w:r>
              <w:rPr>
                <w:rFonts w:hint="default" w:ascii="Times New Roman" w:hAnsi="Times New Roman" w:cs="Times New Roman"/>
                <w:color w:val="auto"/>
                <w:lang w:val="en-US" w:eastAsia="zh-CN"/>
              </w:rPr>
              <w:t>。</w:t>
            </w:r>
            <w:r>
              <w:rPr>
                <w:rFonts w:hint="eastAsia"/>
                <w:highlight w:val="none"/>
                <w:lang w:val="en-US" w:eastAsia="zh-CN"/>
              </w:rPr>
              <w:t>位置关系详见附图7。</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表1-</w:t>
            </w:r>
            <w:r>
              <w:rPr>
                <w:rFonts w:hint="eastAsia" w:ascii="Times New Roman" w:hAnsi="Times New Roman" w:cs="Times New Roman"/>
                <w:color w:val="auto"/>
                <w:lang w:val="en-US" w:eastAsia="zh-CN"/>
              </w:rPr>
              <w:t>9</w:t>
            </w:r>
            <w:r>
              <w:rPr>
                <w:rFonts w:hint="default" w:ascii="Times New Roman" w:hAnsi="Times New Roman" w:cs="Times New Roman"/>
                <w:color w:val="auto"/>
                <w:lang w:val="en-US" w:eastAsia="zh-CN"/>
              </w:rPr>
              <w:t xml:space="preserve">  本项目与当地水源关系位置关系一览表</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05"/>
              <w:gridCol w:w="477"/>
              <w:gridCol w:w="1290"/>
              <w:gridCol w:w="849"/>
              <w:gridCol w:w="1579"/>
              <w:gridCol w:w="1504"/>
              <w:gridCol w:w="566"/>
              <w:gridCol w:w="77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水源地名称</w:t>
                  </w:r>
                </w:p>
              </w:tc>
              <w:tc>
                <w:tcPr>
                  <w:tcW w:w="285"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eastAsia" w:eastAsia="宋体" w:cs="Times New Roman"/>
                      <w:b/>
                      <w:bCs/>
                      <w:color w:val="auto"/>
                      <w:sz w:val="21"/>
                      <w:szCs w:val="21"/>
                      <w:u w:val="none"/>
                      <w:lang w:val="en-US" w:eastAsia="zh-CN" w:bidi="ar-SA"/>
                    </w:rPr>
                    <w:t>水源类型</w:t>
                  </w:r>
                </w:p>
              </w:tc>
              <w:tc>
                <w:tcPr>
                  <w:tcW w:w="772" w:type="pct"/>
                  <w:vMerge w:val="restar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服务范围</w:t>
                  </w:r>
                </w:p>
              </w:tc>
              <w:tc>
                <w:tcPr>
                  <w:tcW w:w="2355" w:type="pct"/>
                  <w:gridSpan w:val="3"/>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取水口信息</w:t>
                  </w:r>
                </w:p>
              </w:tc>
              <w:tc>
                <w:tcPr>
                  <w:tcW w:w="803" w:type="pct"/>
                  <w:gridSpan w:val="2"/>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与项目位置关系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781"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285"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772" w:type="pct"/>
                  <w:vMerge w:val="continue"/>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取水口</w:t>
                  </w:r>
                  <w:r>
                    <w:rPr>
                      <w:rFonts w:hint="eastAsia" w:eastAsia="宋体" w:cs="Times New Roman"/>
                      <w:b/>
                      <w:bCs/>
                      <w:color w:val="auto"/>
                      <w:sz w:val="21"/>
                      <w:szCs w:val="21"/>
                      <w:u w:val="none"/>
                      <w:lang w:val="en-US" w:eastAsia="zh-CN" w:bidi="ar-SA"/>
                    </w:rPr>
                    <w:t>地名</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经度</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eastAsia" w:eastAsia="宋体" w:cs="Times New Roman"/>
                      <w:b/>
                      <w:bCs/>
                      <w:color w:val="auto"/>
                      <w:sz w:val="21"/>
                      <w:szCs w:val="21"/>
                      <w:u w:val="none"/>
                      <w:lang w:val="en-US" w:eastAsia="zh-CN" w:bidi="ar-SA"/>
                    </w:rPr>
                    <w:t>纬度</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cs="Times New Roman"/>
                      <w:b/>
                      <w:bCs/>
                      <w:color w:val="auto"/>
                      <w:sz w:val="21"/>
                      <w:szCs w:val="21"/>
                      <w:u w:val="none"/>
                      <w:lang w:val="en-US" w:eastAsia="zh-CN" w:bidi="ar-SA"/>
                    </w:rPr>
                    <w:t>上下游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bCs/>
                      <w:color w:val="auto"/>
                      <w:sz w:val="21"/>
                      <w:szCs w:val="21"/>
                      <w:u w:val="none"/>
                      <w:lang w:val="en-US" w:eastAsia="zh-CN" w:bidi="ar-SA"/>
                    </w:rPr>
                  </w:pPr>
                  <w:r>
                    <w:rPr>
                      <w:rFonts w:hint="default" w:ascii="Times New Roman" w:hAnsi="Times New Roman" w:eastAsia="宋体" w:cs="Times New Roman"/>
                      <w:b/>
                      <w:bCs/>
                      <w:color w:val="auto"/>
                      <w:sz w:val="21"/>
                      <w:szCs w:val="21"/>
                      <w:u w:val="none"/>
                      <w:lang w:val="en-US" w:eastAsia="zh-CN" w:bidi="ar-SA"/>
                    </w:rPr>
                    <w:t>最近距离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湖库型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胡家镇锣鼓村、石梁村、思乐村、跳河村等4个村</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胡家镇锣鼓村7组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40</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11.737</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16.555</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上</w:t>
                  </w:r>
                  <w:r>
                    <w:rPr>
                      <w:rFonts w:hint="default" w:ascii="Times New Roman" w:hAnsi="Times New Roman" w:cs="Times New Roman"/>
                      <w:color w:val="auto"/>
                      <w:sz w:val="21"/>
                      <w:szCs w:val="21"/>
                      <w:u w:val="none"/>
                      <w:lang w:val="en-US" w:eastAsia="zh-CN" w:bidi="ar-SA"/>
                    </w:rPr>
                    <w:t>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eastAsia="宋体"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8.0</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湖库型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胡家镇鸭池村、滑山村等2个村何胡家镇云寨社区部分辖区</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eastAsia="宋体" w:cs="Times New Roman"/>
                      <w:color w:val="auto"/>
                      <w:sz w:val="21"/>
                      <w:szCs w:val="21"/>
                      <w:u w:val="none"/>
                      <w:lang w:val="en-US" w:eastAsia="zh-CN" w:bidi="ar-SA"/>
                    </w:rPr>
                  </w:pPr>
                  <w:r>
                    <w:rPr>
                      <w:rFonts w:hint="eastAsia" w:cs="Times New Roman"/>
                      <w:color w:val="auto"/>
                      <w:sz w:val="21"/>
                      <w:szCs w:val="21"/>
                      <w:u w:val="none"/>
                      <w:lang w:val="en-US" w:eastAsia="zh-CN" w:bidi="ar-SA"/>
                    </w:rPr>
                    <w:t>胡家镇鸭池村3组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37</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14.519</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ascii="Times New Roman" w:hAnsi="Times New Roman" w:cs="Times New Roman"/>
                      <w:color w:val="auto"/>
                      <w:sz w:val="21"/>
                      <w:szCs w:val="21"/>
                      <w:u w:val="none"/>
                      <w:lang w:val="en-US" w:eastAsia="zh-CN" w:bidi="ar-SA"/>
                    </w:rPr>
                    <w:t>3</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42.548</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下游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ascii="Times New Roman" w:hAnsi="Times New Roman"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2.6</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both"/>
                    <w:rPr>
                      <w:rFonts w:hint="default" w:cs="Times New Roman"/>
                      <w:color w:val="auto"/>
                      <w:lang w:val="en-US" w:eastAsia="zh-CN"/>
                    </w:rPr>
                  </w:pPr>
                  <w:r>
                    <w:rPr>
                      <w:rFonts w:hint="eastAsia" w:cs="Times New Roman"/>
                      <w:color w:val="auto"/>
                      <w:lang w:val="en-US" w:eastAsia="zh-CN"/>
                    </w:rPr>
                    <w:t>河流型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胡家镇场镇</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胡家镇锣鼓村2组</w:t>
                  </w:r>
                </w:p>
              </w:tc>
              <w:tc>
                <w:tcPr>
                  <w:tcW w:w="946"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w:t>
                  </w:r>
                  <w:r>
                    <w:rPr>
                      <w:rFonts w:hint="eastAsia" w:cs="Times New Roman"/>
                      <w:color w:val="auto"/>
                      <w:sz w:val="21"/>
                      <w:szCs w:val="21"/>
                      <w:u w:val="none"/>
                      <w:lang w:val="en-US" w:eastAsia="zh-CN" w:bidi="ar-SA"/>
                    </w:rPr>
                    <w:t>9</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57.514</w:t>
                  </w:r>
                  <w:r>
                    <w:rPr>
                      <w:rFonts w:hint="default" w:ascii="Times New Roman" w:hAnsi="Times New Roman" w:eastAsia="宋体" w:cs="Times New Roman"/>
                      <w:color w:val="auto"/>
                      <w:sz w:val="21"/>
                      <w:szCs w:val="21"/>
                      <w:u w:val="none"/>
                      <w:lang w:val="en-US" w:eastAsia="zh-CN" w:bidi="ar-SA"/>
                    </w:rPr>
                    <w:t>″</w:t>
                  </w:r>
                </w:p>
              </w:tc>
              <w:tc>
                <w:tcPr>
                  <w:tcW w:w="90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31°3</w:t>
                  </w:r>
                  <w:r>
                    <w:rPr>
                      <w:rFonts w:hint="eastAsia" w:cs="Times New Roman"/>
                      <w:color w:val="auto"/>
                      <w:sz w:val="21"/>
                      <w:szCs w:val="21"/>
                      <w:u w:val="none"/>
                      <w:lang w:val="en-US" w:eastAsia="zh-CN" w:bidi="ar-SA"/>
                    </w:rPr>
                    <w:t>5</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13.917</w:t>
                  </w:r>
                  <w:r>
                    <w:rPr>
                      <w:rFonts w:hint="default" w:ascii="Times New Roman" w:hAnsi="Times New Roman" w:eastAsia="宋体" w:cs="Times New Roman"/>
                      <w:color w:val="auto"/>
                      <w:sz w:val="21"/>
                      <w:szCs w:val="21"/>
                      <w:u w:val="none"/>
                      <w:lang w:val="en-US" w:eastAsia="zh-CN" w:bidi="ar-SA"/>
                    </w:rPr>
                    <w:t>″</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上游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6.2</w:t>
                  </w:r>
                  <w:r>
                    <w:rPr>
                      <w:rFonts w:hint="default" w:ascii="Times New Roman" w:hAnsi="Times New Roman" w:eastAsia="宋体" w:cs="Times New Roman"/>
                      <w:b w:val="0"/>
                      <w:bCs w:val="0"/>
                      <w:color w:val="auto"/>
                      <w:sz w:val="21"/>
                      <w:szCs w:val="21"/>
                      <w:u w:val="none"/>
                      <w:lang w:val="en-US" w:eastAsia="zh-CN" w:bidi="ar-SA"/>
                    </w:rPr>
                    <w:t>km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1"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lang w:val="en-US" w:eastAsia="zh-CN"/>
                    </w:rPr>
                  </w:pPr>
                  <w:r>
                    <w:rPr>
                      <w:rFonts w:hint="eastAsia" w:cs="Times New Roman"/>
                      <w:color w:val="auto"/>
                      <w:lang w:val="en-US" w:eastAsia="zh-CN"/>
                    </w:rPr>
                    <w:t>宣汉县胡家镇花池河河塘沟（村级）</w:t>
                  </w:r>
                  <w:r>
                    <w:rPr>
                      <w:rFonts w:hint="default" w:ascii="Times New Roman" w:hAnsi="Times New Roman" w:cs="Times New Roman"/>
                      <w:color w:val="auto"/>
                      <w:lang w:val="en-US" w:eastAsia="zh-CN"/>
                    </w:rPr>
                    <w:t>中式饮用水水源地</w:t>
                  </w:r>
                </w:p>
              </w:tc>
              <w:tc>
                <w:tcPr>
                  <w:tcW w:w="285"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eastAsia" w:cs="Times New Roman"/>
                      <w:color w:val="auto"/>
                      <w:lang w:val="en-US" w:eastAsia="zh-CN"/>
                    </w:rPr>
                  </w:pPr>
                  <w:r>
                    <w:rPr>
                      <w:rFonts w:hint="eastAsia" w:cs="Times New Roman"/>
                      <w:color w:val="auto"/>
                      <w:lang w:val="en-US" w:eastAsia="zh-CN"/>
                    </w:rPr>
                    <w:t>河流型</w:t>
                  </w:r>
                </w:p>
              </w:tc>
              <w:tc>
                <w:tcPr>
                  <w:tcW w:w="772"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胡家镇花池社区</w:t>
                  </w:r>
                </w:p>
              </w:tc>
              <w:tc>
                <w:tcPr>
                  <w:tcW w:w="508"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胡家镇花池社区6组</w:t>
                  </w:r>
                </w:p>
              </w:tc>
              <w:tc>
                <w:tcPr>
                  <w:tcW w:w="1579" w:type="dxa"/>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leftChars="0" w:right="0" w:rightChars="0" w:firstLine="0" w:firstLineChars="0"/>
                    <w:jc w:val="center"/>
                    <w:rPr>
                      <w:rFonts w:hint="default" w:ascii="Times New Roman" w:hAnsi="Times New Roman" w:eastAsia="宋体" w:cs="Times New Roman"/>
                      <w:color w:val="auto"/>
                      <w:sz w:val="21"/>
                      <w:szCs w:val="21"/>
                      <w:u w:val="none"/>
                      <w:lang w:val="en-US" w:eastAsia="zh-CN" w:bidi="ar-SA"/>
                    </w:rPr>
                  </w:pPr>
                  <w:r>
                    <w:rPr>
                      <w:rFonts w:hint="default" w:ascii="Times New Roman" w:hAnsi="Times New Roman" w:eastAsia="宋体" w:cs="Times New Roman"/>
                      <w:color w:val="auto"/>
                      <w:sz w:val="21"/>
                      <w:szCs w:val="21"/>
                      <w:u w:val="none"/>
                      <w:lang w:val="en-US" w:eastAsia="zh-CN" w:bidi="ar-SA"/>
                    </w:rPr>
                    <w:t>10</w:t>
                  </w:r>
                  <w:r>
                    <w:rPr>
                      <w:rFonts w:hint="eastAsia" w:eastAsia="宋体" w:cs="Times New Roman"/>
                      <w:color w:val="auto"/>
                      <w:sz w:val="21"/>
                      <w:szCs w:val="21"/>
                      <w:u w:val="none"/>
                      <w:lang w:val="en-US" w:eastAsia="zh-CN" w:bidi="ar-SA"/>
                    </w:rPr>
                    <w:t>7</w:t>
                  </w:r>
                  <w:r>
                    <w:rPr>
                      <w:rFonts w:hint="default" w:ascii="Times New Roman" w:hAnsi="Times New Roman" w:eastAsia="宋体" w:cs="Times New Roman"/>
                      <w:color w:val="auto"/>
                      <w:sz w:val="21"/>
                      <w:szCs w:val="21"/>
                      <w:u w:val="none"/>
                      <w:lang w:val="en-US" w:eastAsia="zh-CN" w:bidi="ar-SA"/>
                    </w:rPr>
                    <w:t>°</w:t>
                  </w:r>
                  <w:r>
                    <w:rPr>
                      <w:rFonts w:hint="eastAsia" w:ascii="Times New Roman" w:hAnsi="Times New Roman" w:cs="Times New Roman"/>
                      <w:color w:val="auto"/>
                      <w:sz w:val="21"/>
                      <w:szCs w:val="21"/>
                      <w:u w:val="none"/>
                      <w:lang w:val="en-US" w:eastAsia="zh-CN" w:bidi="ar-SA"/>
                    </w:rPr>
                    <w:t>3</w:t>
                  </w:r>
                  <w:r>
                    <w:rPr>
                      <w:rFonts w:hint="eastAsia" w:cs="Times New Roman"/>
                      <w:color w:val="auto"/>
                      <w:sz w:val="21"/>
                      <w:szCs w:val="21"/>
                      <w:u w:val="none"/>
                      <w:lang w:val="en-US" w:eastAsia="zh-CN" w:bidi="ar-SA"/>
                    </w:rPr>
                    <w:t>6</w:t>
                  </w:r>
                  <w:r>
                    <w:rPr>
                      <w:rFonts w:hint="default" w:ascii="Times New Roman" w:hAnsi="Times New Roman" w:eastAsia="宋体" w:cs="Times New Roman"/>
                      <w:color w:val="auto"/>
                      <w:sz w:val="21"/>
                      <w:szCs w:val="21"/>
                      <w:u w:val="none"/>
                      <w:lang w:val="en-US" w:eastAsia="zh-CN" w:bidi="ar-SA"/>
                    </w:rPr>
                    <w:t>′</w:t>
                  </w:r>
                  <w:r>
                    <w:rPr>
                      <w:rFonts w:hint="eastAsia" w:cs="Times New Roman"/>
                      <w:color w:val="auto"/>
                      <w:sz w:val="21"/>
                      <w:szCs w:val="21"/>
                      <w:u w:val="none"/>
                      <w:lang w:val="en-US" w:eastAsia="zh-CN" w:bidi="ar-SA"/>
                    </w:rPr>
                    <w:t>45.841</w:t>
                  </w:r>
                  <w:r>
                    <w:rPr>
                      <w:rFonts w:hint="default" w:ascii="Times New Roman" w:hAnsi="Times New Roman" w:eastAsia="宋体" w:cs="Times New Roman"/>
                      <w:color w:val="auto"/>
                      <w:sz w:val="21"/>
                      <w:szCs w:val="21"/>
                      <w:u w:val="none"/>
                      <w:lang w:val="en-US" w:eastAsia="zh-CN" w:bidi="ar-SA"/>
                    </w:rPr>
                    <w:t>″</w:t>
                  </w:r>
                </w:p>
              </w:tc>
              <w:tc>
                <w:tcPr>
                  <w:tcW w:w="1504" w:type="dxa"/>
                  <w:tcBorders>
                    <w:tl2br w:val="nil"/>
                    <w:tr2bl w:val="nil"/>
                  </w:tcBorders>
                  <w:vAlign w:val="center"/>
                </w:tcPr>
                <w:p>
                  <w:pPr>
                    <w:pStyle w:val="15"/>
                    <w:bidi w:val="0"/>
                    <w:rPr>
                      <w:rFonts w:hint="default" w:ascii="Times New Roman" w:hAnsi="Times New Roman" w:eastAsia="宋体" w:cs="Times New Roman"/>
                      <w:color w:val="auto"/>
                      <w:szCs w:val="21"/>
                      <w:u w:val="none"/>
                      <w:lang w:val="en-US" w:eastAsia="zh-CN" w:bidi="ar-SA"/>
                    </w:rPr>
                  </w:pPr>
                  <w:r>
                    <w:rPr>
                      <w:rFonts w:hint="default" w:ascii="Times New Roman" w:hAnsi="Times New Roman" w:cs="Times New Roman"/>
                      <w:lang w:val="en-US" w:eastAsia="zh-CN"/>
                    </w:rPr>
                    <w:t>31°36′19.847″</w:t>
                  </w:r>
                </w:p>
              </w:tc>
              <w:tc>
                <w:tcPr>
                  <w:tcW w:w="339"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color w:val="auto"/>
                      <w:sz w:val="21"/>
                      <w:szCs w:val="21"/>
                      <w:u w:val="none"/>
                      <w:lang w:val="en-US" w:eastAsia="zh-CN" w:bidi="ar-SA"/>
                    </w:rPr>
                  </w:pPr>
                  <w:r>
                    <w:rPr>
                      <w:rFonts w:hint="eastAsia" w:cs="Times New Roman"/>
                      <w:color w:val="auto"/>
                      <w:sz w:val="21"/>
                      <w:szCs w:val="21"/>
                      <w:u w:val="none"/>
                      <w:lang w:val="en-US" w:eastAsia="zh-CN" w:bidi="ar-SA"/>
                    </w:rPr>
                    <w:t>上游</w:t>
                  </w:r>
                </w:p>
              </w:tc>
              <w:tc>
                <w:tcPr>
                  <w:tcW w:w="464" w:type="pct"/>
                  <w:tcBorders>
                    <w:tl2br w:val="nil"/>
                    <w:tr2bl w:val="nil"/>
                  </w:tcBorders>
                  <w:vAlign w:val="center"/>
                </w:tcPr>
                <w:p>
                  <w:pPr>
                    <w:pStyle w:val="15"/>
                    <w:keepNext w:val="0"/>
                    <w:keepLines w:val="0"/>
                    <w:widowControl/>
                    <w:suppressLineNumbers w:val="0"/>
                    <w:spacing w:before="0" w:beforeLines="0" w:beforeAutospacing="0" w:after="0" w:afterLines="0" w:afterAutospacing="0"/>
                    <w:ind w:left="0" w:right="0"/>
                    <w:jc w:val="center"/>
                    <w:rPr>
                      <w:rFonts w:hint="default" w:cs="Times New Roman"/>
                      <w:b w:val="0"/>
                      <w:bCs w:val="0"/>
                      <w:color w:val="auto"/>
                      <w:sz w:val="21"/>
                      <w:szCs w:val="21"/>
                      <w:u w:val="none"/>
                      <w:lang w:val="en-US" w:eastAsia="zh-CN" w:bidi="ar-SA"/>
                    </w:rPr>
                  </w:pPr>
                  <w:r>
                    <w:rPr>
                      <w:rFonts w:hint="eastAsia" w:cs="Times New Roman"/>
                      <w:b w:val="0"/>
                      <w:bCs w:val="0"/>
                      <w:color w:val="auto"/>
                      <w:sz w:val="21"/>
                      <w:szCs w:val="21"/>
                      <w:u w:val="none"/>
                      <w:lang w:val="en-US" w:eastAsia="zh-CN" w:bidi="ar-SA"/>
                    </w:rPr>
                    <w:t>3.1</w:t>
                  </w:r>
                  <w:r>
                    <w:rPr>
                      <w:rFonts w:hint="default" w:ascii="Times New Roman" w:hAnsi="Times New Roman" w:eastAsia="宋体" w:cs="Times New Roman"/>
                      <w:b w:val="0"/>
                      <w:bCs w:val="0"/>
                      <w:color w:val="auto"/>
                      <w:sz w:val="21"/>
                      <w:szCs w:val="21"/>
                      <w:u w:val="none"/>
                      <w:lang w:val="en-US" w:eastAsia="zh-CN" w:bidi="ar-SA"/>
                    </w:rPr>
                    <w:t>km</w:t>
                  </w:r>
                </w:p>
              </w:tc>
            </w:tr>
          </w:tbl>
          <w:p>
            <w:pPr>
              <w:rPr>
                <w:rFonts w:hint="eastAsia"/>
                <w:lang w:val="en-US" w:eastAsia="zh-CN"/>
              </w:rPr>
            </w:pPr>
            <w:r>
              <w:rPr>
                <w:rFonts w:hint="eastAsia"/>
                <w:highlight w:val="none"/>
                <w:lang w:val="en-US" w:eastAsia="zh-CN"/>
              </w:rPr>
              <w:t>根据附图7所示，</w:t>
            </w:r>
            <w:r>
              <w:rPr>
                <w:rFonts w:hint="eastAsia" w:cs="Times New Roman"/>
                <w:color w:val="auto"/>
                <w:lang w:val="en-US" w:eastAsia="zh-CN"/>
              </w:rPr>
              <w:t>宣汉县胡家镇河塘水库（村级）</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治理河段东北侧</w:t>
            </w:r>
            <w:r>
              <w:rPr>
                <w:rFonts w:hint="eastAsia" w:ascii="Times New Roman" w:hAnsi="Times New Roman" w:cs="Times New Roman"/>
                <w:color w:val="auto"/>
                <w:lang w:val="en-US" w:eastAsia="zh-CN"/>
              </w:rPr>
              <w:t>上游，</w:t>
            </w:r>
            <w:r>
              <w:rPr>
                <w:rFonts w:hint="eastAsia" w:cs="Times New Roman"/>
                <w:color w:val="auto"/>
                <w:lang w:val="en-US" w:eastAsia="zh-CN"/>
              </w:rPr>
              <w:t>与治理河段</w:t>
            </w:r>
            <w:r>
              <w:rPr>
                <w:rFonts w:hint="eastAsia" w:ascii="Times New Roman" w:hAnsi="Times New Roman" w:cs="Times New Roman"/>
                <w:color w:val="auto"/>
                <w:lang w:val="en-US" w:eastAsia="zh-CN"/>
              </w:rPr>
              <w:t>起点最近直线距离约为8.</w:t>
            </w:r>
            <w:r>
              <w:rPr>
                <w:rFonts w:hint="eastAsia" w:cs="Times New Roman"/>
                <w:color w:val="auto"/>
                <w:lang w:val="en-US" w:eastAsia="zh-CN"/>
              </w:rPr>
              <w:t>0</w:t>
            </w:r>
            <w:r>
              <w:rPr>
                <w:rFonts w:hint="eastAsia" w:ascii="Times New Roman" w:hAnsi="Times New Roman" w:cs="Times New Roman"/>
                <w:color w:val="auto"/>
                <w:lang w:val="en-US" w:eastAsia="zh-CN"/>
              </w:rPr>
              <w:t>km，距离较远</w:t>
            </w:r>
            <w:r>
              <w:rPr>
                <w:rFonts w:hint="eastAsia" w:cs="Times New Roman"/>
                <w:color w:val="auto"/>
                <w:lang w:val="en-US" w:eastAsia="zh-CN"/>
              </w:rPr>
              <w:t>；宣汉县胡家镇李寺沟水库（村级）</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花池河</w:t>
            </w:r>
            <w:r>
              <w:rPr>
                <w:rFonts w:hint="eastAsia" w:ascii="Times New Roman" w:hAnsi="Times New Roman" w:cs="Times New Roman"/>
                <w:color w:val="auto"/>
                <w:lang w:val="en-US" w:eastAsia="zh-CN"/>
              </w:rPr>
              <w:t>东南侧靠下游处，与河段治理起点最近直线距离约为2.</w:t>
            </w:r>
            <w:r>
              <w:rPr>
                <w:rFonts w:hint="eastAsia" w:cs="Times New Roman"/>
                <w:color w:val="auto"/>
                <w:lang w:val="en-US" w:eastAsia="zh-CN"/>
              </w:rPr>
              <w:t>6</w:t>
            </w:r>
            <w:r>
              <w:rPr>
                <w:rFonts w:hint="eastAsia" w:ascii="Times New Roman" w:hAnsi="Times New Roman" w:cs="Times New Roman"/>
                <w:color w:val="auto"/>
                <w:lang w:val="en-US" w:eastAsia="zh-CN"/>
              </w:rPr>
              <w:t>km，距离较远</w:t>
            </w:r>
            <w:r>
              <w:rPr>
                <w:rFonts w:hint="eastAsia" w:cs="Times New Roman"/>
                <w:color w:val="auto"/>
                <w:lang w:val="en-US" w:eastAsia="zh-CN"/>
              </w:rPr>
              <w:t>；宣汉县胡家镇新桥河黑滩</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花池河</w:t>
            </w:r>
            <w:r>
              <w:rPr>
                <w:rFonts w:hint="eastAsia" w:ascii="Times New Roman" w:hAnsi="Times New Roman" w:cs="Times New Roman"/>
                <w:color w:val="auto"/>
                <w:lang w:val="en-US" w:eastAsia="zh-CN"/>
              </w:rPr>
              <w:t>东</w:t>
            </w:r>
            <w:r>
              <w:rPr>
                <w:rFonts w:hint="eastAsia" w:cs="Times New Roman"/>
                <w:color w:val="auto"/>
                <w:lang w:val="en-US" w:eastAsia="zh-CN"/>
              </w:rPr>
              <w:t>北</w:t>
            </w:r>
            <w:r>
              <w:rPr>
                <w:rFonts w:hint="eastAsia" w:ascii="Times New Roman" w:hAnsi="Times New Roman" w:cs="Times New Roman"/>
                <w:color w:val="auto"/>
                <w:lang w:val="en-US" w:eastAsia="zh-CN"/>
              </w:rPr>
              <w:t>侧靠</w:t>
            </w:r>
            <w:r>
              <w:rPr>
                <w:rFonts w:hint="eastAsia" w:cs="Times New Roman"/>
                <w:color w:val="auto"/>
                <w:lang w:val="en-US" w:eastAsia="zh-CN"/>
              </w:rPr>
              <w:t>上</w:t>
            </w:r>
            <w:r>
              <w:rPr>
                <w:rFonts w:hint="eastAsia" w:ascii="Times New Roman" w:hAnsi="Times New Roman" w:cs="Times New Roman"/>
                <w:color w:val="auto"/>
                <w:lang w:val="en-US" w:eastAsia="zh-CN"/>
              </w:rPr>
              <w:t>游处</w:t>
            </w:r>
            <w:r>
              <w:rPr>
                <w:rFonts w:hint="eastAsia" w:cs="Times New Roman"/>
                <w:color w:val="auto"/>
                <w:lang w:val="en-US" w:eastAsia="zh-CN"/>
              </w:rPr>
              <w:t>，与治理河段</w:t>
            </w:r>
            <w:r>
              <w:rPr>
                <w:rFonts w:hint="eastAsia" w:ascii="Times New Roman" w:hAnsi="Times New Roman" w:cs="Times New Roman"/>
                <w:color w:val="auto"/>
                <w:lang w:val="en-US" w:eastAsia="zh-CN"/>
              </w:rPr>
              <w:t>起点最近直线距离约为</w:t>
            </w:r>
            <w:r>
              <w:rPr>
                <w:rFonts w:hint="eastAsia" w:cs="Times New Roman"/>
                <w:color w:val="auto"/>
                <w:lang w:val="en-US" w:eastAsia="zh-CN"/>
              </w:rPr>
              <w:t>6.2</w:t>
            </w:r>
            <w:r>
              <w:rPr>
                <w:rFonts w:hint="eastAsia" w:ascii="Times New Roman" w:hAnsi="Times New Roman" w:cs="Times New Roman"/>
                <w:color w:val="auto"/>
                <w:lang w:val="en-US" w:eastAsia="zh-CN"/>
              </w:rPr>
              <w:t>km，距离较远</w:t>
            </w:r>
            <w:r>
              <w:rPr>
                <w:rFonts w:hint="eastAsia" w:cs="Times New Roman"/>
                <w:color w:val="auto"/>
                <w:lang w:val="en-US" w:eastAsia="zh-CN"/>
              </w:rPr>
              <w:t>；宣汉县胡家镇花池河河塘沟（村级）</w:t>
            </w:r>
            <w:r>
              <w:rPr>
                <w:rFonts w:hint="default" w:ascii="Times New Roman" w:hAnsi="Times New Roman" w:cs="Times New Roman"/>
                <w:color w:val="auto"/>
                <w:lang w:val="en-US" w:eastAsia="zh-CN"/>
              </w:rPr>
              <w:t>中式饮用水水源地</w:t>
            </w:r>
            <w:r>
              <w:rPr>
                <w:rFonts w:hint="eastAsia" w:ascii="Times New Roman" w:hAnsi="Times New Roman" w:cs="Times New Roman"/>
                <w:color w:val="auto"/>
                <w:lang w:val="en-US" w:eastAsia="zh-CN"/>
              </w:rPr>
              <w:t>。位于</w:t>
            </w:r>
            <w:r>
              <w:rPr>
                <w:rFonts w:hint="eastAsia" w:cs="Times New Roman"/>
                <w:color w:val="auto"/>
                <w:lang w:val="en-US" w:eastAsia="zh-CN"/>
              </w:rPr>
              <w:t>治理河段</w:t>
            </w:r>
            <w:r>
              <w:rPr>
                <w:rFonts w:hint="eastAsia" w:ascii="Times New Roman" w:hAnsi="Times New Roman" w:cs="Times New Roman"/>
                <w:color w:val="auto"/>
                <w:lang w:val="en-US" w:eastAsia="zh-CN"/>
              </w:rPr>
              <w:t>上游</w:t>
            </w:r>
            <w:r>
              <w:rPr>
                <w:rFonts w:hint="eastAsia" w:cs="Times New Roman"/>
                <w:color w:val="auto"/>
                <w:lang w:val="en-US" w:eastAsia="zh-CN"/>
              </w:rPr>
              <w:t>，与治理河段</w:t>
            </w:r>
            <w:r>
              <w:rPr>
                <w:rFonts w:hint="eastAsia" w:ascii="Times New Roman" w:hAnsi="Times New Roman" w:cs="Times New Roman"/>
                <w:color w:val="auto"/>
                <w:lang w:val="en-US" w:eastAsia="zh-CN"/>
              </w:rPr>
              <w:t>起点最近直线距离约为</w:t>
            </w:r>
            <w:r>
              <w:rPr>
                <w:rFonts w:hint="eastAsia" w:cs="Times New Roman"/>
                <w:color w:val="auto"/>
                <w:lang w:val="en-US" w:eastAsia="zh-CN"/>
              </w:rPr>
              <w:t>3.1</w:t>
            </w:r>
            <w:r>
              <w:rPr>
                <w:rFonts w:hint="eastAsia" w:ascii="Times New Roman" w:hAnsi="Times New Roman" w:cs="Times New Roman"/>
                <w:color w:val="auto"/>
                <w:lang w:val="en-US" w:eastAsia="zh-CN"/>
              </w:rPr>
              <w:t>km，距离较远</w:t>
            </w:r>
            <w:r>
              <w:rPr>
                <w:rFonts w:hint="eastAsia" w:cs="Times New Roman"/>
                <w:color w:val="auto"/>
                <w:lang w:val="en-US" w:eastAsia="zh-CN"/>
              </w:rPr>
              <w:t>.且</w:t>
            </w:r>
            <w:r>
              <w:rPr>
                <w:rFonts w:hint="eastAsia" w:ascii="Times New Roman" w:hAnsi="Times New Roman" w:cs="Times New Roman"/>
                <w:color w:val="auto"/>
                <w:lang w:val="en-US" w:eastAsia="zh-CN"/>
              </w:rPr>
              <w:t>相对于</w:t>
            </w:r>
            <w:r>
              <w:rPr>
                <w:rFonts w:hint="eastAsia" w:cs="Times New Roman"/>
                <w:color w:val="auto"/>
                <w:lang w:val="en-US" w:eastAsia="zh-CN"/>
              </w:rPr>
              <w:t>项目河道</w:t>
            </w:r>
            <w:r>
              <w:rPr>
                <w:rFonts w:hint="eastAsia" w:ascii="Times New Roman" w:hAnsi="Times New Roman" w:cs="Times New Roman"/>
                <w:color w:val="auto"/>
                <w:lang w:val="en-US" w:eastAsia="zh-CN"/>
              </w:rPr>
              <w:t>，</w:t>
            </w:r>
            <w:r>
              <w:rPr>
                <w:rFonts w:hint="eastAsia" w:cs="Times New Roman"/>
                <w:color w:val="auto"/>
                <w:lang w:val="en-US" w:eastAsia="zh-CN"/>
              </w:rPr>
              <w:t>4处</w:t>
            </w:r>
            <w:r>
              <w:rPr>
                <w:rFonts w:hint="default" w:ascii="Times New Roman" w:hAnsi="Times New Roman" w:cs="Times New Roman"/>
                <w:color w:val="auto"/>
                <w:lang w:val="en-US" w:eastAsia="zh-CN"/>
              </w:rPr>
              <w:t>集中式饮用水水源地</w:t>
            </w:r>
            <w:r>
              <w:rPr>
                <w:rFonts w:hint="eastAsia" w:ascii="Times New Roman" w:hAnsi="Times New Roman" w:cs="Times New Roman"/>
                <w:color w:val="auto"/>
                <w:lang w:val="en-US" w:eastAsia="zh-CN"/>
              </w:rPr>
              <w:t>均位于地势较高处，</w:t>
            </w:r>
            <w:r>
              <w:rPr>
                <w:rFonts w:hint="default"/>
                <w:color w:val="auto"/>
                <w:lang w:val="en-US" w:eastAsia="zh-CN"/>
              </w:rPr>
              <w:t>因此，</w:t>
            </w:r>
            <w:r>
              <w:rPr>
                <w:rFonts w:hint="default" w:ascii="Times New Roman" w:hAnsi="Times New Roman" w:cs="Times New Roman"/>
                <w:color w:val="auto"/>
                <w:u w:val="none"/>
                <w:lang w:val="en-US" w:eastAsia="zh-CN"/>
              </w:rPr>
              <w:t>本项目建设不会对当地饮用水水源地造成不利影响</w:t>
            </w:r>
            <w:r>
              <w:rPr>
                <w:rFonts w:hint="default"/>
                <w:color w:val="auto"/>
                <w:lang w:val="en-US"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10、行洪论证与河势稳定评价</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（1）行洪论证</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根据工程初步设计报告</w:t>
            </w:r>
            <w:r>
              <w:rPr>
                <w:rFonts w:hint="eastAsia" w:cs="Times New Roman"/>
                <w:color w:val="auto"/>
                <w:lang w:val="en-US" w:eastAsia="zh-CN"/>
              </w:rPr>
              <w:t>资料</w:t>
            </w:r>
            <w:r>
              <w:rPr>
                <w:rFonts w:hint="default" w:ascii="Times New Roman" w:hAnsi="Times New Roman" w:cs="Times New Roman"/>
                <w:color w:val="auto"/>
                <w:lang w:val="en-US" w:eastAsia="zh-CN"/>
              </w:rPr>
              <w:t>，本次工程建设项目中，新建防洪治理工程不影响河道泄洪，满足10年一遇洪水过流要求。根据水面线计算分析可知，工程修建后河道过流断面相对变大，流速有所减小，上游水位相对减少，比原河道排洪效果更好。本工程施工期间确保河道正常泄流和行洪，开挖产生的</w:t>
            </w:r>
            <w:r>
              <w:rPr>
                <w:rFonts w:hint="default" w:ascii="Times New Roman" w:hAnsi="Times New Roman" w:cs="Times New Roman"/>
                <w:color w:val="auto"/>
                <w:highlight w:val="none"/>
                <w:lang w:val="en-US" w:eastAsia="zh-CN"/>
              </w:rPr>
              <w:t>弃土弃渣定点堆放</w:t>
            </w:r>
            <w:r>
              <w:rPr>
                <w:rFonts w:hint="default" w:ascii="Times New Roman" w:hAnsi="Times New Roman" w:cs="Times New Roman"/>
                <w:color w:val="auto"/>
                <w:lang w:val="en-US" w:eastAsia="zh-CN"/>
              </w:rPr>
              <w:t>，严禁弃置在河道中，以达到施工期本工程对河道泄洪无明显影响。因此，本建设项目对河道行洪无不利影响。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（2）河势稳定评价</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新建防洪治理工程后，河势将产生一定有利影响。新建堤防后降低了河道洪水水面线，保护周边建筑物，对河道岸坡及河床的稳定是有利的。因此，本工程实施后对河道的河势稳定不利影响较小。</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11、用地符合性分析</w:t>
            </w:r>
          </w:p>
          <w:p>
            <w:pPr>
              <w:bidi w:val="0"/>
              <w:rPr>
                <w:rFonts w:hint="default"/>
                <w:color w:val="auto"/>
                <w:u w:val="none"/>
                <w:lang w:val="en-US" w:eastAsia="zh-CN"/>
              </w:rPr>
            </w:pPr>
            <w:r>
              <w:rPr>
                <w:rFonts w:hint="default" w:ascii="Times New Roman" w:hAnsi="Times New Roman" w:cs="Times New Roman"/>
                <w:color w:val="auto"/>
                <w:u w:val="none"/>
                <w:lang w:val="en-US" w:eastAsia="zh-CN"/>
              </w:rPr>
              <w:t>本项目</w:t>
            </w:r>
            <w:r>
              <w:rPr>
                <w:rFonts w:hint="eastAsia" w:cs="Times New Roman"/>
                <w:color w:val="auto"/>
                <w:u w:val="none"/>
                <w:lang w:val="en-US" w:eastAsia="zh-CN"/>
              </w:rPr>
              <w:t>占地分为永久占地和临时占地，</w:t>
            </w:r>
            <w:r>
              <w:rPr>
                <w:rFonts w:hint="default" w:ascii="Times New Roman" w:hAnsi="Times New Roman" w:cs="Times New Roman"/>
                <w:color w:val="auto"/>
                <w:u w:val="none"/>
                <w:lang w:val="en-US" w:eastAsia="zh-CN"/>
              </w:rPr>
              <w:t>永久占用土地主要为</w:t>
            </w:r>
            <w:r>
              <w:rPr>
                <w:rFonts w:hint="eastAsia" w:cs="Times New Roman"/>
                <w:color w:val="auto"/>
                <w:u w:val="none"/>
                <w:lang w:val="en-US" w:eastAsia="zh-CN"/>
              </w:rPr>
              <w:t>防洪堤占地</w:t>
            </w:r>
            <w:r>
              <w:rPr>
                <w:rFonts w:hint="default" w:ascii="Times New Roman" w:hAnsi="Times New Roman" w:cs="Times New Roman"/>
                <w:color w:val="auto"/>
                <w:u w:val="none"/>
                <w:lang w:val="en-US" w:eastAsia="zh-CN"/>
              </w:rPr>
              <w:t>，</w:t>
            </w:r>
            <w:r>
              <w:rPr>
                <w:rFonts w:hint="eastAsia" w:ascii="Times New Roman" w:hAnsi="Times New Roman" w:cs="Times New Roman"/>
                <w:color w:val="auto"/>
                <w:u w:val="none"/>
                <w:lang w:val="en-US" w:eastAsia="zh-CN"/>
              </w:rPr>
              <w:t>占地类型为内陆滩涂；</w:t>
            </w:r>
            <w:r>
              <w:rPr>
                <w:rFonts w:hint="default" w:ascii="Times New Roman" w:hAnsi="Times New Roman" w:cs="Times New Roman"/>
                <w:color w:val="auto"/>
                <w:u w:val="none"/>
                <w:lang w:val="en-US" w:eastAsia="zh-CN"/>
              </w:rPr>
              <w:t>临时施工占地主要为临时堆渣场、施工</w:t>
            </w:r>
            <w:r>
              <w:rPr>
                <w:rFonts w:hint="eastAsia" w:cs="Times New Roman"/>
                <w:color w:val="auto"/>
                <w:u w:val="none"/>
                <w:lang w:val="en-US" w:eastAsia="zh-CN"/>
              </w:rPr>
              <w:t>工区</w:t>
            </w:r>
            <w:r>
              <w:rPr>
                <w:rFonts w:hint="default" w:ascii="Times New Roman" w:hAnsi="Times New Roman" w:cs="Times New Roman"/>
                <w:color w:val="auto"/>
                <w:u w:val="none"/>
                <w:lang w:val="en-US" w:eastAsia="zh-CN"/>
              </w:rPr>
              <w:t>所占用的土地</w:t>
            </w:r>
            <w:r>
              <w:rPr>
                <w:rFonts w:hint="eastAsia" w:cs="Times New Roman"/>
                <w:color w:val="auto"/>
                <w:u w:val="none"/>
                <w:lang w:val="en-US" w:eastAsia="zh-CN"/>
              </w:rPr>
              <w:t>，</w:t>
            </w:r>
            <w:r>
              <w:rPr>
                <w:rFonts w:hint="eastAsia" w:ascii="Times New Roman" w:hAnsi="Times New Roman" w:cs="Times New Roman"/>
                <w:color w:val="auto"/>
                <w:u w:val="none"/>
                <w:lang w:val="en-US" w:eastAsia="zh-CN"/>
              </w:rPr>
              <w:t>占地</w:t>
            </w:r>
            <w:r>
              <w:rPr>
                <w:rFonts w:hint="default" w:ascii="Times New Roman" w:hAnsi="Times New Roman" w:cs="Times New Roman"/>
                <w:color w:val="auto"/>
                <w:u w:val="none"/>
                <w:lang w:val="en-US" w:eastAsia="zh-CN"/>
              </w:rPr>
              <w:t>类型</w:t>
            </w:r>
            <w:r>
              <w:rPr>
                <w:rFonts w:hint="eastAsia" w:cs="Times New Roman"/>
                <w:color w:val="auto"/>
                <w:u w:val="none"/>
                <w:lang w:val="en-US" w:eastAsia="zh-CN"/>
              </w:rPr>
              <w:t>主要为内陆滩涂。根据宣汉县“三区三线”划定成果，工程段不占用基本农田、生态保护红线、城镇开发边界，因此，本项目土地利用类型符合土地利用规划。</w:t>
            </w: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ind w:left="0" w:leftChars="0" w:firstLine="0" w:firstLineChars="0"/>
              <w:rPr>
                <w:rFonts w:hint="default"/>
                <w:lang w:val="en-US" w:eastAsia="zh-CN"/>
              </w:rPr>
            </w:pPr>
          </w:p>
        </w:tc>
      </w:tr>
    </w:tbl>
    <w:p>
      <w:pPr>
        <w:bidi w:val="0"/>
        <w:rPr>
          <w:rFonts w:hint="default"/>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tabs>
          <w:tab w:val="left" w:pos="2819"/>
          <w:tab w:val="center" w:pos="4212"/>
        </w:tabs>
        <w:bidi w:val="0"/>
        <w:jc w:val="center"/>
        <w:rPr>
          <w:color w:val="auto"/>
        </w:rPr>
      </w:pPr>
      <w:bookmarkStart w:id="27" w:name="_Toc26121"/>
      <w:bookmarkStart w:id="28" w:name="_Toc11388"/>
      <w:bookmarkStart w:id="29" w:name="_Toc13959"/>
      <w:bookmarkStart w:id="30" w:name="_Toc21310"/>
      <w:bookmarkStart w:id="31" w:name="_Toc30699"/>
      <w:bookmarkStart w:id="32" w:name="_Toc13857"/>
      <w:bookmarkStart w:id="33" w:name="_Toc31539"/>
      <w:bookmarkStart w:id="34" w:name="_Toc12670"/>
      <w:bookmarkStart w:id="35" w:name="_Toc20300"/>
      <w:bookmarkStart w:id="36" w:name="_Toc32606"/>
      <w:bookmarkStart w:id="37" w:name="_Toc11589"/>
      <w:bookmarkStart w:id="38" w:name="_Toc27390"/>
      <w:bookmarkStart w:id="39" w:name="_Toc12314"/>
      <w:bookmarkStart w:id="40" w:name="_Toc17911"/>
      <w:bookmarkStart w:id="41" w:name="_Toc26309"/>
      <w:bookmarkStart w:id="42" w:name="_Toc27383"/>
      <w:r>
        <w:rPr>
          <w:rFonts w:hint="eastAsia"/>
          <w:color w:val="auto"/>
          <w:lang w:val="en-US" w:eastAsia="zh-CN"/>
        </w:rPr>
        <w:t>二、</w:t>
      </w:r>
      <w:r>
        <w:rPr>
          <w:color w:val="auto"/>
        </w:rPr>
        <w:t>建设内容</w:t>
      </w:r>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tbl>
      <w:tblPr>
        <w:tblStyle w:val="12"/>
        <w:tblW w:w="9233" w:type="dxa"/>
        <w:tblInd w:w="-26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77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vAlign w:val="center"/>
          </w:tcPr>
          <w:p>
            <w:pPr>
              <w:ind w:left="0" w:leftChars="0" w:firstLine="0" w:firstLineChars="0"/>
              <w:jc w:val="center"/>
              <w:rPr>
                <w:rFonts w:hint="default" w:ascii="Times New Roman" w:hAnsi="Times New Roman" w:eastAsia="宋体" w:cs="Times New Roman"/>
                <w:color w:val="auto"/>
                <w:kern w:val="2"/>
                <w:sz w:val="24"/>
                <w:szCs w:val="24"/>
                <w:vertAlign w:val="baseline"/>
                <w:lang w:val="en-US" w:eastAsia="zh-CN" w:bidi="ar-SA"/>
              </w:rPr>
            </w:pPr>
            <w:r>
              <w:rPr>
                <w:rFonts w:hint="default" w:ascii="Times New Roman" w:hAnsi="Times New Roman" w:cs="Times New Roman"/>
                <w:b/>
                <w:bCs/>
                <w:color w:val="auto"/>
                <w:vertAlign w:val="baseline"/>
                <w:lang w:val="en-US" w:eastAsia="zh-CN"/>
              </w:rPr>
              <w:t>地理位置</w:t>
            </w:r>
          </w:p>
        </w:tc>
        <w:tc>
          <w:tcPr>
            <w:tcW w:w="8776" w:type="dxa"/>
            <w:tcBorders>
              <w:tl2br w:val="nil"/>
              <w:tr2bl w:val="nil"/>
            </w:tcBorders>
          </w:tcPr>
          <w:p>
            <w:pPr>
              <w:numPr>
                <w:ilvl w:val="0"/>
                <w:numId w:val="4"/>
              </w:num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地理位置</w:t>
            </w:r>
          </w:p>
          <w:p>
            <w:pPr>
              <w:bidi w:val="0"/>
              <w:rPr>
                <w:rFonts w:hint="default" w:ascii="Times New Roman" w:hAnsi="Times New Roman" w:cs="Times New Roman"/>
              </w:rPr>
            </w:pPr>
            <w:r>
              <w:rPr>
                <w:rFonts w:hint="default" w:ascii="Times New Roman" w:hAnsi="Times New Roman" w:cs="Times New Roman"/>
              </w:rPr>
              <w:t>宣汉县胡家镇花池河山洪治理工程位于宣汉县胡家镇花池河上</w:t>
            </w:r>
            <w:r>
              <w:rPr>
                <w:rFonts w:hint="default" w:ascii="Times New Roman" w:hAnsi="Times New Roman" w:cs="Times New Roman"/>
                <w:lang w:eastAsia="zh-CN"/>
              </w:rPr>
              <w:t>，</w:t>
            </w:r>
            <w:r>
              <w:rPr>
                <w:rFonts w:hint="default" w:ascii="Times New Roman" w:hAnsi="Times New Roman" w:cs="Times New Roman"/>
                <w:lang w:val="en-US" w:eastAsia="zh-CN"/>
              </w:rPr>
              <w:t>河段综合治理</w:t>
            </w:r>
            <w:r>
              <w:rPr>
                <w:rFonts w:hint="default" w:ascii="Times New Roman" w:hAnsi="Times New Roman" w:cs="Times New Roman"/>
              </w:rPr>
              <w:t>起于胡家镇</w:t>
            </w:r>
            <w:r>
              <w:rPr>
                <w:rFonts w:hint="default" w:ascii="Times New Roman" w:hAnsi="Times New Roman" w:cs="Times New Roman"/>
                <w:lang w:val="en-US" w:eastAsia="zh-CN"/>
              </w:rPr>
              <w:t>沙河坝（E107°36′5.92″，N31°34′44.41″），终点为庙子河（E</w:t>
            </w:r>
            <w:r>
              <w:rPr>
                <w:rFonts w:hint="default" w:ascii="Times New Roman" w:hAnsi="Times New Roman" w:cs="Times New Roman"/>
                <w:lang w:eastAsia="zh-CN"/>
              </w:rPr>
              <w:t>107°34′46.82，</w:t>
            </w:r>
            <w:r>
              <w:rPr>
                <w:rFonts w:hint="default" w:ascii="Times New Roman" w:hAnsi="Times New Roman" w:cs="Times New Roman"/>
                <w:lang w:val="en-US" w:eastAsia="zh-CN"/>
              </w:rPr>
              <w:t>N</w:t>
            </w:r>
            <w:r>
              <w:rPr>
                <w:rFonts w:hint="default" w:ascii="Times New Roman" w:hAnsi="Times New Roman" w:cs="Times New Roman"/>
                <w:lang w:eastAsia="zh-CN"/>
              </w:rPr>
              <w:t>31°34′14.00</w:t>
            </w:r>
            <w:r>
              <w:rPr>
                <w:rFonts w:hint="default" w:ascii="Times New Roman" w:hAnsi="Times New Roman" w:cs="Times New Roman"/>
                <w:lang w:val="en-US" w:eastAsia="zh-CN"/>
              </w:rPr>
              <w:t>），</w:t>
            </w:r>
            <w:r>
              <w:rPr>
                <w:rFonts w:hint="default" w:ascii="Times New Roman" w:hAnsi="Times New Roman" w:cs="Times New Roman"/>
              </w:rPr>
              <w:t>河沟综合治理长度2.9km</w:t>
            </w:r>
            <w:r>
              <w:rPr>
                <w:rFonts w:hint="default" w:ascii="Times New Roman" w:hAnsi="Times New Roman" w:cs="Times New Roman"/>
                <w:lang w:eastAsia="zh-CN"/>
              </w:rPr>
              <w:t>，</w:t>
            </w:r>
            <w:r>
              <w:rPr>
                <w:rFonts w:hint="default" w:ascii="Times New Roman" w:hAnsi="Times New Roman" w:cs="Times New Roman"/>
              </w:rPr>
              <w:t>其中新建左岸护坡堤长1.6km</w:t>
            </w:r>
            <w:r>
              <w:rPr>
                <w:rFonts w:hint="default" w:ascii="Times New Roman" w:hAnsi="Times New Roman" w:cs="Times New Roman"/>
                <w:lang w:eastAsia="zh-CN"/>
              </w:rPr>
              <w:t>，</w:t>
            </w:r>
            <w:r>
              <w:rPr>
                <w:rFonts w:hint="default" w:ascii="Times New Roman" w:hAnsi="Times New Roman" w:cs="Times New Roman"/>
                <w:lang w:val="en-US" w:eastAsia="zh-CN"/>
              </w:rPr>
              <w:t>起点为</w:t>
            </w:r>
            <w:r>
              <w:rPr>
                <w:rFonts w:hint="default" w:ascii="Times New Roman" w:hAnsi="Times New Roman" w:cs="Times New Roman"/>
              </w:rPr>
              <w:t>胡家镇花池社区徐家坝</w:t>
            </w:r>
            <w:r>
              <w:rPr>
                <w:rFonts w:hint="default" w:ascii="Times New Roman" w:hAnsi="Times New Roman" w:cs="Times New Roman"/>
                <w:lang w:eastAsia="zh-CN"/>
              </w:rPr>
              <w:t>（</w:t>
            </w:r>
            <w:r>
              <w:rPr>
                <w:rFonts w:hint="default" w:ascii="Times New Roman" w:hAnsi="Times New Roman" w:cs="Times New Roman"/>
                <w:lang w:val="en-US" w:eastAsia="zh-CN"/>
              </w:rPr>
              <w:t>E</w:t>
            </w:r>
            <w:r>
              <w:rPr>
                <w:rFonts w:hint="default" w:ascii="Times New Roman" w:hAnsi="Times New Roman" w:cs="Times New Roman"/>
                <w:lang w:eastAsia="zh-CN"/>
              </w:rPr>
              <w:t>107°35′45.89″，</w:t>
            </w:r>
            <w:r>
              <w:rPr>
                <w:rFonts w:hint="default" w:ascii="Times New Roman" w:hAnsi="Times New Roman" w:cs="Times New Roman"/>
                <w:lang w:val="en-US" w:eastAsia="zh-CN"/>
              </w:rPr>
              <w:t>N</w:t>
            </w:r>
            <w:r>
              <w:rPr>
                <w:rFonts w:hint="default" w:ascii="Times New Roman" w:hAnsi="Times New Roman" w:cs="Times New Roman"/>
                <w:lang w:eastAsia="zh-CN"/>
              </w:rPr>
              <w:t>31°34′38.69″）</w:t>
            </w:r>
            <w:r>
              <w:rPr>
                <w:rFonts w:hint="default" w:ascii="Times New Roman" w:hAnsi="Times New Roman" w:cs="Times New Roman"/>
              </w:rPr>
              <w:t>，终点为檬子树河坝</w:t>
            </w:r>
            <w:r>
              <w:rPr>
                <w:rFonts w:hint="default" w:ascii="Times New Roman" w:hAnsi="Times New Roman" w:cs="Times New Roman"/>
                <w:lang w:eastAsia="zh-CN"/>
              </w:rPr>
              <w:t>（</w:t>
            </w:r>
            <w:r>
              <w:rPr>
                <w:rFonts w:hint="default" w:ascii="Times New Roman" w:hAnsi="Times New Roman" w:cs="Times New Roman"/>
                <w:lang w:val="en-US" w:eastAsia="zh-CN"/>
              </w:rPr>
              <w:t>E</w:t>
            </w:r>
            <w:r>
              <w:rPr>
                <w:rFonts w:hint="default" w:ascii="Times New Roman" w:hAnsi="Times New Roman" w:cs="Times New Roman"/>
                <w:lang w:eastAsia="zh-CN"/>
              </w:rPr>
              <w:t>107°35′7.30″，</w:t>
            </w:r>
            <w:r>
              <w:rPr>
                <w:rFonts w:hint="default" w:ascii="Times New Roman" w:hAnsi="Times New Roman" w:cs="Times New Roman"/>
                <w:lang w:val="en-US" w:eastAsia="zh-CN"/>
              </w:rPr>
              <w:t>N</w:t>
            </w:r>
            <w:r>
              <w:rPr>
                <w:rFonts w:hint="default" w:ascii="Times New Roman" w:hAnsi="Times New Roman" w:cs="Times New Roman"/>
                <w:lang w:eastAsia="zh-CN"/>
              </w:rPr>
              <w:t>31°34′23.06″），</w:t>
            </w:r>
            <w:r>
              <w:rPr>
                <w:rFonts w:hint="default" w:ascii="Times New Roman" w:hAnsi="Times New Roman" w:cs="Times New Roman"/>
              </w:rPr>
              <w:t>河道疏浚长度2.9km。</w:t>
            </w:r>
          </w:p>
          <w:p>
            <w:pPr>
              <w:rPr>
                <w:rFonts w:hint="default" w:ascii="Times New Roman" w:hAnsi="Times New Roman" w:cs="Times New Roman"/>
                <w:lang w:val="en-US" w:eastAsia="zh-CN"/>
              </w:rPr>
            </w:pPr>
            <w:r>
              <w:rPr>
                <w:rFonts w:hint="default" w:ascii="Times New Roman" w:hAnsi="Times New Roman" w:cs="Times New Roman"/>
                <w:lang w:val="en-US" w:eastAsia="zh-CN"/>
              </w:rPr>
              <w:t>项目地理位置图详见附图1。</w:t>
            </w:r>
          </w:p>
          <w:p>
            <w:pPr>
              <w:numPr>
                <w:ilvl w:val="0"/>
                <w:numId w:val="4"/>
              </w:numPr>
              <w:bidi w:val="0"/>
              <w:ind w:left="0" w:leftChars="0" w:firstLine="482" w:firstLineChars="200"/>
              <w:rPr>
                <w:rFonts w:hint="default" w:ascii="Times New Roman" w:hAnsi="Times New Roman" w:cs="Times New Roman"/>
                <w:b/>
                <w:bCs/>
                <w:lang w:val="en-US" w:eastAsia="zh-CN"/>
              </w:rPr>
            </w:pPr>
            <w:r>
              <w:rPr>
                <w:rFonts w:hint="default" w:ascii="Times New Roman" w:hAnsi="Times New Roman" w:cs="Times New Roman"/>
                <w:b/>
                <w:bCs/>
                <w:lang w:val="en-US" w:eastAsia="zh-CN"/>
              </w:rPr>
              <w:t>流域概况</w:t>
            </w:r>
          </w:p>
          <w:p>
            <w:pPr>
              <w:bidi w:val="0"/>
              <w:rPr>
                <w:rFonts w:hint="default" w:ascii="Times New Roman" w:hAnsi="Times New Roman" w:cs="Times New Roman"/>
              </w:rPr>
            </w:pPr>
            <w:r>
              <w:rPr>
                <w:rFonts w:hint="default" w:ascii="Times New Roman" w:hAnsi="Times New Roman" w:cs="Times New Roman"/>
              </w:rPr>
              <w:t>花池河为巴河左岸长滩河中游段左岸一级支流，位于宣汉县境内，地处四川盆地宣汉县西北部，上游起于宣汉县胡家镇古佛洞沟，地理坐标为东经107</w:t>
            </w:r>
            <w:r>
              <w:rPr>
                <w:rFonts w:hint="default" w:ascii="Times New Roman" w:hAnsi="Times New Roman" w:cs="Times New Roman"/>
                <w:lang w:val="en-US" w:eastAsia="zh-CN"/>
              </w:rPr>
              <w:t>°</w:t>
            </w:r>
            <w:r>
              <w:rPr>
                <w:rFonts w:hint="default" w:ascii="Times New Roman" w:hAnsi="Times New Roman" w:cs="Times New Roman"/>
              </w:rPr>
              <w:t>37</w:t>
            </w:r>
            <w:r>
              <w:rPr>
                <w:rFonts w:hint="default" w:ascii="Times New Roman" w:hAnsi="Times New Roman" w:cs="Times New Roman"/>
                <w:lang w:val="en-US" w:eastAsia="zh-CN"/>
              </w:rPr>
              <w:t>′</w:t>
            </w:r>
            <w:r>
              <w:rPr>
                <w:rFonts w:hint="default" w:ascii="Times New Roman" w:hAnsi="Times New Roman" w:cs="Times New Roman"/>
              </w:rPr>
              <w:t>30.01</w:t>
            </w:r>
            <w:r>
              <w:rPr>
                <w:rFonts w:hint="default" w:ascii="Times New Roman" w:hAnsi="Times New Roman" w:cs="Times New Roman"/>
                <w:lang w:val="en-US" w:eastAsia="zh-CN"/>
              </w:rPr>
              <w:t>″</w:t>
            </w:r>
            <w:r>
              <w:rPr>
                <w:rFonts w:hint="default" w:ascii="Times New Roman" w:hAnsi="Times New Roman" w:cs="Times New Roman"/>
              </w:rPr>
              <w:t>、北纬31</w:t>
            </w:r>
            <w:r>
              <w:rPr>
                <w:rFonts w:hint="default" w:ascii="Times New Roman" w:hAnsi="Times New Roman" w:cs="Times New Roman"/>
                <w:lang w:val="en-US" w:eastAsia="zh-CN"/>
              </w:rPr>
              <w:t>°</w:t>
            </w:r>
            <w:r>
              <w:rPr>
                <w:rFonts w:hint="default" w:ascii="Times New Roman" w:hAnsi="Times New Roman" w:cs="Times New Roman"/>
              </w:rPr>
              <w:t>36</w:t>
            </w:r>
            <w:r>
              <w:rPr>
                <w:rFonts w:hint="default" w:ascii="Times New Roman" w:hAnsi="Times New Roman" w:cs="Times New Roman"/>
                <w:lang w:val="en-US" w:eastAsia="zh-CN"/>
              </w:rPr>
              <w:t>′</w:t>
            </w:r>
            <w:r>
              <w:rPr>
                <w:rFonts w:hint="default" w:ascii="Times New Roman" w:hAnsi="Times New Roman" w:cs="Times New Roman"/>
              </w:rPr>
              <w:t>52.5</w:t>
            </w:r>
            <w:r>
              <w:rPr>
                <w:rFonts w:hint="default" w:ascii="Times New Roman" w:hAnsi="Times New Roman" w:cs="Times New Roman"/>
                <w:lang w:val="en-US" w:eastAsia="zh-CN"/>
              </w:rPr>
              <w:t>″</w:t>
            </w:r>
            <w:r>
              <w:rPr>
                <w:rFonts w:hint="default" w:ascii="Times New Roman" w:hAnsi="Times New Roman" w:cs="Times New Roman"/>
              </w:rPr>
              <w:t>，下游止于宣汉县马渡关镇烟草河坝村，地理坐标为东经107</w:t>
            </w:r>
            <w:r>
              <w:rPr>
                <w:rFonts w:hint="default" w:ascii="Times New Roman" w:hAnsi="Times New Roman" w:cs="Times New Roman"/>
                <w:lang w:val="en-US" w:eastAsia="zh-CN"/>
              </w:rPr>
              <w:t>°</w:t>
            </w:r>
            <w:r>
              <w:rPr>
                <w:rFonts w:hint="default" w:ascii="Times New Roman" w:hAnsi="Times New Roman" w:cs="Times New Roman"/>
              </w:rPr>
              <w:t>29</w:t>
            </w:r>
            <w:r>
              <w:rPr>
                <w:rFonts w:hint="default" w:ascii="Times New Roman" w:hAnsi="Times New Roman" w:cs="Times New Roman"/>
                <w:lang w:val="en-US" w:eastAsia="zh-CN"/>
              </w:rPr>
              <w:t>′</w:t>
            </w:r>
            <w:r>
              <w:rPr>
                <w:rFonts w:hint="default" w:ascii="Times New Roman" w:hAnsi="Times New Roman" w:cs="Times New Roman"/>
              </w:rPr>
              <w:t>11.5</w:t>
            </w:r>
            <w:r>
              <w:rPr>
                <w:rFonts w:hint="default" w:ascii="Times New Roman" w:hAnsi="Times New Roman" w:cs="Times New Roman"/>
                <w:lang w:val="en-US" w:eastAsia="zh-CN"/>
              </w:rPr>
              <w:t>″</w:t>
            </w:r>
            <w:r>
              <w:rPr>
                <w:rFonts w:hint="default" w:ascii="Times New Roman" w:hAnsi="Times New Roman" w:cs="Times New Roman"/>
              </w:rPr>
              <w:t>、北纬31</w:t>
            </w:r>
            <w:r>
              <w:rPr>
                <w:rFonts w:hint="default" w:ascii="Times New Roman" w:hAnsi="Times New Roman" w:cs="Times New Roman"/>
                <w:lang w:val="en-US" w:eastAsia="zh-CN"/>
              </w:rPr>
              <w:t>°</w:t>
            </w:r>
            <w:r>
              <w:rPr>
                <w:rFonts w:hint="default" w:ascii="Times New Roman" w:hAnsi="Times New Roman" w:cs="Times New Roman"/>
              </w:rPr>
              <w:t>35</w:t>
            </w:r>
            <w:r>
              <w:rPr>
                <w:rFonts w:hint="default" w:ascii="Times New Roman" w:hAnsi="Times New Roman" w:cs="Times New Roman"/>
                <w:lang w:val="en-US" w:eastAsia="zh-CN"/>
              </w:rPr>
              <w:t>′</w:t>
            </w:r>
            <w:r>
              <w:rPr>
                <w:rFonts w:hint="default" w:ascii="Times New Roman" w:hAnsi="Times New Roman" w:cs="Times New Roman"/>
              </w:rPr>
              <w:t>57.6</w:t>
            </w:r>
            <w:r>
              <w:rPr>
                <w:rFonts w:hint="default" w:ascii="Times New Roman" w:hAnsi="Times New Roman" w:cs="Times New Roman"/>
                <w:lang w:val="en-US" w:eastAsia="zh-CN"/>
              </w:rPr>
              <w:t>″</w:t>
            </w:r>
            <w:r>
              <w:rPr>
                <w:rFonts w:hint="default" w:ascii="Times New Roman" w:hAnsi="Times New Roman" w:cs="Times New Roman"/>
              </w:rPr>
              <w:t>，流域控制集水面积99.7km</w:t>
            </w:r>
            <w:r>
              <w:rPr>
                <w:rFonts w:hint="default" w:ascii="Times New Roman" w:hAnsi="Times New Roman" w:cs="Times New Roman"/>
                <w:vertAlign w:val="superscript"/>
              </w:rPr>
              <w:t>2</w:t>
            </w:r>
            <w:r>
              <w:rPr>
                <w:rFonts w:hint="default" w:ascii="Times New Roman" w:hAnsi="Times New Roman" w:cs="Times New Roman"/>
              </w:rPr>
              <w:t>，河道全长22.4km，河道平均坡降14.9%。域内地势南高北低</w:t>
            </w:r>
            <w:r>
              <w:rPr>
                <w:rFonts w:hint="default" w:ascii="Times New Roman" w:hAnsi="Times New Roman" w:cs="Times New Roman"/>
                <w:lang w:eastAsia="zh-CN"/>
              </w:rPr>
              <w:t>，</w:t>
            </w:r>
            <w:r>
              <w:rPr>
                <w:rFonts w:hint="default" w:ascii="Times New Roman" w:hAnsi="Times New Roman" w:cs="Times New Roman"/>
              </w:rPr>
              <w:t>中、上游高山区在流域东南部，并向西北逐渐降低。高山区坡陡流急，流域中部是高山丘陵过渡带，海拔高程在500～1200m之间，下部为丘陵地带，海拔高程在</w:t>
            </w:r>
            <w:r>
              <w:rPr>
                <w:rFonts w:hint="default" w:ascii="Times New Roman" w:hAnsi="Times New Roman" w:cs="Times New Roman"/>
                <w:lang w:val="en-US" w:eastAsia="zh-CN"/>
              </w:rPr>
              <w:t>3</w:t>
            </w:r>
            <w:r>
              <w:rPr>
                <w:rFonts w:hint="default" w:ascii="Times New Roman" w:hAnsi="Times New Roman" w:cs="Times New Roman"/>
              </w:rPr>
              <w:t>90～800m之间，坡度较平缓，沿河漫滩与阶地相间，植被较差，农耕发达，交通方便。</w:t>
            </w:r>
          </w:p>
          <w:p>
            <w:pPr>
              <w:bidi w:val="0"/>
              <w:rPr>
                <w:rFonts w:hint="default" w:ascii="Times New Roman" w:hAnsi="Times New Roman" w:cs="Times New Roman"/>
              </w:rPr>
            </w:pPr>
            <w:r>
              <w:rPr>
                <w:rFonts w:hint="default" w:ascii="Times New Roman" w:hAnsi="Times New Roman" w:cs="Times New Roman"/>
              </w:rPr>
              <w:t>花池河为宣汉县县管河道，河道全长22.4km，河床宽30m～80m左右，划界河道上起胡家镇花池社区堰沟村，下止于花池河与长滩河汇合口处的宣汉县胡家镇花池社区小池村，自上而下流经宣汉县的堰沟村、龙桥村、金银村、烟灯村、马渡羊洞村等。较大支流有黄家湾沟、彭家沟、蔡家河沟等。域内土壤多属紫灰色、棕色壤土和粘壤土，易被雨水冲刷。域内森林覆盖率较小，开垦率较大，植被较差，水土流失较重。</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项目流域水系图详见附图2。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ascii="Times New Roman" w:hAnsi="Times New Roman" w:cs="Times New Roman"/>
                <w:lang w:val="en-US" w:eastAsia="zh-CN"/>
              </w:rPr>
            </w:pPr>
            <w:r>
              <w:rPr>
                <w:rFonts w:hint="default" w:ascii="Times New Roman" w:hAnsi="Times New Roman" w:cs="Times New Roman"/>
                <w:b/>
                <w:bCs/>
                <w:color w:val="auto"/>
                <w:vertAlign w:val="baseline"/>
                <w:lang w:val="en-US" w:eastAsia="zh-CN"/>
              </w:rPr>
              <w:t>项目组成及规模</w:t>
            </w:r>
          </w:p>
        </w:tc>
        <w:tc>
          <w:tcPr>
            <w:tcW w:w="8776" w:type="dxa"/>
            <w:tcBorders>
              <w:tl2br w:val="nil"/>
              <w:tr2bl w:val="nil"/>
            </w:tcBorders>
          </w:tcPr>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一、工程项目由来</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1、编制依据</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根据《中华人民共和国环境影响评价法》和《建设项目环境保护管理条例》的有关规定，建设项目须履行环境影响评价制度。根据《建设项目环境影响评价分类管理名录（2021年版）》（生态环境部第16号令）的有关规定，本项目堤防工程属于“五十一、水利、127”中“防洪除涝工程”中“其他（小型沟渠的护坡除外；城镇排涝河流水闸、排涝泵站除外）”，应编制环境影响评价报告表；清淤工程属于五十一、水利、128中“河湖整治”中：“其他”，应编制环境影响评价报告表。为此宣汉县水务局特委托我公司承担该建设项目的环境影响评价工作。</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highlight w:val="none"/>
                <w:lang w:val="en-US" w:eastAsia="zh-CN"/>
              </w:rPr>
            </w:pPr>
            <w:r>
              <w:rPr>
                <w:rFonts w:hint="default" w:ascii="Times New Roman" w:hAnsi="Times New Roman" w:cs="Times New Roman"/>
                <w:b/>
                <w:bCs/>
                <w:color w:val="auto"/>
                <w:highlight w:val="none"/>
                <w:lang w:val="en-US" w:eastAsia="zh-CN"/>
              </w:rPr>
              <w:t>2、项目建设的必要性</w:t>
            </w:r>
          </w:p>
          <w:p>
            <w:pPr>
              <w:bidi w:val="0"/>
            </w:pPr>
            <w:r>
              <w:rPr>
                <w:spacing w:val="-3"/>
              </w:rPr>
              <w:t>花池河为巴河左岸长滩河中游段左岸一级支流，位于宣汉县境内</w:t>
            </w:r>
            <w:r>
              <w:rPr>
                <w:rFonts w:hint="default" w:ascii="Times New Roman" w:hAnsi="Times New Roman" w:cs="Times New Roman"/>
                <w:sz w:val="24"/>
                <w:highlight w:val="none"/>
                <w:lang w:eastAsia="zh-CN"/>
              </w:rPr>
              <w:t>，</w:t>
            </w:r>
            <w:r>
              <w:rPr>
                <w:spacing w:val="-2"/>
              </w:rPr>
              <w:t>项目区地处山区</w:t>
            </w:r>
            <w:r>
              <w:rPr>
                <w:rFonts w:hint="eastAsia"/>
                <w:spacing w:val="-2"/>
                <w:lang w:eastAsia="zh-CN"/>
              </w:rPr>
              <w:t>，</w:t>
            </w:r>
            <w:r>
              <w:rPr>
                <w:spacing w:val="-2"/>
              </w:rPr>
              <w:t>花池河的特点是源短流急</w:t>
            </w:r>
            <w:r>
              <w:rPr>
                <w:rFonts w:hint="eastAsia"/>
                <w:spacing w:val="-2"/>
                <w:lang w:eastAsia="zh-CN"/>
              </w:rPr>
              <w:t>，</w:t>
            </w:r>
            <w:r>
              <w:rPr>
                <w:spacing w:val="-2"/>
              </w:rPr>
              <w:t>洪水暴涨暴落</w:t>
            </w:r>
            <w:r>
              <w:rPr>
                <w:rFonts w:hint="eastAsia"/>
                <w:spacing w:val="-2"/>
                <w:lang w:eastAsia="zh-CN"/>
              </w:rPr>
              <w:t>。</w:t>
            </w:r>
            <w:r>
              <w:rPr>
                <w:rFonts w:hint="eastAsia" w:ascii="Times New Roman" w:hAnsi="Times New Roman" w:cs="Times New Roman"/>
                <w:sz w:val="24"/>
                <w:highlight w:val="none"/>
                <w:lang w:val="en-US" w:eastAsia="zh-CN"/>
              </w:rPr>
              <w:t>因</w:t>
            </w:r>
            <w:r>
              <w:rPr>
                <w:spacing w:val="-1"/>
              </w:rPr>
              <w:t>为县财政太薄弱，</w:t>
            </w:r>
            <w:r>
              <w:rPr>
                <w:rFonts w:hint="eastAsia"/>
                <w:spacing w:val="-1"/>
                <w:lang w:val="en-US" w:eastAsia="zh-CN"/>
              </w:rPr>
              <w:t>目前</w:t>
            </w:r>
            <w:r>
              <w:rPr>
                <w:spacing w:val="-1"/>
              </w:rPr>
              <w:t>胡家镇花池</w:t>
            </w:r>
            <w:r>
              <w:t>社区防洪堤工程修建不多，仅部分居民为修建房屋在临河侧修建防洪堤</w:t>
            </w:r>
            <w:r>
              <w:rPr>
                <w:rFonts w:hint="eastAsia"/>
                <w:lang w:eastAsia="zh-CN"/>
              </w:rPr>
              <w:t>，</w:t>
            </w:r>
            <w:r>
              <w:t>修建防洪堤部分段也因经常受洪水冲刷而损坏严重，行洪能力不足，河道淤积严重，防洪能力大幅度降低，堤岸两侧数千居民、耕地、公路的安全受到严重威胁</w:t>
            </w:r>
            <w:r>
              <w:rPr>
                <w:rFonts w:hint="eastAsia"/>
                <w:lang w:eastAsia="zh-CN"/>
              </w:rPr>
              <w:t>，</w:t>
            </w:r>
            <w:r>
              <w:t>严重影响两岸居民的生命安全</w:t>
            </w:r>
            <w:r>
              <w:rPr>
                <w:rFonts w:hint="eastAsia"/>
                <w:lang w:val="en-US" w:eastAsia="zh-CN"/>
              </w:rPr>
              <w:t>和</w:t>
            </w:r>
            <w:r>
              <w:t>镇域经济的持续健康发</w:t>
            </w:r>
            <w:r>
              <w:rPr>
                <w:spacing w:val="-1"/>
              </w:rPr>
              <w:t>展</w:t>
            </w:r>
            <w:r>
              <w:t>。</w:t>
            </w:r>
          </w:p>
          <w:p>
            <w:pPr>
              <w:bidi w:val="0"/>
            </w:pPr>
            <w:r>
              <w:t>根据宣汉县政府的规划，胡家镇按照</w:t>
            </w:r>
            <w:r>
              <w:rPr>
                <w:rFonts w:hint="eastAsia"/>
                <w:lang w:eastAsia="zh-CN"/>
              </w:rPr>
              <w:t>“</w:t>
            </w:r>
            <w:r>
              <w:t>规划先导、构建框架、市场运作、分步实施、完善功能、突出特色</w:t>
            </w:r>
            <w:r>
              <w:rPr>
                <w:rFonts w:hint="eastAsia"/>
                <w:lang w:eastAsia="zh-CN"/>
              </w:rPr>
              <w:t>”</w:t>
            </w:r>
            <w:r>
              <w:t>的思路，加快了集镇建设的步伐，打开了新局面。结合新农村建设，打造新的生态旅游区，蔬菜、林果园区，必须加快实施</w:t>
            </w:r>
            <w:r>
              <w:rPr>
                <w:rFonts w:hint="eastAsia"/>
                <w:lang w:val="en-US" w:eastAsia="zh-CN"/>
              </w:rPr>
              <w:t>花池河</w:t>
            </w:r>
            <w:r>
              <w:t>山洪治理工程。为了给胡家镇</w:t>
            </w:r>
            <w:r>
              <w:rPr>
                <w:rFonts w:hint="eastAsia"/>
                <w:lang w:val="en-US" w:eastAsia="zh-CN"/>
              </w:rPr>
              <w:t>花池乡</w:t>
            </w:r>
            <w:r>
              <w:t>的建设及两岸农田生产创造安全条件</w:t>
            </w:r>
            <w:r>
              <w:rPr>
                <w:rFonts w:hint="eastAsia"/>
                <w:lang w:eastAsia="zh-CN"/>
              </w:rPr>
              <w:t>，</w:t>
            </w:r>
            <w:r>
              <w:t>为最大限度降低洪涝灾害和损失，保障人民群众生命财产安全，促进国民经济的快速发展，迫切需要有一个保证防洪安全的生产和生活环境，以确保地方社会、经济、环境可持续发展，因此需要尽快实施宣汉县</w:t>
            </w:r>
            <w:r>
              <w:rPr>
                <w:rFonts w:hint="eastAsia"/>
                <w:lang w:val="en-US" w:eastAsia="zh-CN"/>
              </w:rPr>
              <w:t>胡家镇花池河</w:t>
            </w:r>
            <w:r>
              <w:t>山洪</w:t>
            </w:r>
            <w:r>
              <w:rPr>
                <w:rFonts w:hint="eastAsia"/>
                <w:lang w:val="en-US" w:eastAsia="zh-CN"/>
              </w:rPr>
              <w:t>沟防洪</w:t>
            </w:r>
            <w:r>
              <w:t>治理工程的修建。</w:t>
            </w:r>
            <w:r>
              <w:rPr>
                <w:rFonts w:hint="eastAsia"/>
                <w:lang w:val="en-US" w:eastAsia="zh-CN"/>
              </w:rPr>
              <w:t>且本项目防</w:t>
            </w:r>
            <w:r>
              <w:rPr>
                <w:lang w:val="zh-CN"/>
              </w:rPr>
              <w:t>洪标准采用</w:t>
            </w:r>
            <w:r>
              <w:rPr>
                <w:rFonts w:hint="eastAsia"/>
                <w:lang w:val="en-US" w:eastAsia="zh-CN"/>
              </w:rPr>
              <w:t>10</w:t>
            </w:r>
            <w:r>
              <w:rPr>
                <w:lang w:val="zh-CN"/>
              </w:rPr>
              <w:t>年一遇，排涝标准为5年一遇</w:t>
            </w:r>
            <w:r>
              <w:rPr>
                <w:rFonts w:hint="eastAsia"/>
                <w:lang w:eastAsia="zh-CN"/>
              </w:rPr>
              <w:t>，</w:t>
            </w:r>
            <w:r>
              <w:rPr>
                <w:rFonts w:hint="eastAsia"/>
                <w:lang w:val="en-US" w:eastAsia="zh-CN"/>
              </w:rPr>
              <w:t>符合当地防洪标准，可以达到对沿岸村庄和耕地的保护要求</w:t>
            </w:r>
            <w:r>
              <w:t>。</w:t>
            </w:r>
          </w:p>
          <w:p>
            <w:pPr>
              <w:bidi w:val="0"/>
              <w:rPr>
                <w:color w:val="auto"/>
                <w:highlight w:val="none"/>
              </w:rPr>
            </w:pPr>
            <w:r>
              <w:t>工程的建设不但可以最大限度降低洪涝灾害和损失、保障人民群众生命财产安全、促进国民经济的快速发展，还可以通过综合治理工程结合新农村建设，打造新的生态旅游区、居民休闲区，给胡家镇花池乡的建设及两岸农田生产</w:t>
            </w:r>
            <w:r>
              <w:rPr>
                <w:spacing w:val="8"/>
              </w:rPr>
              <w:t>创造安全条件。因此建设本工程是十分必要的</w:t>
            </w:r>
          </w:p>
          <w:p>
            <w:pPr>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二、</w:t>
            </w:r>
            <w:r>
              <w:rPr>
                <w:rFonts w:hint="default" w:ascii="Times New Roman" w:hAnsi="Times New Roman" w:cs="Times New Roman"/>
                <w:b/>
                <w:bCs/>
                <w:color w:val="auto"/>
                <w:highlight w:val="none"/>
                <w:lang w:eastAsia="zh-CN"/>
              </w:rPr>
              <w:t>项目</w:t>
            </w:r>
            <w:r>
              <w:rPr>
                <w:rFonts w:hint="default" w:ascii="Times New Roman" w:hAnsi="Times New Roman" w:cs="Times New Roman"/>
                <w:b/>
                <w:bCs/>
                <w:color w:val="auto"/>
                <w:highlight w:val="none"/>
                <w:lang w:val="en-US" w:eastAsia="zh-CN"/>
              </w:rPr>
              <w:t>实施背景及工程任务</w:t>
            </w:r>
            <w:r>
              <w:rPr>
                <w:rFonts w:hint="default" w:ascii="Times New Roman" w:hAnsi="Times New Roman" w:cs="Times New Roman"/>
                <w:b/>
                <w:bCs/>
                <w:color w:val="auto"/>
                <w:highlight w:val="none"/>
                <w:lang w:eastAsia="zh-CN"/>
              </w:rPr>
              <w:t>、</w:t>
            </w:r>
            <w:r>
              <w:rPr>
                <w:rFonts w:hint="default" w:ascii="Times New Roman" w:hAnsi="Times New Roman" w:cs="Times New Roman"/>
                <w:b/>
                <w:bCs/>
                <w:color w:val="auto"/>
                <w:highlight w:val="none"/>
              </w:rPr>
              <w:t>项目组成及规模</w:t>
            </w:r>
          </w:p>
          <w:p>
            <w:pPr>
              <w:keepNext w:val="0"/>
              <w:keepLines w:val="0"/>
              <w:suppressLineNumbers w:val="0"/>
              <w:spacing w:before="0" w:beforeAutospacing="0" w:after="0" w:afterAutospacing="0"/>
              <w:ind w:left="0" w:right="0" w:firstLine="48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1、项目实施背景及工程任务</w:t>
            </w:r>
          </w:p>
          <w:p>
            <w:pPr>
              <w:bidi w:val="0"/>
            </w:pPr>
            <w:r>
              <w:rPr>
                <w:rFonts w:hint="eastAsia"/>
                <w:lang w:eastAsia="zh-CN"/>
              </w:rPr>
              <w:t>宣汉县委</w:t>
            </w:r>
            <w:r>
              <w:t>、县政府历来十分重视城镇防汛工作，但由于县财政力量薄弱，投资乡镇级的水利设施资金较少，防洪能力较弱。目前胡家镇花池社区及规划区范围内无任何防洪措施，工程治理河段</w:t>
            </w:r>
            <w:r>
              <w:rPr>
                <w:rFonts w:hint="eastAsia"/>
                <w:lang w:val="en-US" w:eastAsia="zh-CN"/>
              </w:rPr>
              <w:t>左</w:t>
            </w:r>
            <w:r>
              <w:t>岸地面高程相差不多，大都低于10年一遇洪水位以下，汛期到来时，积水现象较为严重，临河侧蔬菜大棚、农田、学校及村镇房屋严重受到洪水威胁。</w:t>
            </w:r>
          </w:p>
          <w:p>
            <w:pPr>
              <w:bidi w:val="0"/>
            </w:pPr>
            <w:r>
              <w:rPr>
                <w:rFonts w:hint="eastAsia"/>
                <w:lang w:val="en-US" w:eastAsia="zh-CN"/>
              </w:rPr>
              <w:t>本项目工程</w:t>
            </w:r>
            <w:r>
              <w:t>的任务是根据四川省宣汉县规划的要求，依照防洪法和防洪标准，结合花池河的水情特点和胡家镇花池社区乡镇及农业园区规划建设需要，结合场镇发展规划</w:t>
            </w:r>
            <w:r>
              <w:rPr>
                <w:rFonts w:hint="eastAsia"/>
                <w:lang w:eastAsia="zh-CN"/>
              </w:rPr>
              <w:t>，</w:t>
            </w:r>
            <w:r>
              <w:t>因地制宜地修建堤防，恢复和完善防洪体系和环境体系，提高胡家镇花池社区的整体防洪能力和改善环境，完善保护区防洪体系</w:t>
            </w:r>
            <w:r>
              <w:rPr>
                <w:rFonts w:hint="eastAsia"/>
                <w:lang w:eastAsia="zh-CN"/>
              </w:rPr>
              <w:t>，</w:t>
            </w:r>
            <w:r>
              <w:t>保护人民的生命财产安全。在工程措施方面</w:t>
            </w:r>
            <w:r>
              <w:rPr>
                <w:rFonts w:hint="eastAsia"/>
                <w:lang w:eastAsia="zh-CN"/>
              </w:rPr>
              <w:t>，</w:t>
            </w:r>
            <w:r>
              <w:t>通过新建堤防、整治排洪沟、河道疏浚</w:t>
            </w:r>
            <w:r>
              <w:rPr>
                <w:rFonts w:hint="eastAsia"/>
                <w:lang w:eastAsia="zh-CN"/>
              </w:rPr>
              <w:t>，</w:t>
            </w:r>
            <w:r>
              <w:t>保障行洪断面</w:t>
            </w:r>
            <w:r>
              <w:rPr>
                <w:rFonts w:hint="eastAsia"/>
                <w:lang w:eastAsia="zh-CN"/>
              </w:rPr>
              <w:t>，</w:t>
            </w:r>
            <w:r>
              <w:t>提高整体防洪能力</w:t>
            </w:r>
            <w:r>
              <w:rPr>
                <w:rFonts w:hint="eastAsia"/>
                <w:lang w:eastAsia="zh-CN"/>
              </w:rPr>
              <w:t>：</w:t>
            </w:r>
            <w:r>
              <w:t>同时辅以非工程措施,做好防洪抢险知识</w:t>
            </w:r>
            <w:r>
              <w:rPr>
                <w:rFonts w:hint="eastAsia"/>
                <w:lang w:eastAsia="zh-CN"/>
              </w:rPr>
              <w:t>宣传</w:t>
            </w:r>
            <w:r>
              <w:t>工作</w:t>
            </w:r>
            <w:r>
              <w:rPr>
                <w:rFonts w:hint="eastAsia"/>
                <w:lang w:eastAsia="zh-CN"/>
              </w:rPr>
              <w:t>，</w:t>
            </w:r>
            <w:r>
              <w:t>坚持防抢结合</w:t>
            </w:r>
            <w:r>
              <w:rPr>
                <w:rFonts w:hint="eastAsia"/>
                <w:lang w:eastAsia="zh-CN"/>
              </w:rPr>
              <w:t>，</w:t>
            </w:r>
            <w:r>
              <w:t>以达到防洪减灾的目的。确保汛期胡家镇花池社区人民生命财产的安全和工农业的生产工作顺利进行，促进胡家镇花池社区城市、经济、环境的发展。</w:t>
            </w:r>
          </w:p>
          <w:p>
            <w:pPr>
              <w:bidi w:val="0"/>
            </w:pPr>
            <w:r>
              <w:rPr>
                <w:rFonts w:hint="eastAsia"/>
                <w:lang w:val="en-US" w:eastAsia="zh-CN"/>
              </w:rPr>
              <w:t>工</w:t>
            </w:r>
            <w:r>
              <w:t>程建成后将大幅度减少胡家镇</w:t>
            </w:r>
            <w:r>
              <w:rPr>
                <w:rFonts w:hint="eastAsia"/>
                <w:lang w:val="en-US" w:eastAsia="zh-CN"/>
              </w:rPr>
              <w:t>花池社区</w:t>
            </w:r>
            <w:r>
              <w:t>的洪灾损失，保护场镇及附近居民人口</w:t>
            </w:r>
            <w:r>
              <w:rPr>
                <w:rFonts w:hint="eastAsia"/>
                <w:lang w:val="en-US" w:eastAsia="zh-CN"/>
              </w:rPr>
              <w:t>2000</w:t>
            </w:r>
            <w:r>
              <w:t>人，耕地面积1</w:t>
            </w:r>
            <w:r>
              <w:rPr>
                <w:rFonts w:hint="eastAsia"/>
                <w:lang w:val="en-US" w:eastAsia="zh-CN"/>
              </w:rPr>
              <w:t>2</w:t>
            </w:r>
            <w:r>
              <w:t>00亩。防洪效益显著，工程兴建必将对胡家镇</w:t>
            </w:r>
            <w:r>
              <w:rPr>
                <w:rFonts w:hint="eastAsia"/>
                <w:lang w:val="en-US" w:eastAsia="zh-CN"/>
              </w:rPr>
              <w:t>花池社区</w:t>
            </w:r>
            <w:r>
              <w:t>的经济发展及人民群众的安居乐业创造良好的外部环境。</w:t>
            </w:r>
          </w:p>
          <w:p>
            <w:pPr>
              <w:rPr>
                <w:rFonts w:hint="default" w:ascii="Times New Roman" w:hAnsi="Times New Roman" w:cs="Times New Roman"/>
                <w:highlight w:val="none"/>
                <w:lang w:val="zh-CN"/>
              </w:rPr>
            </w:pPr>
            <w:r>
              <w:rPr>
                <w:rFonts w:hint="default" w:ascii="Times New Roman" w:hAnsi="Times New Roman" w:cs="Times New Roman"/>
                <w:b/>
                <w:bCs/>
                <w:color w:val="auto"/>
                <w:lang w:val="en-US" w:eastAsia="zh-CN"/>
              </w:rPr>
              <w:t>2、项目组成及规模</w:t>
            </w:r>
          </w:p>
          <w:p>
            <w:pPr>
              <w:bidi w:val="0"/>
              <w:rPr>
                <w:rFonts w:hint="default" w:ascii="Times New Roman" w:hAnsi="Times New Roman" w:cs="Times New Roman"/>
                <w:lang w:val="en-US" w:eastAsia="zh-CN"/>
              </w:rPr>
            </w:pPr>
            <w:r>
              <w:rPr>
                <w:rFonts w:hint="default" w:ascii="Times New Roman" w:hAnsi="Times New Roman" w:cs="Times New Roman"/>
                <w:color w:val="auto"/>
                <w:lang w:val="en-US" w:eastAsia="zh-CN"/>
              </w:rPr>
              <w:t>本项目为</w:t>
            </w:r>
            <w:r>
              <w:rPr>
                <w:rFonts w:hint="default" w:ascii="Times New Roman" w:hAnsi="Times New Roman" w:cs="Times New Roman"/>
              </w:rPr>
              <w:t>达州市宣汉县</w:t>
            </w:r>
            <w:r>
              <w:rPr>
                <w:rFonts w:hint="eastAsia" w:cs="Times New Roman"/>
                <w:lang w:val="en-US" w:eastAsia="zh-CN"/>
              </w:rPr>
              <w:t>胡家镇花池河山洪沟</w:t>
            </w:r>
            <w:r>
              <w:rPr>
                <w:rFonts w:hint="default" w:ascii="Times New Roman" w:hAnsi="Times New Roman" w:cs="Times New Roman"/>
              </w:rPr>
              <w:t>防洪治理工程</w:t>
            </w:r>
            <w:r>
              <w:rPr>
                <w:rFonts w:hint="default" w:ascii="Times New Roman" w:hAnsi="Times New Roman" w:cs="Times New Roman"/>
                <w:lang w:eastAsia="zh-CN"/>
              </w:rPr>
              <w:t>，</w:t>
            </w:r>
            <w:r>
              <w:rPr>
                <w:rFonts w:hint="default" w:ascii="Times New Roman" w:hAnsi="Times New Roman" w:cs="Times New Roman"/>
                <w:lang w:val="en-US" w:eastAsia="zh-CN"/>
              </w:rPr>
              <w:t>位于</w:t>
            </w:r>
            <w:r>
              <w:rPr>
                <w:rFonts w:hint="eastAsia" w:cs="Times New Roman"/>
                <w:lang w:val="en-US" w:eastAsia="zh-CN"/>
              </w:rPr>
              <w:t>胡家镇花池社区</w:t>
            </w:r>
            <w:r>
              <w:rPr>
                <w:rFonts w:hint="default" w:ascii="Times New Roman" w:hAnsi="Times New Roman" w:cs="Times New Roman"/>
                <w:lang w:val="en-US" w:eastAsia="zh-CN"/>
              </w:rPr>
              <w:t>，建设内容主要包括2个部分，详见下表：</w:t>
            </w:r>
          </w:p>
          <w:p>
            <w:pPr>
              <w:pStyle w:val="16"/>
              <w:keepNext w:val="0"/>
              <w:keepLines w:val="0"/>
              <w:suppressLineNumbers w:val="0"/>
              <w:spacing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表2-1  项目整体工程建设</w:t>
            </w:r>
            <w:r>
              <w:rPr>
                <w:rFonts w:hint="default" w:ascii="Times New Roman" w:hAnsi="Times New Roman" w:cs="Times New Roman"/>
                <w:color w:val="auto"/>
                <w:lang w:val="en-US" w:eastAsia="zh-CN"/>
              </w:rPr>
              <w:t>规模</w:t>
            </w:r>
            <w:r>
              <w:rPr>
                <w:rFonts w:hint="default" w:ascii="Times New Roman" w:hAnsi="Times New Roman" w:cs="Times New Roman"/>
                <w:color w:val="auto"/>
              </w:rPr>
              <w:t>一览表</w:t>
            </w:r>
          </w:p>
          <w:tbl>
            <w:tblPr>
              <w:tblStyle w:val="12"/>
              <w:tblW w:w="8560"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9"/>
              <w:gridCol w:w="68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工程名称</w:t>
                  </w:r>
                </w:p>
              </w:tc>
              <w:tc>
                <w:tcPr>
                  <w:tcW w:w="6821"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工程规模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val="0"/>
                      <w:bCs w:val="0"/>
                      <w:color w:val="auto"/>
                      <w:lang w:val="en-US" w:eastAsia="zh-CN"/>
                    </w:rPr>
                    <w:t>综合治理河段</w:t>
                  </w:r>
                </w:p>
              </w:tc>
              <w:tc>
                <w:tcPr>
                  <w:tcW w:w="6821"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lang w:val="en-US" w:eastAsia="zh-CN"/>
                    </w:rPr>
                    <w:t>项目</w:t>
                  </w:r>
                  <w:r>
                    <w:rPr>
                      <w:rFonts w:hint="default" w:ascii="Times New Roman" w:hAnsi="Times New Roman" w:cs="Times New Roman"/>
                    </w:rPr>
                    <w:t>综合治理河长</w:t>
                  </w:r>
                  <w:r>
                    <w:rPr>
                      <w:rFonts w:hint="eastAsia" w:ascii="Times New Roman" w:hAnsi="Times New Roman" w:cs="Times New Roman"/>
                      <w:lang w:val="en-US" w:eastAsia="zh-CN"/>
                    </w:rPr>
                    <w:t>2.9</w:t>
                  </w:r>
                  <w:r>
                    <w:rPr>
                      <w:rFonts w:hint="default" w:ascii="Times New Roman" w:hAnsi="Times New Roman" w:cs="Times New Roman"/>
                    </w:rPr>
                    <w:t>km，</w:t>
                  </w:r>
                  <w:r>
                    <w:rPr>
                      <w:rFonts w:hint="default" w:ascii="Times New Roman" w:hAnsi="Times New Roman" w:cs="Times New Roman"/>
                      <w:lang w:val="zh-CN"/>
                    </w:rPr>
                    <w:t>起于</w:t>
                  </w:r>
                  <w:r>
                    <w:rPr>
                      <w:rFonts w:hint="default" w:ascii="Times New Roman" w:hAnsi="Times New Roman" w:cs="Times New Roman"/>
                    </w:rPr>
                    <w:t>胡家镇</w:t>
                  </w:r>
                  <w:r>
                    <w:rPr>
                      <w:rFonts w:hint="default" w:ascii="Times New Roman" w:hAnsi="Times New Roman" w:cs="Times New Roman"/>
                      <w:lang w:val="en-US" w:eastAsia="zh-CN"/>
                    </w:rPr>
                    <w:t>沙河坝，终</w:t>
                  </w:r>
                  <w:r>
                    <w:rPr>
                      <w:rFonts w:hint="eastAsia" w:ascii="Times New Roman" w:hAnsi="Times New Roman" w:cs="Times New Roman"/>
                      <w:lang w:val="en-US" w:eastAsia="zh-CN"/>
                    </w:rPr>
                    <w:t>于</w:t>
                  </w:r>
                  <w:r>
                    <w:rPr>
                      <w:rFonts w:hint="default" w:ascii="Times New Roman" w:hAnsi="Times New Roman" w:cs="Times New Roman"/>
                      <w:lang w:val="en-US" w:eastAsia="zh-CN"/>
                    </w:rPr>
                    <w:t>庙子河</w:t>
                  </w:r>
                  <w:r>
                    <w:rPr>
                      <w:rFonts w:hint="eastAsia" w:ascii="Times New Roman" w:hAnsi="Times New Roman" w:cs="Times New Roman"/>
                      <w:lang w:val="en-US" w:eastAsia="zh-CN"/>
                    </w:rPr>
                    <w:t>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新建</w:t>
                  </w:r>
                  <w:r>
                    <w:rPr>
                      <w:rFonts w:hint="default" w:ascii="Times New Roman" w:hAnsi="Times New Roman" w:cs="Times New Roman"/>
                      <w:color w:val="auto"/>
                    </w:rPr>
                    <w:t>堤防</w:t>
                  </w:r>
                  <w:r>
                    <w:rPr>
                      <w:rFonts w:hint="default" w:ascii="Times New Roman" w:hAnsi="Times New Roman" w:cs="Times New Roman"/>
                      <w:color w:val="auto"/>
                      <w:lang w:val="en-US" w:eastAsia="zh-CN"/>
                    </w:rPr>
                    <w:t>工程</w:t>
                  </w:r>
                </w:p>
              </w:tc>
              <w:tc>
                <w:tcPr>
                  <w:tcW w:w="6821"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新建左岸堤防1.6km，起于</w:t>
                  </w:r>
                  <w:r>
                    <w:rPr>
                      <w:spacing w:val="3"/>
                    </w:rPr>
                    <w:t>胡家镇花池社区徐家坝原胡家镇花池社区汽</w:t>
                  </w:r>
                  <w:r>
                    <w:rPr>
                      <w:spacing w:val="2"/>
                    </w:rPr>
                    <w:t>车站</w:t>
                  </w:r>
                  <w:r>
                    <w:rPr>
                      <w:spacing w:val="1"/>
                    </w:rPr>
                    <w:t>）</w:t>
                  </w:r>
                  <w:r>
                    <w:rPr>
                      <w:rFonts w:hint="eastAsia"/>
                      <w:spacing w:val="3"/>
                      <w:lang w:eastAsia="zh-CN"/>
                    </w:rPr>
                    <w:t>，</w:t>
                  </w:r>
                  <w:r>
                    <w:rPr>
                      <w:rFonts w:hint="eastAsia"/>
                      <w:spacing w:val="3"/>
                      <w:lang w:val="en-US" w:eastAsia="zh-CN"/>
                    </w:rPr>
                    <w:t>终于</w:t>
                  </w:r>
                  <w:r>
                    <w:rPr>
                      <w:spacing w:val="2"/>
                    </w:rPr>
                    <w:t>檬子树河坝</w:t>
                  </w:r>
                  <w:r>
                    <w:rPr>
                      <w:spacing w:val="-3"/>
                    </w:rPr>
                    <w:t>（拦河堰处</w:t>
                  </w:r>
                  <w:r>
                    <w:rPr>
                      <w:spacing w:val="-34"/>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1739"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河道疏浚工程</w:t>
                  </w:r>
                </w:p>
              </w:tc>
              <w:tc>
                <w:tcPr>
                  <w:tcW w:w="6821" w:type="dxa"/>
                  <w:tcBorders>
                    <w:tl2br w:val="nil"/>
                    <w:tr2bl w:val="nil"/>
                  </w:tcBorders>
                  <w:vAlign w:val="center"/>
                </w:tcPr>
                <w:p>
                  <w:pPr>
                    <w:pStyle w:val="15"/>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lang w:val="en-US" w:eastAsia="zh-CN"/>
                    </w:rPr>
                  </w:pPr>
                  <w:r>
                    <w:rPr>
                      <w:rFonts w:hint="eastAsia" w:ascii="Times New Roman" w:hAnsi="Times New Roman" w:cs="Times New Roman"/>
                      <w:lang w:val="en-US" w:eastAsia="zh-CN"/>
                    </w:rPr>
                    <w:t>河段清淤疏浚</w:t>
                  </w:r>
                  <w:r>
                    <w:rPr>
                      <w:rFonts w:hint="default" w:ascii="Times New Roman" w:hAnsi="Times New Roman" w:cs="Times New Roman"/>
                    </w:rPr>
                    <w:t>河长</w:t>
                  </w:r>
                  <w:r>
                    <w:rPr>
                      <w:rFonts w:hint="eastAsia" w:ascii="Times New Roman" w:hAnsi="Times New Roman" w:cs="Times New Roman"/>
                      <w:lang w:val="en-US" w:eastAsia="zh-CN"/>
                    </w:rPr>
                    <w:t>2.9</w:t>
                  </w:r>
                  <w:r>
                    <w:rPr>
                      <w:rFonts w:hint="default" w:ascii="Times New Roman" w:hAnsi="Times New Roman" w:cs="Times New Roman"/>
                    </w:rPr>
                    <w:t>km，</w:t>
                  </w:r>
                  <w:r>
                    <w:rPr>
                      <w:rFonts w:hint="default" w:ascii="Times New Roman" w:hAnsi="Times New Roman" w:cs="Times New Roman"/>
                      <w:lang w:val="zh-CN"/>
                    </w:rPr>
                    <w:t>起于</w:t>
                  </w:r>
                  <w:r>
                    <w:rPr>
                      <w:rFonts w:hint="default" w:ascii="Times New Roman" w:hAnsi="Times New Roman" w:cs="Times New Roman"/>
                    </w:rPr>
                    <w:t>胡家镇</w:t>
                  </w:r>
                  <w:r>
                    <w:rPr>
                      <w:rFonts w:hint="default" w:ascii="Times New Roman" w:hAnsi="Times New Roman" w:cs="Times New Roman"/>
                      <w:lang w:val="en-US" w:eastAsia="zh-CN"/>
                    </w:rPr>
                    <w:t>沙河坝，终</w:t>
                  </w:r>
                  <w:r>
                    <w:rPr>
                      <w:rFonts w:hint="eastAsia" w:ascii="Times New Roman" w:hAnsi="Times New Roman" w:cs="Times New Roman"/>
                      <w:lang w:val="en-US" w:eastAsia="zh-CN"/>
                    </w:rPr>
                    <w:t>于</w:t>
                  </w:r>
                  <w:r>
                    <w:rPr>
                      <w:rFonts w:hint="default" w:ascii="Times New Roman" w:hAnsi="Times New Roman" w:cs="Times New Roman"/>
                      <w:lang w:val="en-US" w:eastAsia="zh-CN"/>
                    </w:rPr>
                    <w:t>庙子河</w:t>
                  </w:r>
                  <w:r>
                    <w:rPr>
                      <w:rFonts w:hint="eastAsia" w:ascii="Times New Roman" w:hAnsi="Times New Roman" w:cs="Times New Roman"/>
                      <w:lang w:val="en-US" w:eastAsia="zh-CN"/>
                    </w:rPr>
                    <w:t>处</w:t>
                  </w:r>
                </w:p>
              </w:tc>
            </w:tr>
          </w:tbl>
          <w:p>
            <w:pPr>
              <w:bidi w:val="0"/>
              <w:rPr>
                <w:rFonts w:hint="default" w:ascii="Times New Roman" w:hAnsi="Times New Roman" w:cs="Times New Roman"/>
                <w:lang w:val="en-US" w:eastAsia="zh-CN"/>
              </w:rPr>
            </w:pPr>
            <w:r>
              <w:rPr>
                <w:rFonts w:hint="default" w:ascii="Times New Roman" w:hAnsi="Times New Roman" w:cs="Times New Roman"/>
                <w:color w:val="auto"/>
                <w:lang w:val="en-US" w:eastAsia="zh-CN"/>
              </w:rPr>
              <w:t>本项目</w:t>
            </w:r>
            <w:r>
              <w:rPr>
                <w:rFonts w:hint="default" w:ascii="Times New Roman" w:hAnsi="Times New Roman" w:cs="Times New Roman"/>
                <w:color w:val="auto"/>
              </w:rPr>
              <w:t>主要</w:t>
            </w:r>
            <w:r>
              <w:rPr>
                <w:rFonts w:hint="default" w:ascii="Times New Roman" w:hAnsi="Times New Roman" w:cs="Times New Roman"/>
                <w:color w:val="auto"/>
                <w:lang w:val="en-US" w:eastAsia="zh-CN"/>
              </w:rPr>
              <w:t>工程</w:t>
            </w:r>
            <w:r>
              <w:rPr>
                <w:rFonts w:hint="default" w:ascii="Times New Roman" w:hAnsi="Times New Roman" w:cs="Times New Roman"/>
                <w:color w:val="auto"/>
              </w:rPr>
              <w:t>组成及</w:t>
            </w:r>
            <w:r>
              <w:rPr>
                <w:rFonts w:hint="default" w:ascii="Times New Roman" w:hAnsi="Times New Roman" w:cs="Times New Roman"/>
                <w:color w:val="auto"/>
                <w:lang w:val="en-US" w:eastAsia="zh-CN"/>
              </w:rPr>
              <w:t>建设内容规模如下表2-2。</w:t>
            </w:r>
          </w:p>
          <w:p>
            <w:pPr>
              <w:pStyle w:val="16"/>
              <w:bidi w:val="0"/>
              <w:rPr>
                <w:rFonts w:hint="default" w:ascii="Times New Roman" w:hAnsi="Times New Roman" w:cs="Times New Roman"/>
                <w:lang w:val="en-US" w:eastAsia="zh-CN"/>
              </w:rPr>
            </w:pPr>
            <w:r>
              <w:rPr>
                <w:rFonts w:hint="default" w:ascii="Times New Roman" w:hAnsi="Times New Roman" w:cs="Times New Roman"/>
              </w:rPr>
              <w:t xml:space="preserve">表2-2   </w:t>
            </w:r>
            <w:r>
              <w:rPr>
                <w:rFonts w:hint="default" w:ascii="Times New Roman" w:hAnsi="Times New Roman" w:cs="Times New Roman"/>
                <w:lang w:val="en-US" w:eastAsia="zh-CN"/>
              </w:rPr>
              <w:t>工程组成及建设内容一览表</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4"/>
              <w:gridCol w:w="449"/>
              <w:gridCol w:w="675"/>
              <w:gridCol w:w="66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工程名称</w:t>
                  </w: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工程内容</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建设</w:t>
                  </w:r>
                  <w:r>
                    <w:rPr>
                      <w:rFonts w:hint="default" w:ascii="Times New Roman" w:hAnsi="Times New Roman" w:cs="Times New Roman"/>
                      <w:b/>
                      <w:bCs/>
                      <w:color w:val="auto"/>
                      <w:u w:val="none"/>
                    </w:rPr>
                    <w:t>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rPr>
                  </w:pPr>
                  <w:r>
                    <w:rPr>
                      <w:rFonts w:hint="default" w:ascii="Times New Roman" w:hAnsi="Times New Roman" w:cs="Times New Roman"/>
                      <w:color w:val="auto"/>
                      <w:u w:val="none"/>
                    </w:rPr>
                    <w:t>主体工程</w:t>
                  </w: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rPr>
                    <w:t>堤防工程</w:t>
                  </w:r>
                </w:p>
              </w:tc>
              <w:tc>
                <w:tcPr>
                  <w:tcW w:w="3908" w:type="pct"/>
                  <w:tcBorders>
                    <w:tl2br w:val="nil"/>
                    <w:tr2bl w:val="nil"/>
                  </w:tcBorders>
                  <w:noWrap w:val="0"/>
                  <w:vAlign w:val="center"/>
                </w:tcPr>
                <w:p>
                  <w:pPr>
                    <w:pStyle w:val="15"/>
                    <w:bidi w:val="0"/>
                    <w:jc w:val="both"/>
                    <w:rPr>
                      <w:rFonts w:hint="default" w:ascii="Times New Roman" w:hAnsi="Times New Roman" w:cs="Times New Roman"/>
                      <w:lang w:val="en-US" w:eastAsia="zh-CN"/>
                    </w:rPr>
                  </w:pPr>
                  <w:r>
                    <w:rPr>
                      <w:rFonts w:hint="eastAsia"/>
                      <w:lang w:val="en-US" w:eastAsia="zh-CN"/>
                    </w:rPr>
                    <w:t>项目</w:t>
                  </w:r>
                  <w:r>
                    <w:rPr>
                      <w:rFonts w:hint="default"/>
                    </w:rPr>
                    <w:t>工程位于宣汉县胡家镇花池河上</w:t>
                  </w:r>
                  <w:r>
                    <w:rPr>
                      <w:rFonts w:hint="default"/>
                      <w:lang w:val="en-US" w:eastAsia="zh-CN"/>
                    </w:rPr>
                    <w:t>，</w:t>
                  </w:r>
                  <w:r>
                    <w:rPr>
                      <w:rFonts w:hint="default"/>
                    </w:rPr>
                    <w:t>河沟综合治理长度2.9km</w:t>
                  </w:r>
                  <w:r>
                    <w:rPr>
                      <w:rFonts w:hint="default"/>
                      <w:lang w:eastAsia="zh-CN"/>
                    </w:rPr>
                    <w:t>，</w:t>
                  </w:r>
                  <w:r>
                    <w:rPr>
                      <w:rFonts w:hint="default"/>
                    </w:rPr>
                    <w:t>其中新建左岸护坡堤长1.6km</w:t>
                  </w:r>
                  <w:r>
                    <w:rPr>
                      <w:rFonts w:hint="default"/>
                      <w:lang w:eastAsia="zh-CN"/>
                    </w:rPr>
                    <w:t>，</w:t>
                  </w:r>
                  <w:r>
                    <w:rPr>
                      <w:rFonts w:hint="default"/>
                      <w:lang w:val="en-US" w:eastAsia="zh-CN"/>
                    </w:rPr>
                    <w:t>起点为</w:t>
                  </w:r>
                  <w:r>
                    <w:rPr>
                      <w:rFonts w:hint="default"/>
                    </w:rPr>
                    <w:t>胡家镇花池社区徐家坝</w:t>
                  </w:r>
                  <w:r>
                    <w:rPr>
                      <w:spacing w:val="3"/>
                    </w:rPr>
                    <w:t>（原胡家镇花池社区汽</w:t>
                  </w:r>
                  <w:r>
                    <w:rPr>
                      <w:spacing w:val="2"/>
                    </w:rPr>
                    <w:t>车站</w:t>
                  </w:r>
                  <w:r>
                    <w:rPr>
                      <w:spacing w:val="1"/>
                    </w:rPr>
                    <w:t>）</w:t>
                  </w:r>
                  <w:r>
                    <w:rPr>
                      <w:rFonts w:hint="default"/>
                    </w:rPr>
                    <w:t>，终点为檬子树河坝</w:t>
                  </w:r>
                  <w:r>
                    <w:rPr>
                      <w:spacing w:val="-3"/>
                    </w:rPr>
                    <w:t>（拦河堰处</w:t>
                  </w:r>
                  <w:r>
                    <w:rPr>
                      <w:spacing w:val="-34"/>
                    </w:rPr>
                    <w:t>）</w:t>
                  </w:r>
                  <w:r>
                    <w:rPr>
                      <w:rFonts w:hint="eastAsia"/>
                      <w:spacing w:val="-34"/>
                      <w:lang w:eastAsia="zh-CN"/>
                    </w:rPr>
                    <w:t>。</w:t>
                  </w:r>
                  <w:r>
                    <w:rPr>
                      <w:rFonts w:hint="default" w:ascii="Times New Roman" w:hAnsi="Times New Roman" w:cs="Times New Roman"/>
                      <w:lang w:val="en-US" w:eastAsia="zh-CN"/>
                    </w:rPr>
                    <w:t>总体布局具体如下：</w:t>
                  </w:r>
                </w:p>
                <w:p>
                  <w:pPr>
                    <w:pStyle w:val="15"/>
                    <w:bidi w:val="0"/>
                    <w:jc w:val="both"/>
                    <w:rPr>
                      <w:rFonts w:hint="default"/>
                      <w:lang w:val="en-US" w:eastAsia="zh-CN"/>
                    </w:rPr>
                  </w:pPr>
                  <w:r>
                    <w:rPr>
                      <w:rFonts w:hint="eastAsia"/>
                      <w:lang w:val="en-US" w:eastAsia="zh-CN"/>
                    </w:rPr>
                    <w:t>设计堤距为</w:t>
                  </w:r>
                  <w:r>
                    <w:t>8.5~10.5m</w:t>
                  </w:r>
                  <w:r>
                    <w:rPr>
                      <w:rFonts w:hint="eastAsia"/>
                      <w:lang w:eastAsia="zh-CN"/>
                    </w:rPr>
                    <w:t>，</w:t>
                  </w:r>
                  <w:r>
                    <w:rPr>
                      <w:rFonts w:hint="default"/>
                    </w:rPr>
                    <w:t>堤线沿</w:t>
                  </w:r>
                  <w:r>
                    <w:rPr>
                      <w:rFonts w:hint="default"/>
                      <w:lang w:val="en-US" w:eastAsia="zh-CN"/>
                    </w:rPr>
                    <w:t>河道</w:t>
                  </w:r>
                  <w:r>
                    <w:rPr>
                      <w:rFonts w:hint="default"/>
                    </w:rPr>
                    <w:t>现状河岸布置</w:t>
                  </w:r>
                  <w:r>
                    <w:rPr>
                      <w:rFonts w:hint="default"/>
                      <w:lang w:eastAsia="zh-CN"/>
                    </w:rPr>
                    <w:t>。</w:t>
                  </w:r>
                  <w:r>
                    <w:rPr>
                      <w:rFonts w:hint="eastAsia"/>
                      <w:spacing w:val="-2"/>
                      <w:lang w:val="en-US" w:eastAsia="zh-CN"/>
                    </w:rPr>
                    <w:t>堤顶宽2m，堤顶超高0.5m，</w:t>
                  </w:r>
                  <w:r>
                    <w:rPr>
                      <w:spacing w:val="-3"/>
                    </w:rPr>
                    <w:t>防洪堤堤高</w:t>
                  </w:r>
                  <w:r>
                    <w:rPr>
                      <w:rFonts w:ascii="Times New Roman" w:hAnsi="Times New Roman" w:eastAsia="Times New Roman" w:cs="Times New Roman"/>
                      <w:spacing w:val="-3"/>
                    </w:rPr>
                    <w:t>8.0m</w:t>
                  </w:r>
                  <w:r>
                    <w:rPr>
                      <w:spacing w:val="-3"/>
                    </w:rPr>
                    <w:t>，</w:t>
                  </w:r>
                  <w:r>
                    <w:t>采用镇脚基础加斜坡式护岸的堤防型式，镇</w:t>
                  </w:r>
                  <w:r>
                    <w:rPr>
                      <w:spacing w:val="-1"/>
                    </w:rPr>
                    <w:t>脚采用</w:t>
                  </w:r>
                  <w:r>
                    <w:rPr>
                      <w:rFonts w:ascii="Times New Roman" w:hAnsi="Times New Roman" w:eastAsia="Times New Roman" w:cs="Times New Roman"/>
                      <w:spacing w:val="-1"/>
                    </w:rPr>
                    <w:t>C25</w:t>
                  </w:r>
                  <w:r>
                    <w:rPr>
                      <w:spacing w:val="-1"/>
                    </w:rPr>
                    <w:t>砼的直墙重力式防洪墙形</w:t>
                  </w:r>
                  <w:r>
                    <w:rPr>
                      <w:spacing w:val="-5"/>
                    </w:rPr>
                    <w:t>式，镇脚顶宽</w:t>
                  </w:r>
                  <w:r>
                    <w:rPr>
                      <w:rFonts w:ascii="Times New Roman" w:hAnsi="Times New Roman" w:eastAsia="Times New Roman" w:cs="Times New Roman"/>
                      <w:spacing w:val="-5"/>
                    </w:rPr>
                    <w:t>0.5m</w:t>
                  </w:r>
                  <w:r>
                    <w:rPr>
                      <w:rFonts w:hint="eastAsia" w:ascii="Times New Roman" w:hAnsi="Times New Roman" w:eastAsia="宋体" w:cs="Times New Roman"/>
                      <w:spacing w:val="-5"/>
                      <w:lang w:eastAsia="zh-CN"/>
                    </w:rPr>
                    <w:t>，</w:t>
                  </w:r>
                  <w:r>
                    <w:rPr>
                      <w:spacing w:val="-5"/>
                    </w:rPr>
                    <w:t>底宽</w:t>
                  </w:r>
                  <w:r>
                    <w:rPr>
                      <w:rFonts w:ascii="Times New Roman" w:hAnsi="Times New Roman" w:eastAsia="Times New Roman" w:cs="Times New Roman"/>
                      <w:spacing w:val="-5"/>
                    </w:rPr>
                    <w:t>1.3m</w:t>
                  </w:r>
                  <w:r>
                    <w:rPr>
                      <w:spacing w:val="-5"/>
                    </w:rPr>
                    <w:t>，高</w:t>
                  </w:r>
                  <w:r>
                    <w:rPr>
                      <w:rFonts w:ascii="Times New Roman" w:hAnsi="Times New Roman" w:eastAsia="Times New Roman" w:cs="Times New Roman"/>
                      <w:spacing w:val="-5"/>
                    </w:rPr>
                    <w:t>3.0m</w:t>
                  </w:r>
                  <w:r>
                    <w:rPr>
                      <w:spacing w:val="-5"/>
                    </w:rPr>
                    <w:t>，迎</w:t>
                  </w:r>
                  <w:r>
                    <w:rPr>
                      <w:spacing w:val="-6"/>
                    </w:rPr>
                    <w:t>水坡坡比为</w:t>
                  </w:r>
                  <w:r>
                    <w:rPr>
                      <w:rFonts w:ascii="Times New Roman" w:hAnsi="Times New Roman" w:eastAsia="Times New Roman" w:cs="Times New Roman"/>
                      <w:spacing w:val="-6"/>
                    </w:rPr>
                    <w:t>1:0.25</w:t>
                  </w:r>
                  <w:r>
                    <w:rPr>
                      <w:spacing w:val="-6"/>
                    </w:rPr>
                    <w:t>，背坡为垂直结构。</w:t>
                  </w:r>
                  <w:r>
                    <w:rPr>
                      <w:spacing w:val="-3"/>
                    </w:rPr>
                    <w:t>上部斜坡护岸采用</w:t>
                  </w:r>
                  <w:r>
                    <w:rPr>
                      <w:rFonts w:ascii="Times New Roman" w:hAnsi="Times New Roman" w:eastAsia="Times New Roman" w:cs="Times New Roman"/>
                      <w:spacing w:val="-3"/>
                    </w:rPr>
                    <w:t>C25</w:t>
                  </w:r>
                  <w:r>
                    <w:rPr>
                      <w:spacing w:val="-3"/>
                    </w:rPr>
                    <w:t>钢筋砼框格梁结构</w:t>
                  </w:r>
                  <w:r>
                    <w:rPr>
                      <w:rFonts w:hint="eastAsia"/>
                      <w:spacing w:val="-3"/>
                      <w:lang w:eastAsia="zh-CN"/>
                    </w:rPr>
                    <w:t>，</w:t>
                  </w:r>
                  <w:r>
                    <w:rPr>
                      <w:spacing w:val="-3"/>
                    </w:rPr>
                    <w:t>堤防迎水面边坡坡比</w:t>
                  </w:r>
                  <w:r>
                    <w:rPr>
                      <w:rFonts w:ascii="Times New Roman" w:hAnsi="Times New Roman" w:eastAsia="Times New Roman" w:cs="Times New Roman"/>
                      <w:spacing w:val="-3"/>
                    </w:rPr>
                    <w:t>1:1.75</w:t>
                  </w:r>
                  <w:r>
                    <w:rPr>
                      <w:spacing w:val="-3"/>
                    </w:rPr>
                    <w:t>，</w:t>
                  </w:r>
                  <w:r>
                    <w:rPr>
                      <w:spacing w:val="-4"/>
                    </w:rPr>
                    <w:t>框格梁</w:t>
                  </w:r>
                  <w:r>
                    <w:rPr>
                      <w:spacing w:val="-3"/>
                    </w:rPr>
                    <w:t>断面尺寸为</w:t>
                  </w:r>
                  <w:r>
                    <w:rPr>
                      <w:rFonts w:ascii="Times New Roman" w:hAnsi="Times New Roman" w:eastAsia="Times New Roman" w:cs="Times New Roman"/>
                      <w:spacing w:val="-3"/>
                    </w:rPr>
                    <w:t>0.3</w:t>
                  </w:r>
                  <w:r>
                    <w:rPr>
                      <w:rFonts w:hint="default" w:ascii="Times New Roman" w:hAnsi="Times New Roman" w:eastAsia="微软雅黑" w:cs="Times New Roman"/>
                      <w:spacing w:val="-3"/>
                    </w:rPr>
                    <w:t>×</w:t>
                  </w:r>
                  <w:r>
                    <w:rPr>
                      <w:rFonts w:ascii="Times New Roman" w:hAnsi="Times New Roman" w:eastAsia="Times New Roman" w:cs="Times New Roman"/>
                      <w:spacing w:val="-3"/>
                    </w:rPr>
                    <w:t>0.3m</w:t>
                  </w:r>
                  <w:r>
                    <w:rPr>
                      <w:spacing w:val="-3"/>
                    </w:rPr>
                    <w:t>，</w:t>
                  </w:r>
                  <w:r>
                    <w:rPr>
                      <w:spacing w:val="-54"/>
                    </w:rPr>
                    <w:t xml:space="preserve"> </w:t>
                  </w:r>
                  <w:r>
                    <w:rPr>
                      <w:spacing w:val="-3"/>
                    </w:rPr>
                    <w:t>间距为</w:t>
                  </w:r>
                  <w:r>
                    <w:rPr>
                      <w:rFonts w:ascii="Times New Roman" w:hAnsi="Times New Roman" w:eastAsia="Times New Roman" w:cs="Times New Roman"/>
                      <w:spacing w:val="-3"/>
                    </w:rPr>
                    <w:t>3.0</w:t>
                  </w:r>
                  <w:r>
                    <w:rPr>
                      <w:rFonts w:ascii="Times New Roman" w:hAnsi="Times New Roman" w:eastAsia="Times New Roman" w:cs="Times New Roman"/>
                      <w:spacing w:val="-4"/>
                    </w:rPr>
                    <w:t>m</w:t>
                  </w:r>
                  <w:r>
                    <w:rPr>
                      <w:spacing w:val="-4"/>
                    </w:rPr>
                    <w:t>，框格梁内砌筑</w:t>
                  </w:r>
                  <w:r>
                    <w:rPr>
                      <w:rFonts w:ascii="Times New Roman" w:hAnsi="Times New Roman" w:eastAsia="Times New Roman" w:cs="Times New Roman"/>
                      <w:spacing w:val="-4"/>
                    </w:rPr>
                    <w:t>C25</w:t>
                  </w:r>
                  <w:r>
                    <w:rPr>
                      <w:spacing w:val="-4"/>
                    </w:rPr>
                    <w:t>钢筋砼预制六棱块</w:t>
                  </w:r>
                  <w:r>
                    <w:rPr>
                      <w:rFonts w:hint="eastAsia"/>
                      <w:spacing w:val="-4"/>
                      <w:lang w:eastAsia="zh-CN"/>
                    </w:rPr>
                    <w:t>，</w:t>
                  </w:r>
                  <w:r>
                    <w:rPr>
                      <w:spacing w:val="-4"/>
                    </w:rPr>
                    <w:t>六棱</w:t>
                  </w:r>
                  <w:r>
                    <w:rPr>
                      <w:spacing w:val="-6"/>
                    </w:rPr>
                    <w:t>块以下设</w:t>
                  </w:r>
                  <w:r>
                    <w:rPr>
                      <w:rFonts w:ascii="Times New Roman" w:hAnsi="Times New Roman" w:eastAsia="Times New Roman" w:cs="Times New Roman"/>
                      <w:spacing w:val="-6"/>
                    </w:rPr>
                    <w:t>20cm</w:t>
                  </w:r>
                  <w:r>
                    <w:rPr>
                      <w:spacing w:val="-6"/>
                    </w:rPr>
                    <w:t>厚的碎石垫层。堤身采用土方开挖利用料填筑，压实度不低于</w:t>
                  </w:r>
                  <w:r>
                    <w:rPr>
                      <w:rFonts w:ascii="Times New Roman" w:hAnsi="Times New Roman" w:eastAsia="Times New Roman" w:cs="Times New Roman"/>
                      <w:spacing w:val="-6"/>
                    </w:rPr>
                    <w:t>0.90</w:t>
                  </w:r>
                  <w:r>
                    <w:rPr>
                      <w:spacing w:val="-6"/>
                    </w:rPr>
                    <w:t>，</w:t>
                  </w:r>
                  <w:r>
                    <w:rPr>
                      <w:spacing w:val="-4"/>
                    </w:rPr>
                    <w:t>堤身每隔</w:t>
                  </w:r>
                  <w:r>
                    <w:rPr>
                      <w:rFonts w:ascii="Times New Roman" w:hAnsi="Times New Roman" w:eastAsia="Times New Roman" w:cs="Times New Roman"/>
                      <w:spacing w:val="-4"/>
                    </w:rPr>
                    <w:t>10m</w:t>
                  </w:r>
                  <w:r>
                    <w:rPr>
                      <w:spacing w:val="-4"/>
                    </w:rPr>
                    <w:t>设置沉降缝一道</w:t>
                  </w:r>
                  <w:r>
                    <w:rPr>
                      <w:rFonts w:hint="eastAsia"/>
                      <w:spacing w:val="-4"/>
                      <w:lang w:eastAsia="zh-CN"/>
                    </w:rPr>
                    <w:t>，</w:t>
                  </w:r>
                  <w:r>
                    <w:rPr>
                      <w:spacing w:val="-4"/>
                    </w:rPr>
                    <w:t>缝宽</w:t>
                  </w:r>
                  <w:r>
                    <w:rPr>
                      <w:rFonts w:ascii="Times New Roman" w:hAnsi="Times New Roman" w:eastAsia="Times New Roman" w:cs="Times New Roman"/>
                      <w:spacing w:val="-4"/>
                    </w:rPr>
                    <w:t>2cm</w:t>
                  </w:r>
                  <w:r>
                    <w:rPr>
                      <w:spacing w:val="-4"/>
                    </w:rPr>
                    <w:t>，缝内采用沥青杉木板填缝</w:t>
                  </w:r>
                  <w:r>
                    <w:rPr>
                      <w:rFonts w:hint="eastAsia"/>
                      <w:spacing w:val="-4"/>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rPr>
                    <w:t>清淤工程</w:t>
                  </w:r>
                </w:p>
              </w:tc>
              <w:tc>
                <w:tcPr>
                  <w:tcW w:w="3908" w:type="pct"/>
                  <w:tcBorders>
                    <w:tl2br w:val="nil"/>
                    <w:tr2bl w:val="nil"/>
                  </w:tcBorders>
                  <w:noWrap w:val="0"/>
                  <w:vAlign w:val="center"/>
                </w:tcPr>
                <w:p>
                  <w:pPr>
                    <w:pStyle w:val="15"/>
                    <w:bidi w:val="0"/>
                    <w:jc w:val="both"/>
                    <w:rPr>
                      <w:rFonts w:hint="default" w:ascii="Times New Roman" w:hAnsi="Times New Roman" w:eastAsia="宋体" w:cs="Times New Roman"/>
                      <w:highlight w:val="none"/>
                      <w:lang w:val="en-US" w:eastAsia="zh-CN"/>
                    </w:rPr>
                  </w:pPr>
                  <w:r>
                    <w:rPr>
                      <w:rFonts w:hint="default" w:ascii="Times New Roman" w:hAnsi="Times New Roman" w:cs="Times New Roman"/>
                      <w:highlight w:val="none"/>
                    </w:rPr>
                    <w:t>本次工程河道疏浚</w:t>
                  </w:r>
                  <w:r>
                    <w:rPr>
                      <w:rFonts w:hint="eastAsia" w:ascii="Times New Roman" w:hAnsi="Times New Roman" w:cs="Times New Roman"/>
                      <w:highlight w:val="none"/>
                      <w:lang w:val="en-US" w:eastAsia="zh-CN"/>
                    </w:rPr>
                    <w:t>2.9</w:t>
                  </w:r>
                  <w:r>
                    <w:rPr>
                      <w:rFonts w:hint="default" w:ascii="Times New Roman" w:hAnsi="Times New Roman" w:cs="Times New Roman"/>
                      <w:highlight w:val="none"/>
                    </w:rPr>
                    <w:t>km，</w:t>
                  </w:r>
                  <w:r>
                    <w:rPr>
                      <w:rFonts w:hint="eastAsia" w:ascii="Times New Roman" w:hAnsi="Times New Roman" w:cs="Times New Roman"/>
                      <w:highlight w:val="none"/>
                      <w:lang w:val="en-US" w:eastAsia="zh-CN"/>
                    </w:rPr>
                    <w:t>开挖的</w:t>
                  </w:r>
                  <w:r>
                    <w:rPr>
                      <w:rFonts w:hint="eastAsia"/>
                      <w:highlight w:val="none"/>
                      <w:lang w:val="zh-CN"/>
                    </w:rPr>
                    <w:t>疏浚砂卵砾石</w:t>
                  </w:r>
                  <w:r>
                    <w:rPr>
                      <w:rFonts w:hint="eastAsia"/>
                      <w:highlight w:val="none"/>
                      <w:lang w:val="en-US" w:eastAsia="zh-CN"/>
                    </w:rPr>
                    <w:t>用于土石料填筑。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排涝工程</w:t>
                  </w:r>
                </w:p>
              </w:tc>
              <w:tc>
                <w:tcPr>
                  <w:tcW w:w="3908" w:type="pct"/>
                  <w:tcBorders>
                    <w:tl2br w:val="nil"/>
                    <w:tr2bl w:val="nil"/>
                  </w:tcBorders>
                  <w:noWrap w:val="0"/>
                  <w:vAlign w:val="center"/>
                </w:tcPr>
                <w:p>
                  <w:pPr>
                    <w:pStyle w:val="15"/>
                    <w:bidi w:val="0"/>
                    <w:jc w:val="both"/>
                    <w:rPr>
                      <w:rFonts w:hint="default"/>
                      <w:lang w:val="en-US" w:eastAsia="zh-CN"/>
                    </w:rPr>
                  </w:pPr>
                  <w:r>
                    <w:rPr>
                      <w:rFonts w:hint="eastAsia"/>
                      <w:lang w:val="en-US" w:eastAsia="zh-CN"/>
                    </w:rPr>
                    <w:t>本次工程将</w:t>
                  </w:r>
                  <w:r>
                    <w:t>彭家坝沟穿公路处拆除原涵洞，新建过水断面4m×3m（宽×高）C30铪箱涵。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r>
                    <w:rPr>
                      <w:rFonts w:hint="default" w:ascii="Times New Roman" w:hAnsi="Times New Roman" w:cs="Times New Roman"/>
                      <w:color w:val="auto"/>
                      <w:u w:val="none"/>
                    </w:rPr>
                    <w:t>堤后回填</w:t>
                  </w:r>
                </w:p>
              </w:tc>
              <w:tc>
                <w:tcPr>
                  <w:tcW w:w="3908" w:type="pct"/>
                  <w:tcBorders>
                    <w:tl2br w:val="nil"/>
                    <w:tr2bl w:val="nil"/>
                  </w:tcBorders>
                  <w:noWrap w:val="0"/>
                  <w:vAlign w:val="center"/>
                </w:tcPr>
                <w:p>
                  <w:pPr>
                    <w:pStyle w:val="15"/>
                    <w:bidi w:val="0"/>
                    <w:jc w:val="both"/>
                    <w:rPr>
                      <w:rFonts w:hint="default" w:ascii="Times New Roman" w:hAnsi="Times New Roman" w:eastAsia="宋体" w:cs="Times New Roman"/>
                      <w:lang w:eastAsia="zh-CN"/>
                    </w:rPr>
                  </w:pPr>
                  <w:r>
                    <w:rPr>
                      <w:rFonts w:hint="default" w:ascii="Times New Roman" w:hAnsi="Times New Roman" w:cs="Times New Roman"/>
                      <w:color w:val="auto"/>
                      <w:u w:val="none"/>
                    </w:rPr>
                    <w:t>新建堤防后堤回填，回填主要采用</w:t>
                  </w:r>
                  <w:r>
                    <w:rPr>
                      <w:rFonts w:hint="default" w:ascii="Times New Roman" w:hAnsi="Times New Roman" w:cs="Times New Roman"/>
                      <w:color w:val="auto"/>
                      <w:u w:val="none"/>
                      <w:lang w:val="en-US" w:eastAsia="zh-CN"/>
                    </w:rPr>
                    <w:t>土</w:t>
                  </w:r>
                  <w:r>
                    <w:rPr>
                      <w:rFonts w:hint="default" w:ascii="Times New Roman" w:hAnsi="Times New Roman" w:cs="Times New Roman"/>
                      <w:color w:val="auto"/>
                      <w:u w:val="none"/>
                    </w:rPr>
                    <w:t>石方进行回填，</w:t>
                  </w:r>
                  <w:r>
                    <w:rPr>
                      <w:rFonts w:hint="default" w:ascii="Times New Roman" w:hAnsi="Times New Roman" w:cs="Times New Roman"/>
                    </w:rPr>
                    <w:t>总填筑量</w:t>
                  </w:r>
                  <w:r>
                    <w:rPr>
                      <w:rFonts w:hint="eastAsia" w:ascii="Times New Roman" w:hAnsi="Times New Roman" w:cs="Times New Roman"/>
                      <w:lang w:val="en-US" w:eastAsia="zh-CN"/>
                    </w:rPr>
                    <w:t>3.8</w:t>
                  </w:r>
                  <w:r>
                    <w:rPr>
                      <w:rFonts w:hint="default" w:ascii="Times New Roman" w:hAnsi="Times New Roman" w:cs="Times New Roman"/>
                    </w:rPr>
                    <w:t>万m</w:t>
                  </w:r>
                  <w:r>
                    <w:rPr>
                      <w:rFonts w:hint="default" w:ascii="Times New Roman" w:hAnsi="Times New Roman" w:cs="Times New Roman"/>
                      <w:vertAlign w:val="superscript"/>
                    </w:rPr>
                    <w:t>3</w:t>
                  </w:r>
                  <w:r>
                    <w:rPr>
                      <w:rFonts w:hint="default" w:ascii="Times New Roman" w:hAnsi="Times New Roman" w:cs="Times New Roman"/>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bottom w:val="single" w:color="auto" w:sz="4" w:space="0"/>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bottom w:val="single" w:color="auto" w:sz="4" w:space="0"/>
                  </w:tcBorders>
                  <w:noWrap w:val="0"/>
                  <w:vAlign w:val="center"/>
                </w:tcPr>
                <w:p>
                  <w:pPr>
                    <w:pStyle w:val="15"/>
                    <w:bidi w:val="0"/>
                    <w:ind w:firstLine="0" w:firstLineChars="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堤防护坡</w:t>
                  </w:r>
                </w:p>
              </w:tc>
              <w:tc>
                <w:tcPr>
                  <w:tcW w:w="3908" w:type="pct"/>
                  <w:tcBorders>
                    <w:tl2br w:val="nil"/>
                    <w:tr2bl w:val="nil"/>
                  </w:tcBorders>
                  <w:noWrap w:val="0"/>
                  <w:vAlign w:val="center"/>
                </w:tcPr>
                <w:p>
                  <w:pPr>
                    <w:pStyle w:val="15"/>
                    <w:bidi w:val="0"/>
                    <w:ind w:firstLine="0" w:firstLineChars="0"/>
                    <w:jc w:val="both"/>
                    <w:rPr>
                      <w:rFonts w:hint="default" w:ascii="Times New Roman" w:hAnsi="Times New Roman" w:cs="Times New Roman"/>
                      <w:lang w:val="en-US" w:eastAsia="zh-CN"/>
                    </w:rPr>
                  </w:pPr>
                  <w:r>
                    <w:rPr>
                      <w:rFonts w:hint="default" w:ascii="Times New Roman" w:hAnsi="Times New Roman" w:cs="Times New Roman"/>
                      <w:highlight w:val="none"/>
                    </w:rPr>
                    <w:t>采用</w:t>
                  </w:r>
                  <w:r>
                    <w:rPr>
                      <w:spacing w:val="-2"/>
                    </w:rPr>
                    <w:t>直斜复合式型</w:t>
                  </w:r>
                  <w:r>
                    <w:rPr>
                      <w:rFonts w:hint="default" w:ascii="Times New Roman" w:hAnsi="Times New Roman" w:cs="Times New Roman"/>
                      <w:highlight w:val="none"/>
                    </w:rPr>
                    <w:t>+上部框格六棱块护坡</w:t>
                  </w:r>
                  <w:r>
                    <w:rPr>
                      <w:rFonts w:hint="default" w:ascii="Times New Roman" w:hAnsi="Times New Roman" w:cs="Times New Roman"/>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restart"/>
                  <w:tcBorders>
                    <w:top w:val="single" w:color="auto" w:sz="4" w:space="0"/>
                  </w:tcBorders>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辅助工程</w:t>
                  </w:r>
                </w:p>
              </w:tc>
              <w:tc>
                <w:tcPr>
                  <w:tcW w:w="656" w:type="pct"/>
                  <w:gridSpan w:val="2"/>
                  <w:tcBorders>
                    <w:top w:val="single" w:color="auto" w:sz="4" w:space="0"/>
                    <w:bottom w:val="single" w:color="auto" w:sz="4" w:space="0"/>
                  </w:tcBorders>
                  <w:noWrap w:val="0"/>
                  <w:vAlign w:val="center"/>
                </w:tcPr>
                <w:p>
                  <w:pPr>
                    <w:pStyle w:val="15"/>
                    <w:bidi w:val="0"/>
                    <w:jc w:val="center"/>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护脚</w:t>
                  </w:r>
                </w:p>
              </w:tc>
              <w:tc>
                <w:tcPr>
                  <w:tcW w:w="3908" w:type="pct"/>
                  <w:tcBorders>
                    <w:top w:val="single" w:color="auto" w:sz="4" w:space="0"/>
                  </w:tcBorders>
                  <w:noWrap w:val="0"/>
                  <w:vAlign w:val="center"/>
                </w:tcPr>
                <w:p>
                  <w:pPr>
                    <w:pStyle w:val="15"/>
                    <w:bidi w:val="0"/>
                    <w:jc w:val="both"/>
                    <w:rPr>
                      <w:rFonts w:hint="default" w:ascii="Times New Roman" w:hAnsi="Times New Roman" w:cs="Times New Roman"/>
                    </w:rPr>
                  </w:pPr>
                  <w:r>
                    <w:rPr>
                      <w:rFonts w:hint="default"/>
                    </w:rPr>
                    <w:t>本工程</w:t>
                  </w:r>
                  <w:r>
                    <w:t>对防洪堤采用抗冲保护措施</w:t>
                  </w:r>
                  <w:r>
                    <w:rPr>
                      <w:rFonts w:hint="eastAsia"/>
                      <w:lang w:eastAsia="zh-CN"/>
                    </w:rPr>
                    <w:t>，</w:t>
                  </w:r>
                  <w:r>
                    <w:t>在堤迎水坡脚回填时，在堤脚外侧采用大块石护脚处理。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noWrap w:val="0"/>
                  <w:vAlign w:val="center"/>
                </w:tcPr>
                <w:p>
                  <w:pPr>
                    <w:pStyle w:val="15"/>
                    <w:keepNext w:val="0"/>
                    <w:keepLines w:val="0"/>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p>
              </w:tc>
              <w:tc>
                <w:tcPr>
                  <w:tcW w:w="656" w:type="pct"/>
                  <w:gridSpan w:val="2"/>
                  <w:tcBorders>
                    <w:top w:val="single" w:color="auto" w:sz="4" w:space="0"/>
                    <w:bottom w:val="single" w:color="auto" w:sz="4" w:space="0"/>
                  </w:tcBorders>
                  <w:noWrap w:val="0"/>
                  <w:vAlign w:val="center"/>
                </w:tcPr>
                <w:p>
                  <w:pPr>
                    <w:pStyle w:val="15"/>
                    <w:bidi w:val="0"/>
                    <w:jc w:val="center"/>
                    <w:rPr>
                      <w:rFonts w:hint="default" w:ascii="Times New Roman" w:hAnsi="Times New Roman" w:eastAsia="宋体" w:cs="Times New Roman"/>
                      <w:lang w:val="en-US" w:eastAsia="zh-CN"/>
                    </w:rPr>
                  </w:pPr>
                  <w:r>
                    <w:rPr>
                      <w:rFonts w:hint="default" w:ascii="Times New Roman" w:hAnsi="Times New Roman" w:cs="Times New Roman"/>
                      <w:lang w:val="en-US" w:eastAsia="zh-CN"/>
                    </w:rPr>
                    <w:t>下河梯步</w:t>
                  </w:r>
                </w:p>
              </w:tc>
              <w:tc>
                <w:tcPr>
                  <w:tcW w:w="3908" w:type="pct"/>
                  <w:tcBorders>
                    <w:top w:val="single" w:color="auto" w:sz="4" w:space="0"/>
                  </w:tcBorders>
                  <w:noWrap w:val="0"/>
                  <w:vAlign w:val="center"/>
                </w:tcPr>
                <w:p>
                  <w:pPr>
                    <w:pStyle w:val="15"/>
                    <w:bidi w:val="0"/>
                    <w:jc w:val="both"/>
                    <w:rPr>
                      <w:rFonts w:hint="default" w:ascii="Times New Roman" w:hAnsi="Times New Roman" w:cs="Times New Roman"/>
                    </w:rPr>
                  </w:pPr>
                  <w:r>
                    <w:t>为便于场镇居民下河通行，增加堤防的亲水性，本工程每间隔200m设置宽3.0m的人行梯步，全线共设置人行梯步</w:t>
                  </w:r>
                  <w:r>
                    <w:rPr>
                      <w:rFonts w:hint="eastAsia"/>
                      <w:lang w:val="en-US" w:eastAsia="zh-CN"/>
                    </w:rPr>
                    <w:t>4</w:t>
                  </w:r>
                  <w:r>
                    <w:t>处。梯步为C25砼，厚度0.2m，</w:t>
                  </w:r>
                  <w:r>
                    <w:rPr>
                      <w:rFonts w:hint="eastAsia"/>
                      <w:lang w:val="en-US" w:eastAsia="zh-CN"/>
                    </w:rPr>
                    <w:t>堤步</w:t>
                  </w:r>
                  <w:r>
                    <w:t>0.17m，踏步0.3m。</w:t>
                  </w:r>
                  <w:r>
                    <w:rPr>
                      <w:rFonts w:hint="default"/>
                      <w:lang w:val="zh-CN"/>
                    </w:rPr>
                    <w:t>下河梯步的位置及宽度在实施时可根据实际需要</w:t>
                  </w:r>
                  <w:r>
                    <w:rPr>
                      <w:rFonts w:hint="eastAsia"/>
                      <w:lang w:val="zh-CN"/>
                    </w:rPr>
                    <w:t>做调整</w:t>
                  </w:r>
                  <w:r>
                    <w:rPr>
                      <w:rFonts w:hint="default"/>
                      <w:lang w:val="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tc>
              <w:tc>
                <w:tcPr>
                  <w:tcW w:w="656" w:type="pct"/>
                  <w:gridSpan w:val="2"/>
                  <w:tcBorders>
                    <w:top w:val="single" w:color="auto" w:sz="4" w:space="0"/>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观测设计</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本项目工程设置</w:t>
                  </w:r>
                  <w:r>
                    <w:rPr>
                      <w:rFonts w:hint="default" w:ascii="Times New Roman" w:hAnsi="Times New Roman" w:cs="Times New Roman"/>
                      <w:color w:val="auto"/>
                      <w:u w:val="none"/>
                    </w:rPr>
                    <w:t>堤身沉降位移观测措施</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水位观测措施、表面观测措施等。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临时</w:t>
                  </w:r>
                  <w:r>
                    <w:rPr>
                      <w:rFonts w:hint="default" w:ascii="Times New Roman" w:hAnsi="Times New Roman" w:cs="Times New Roman"/>
                      <w:color w:val="auto"/>
                      <w:u w:val="none"/>
                    </w:rPr>
                    <w:t>工程</w:t>
                  </w: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施工围堰</w:t>
                  </w:r>
                </w:p>
              </w:tc>
              <w:tc>
                <w:tcPr>
                  <w:tcW w:w="3908" w:type="pct"/>
                  <w:tcBorders>
                    <w:tl2br w:val="nil"/>
                    <w:tr2bl w:val="nil"/>
                  </w:tcBorders>
                  <w:noWrap w:val="0"/>
                  <w:vAlign w:val="center"/>
                </w:tcPr>
                <w:p>
                  <w:pPr>
                    <w:pStyle w:val="15"/>
                    <w:bidi w:val="0"/>
                    <w:jc w:val="both"/>
                    <w:rPr>
                      <w:rFonts w:hint="default"/>
                    </w:rPr>
                  </w:pPr>
                  <w:r>
                    <w:t>在堤左0+783.48m处将堤防分成上下两处，分别导流，前后段分开施工。</w:t>
                  </w:r>
                  <w:r>
                    <w:rPr>
                      <w:rFonts w:hint="default"/>
                      <w:lang w:val="en-US" w:eastAsia="zh-CN"/>
                    </w:rPr>
                    <w:t>项目导流在枯水期进行，</w:t>
                  </w:r>
                  <w:r>
                    <w:t>导流围堰高2m，顶宽2m，防渗采用袋装粉质黏土配合土工膜，围堰主体采用开挖石碴料碾压而成。导流管道设计为DN630HDPE管，经水力学计算，管道能宣泄0.28m</w:t>
                  </w:r>
                  <w:r>
                    <w:rPr>
                      <w:vertAlign w:val="superscript"/>
                    </w:rPr>
                    <w:t>3</w:t>
                  </w:r>
                  <w:r>
                    <w:t>/s。</w:t>
                  </w:r>
                  <w:r>
                    <w:rPr>
                      <w:rFonts w:hint="default"/>
                    </w:rPr>
                    <w:t>堤防采用分段法施工，根据现场实际情况进行分段，各段衡重台以下砼完工后即可拆除该段围堰</w:t>
                  </w:r>
                  <w:r>
                    <w:rPr>
                      <w:rFonts w:hint="default"/>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rPr>
                    <w:t>施工场地</w:t>
                  </w:r>
                  <w:r>
                    <w:rPr>
                      <w:rFonts w:hint="default" w:ascii="Times New Roman" w:hAnsi="Times New Roman" w:cs="Times New Roman"/>
                      <w:color w:val="auto"/>
                      <w:highlight w:val="none"/>
                      <w:u w:val="none"/>
                      <w:lang w:val="en-US" w:eastAsia="zh-CN"/>
                    </w:rPr>
                    <w:t>及营地</w:t>
                  </w:r>
                </w:p>
              </w:tc>
              <w:tc>
                <w:tcPr>
                  <w:tcW w:w="3908" w:type="pct"/>
                  <w:tcBorders>
                    <w:tl2br w:val="nil"/>
                    <w:tr2bl w:val="nil"/>
                  </w:tcBorders>
                  <w:noWrap w:val="0"/>
                  <w:vAlign w:val="center"/>
                </w:tcPr>
                <w:p>
                  <w:pPr>
                    <w:pStyle w:val="15"/>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rPr>
                    <w:t>本项目工程设计</w:t>
                  </w:r>
                  <w:r>
                    <w:rPr>
                      <w:rFonts w:hint="default" w:ascii="Times New Roman" w:hAnsi="Times New Roman" w:cs="Times New Roman"/>
                      <w:highlight w:val="none"/>
                      <w:lang w:val="en-US" w:eastAsia="zh-CN"/>
                    </w:rPr>
                    <w:t>1处集中施工工区</w:t>
                  </w:r>
                  <w:r>
                    <w:rPr>
                      <w:rFonts w:hint="default" w:ascii="Times New Roman" w:hAnsi="Times New Roman" w:cs="Times New Roman"/>
                      <w:highlight w:val="none"/>
                    </w:rPr>
                    <w:t>，</w:t>
                  </w:r>
                  <w:r>
                    <w:rPr>
                      <w:rFonts w:hint="default" w:ascii="Times New Roman" w:hAnsi="Times New Roman" w:cs="Times New Roman"/>
                      <w:highlight w:val="none"/>
                      <w:lang w:val="en-US" w:eastAsia="zh-CN"/>
                    </w:rPr>
                    <w:t>为花池河工区，</w:t>
                  </w:r>
                  <w:r>
                    <w:rPr>
                      <w:rFonts w:hint="default" w:ascii="Times New Roman" w:hAnsi="Times New Roman" w:cs="Times New Roman"/>
                      <w:highlight w:val="none"/>
                    </w:rPr>
                    <w:t>布置在河道</w:t>
                  </w:r>
                  <w:r>
                    <w:rPr>
                      <w:rFonts w:hint="default" w:ascii="Times New Roman" w:hAnsi="Times New Roman" w:cs="Times New Roman"/>
                      <w:highlight w:val="none"/>
                      <w:lang w:val="en-US" w:eastAsia="zh-CN"/>
                    </w:rPr>
                    <w:t>左</w:t>
                  </w:r>
                  <w:r>
                    <w:rPr>
                      <w:rFonts w:hint="default" w:ascii="Times New Roman" w:hAnsi="Times New Roman" w:cs="Times New Roman"/>
                      <w:highlight w:val="none"/>
                    </w:rPr>
                    <w:t>侧空闲区域</w:t>
                  </w:r>
                  <w:r>
                    <w:rPr>
                      <w:rFonts w:hint="default" w:ascii="Times New Roman" w:hAnsi="Times New Roman" w:cs="Times New Roman"/>
                      <w:highlight w:val="none"/>
                      <w:lang w:eastAsia="zh-CN"/>
                    </w:rPr>
                    <w:t>，</w:t>
                  </w:r>
                  <w:r>
                    <w:rPr>
                      <w:rFonts w:hint="default" w:ascii="Times New Roman" w:hAnsi="Times New Roman" w:cs="Times New Roman"/>
                      <w:highlight w:val="none"/>
                      <w:lang w:val="en-US" w:eastAsia="zh-CN"/>
                    </w:rPr>
                    <w:t>场址经纬度为</w:t>
                  </w:r>
                  <w:r>
                    <w:rPr>
                      <w:rFonts w:hint="eastAsia"/>
                      <w:highlight w:val="none"/>
                      <w:lang w:val="en-US" w:eastAsia="zh-CN"/>
                    </w:rPr>
                    <w:t>E</w:t>
                  </w:r>
                  <w:r>
                    <w:rPr>
                      <w:rFonts w:hint="default"/>
                      <w:highlight w:val="none"/>
                      <w:lang w:val="en-US" w:eastAsia="zh-CN"/>
                    </w:rPr>
                    <w:t>107°35′23.49″</w:t>
                  </w:r>
                  <w:r>
                    <w:rPr>
                      <w:rFonts w:hint="eastAsia"/>
                      <w:highlight w:val="none"/>
                      <w:lang w:val="en-US" w:eastAsia="zh-CN"/>
                    </w:rPr>
                    <w:t>，N</w:t>
                  </w:r>
                  <w:r>
                    <w:rPr>
                      <w:rFonts w:hint="default"/>
                      <w:highlight w:val="none"/>
                      <w:lang w:val="en-US" w:eastAsia="zh-CN"/>
                    </w:rPr>
                    <w:t>31°34′35.08″</w:t>
                  </w:r>
                  <w:r>
                    <w:rPr>
                      <w:rFonts w:hint="default" w:ascii="Times New Roman" w:hAnsi="Times New Roman" w:cs="Times New Roman"/>
                      <w:highlight w:val="none"/>
                      <w:lang w:val="en-US" w:eastAsia="zh-CN"/>
                    </w:rPr>
                    <w:t>；总占地面积</w:t>
                  </w:r>
                  <w:r>
                    <w:rPr>
                      <w:rFonts w:hint="eastAsia" w:ascii="Times New Roman" w:hAnsi="Times New Roman" w:cs="Times New Roman"/>
                      <w:highlight w:val="none"/>
                      <w:lang w:val="en-US" w:eastAsia="zh-CN"/>
                    </w:rPr>
                    <w:t>0.3亩</w:t>
                  </w:r>
                  <w:r>
                    <w:rPr>
                      <w:rFonts w:hint="default" w:ascii="Times New Roman" w:hAnsi="Times New Roman" w:cs="Times New Roman"/>
                      <w:highlight w:val="none"/>
                      <w:lang w:val="en-US" w:eastAsia="zh-CN"/>
                    </w:rPr>
                    <w:t>，为临时占地。</w:t>
                  </w:r>
                  <w:r>
                    <w:rPr>
                      <w:rFonts w:hint="default" w:ascii="Times New Roman" w:hAnsi="Times New Roman" w:cs="Times New Roman"/>
                      <w:highlight w:val="none"/>
                    </w:rPr>
                    <w:t>工区内布置有生产所需水、电系统、拌和系统、仓库、场内公路堆料场</w:t>
                  </w:r>
                  <w:r>
                    <w:rPr>
                      <w:rFonts w:hint="eastAsia" w:cs="Times New Roman"/>
                      <w:highlight w:val="none"/>
                      <w:lang w:eastAsia="zh-CN"/>
                    </w:rPr>
                    <w:t>及其他</w:t>
                  </w:r>
                  <w:r>
                    <w:rPr>
                      <w:rFonts w:hint="default" w:ascii="Times New Roman" w:hAnsi="Times New Roman" w:cs="Times New Roman"/>
                      <w:highlight w:val="none"/>
                    </w:rPr>
                    <w:t>临时设施。工区与施工作业面采用施工公路相连。施工期不设置施工营地</w:t>
                  </w:r>
                  <w:r>
                    <w:rPr>
                      <w:rFonts w:hint="default" w:ascii="Times New Roman" w:hAnsi="Times New Roman" w:cs="Times New Roman"/>
                      <w:highlight w:val="none"/>
                      <w:lang w:eastAsia="zh-CN"/>
                    </w:rPr>
                    <w:t>、</w:t>
                  </w:r>
                  <w:r>
                    <w:rPr>
                      <w:rFonts w:hint="default" w:ascii="Times New Roman" w:hAnsi="Times New Roman" w:cs="Times New Roman"/>
                      <w:highlight w:val="none"/>
                    </w:rPr>
                    <w:t>办公区</w:t>
                  </w:r>
                  <w:r>
                    <w:rPr>
                      <w:rFonts w:hint="default" w:ascii="Times New Roman" w:hAnsi="Times New Roman" w:cs="Times New Roman"/>
                      <w:highlight w:val="none"/>
                      <w:lang w:eastAsia="zh-CN"/>
                    </w:rPr>
                    <w:t>，</w:t>
                  </w:r>
                  <w:r>
                    <w:rPr>
                      <w:rFonts w:hint="default" w:ascii="Times New Roman" w:hAnsi="Times New Roman" w:cs="Times New Roman"/>
                      <w:highlight w:val="none"/>
                    </w:rPr>
                    <w:t>施工</w:t>
                  </w:r>
                  <w:r>
                    <w:rPr>
                      <w:rFonts w:hint="default" w:ascii="Times New Roman" w:hAnsi="Times New Roman" w:cs="Times New Roman"/>
                      <w:highlight w:val="none"/>
                      <w:lang w:val="en-US" w:eastAsia="zh-CN"/>
                    </w:rPr>
                    <w:t>期生活</w:t>
                  </w:r>
                  <w:r>
                    <w:rPr>
                      <w:rFonts w:hint="default" w:ascii="Times New Roman" w:hAnsi="Times New Roman" w:cs="Times New Roman"/>
                      <w:highlight w:val="none"/>
                    </w:rPr>
                    <w:t>办公用房</w:t>
                  </w:r>
                  <w:r>
                    <w:rPr>
                      <w:rFonts w:hint="default" w:ascii="Times New Roman" w:hAnsi="Times New Roman" w:cs="Times New Roman"/>
                      <w:highlight w:val="none"/>
                      <w:lang w:val="en-US" w:eastAsia="zh-CN"/>
                    </w:rPr>
                    <w:t>和仓库</w:t>
                  </w:r>
                  <w:r>
                    <w:rPr>
                      <w:rFonts w:hint="default" w:ascii="Times New Roman" w:hAnsi="Times New Roman" w:cs="Times New Roman"/>
                      <w:highlight w:val="none"/>
                    </w:rPr>
                    <w:t>租赁</w:t>
                  </w:r>
                  <w:r>
                    <w:rPr>
                      <w:rFonts w:hint="default" w:ascii="Times New Roman" w:hAnsi="Times New Roman" w:cs="Times New Roman"/>
                      <w:highlight w:val="none"/>
                      <w:lang w:val="en-US" w:eastAsia="zh-CN"/>
                    </w:rPr>
                    <w:t>附近民房</w:t>
                  </w:r>
                  <w:r>
                    <w:rPr>
                      <w:rFonts w:hint="default" w:ascii="Times New Roman" w:hAnsi="Times New Roman" w:cs="Times New Roman"/>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adjustRightInd w:val="0"/>
                    <w:snapToGrid w:val="0"/>
                    <w:spacing w:before="0" w:beforeAutospacing="0" w:after="0" w:afterAutospacing="0"/>
                    <w:ind w:left="0" w:right="0" w:firstLine="0" w:firstLineChars="0"/>
                    <w:jc w:val="center"/>
                    <w:rPr>
                      <w:rFonts w:hint="default" w:ascii="Times New Roman" w:hAnsi="Times New Roman" w:eastAsia="宋体" w:cs="Times New Roman"/>
                      <w:color w:val="auto"/>
                      <w:highlight w:val="none"/>
                      <w:u w:val="none"/>
                      <w:lang w:val="en-US" w:eastAsia="zh-CN"/>
                    </w:rPr>
                  </w:pPr>
                  <w:r>
                    <w:rPr>
                      <w:rFonts w:hint="default" w:ascii="Times New Roman" w:hAnsi="Times New Roman" w:cs="Times New Roman"/>
                      <w:color w:val="auto"/>
                      <w:highlight w:val="none"/>
                      <w:u w:val="none"/>
                      <w:lang w:val="en-US" w:eastAsia="zh-CN"/>
                    </w:rPr>
                    <w:t>弃渣场</w:t>
                  </w:r>
                </w:p>
              </w:tc>
              <w:tc>
                <w:tcPr>
                  <w:tcW w:w="3908" w:type="pct"/>
                  <w:tcBorders>
                    <w:tl2br w:val="nil"/>
                    <w:tr2bl w:val="nil"/>
                  </w:tcBorders>
                  <w:noWrap w:val="0"/>
                  <w:vAlign w:val="center"/>
                </w:tcPr>
                <w:p>
                  <w:pPr>
                    <w:pStyle w:val="15"/>
                    <w:bidi w:val="0"/>
                    <w:rPr>
                      <w:rFonts w:hint="default"/>
                      <w:highlight w:val="none"/>
                    </w:rPr>
                  </w:pPr>
                  <w:r>
                    <w:rPr>
                      <w:rFonts w:hint="default"/>
                      <w:highlight w:val="none"/>
                      <w:lang w:val="en-US" w:eastAsia="zh-CN"/>
                    </w:rPr>
                    <w:t>项目不设置弃渣场，</w:t>
                  </w:r>
                  <w:r>
                    <w:rPr>
                      <w:rFonts w:hint="default"/>
                      <w:highlight w:val="none"/>
                    </w:rPr>
                    <w:t>所有建筑材料均由市场购买</w:t>
                  </w:r>
                  <w:r>
                    <w:rPr>
                      <w:rFonts w:hint="default"/>
                      <w:highlight w:val="none"/>
                      <w:lang w:eastAsia="zh-CN"/>
                    </w:rPr>
                    <w:t>。</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r>
                    <w:rPr>
                      <w:rFonts w:hint="eastAsia"/>
                      <w:highlight w:val="none"/>
                      <w:lang w:val="en-US" w:eastAsia="zh-CN"/>
                    </w:rPr>
                    <w:t>不再新设弃土场</w:t>
                  </w:r>
                  <w:r>
                    <w:rPr>
                      <w:rFonts w:hint="default"/>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62"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临时堆渣场</w:t>
                  </w:r>
                </w:p>
              </w:tc>
              <w:tc>
                <w:tcPr>
                  <w:tcW w:w="3908" w:type="pct"/>
                  <w:tcBorders>
                    <w:tl2br w:val="nil"/>
                    <w:tr2bl w:val="nil"/>
                  </w:tcBorders>
                  <w:noWrap w:val="0"/>
                  <w:vAlign w:val="center"/>
                </w:tcPr>
                <w:p>
                  <w:pPr>
                    <w:pStyle w:val="15"/>
                    <w:bidi w:val="0"/>
                    <w:jc w:val="both"/>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本项目设置1处临时堆渣场，根据初步设计报告资料，临时堆渣场位于左岸堤防</w:t>
                  </w:r>
                  <w:r>
                    <w:rPr>
                      <w:rFonts w:hint="eastAsia" w:ascii="Times New Roman" w:hAnsi="Times New Roman" w:cs="Times New Roman"/>
                      <w:highlight w:val="none"/>
                      <w:lang w:val="en-US" w:eastAsia="zh-CN"/>
                    </w:rPr>
                    <w:t>处，位于施工工区</w:t>
                  </w:r>
                  <w:r>
                    <w:rPr>
                      <w:rFonts w:hint="eastAsia" w:cs="Times New Roman"/>
                      <w:highlight w:val="none"/>
                      <w:lang w:val="en-US" w:eastAsia="zh-CN"/>
                    </w:rPr>
                    <w:t>附近</w:t>
                  </w:r>
                  <w:r>
                    <w:rPr>
                      <w:rFonts w:hint="default" w:ascii="Times New Roman" w:hAnsi="Times New Roman" w:cs="Times New Roman"/>
                      <w:highlight w:val="none"/>
                      <w:lang w:val="en-US" w:eastAsia="zh-CN"/>
                    </w:rPr>
                    <w:t>，</w:t>
                  </w:r>
                  <w:r>
                    <w:rPr>
                      <w:rFonts w:hint="eastAsia" w:ascii="Times New Roman" w:hAnsi="Times New Roman" w:cs="Times New Roman"/>
                      <w:highlight w:val="none"/>
                      <w:lang w:val="en-US" w:eastAsia="zh-CN"/>
                    </w:rPr>
                    <w:t>场址</w:t>
                  </w:r>
                  <w:r>
                    <w:rPr>
                      <w:rFonts w:hint="default" w:ascii="Times New Roman" w:hAnsi="Times New Roman" w:cs="Times New Roman"/>
                      <w:highlight w:val="none"/>
                      <w:lang w:val="en-US" w:eastAsia="zh-CN"/>
                    </w:rPr>
                    <w:t>经纬度为</w:t>
                  </w:r>
                  <w:r>
                    <w:rPr>
                      <w:rFonts w:hint="eastAsia" w:ascii="Times New Roman" w:hAnsi="Times New Roman" w:cs="Times New Roman"/>
                      <w:highlight w:val="none"/>
                      <w:lang w:val="en-US" w:eastAsia="zh-CN"/>
                    </w:rPr>
                    <w:t>E</w:t>
                  </w:r>
                  <w:r>
                    <w:rPr>
                      <w:rFonts w:hint="default" w:ascii="Times New Roman" w:hAnsi="Times New Roman" w:cs="Times New Roman"/>
                      <w:highlight w:val="none"/>
                      <w:lang w:val="en-US" w:eastAsia="zh-CN"/>
                    </w:rPr>
                    <w:t>107°35′27.55″</w:t>
                  </w:r>
                  <w:r>
                    <w:rPr>
                      <w:rFonts w:hint="eastAsia" w:ascii="Times New Roman" w:hAnsi="Times New Roman" w:cs="Times New Roman"/>
                      <w:highlight w:val="none"/>
                      <w:lang w:val="en-US" w:eastAsia="zh-CN"/>
                    </w:rPr>
                    <w:t>，N</w:t>
                  </w:r>
                  <w:r>
                    <w:rPr>
                      <w:rFonts w:hint="default" w:ascii="Times New Roman" w:hAnsi="Times New Roman" w:cs="Times New Roman"/>
                      <w:highlight w:val="none"/>
                      <w:lang w:val="en-US" w:eastAsia="zh-CN"/>
                    </w:rPr>
                    <w:t>31°34′34.87″，占地面积为</w:t>
                  </w:r>
                  <w:r>
                    <w:rPr>
                      <w:rFonts w:hint="eastAsia" w:ascii="Times New Roman" w:hAnsi="Times New Roman" w:cs="Times New Roman"/>
                      <w:highlight w:val="none"/>
                      <w:lang w:val="en-US" w:eastAsia="zh-CN"/>
                    </w:rPr>
                    <w:t>2.4</w:t>
                  </w:r>
                  <w:r>
                    <w:rPr>
                      <w:rFonts w:hint="default" w:ascii="Times New Roman" w:hAnsi="Times New Roman" w:cs="Times New Roman"/>
                      <w:highlight w:val="none"/>
                      <w:lang w:val="en-US" w:eastAsia="zh-CN"/>
                    </w:rPr>
                    <w:t>亩，</w:t>
                  </w:r>
                  <w:r>
                    <w:rPr>
                      <w:rFonts w:hint="eastAsia" w:ascii="Times New Roman" w:hAnsi="Times New Roman" w:cs="Times New Roman"/>
                      <w:highlight w:val="none"/>
                      <w:lang w:val="en-US" w:eastAsia="zh-CN"/>
                    </w:rPr>
                    <w:t>占地类型为内陆滩涂地，</w:t>
                  </w:r>
                  <w:r>
                    <w:rPr>
                      <w:rFonts w:hint="default" w:ascii="Times New Roman" w:hAnsi="Times New Roman" w:cs="Times New Roman"/>
                      <w:highlight w:val="none"/>
                      <w:lang w:val="en-US" w:eastAsia="zh-CN"/>
                    </w:rPr>
                    <w:t>为临时占地，采用临河设置</w:t>
                  </w:r>
                  <w:r>
                    <w:rPr>
                      <w:rFonts w:hint="default" w:ascii="Times New Roman" w:hAnsi="Times New Roman" w:eastAsia="宋体" w:cs="Times New Roman"/>
                      <w:color w:val="auto"/>
                      <w:highlight w:val="none"/>
                      <w:u w:val="none"/>
                      <w:lang w:val="en-US" w:eastAsia="zh-CN"/>
                    </w:rPr>
                    <w:t>，临时堆渣场主要用于临时堆放堤防工程产生的土石方。</w:t>
                  </w:r>
                  <w:r>
                    <w:rPr>
                      <w:rFonts w:hint="default" w:ascii="Times New Roman" w:hAnsi="Times New Roman" w:cs="Times New Roman"/>
                      <w:highlight w:val="none"/>
                      <w:lang w:val="en-US" w:eastAsia="zh-CN"/>
                    </w:rPr>
                    <w:t>清淤疏浚工程河段清淤料堆放于</w:t>
                  </w:r>
                  <w:r>
                    <w:rPr>
                      <w:rFonts w:hint="eastAsia" w:cs="Times New Roman"/>
                      <w:highlight w:val="none"/>
                      <w:lang w:val="en-US" w:eastAsia="zh-CN"/>
                    </w:rPr>
                    <w:t>河道内</w:t>
                  </w:r>
                  <w:r>
                    <w:rPr>
                      <w:rFonts w:hint="default" w:ascii="Times New Roman" w:hAnsi="Times New Roman" w:cs="Times New Roman"/>
                      <w:highlight w:val="none"/>
                      <w:lang w:val="en-US" w:eastAsia="zh-CN"/>
                    </w:rPr>
                    <w:t>晾晒干后用于堤身填筑，不堆放于临时堆渣场。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highlight w:val="yellow"/>
                      <w:u w:val="none"/>
                      <w:lang w:val="en-US" w:eastAsia="zh-CN" w:bidi="ar-SA"/>
                    </w:rPr>
                  </w:pPr>
                  <w:r>
                    <w:rPr>
                      <w:rFonts w:hint="default" w:ascii="Times New Roman" w:hAnsi="Times New Roman" w:cs="Times New Roman"/>
                      <w:color w:val="auto"/>
                      <w:kern w:val="0"/>
                      <w:szCs w:val="21"/>
                      <w:highlight w:val="none"/>
                      <w:u w:val="none"/>
                    </w:rPr>
                    <w:t>施工临时便道</w:t>
                  </w:r>
                </w:p>
              </w:tc>
              <w:tc>
                <w:tcPr>
                  <w:tcW w:w="3908" w:type="pct"/>
                  <w:tcBorders>
                    <w:tl2br w:val="nil"/>
                    <w:tr2bl w:val="nil"/>
                  </w:tcBorders>
                  <w:noWrap w:val="0"/>
                  <w:vAlign w:val="center"/>
                </w:tcPr>
                <w:p>
                  <w:pPr>
                    <w:pStyle w:val="15"/>
                    <w:bidi w:val="0"/>
                    <w:ind w:firstLine="0" w:firstLineChars="0"/>
                    <w:jc w:val="both"/>
                    <w:rPr>
                      <w:rFonts w:hint="default" w:ascii="Times New Roman" w:hAnsi="Times New Roman" w:eastAsia="宋体" w:cs="Times New Roman"/>
                      <w:kern w:val="2"/>
                      <w:sz w:val="21"/>
                      <w:szCs w:val="21"/>
                      <w:lang w:val="en-US" w:eastAsia="zh-CN" w:bidi="ar-SA"/>
                    </w:rPr>
                  </w:pPr>
                  <w:r>
                    <w:t>工程区场内交通采用公路运输，堤防边有乡村公路连接。场内交通利用已有公路和堤顶进行，不再另计交通便道。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u w:val="none"/>
                    </w:rPr>
                  </w:pPr>
                  <w:r>
                    <w:rPr>
                      <w:rFonts w:hint="default" w:ascii="Times New Roman" w:hAnsi="Times New Roman" w:cs="Times New Roman"/>
                      <w:color w:val="auto"/>
                      <w:highlight w:val="none"/>
                      <w:u w:val="none"/>
                      <w:lang w:val="en-US" w:eastAsia="zh-CN"/>
                    </w:rPr>
                    <w:t>土石方开挖</w:t>
                  </w:r>
                </w:p>
              </w:tc>
              <w:tc>
                <w:tcPr>
                  <w:tcW w:w="3908" w:type="pct"/>
                  <w:tcBorders>
                    <w:tl2br w:val="nil"/>
                    <w:tr2bl w:val="nil"/>
                  </w:tcBorders>
                  <w:noWrap w:val="0"/>
                  <w:vAlign w:val="center"/>
                </w:tcPr>
                <w:p>
                  <w:pPr>
                    <w:pStyle w:val="15"/>
                    <w:bidi w:val="0"/>
                    <w:jc w:val="both"/>
                    <w:rPr>
                      <w:rFonts w:hint="eastAsia" w:eastAsia="宋体"/>
                      <w:lang w:eastAsia="zh-CN"/>
                    </w:rPr>
                  </w:pPr>
                  <w:r>
                    <w:rPr>
                      <w:rFonts w:hint="eastAsia"/>
                      <w:lang w:val="en-US" w:eastAsia="zh-CN"/>
                    </w:rPr>
                    <w:t>根据初步设计报告，</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p>
              </w:tc>
              <w:tc>
                <w:tcPr>
                  <w:tcW w:w="656" w:type="pct"/>
                  <w:gridSpan w:val="2"/>
                  <w:noWrap w:val="0"/>
                  <w:vAlign w:val="center"/>
                </w:tcPr>
                <w:p>
                  <w:pPr>
                    <w:pStyle w:val="15"/>
                    <w:keepNext w:val="0"/>
                    <w:keepLines w:val="0"/>
                    <w:suppressLineNumbers w:val="0"/>
                    <w:bidi w:val="0"/>
                    <w:spacing w:before="0" w:beforeAutospacing="0" w:after="0" w:afterAutospacing="0"/>
                    <w:ind w:left="0" w:right="0"/>
                    <w:rPr>
                      <w:rFonts w:hint="eastAsia" w:ascii="Times New Roman" w:hAnsi="Times New Roman" w:eastAsia="宋体" w:cs="Times New Roman"/>
                      <w:color w:val="auto"/>
                      <w:highlight w:val="yellow"/>
                      <w:u w:val="none"/>
                      <w:lang w:val="en-US" w:eastAsia="zh-CN"/>
                    </w:rPr>
                  </w:pPr>
                  <w:r>
                    <w:rPr>
                      <w:rFonts w:hint="eastAsia" w:cs="Times New Roman"/>
                      <w:color w:val="auto"/>
                      <w:highlight w:val="none"/>
                      <w:u w:val="none"/>
                      <w:lang w:val="en-US" w:eastAsia="zh-CN"/>
                    </w:rPr>
                    <w:t>砼浇筑</w:t>
                  </w:r>
                </w:p>
              </w:tc>
              <w:tc>
                <w:tcPr>
                  <w:tcW w:w="3908" w:type="pct"/>
                  <w:tcBorders>
                    <w:tl2br w:val="nil"/>
                    <w:tr2bl w:val="nil"/>
                  </w:tcBorders>
                  <w:noWrap w:val="0"/>
                  <w:vAlign w:val="center"/>
                </w:tcPr>
                <w:p>
                  <w:pPr>
                    <w:pStyle w:val="15"/>
                    <w:bidi w:val="0"/>
                    <w:jc w:val="both"/>
                    <w:rPr>
                      <w:rFonts w:hint="default"/>
                      <w:lang w:val="en-US" w:eastAsia="zh-CN"/>
                    </w:rPr>
                  </w:pPr>
                  <w:r>
                    <w:rPr>
                      <w:rFonts w:hint="default"/>
                      <w:lang w:val="en-US" w:eastAsia="zh-CN"/>
                    </w:rPr>
                    <w:t>本工程砼浇筑共</w:t>
                  </w:r>
                  <w:r>
                    <w:rPr>
                      <w:rFonts w:hint="eastAsia"/>
                      <w:lang w:val="en-US" w:eastAsia="zh-CN"/>
                    </w:rPr>
                    <w:t>8901m</w:t>
                  </w:r>
                  <w:r>
                    <w:rPr>
                      <w:rFonts w:hint="eastAsia"/>
                      <w:vertAlign w:val="superscript"/>
                      <w:lang w:val="en-US" w:eastAsia="zh-CN"/>
                    </w:rPr>
                    <w:t>3</w:t>
                  </w:r>
                  <w:r>
                    <w:rPr>
                      <w:rFonts w:hint="eastAsia"/>
                      <w:lang w:val="en-US" w:eastAsia="zh-CN"/>
                    </w:rPr>
                    <w:t>，</w:t>
                  </w:r>
                  <w:r>
                    <w:rPr>
                      <w:lang w:val="en-US" w:eastAsia="zh-CN"/>
                    </w:rPr>
                    <w:t>砼由0.8m</w:t>
                  </w:r>
                  <w:r>
                    <w:rPr>
                      <w:rFonts w:hint="eastAsia"/>
                      <w:vertAlign w:val="superscript"/>
                      <w:lang w:val="en-US" w:eastAsia="zh-CN"/>
                    </w:rPr>
                    <w:t>3</w:t>
                  </w:r>
                  <w:r>
                    <w:rPr>
                      <w:lang w:val="en-US" w:eastAsia="zh-CN"/>
                    </w:rPr>
                    <w:t>拌和机生产，人力推胶轮车运输，水平运距100m，经溜槽入</w:t>
                  </w:r>
                  <w:r>
                    <w:rPr>
                      <w:rFonts w:hint="eastAsia"/>
                      <w:lang w:val="en-US" w:eastAsia="zh-CN"/>
                    </w:rPr>
                    <w:t>仓，人工平仓，机械振捣。砼浇筑模板采用钢模。混凝土的材料和拌制要求严格按照混凝土施工技术规范的规定执行。控制砼各成分(水、骨料、水泥等)质量，确保砼质量符合设计要求.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拆迁工程</w:t>
                  </w:r>
                </w:p>
              </w:tc>
              <w:tc>
                <w:tcPr>
                  <w:tcW w:w="4565" w:type="pct"/>
                  <w:gridSpan w:val="3"/>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本项目不涉及拆迁安置问题</w:t>
                  </w:r>
                  <w:r>
                    <w:rPr>
                      <w:rFonts w:hint="default" w:ascii="Times New Roman" w:hAnsi="Times New Roman" w:cs="Times New Roman"/>
                      <w:color w:val="auto"/>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lang w:val="en-US" w:eastAsia="zh-CN"/>
                    </w:rPr>
                    <w:t>公用工程</w:t>
                  </w: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rPr>
                    <w:t>施工用水</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0"/>
                      <w:szCs w:val="21"/>
                      <w:u w:val="none"/>
                    </w:rPr>
                    <w:t>直接由水泵从</w:t>
                  </w:r>
                  <w:r>
                    <w:rPr>
                      <w:rFonts w:hint="eastAsia" w:ascii="Times New Roman" w:hAnsi="Times New Roman" w:cs="Times New Roman"/>
                      <w:color w:val="auto"/>
                      <w:kern w:val="0"/>
                      <w:szCs w:val="21"/>
                      <w:u w:val="none"/>
                      <w:lang w:val="en-US" w:eastAsia="zh-CN"/>
                    </w:rPr>
                    <w:t>花池河</w:t>
                  </w:r>
                  <w:r>
                    <w:rPr>
                      <w:rFonts w:hint="default" w:ascii="Times New Roman" w:hAnsi="Times New Roman" w:cs="Times New Roman"/>
                      <w:color w:val="auto"/>
                      <w:kern w:val="0"/>
                      <w:szCs w:val="21"/>
                      <w:u w:val="none"/>
                    </w:rPr>
                    <w:t>抽水</w:t>
                  </w:r>
                  <w:r>
                    <w:rPr>
                      <w:rFonts w:hint="default" w:ascii="Times New Roman" w:hAnsi="Times New Roman" w:cs="Times New Roman"/>
                      <w:color w:val="auto"/>
                      <w:kern w:val="0"/>
                      <w:szCs w:val="21"/>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p>
              </w:tc>
              <w:tc>
                <w:tcPr>
                  <w:tcW w:w="656" w:type="pct"/>
                  <w:gridSpan w:val="2"/>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u w:val="none"/>
                      <w:lang w:val="en-US" w:eastAsia="zh-CN"/>
                    </w:rPr>
                    <w:t>施工用电</w:t>
                  </w:r>
                </w:p>
              </w:tc>
              <w:tc>
                <w:tcPr>
                  <w:tcW w:w="3908" w:type="pct"/>
                  <w:tcBorders>
                    <w:tl2br w:val="nil"/>
                    <w:tr2bl w:val="nil"/>
                  </w:tcBorders>
                  <w:noWrap w:val="0"/>
                  <w:vAlign w:val="center"/>
                </w:tcPr>
                <w:p>
                  <w:pPr>
                    <w:pStyle w:val="15"/>
                    <w:bidi w:val="0"/>
                    <w:jc w:val="both"/>
                    <w:rPr>
                      <w:rFonts w:hint="default"/>
                      <w:lang w:val="en-US" w:eastAsia="zh-CN"/>
                    </w:rPr>
                  </w:pPr>
                  <w:r>
                    <w:t>施工供电就近接长0.4</w:t>
                  </w:r>
                  <w:r>
                    <w:rPr>
                      <w:rFonts w:hint="eastAsia"/>
                      <w:lang w:val="en-US" w:eastAsia="zh-CN"/>
                    </w:rPr>
                    <w:t>k</w:t>
                  </w:r>
                  <w:r>
                    <w:t>m的10KV输电线至堤防施工区降压站，降压站1座，拟设在新建堤防中段台地，容量100KVA，一台柴油发电机作为备用。</w:t>
                  </w:r>
                  <w:r>
                    <w:rPr>
                      <w:rFonts w:hint="default"/>
                    </w:rPr>
                    <w:t>考虑电网停电因素，本工程每个工区配备1台50kw的柴油发电机，作为自备电源。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r>
                    <w:rPr>
                      <w:rFonts w:hint="default" w:ascii="Times New Roman" w:hAnsi="Times New Roman" w:cs="Times New Roman"/>
                      <w:color w:val="auto"/>
                      <w:highlight w:val="none"/>
                      <w:u w:val="none"/>
                    </w:rPr>
                    <w:t>环保工程</w:t>
                  </w:r>
                </w:p>
              </w:tc>
              <w:tc>
                <w:tcPr>
                  <w:tcW w:w="26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废水污染防治措施</w:t>
                  </w:r>
                </w:p>
              </w:tc>
              <w:tc>
                <w:tcPr>
                  <w:tcW w:w="39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施工期</w:t>
                  </w:r>
                </w:p>
              </w:tc>
              <w:tc>
                <w:tcPr>
                  <w:tcW w:w="3908" w:type="pct"/>
                  <w:tcBorders>
                    <w:tl2br w:val="nil"/>
                    <w:tr2bl w:val="nil"/>
                  </w:tcBorders>
                  <w:noWrap w:val="0"/>
                  <w:vAlign w:val="center"/>
                </w:tcPr>
                <w:p>
                  <w:pPr>
                    <w:pStyle w:val="15"/>
                    <w:bidi w:val="0"/>
                    <w:jc w:val="both"/>
                    <w:rPr>
                      <w:rFonts w:hint="default"/>
                    </w:rPr>
                  </w:pPr>
                  <w:r>
                    <w:rPr>
                      <w:rFonts w:hint="default"/>
                      <w:b/>
                      <w:bCs/>
                      <w:lang w:val="en-US" w:eastAsia="zh-CN"/>
                    </w:rPr>
                    <w:t>混凝土拌合及砼浇筑系统清洗废水</w:t>
                  </w:r>
                  <w:r>
                    <w:rPr>
                      <w:rFonts w:hint="default"/>
                    </w:rPr>
                    <w:t>：</w:t>
                  </w:r>
                  <w:r>
                    <w:rPr>
                      <w:rFonts w:hint="default"/>
                      <w:lang w:val="en-US" w:eastAsia="zh-CN"/>
                    </w:rPr>
                    <w:t>采用预沉与沉淀组合的二级沉淀型式和土工布除油处理措施处理后进行回用于施工及洒水降尘，不外排。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bidi w:val="0"/>
                    <w:rPr>
                      <w:rFonts w:hint="default" w:ascii="Times New Roman" w:hAnsi="Times New Roman" w:cs="Times New Roman"/>
                    </w:rPr>
                  </w:pPr>
                </w:p>
              </w:tc>
              <w:tc>
                <w:tcPr>
                  <w:tcW w:w="262" w:type="pct"/>
                  <w:vMerge w:val="continue"/>
                  <w:tcBorders>
                    <w:tl2br w:val="nil"/>
                    <w:tr2bl w:val="nil"/>
                  </w:tcBorders>
                  <w:noWrap w:val="0"/>
                  <w:vAlign w:val="center"/>
                </w:tcPr>
                <w:p>
                  <w:pPr>
                    <w:pStyle w:val="15"/>
                    <w:bidi w:val="0"/>
                    <w:rPr>
                      <w:rFonts w:hint="default" w:ascii="Times New Roman" w:hAnsi="Times New Roman" w:cs="Times New Roman"/>
                    </w:rPr>
                  </w:pPr>
                </w:p>
              </w:tc>
              <w:tc>
                <w:tcPr>
                  <w:tcW w:w="394" w:type="pct"/>
                  <w:vMerge w:val="continue"/>
                  <w:tcBorders>
                    <w:tl2br w:val="nil"/>
                    <w:tr2bl w:val="nil"/>
                  </w:tcBorders>
                  <w:noWrap w:val="0"/>
                  <w:vAlign w:val="center"/>
                </w:tcPr>
                <w:p>
                  <w:pPr>
                    <w:pStyle w:val="15"/>
                    <w:bidi w:val="0"/>
                    <w:rPr>
                      <w:rFonts w:hint="default" w:ascii="Times New Roman" w:hAnsi="Times New Roman" w:cs="Times New Roman"/>
                    </w:rPr>
                  </w:pPr>
                </w:p>
              </w:tc>
              <w:tc>
                <w:tcPr>
                  <w:tcW w:w="3908" w:type="pct"/>
                  <w:tcBorders>
                    <w:tl2br w:val="nil"/>
                    <w:tr2bl w:val="nil"/>
                  </w:tcBorders>
                  <w:noWrap w:val="0"/>
                  <w:vAlign w:val="center"/>
                </w:tcPr>
                <w:p>
                  <w:pPr>
                    <w:pStyle w:val="15"/>
                    <w:bidi w:val="0"/>
                    <w:jc w:val="both"/>
                    <w:rPr>
                      <w:rFonts w:hint="default"/>
                      <w:lang w:val="en-US" w:eastAsia="zh-CN"/>
                    </w:rPr>
                  </w:pPr>
                  <w:r>
                    <w:rPr>
                      <w:rFonts w:hint="eastAsia"/>
                      <w:b/>
                      <w:bCs/>
                      <w:lang w:val="en-US" w:eastAsia="zh-CN"/>
                    </w:rPr>
                    <w:t>堤防施工废水</w:t>
                  </w:r>
                  <w:r>
                    <w:rPr>
                      <w:rFonts w:hint="default"/>
                      <w:lang w:val="en-US" w:eastAsia="zh-CN"/>
                    </w:rPr>
                    <w:t>：</w:t>
                  </w:r>
                  <w:r>
                    <w:rPr>
                      <w:rFonts w:hint="eastAsia"/>
                      <w:lang w:val="en-US" w:eastAsia="zh-CN"/>
                    </w:rPr>
                    <w:t>采用</w:t>
                  </w:r>
                  <w:r>
                    <w:t>全断面围堰配合管道进行导流</w:t>
                  </w:r>
                  <w:r>
                    <w:rPr>
                      <w:rFonts w:hint="eastAsia"/>
                      <w:lang w:eastAsia="zh-CN"/>
                    </w:rPr>
                    <w:t>，</w:t>
                  </w:r>
                  <w:r>
                    <w:rPr>
                      <w:rFonts w:hint="default"/>
                    </w:rPr>
                    <w:t>导流围堰采用</w:t>
                  </w:r>
                  <w:r>
                    <w:t>袋装粉质黏土</w:t>
                  </w:r>
                  <w:r>
                    <w:rPr>
                      <w:rFonts w:hint="default"/>
                    </w:rPr>
                    <w:t>，</w:t>
                  </w:r>
                  <w:r>
                    <w:rPr>
                      <w:rFonts w:hint="default"/>
                      <w:lang w:val="en-US" w:eastAsia="zh-CN"/>
                    </w:rPr>
                    <w:t>结合</w:t>
                  </w:r>
                  <w:r>
                    <w:rPr>
                      <w:rFonts w:hint="default"/>
                    </w:rPr>
                    <w:t>土工膜防渗</w:t>
                  </w:r>
                  <w:r>
                    <w:rPr>
                      <w:rFonts w:hint="default"/>
                      <w:lang w:eastAsia="zh-CN"/>
                    </w:rPr>
                    <w:t>。</w:t>
                  </w:r>
                  <w:r>
                    <w:rPr>
                      <w:rFonts w:hint="default"/>
                      <w:lang w:val="en-US" w:eastAsia="zh-CN"/>
                    </w:rPr>
                    <w:t>避免围堰施工对河流水质产生影响。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262"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08" w:type="pct"/>
                  <w:tcBorders>
                    <w:tl2br w:val="nil"/>
                    <w:tr2bl w:val="nil"/>
                  </w:tcBorders>
                  <w:noWrap w:val="0"/>
                  <w:vAlign w:val="center"/>
                </w:tcPr>
                <w:p>
                  <w:pPr>
                    <w:pStyle w:val="15"/>
                    <w:jc w:val="both"/>
                    <w:rPr>
                      <w:rFonts w:hint="default" w:ascii="Times New Roman" w:hAnsi="Times New Roman" w:cs="Times New Roman"/>
                      <w:b/>
                      <w:bCs/>
                      <w:lang w:val="en-US" w:eastAsia="zh-CN"/>
                    </w:rPr>
                  </w:pPr>
                  <w:r>
                    <w:rPr>
                      <w:rFonts w:hint="default" w:ascii="Times New Roman" w:hAnsi="Times New Roman" w:cs="Times New Roman"/>
                      <w:b/>
                      <w:bCs/>
                      <w:color w:val="auto"/>
                      <w:u w:val="none"/>
                      <w:lang w:val="en-US" w:eastAsia="zh-CN"/>
                    </w:rPr>
                    <w:t>防洪堤基坑排水</w:t>
                  </w:r>
                  <w:r>
                    <w:rPr>
                      <w:rFonts w:hint="default" w:ascii="Times New Roman" w:hAnsi="Times New Roman" w:cs="Times New Roman"/>
                      <w:color w:val="auto"/>
                      <w:u w:val="none"/>
                      <w:lang w:val="en-US" w:eastAsia="zh-CN"/>
                    </w:rPr>
                    <w:t>：</w:t>
                  </w:r>
                  <w:r>
                    <w:rPr>
                      <w:rFonts w:hint="default" w:ascii="Times New Roman" w:hAnsi="Times New Roman" w:eastAsia="宋体" w:cs="Times New Roman"/>
                      <w:color w:val="auto"/>
                      <w:u w:val="none"/>
                      <w:lang w:val="en-US" w:eastAsia="zh-CN"/>
                    </w:rPr>
                    <w:t>采用混凝土管配水泵抽排水，排水管端部设置沉淀池，基坑废水及地面径流水经沉淀池处理后，</w:t>
                  </w:r>
                  <w:r>
                    <w:rPr>
                      <w:rFonts w:hint="default" w:ascii="Times New Roman" w:hAnsi="Times New Roman" w:cs="Times New Roman"/>
                      <w:color w:val="auto"/>
                      <w:u w:val="none"/>
                    </w:rPr>
                    <w:t>用于</w:t>
                  </w:r>
                  <w:r>
                    <w:rPr>
                      <w:rFonts w:hint="default" w:ascii="Times New Roman" w:hAnsi="Times New Roman" w:cs="Times New Roman"/>
                      <w:color w:val="auto"/>
                      <w:u w:val="none"/>
                      <w:lang w:eastAsia="zh-CN"/>
                    </w:rPr>
                    <w:t>项目施工用水及洒水降尘</w:t>
                  </w:r>
                  <w:r>
                    <w:rPr>
                      <w:rFonts w:hint="default" w:ascii="Times New Roman" w:hAnsi="Times New Roman" w:cs="Times New Roman"/>
                      <w:color w:val="auto"/>
                      <w:u w:val="none"/>
                    </w:rPr>
                    <w:t>，</w:t>
                  </w:r>
                  <w:r>
                    <w:rPr>
                      <w:rFonts w:hint="default" w:ascii="Times New Roman" w:hAnsi="Times New Roman" w:cs="Times New Roman"/>
                      <w:color w:val="auto"/>
                      <w:u w:val="none"/>
                      <w:lang w:eastAsia="zh-CN"/>
                    </w:rPr>
                    <w:t>不</w:t>
                  </w:r>
                  <w:r>
                    <w:rPr>
                      <w:rFonts w:hint="default" w:ascii="Times New Roman" w:hAnsi="Times New Roman" w:cs="Times New Roman"/>
                      <w:color w:val="auto"/>
                      <w:u w:val="none"/>
                    </w:rPr>
                    <w:t>外排。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262"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08" w:type="pct"/>
                  <w:tcBorders>
                    <w:tl2br w:val="nil"/>
                    <w:tr2bl w:val="nil"/>
                  </w:tcBorders>
                  <w:noWrap w:val="0"/>
                  <w:vAlign w:val="center"/>
                </w:tcPr>
                <w:p>
                  <w:pPr>
                    <w:pStyle w:val="15"/>
                    <w:bidi w:val="0"/>
                    <w:jc w:val="both"/>
                    <w:rPr>
                      <w:rFonts w:hint="default" w:ascii="Times New Roman" w:hAnsi="Times New Roman" w:eastAsia="宋体" w:cs="Times New Roman"/>
                      <w:b/>
                      <w:bCs/>
                      <w:lang w:val="en-US" w:eastAsia="zh-CN"/>
                    </w:rPr>
                  </w:pPr>
                  <w:r>
                    <w:rPr>
                      <w:rFonts w:hint="default"/>
                      <w:b/>
                      <w:bCs/>
                      <w:lang w:val="en-US" w:eastAsia="zh-CN"/>
                    </w:rPr>
                    <w:t>车辆机械冲洗废水</w:t>
                  </w:r>
                  <w:r>
                    <w:rPr>
                      <w:rFonts w:hint="default" w:ascii="Times New Roman" w:hAnsi="Times New Roman" w:eastAsia="宋体" w:cs="Times New Roman"/>
                      <w:color w:val="auto"/>
                      <w:highlight w:val="none"/>
                      <w:u w:val="none"/>
                      <w:lang w:val="en-US" w:eastAsia="zh-CN"/>
                    </w:rPr>
                    <w:t>：经</w:t>
                  </w:r>
                  <w:r>
                    <w:rPr>
                      <w:rFonts w:hint="default" w:ascii="Times New Roman" w:hAnsi="Times New Roman" w:cs="Times New Roman"/>
                      <w:color w:val="auto"/>
                      <w:szCs w:val="32"/>
                      <w:u w:val="none"/>
                    </w:rPr>
                    <w:t>隔油</w:t>
                  </w:r>
                  <w:r>
                    <w:rPr>
                      <w:rFonts w:hint="default" w:ascii="Times New Roman" w:hAnsi="Times New Roman" w:cs="Times New Roman"/>
                      <w:color w:val="auto"/>
                      <w:szCs w:val="32"/>
                      <w:u w:val="none"/>
                      <w:lang w:val="en-US" w:eastAsia="zh-CN"/>
                    </w:rPr>
                    <w:t>池和</w:t>
                  </w:r>
                  <w:r>
                    <w:rPr>
                      <w:rFonts w:hint="default" w:ascii="Times New Roman" w:hAnsi="Times New Roman" w:cs="Times New Roman"/>
                      <w:color w:val="auto"/>
                      <w:szCs w:val="32"/>
                      <w:u w:val="none"/>
                    </w:rPr>
                    <w:t>沉淀</w:t>
                  </w:r>
                  <w:r>
                    <w:rPr>
                      <w:rFonts w:hint="default" w:ascii="Times New Roman" w:hAnsi="Times New Roman" w:cs="Times New Roman"/>
                      <w:color w:val="auto"/>
                      <w:szCs w:val="32"/>
                      <w:u w:val="none"/>
                      <w:lang w:val="en-US" w:eastAsia="zh-CN"/>
                    </w:rPr>
                    <w:t>池</w:t>
                  </w:r>
                  <w:r>
                    <w:rPr>
                      <w:rFonts w:hint="default" w:ascii="Times New Roman" w:hAnsi="Times New Roman" w:cs="Times New Roman"/>
                      <w:color w:val="auto"/>
                      <w:szCs w:val="32"/>
                      <w:u w:val="none"/>
                    </w:rPr>
                    <w:t>处理后循环使用，</w:t>
                  </w:r>
                  <w:r>
                    <w:rPr>
                      <w:rFonts w:hint="default" w:ascii="Times New Roman" w:hAnsi="Times New Roman" w:eastAsia="宋体" w:cs="Times New Roman"/>
                      <w:color w:val="auto"/>
                      <w:szCs w:val="32"/>
                      <w:u w:val="none"/>
                      <w:lang w:val="en-US" w:eastAsia="zh-CN"/>
                    </w:rPr>
                    <w:t>可用于</w:t>
                  </w:r>
                  <w:r>
                    <w:rPr>
                      <w:rFonts w:hint="default" w:ascii="Times New Roman" w:hAnsi="Times New Roman" w:eastAsia="宋体" w:cs="Times New Roman"/>
                      <w:color w:val="auto"/>
                      <w:szCs w:val="32"/>
                      <w:u w:val="none"/>
                    </w:rPr>
                    <w:t>场地洒水，沉渣运往专门处理场所进行消纳处理</w:t>
                  </w:r>
                  <w:r>
                    <w:rPr>
                      <w:rFonts w:hint="default" w:ascii="Times New Roman" w:hAnsi="Times New Roman" w:cs="Times New Roman"/>
                      <w:color w:val="auto"/>
                      <w:szCs w:val="32"/>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262"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4" w:type="pct"/>
                  <w:vMerge w:val="continue"/>
                  <w:tcBorders>
                    <w:tl2br w:val="nil"/>
                    <w:tr2bl w:val="nil"/>
                  </w:tcBorders>
                  <w:noWrap w:val="0"/>
                  <w:vAlign w:val="center"/>
                </w:tcPr>
                <w:p>
                  <w:pPr>
                    <w:pStyle w:val="15"/>
                    <w:bidi w:val="0"/>
                    <w:rPr>
                      <w:rFonts w:hint="default" w:ascii="Times New Roman" w:hAnsi="Times New Roman" w:cs="Times New Roman"/>
                      <w:b/>
                      <w:bCs/>
                      <w:lang w:val="en-US" w:eastAsia="zh-CN"/>
                    </w:rPr>
                  </w:pPr>
                </w:p>
              </w:tc>
              <w:tc>
                <w:tcPr>
                  <w:tcW w:w="3908" w:type="pct"/>
                  <w:tcBorders>
                    <w:tl2br w:val="nil"/>
                    <w:tr2bl w:val="nil"/>
                  </w:tcBorders>
                  <w:noWrap w:val="0"/>
                  <w:vAlign w:val="center"/>
                </w:tcPr>
                <w:p>
                  <w:pPr>
                    <w:pStyle w:val="15"/>
                    <w:bidi w:val="0"/>
                    <w:jc w:val="both"/>
                    <w:rPr>
                      <w:rFonts w:hint="default" w:ascii="Times New Roman" w:hAnsi="Times New Roman" w:cs="Times New Roman"/>
                      <w:b/>
                      <w:bCs/>
                      <w:lang w:val="en-US" w:eastAsia="zh-CN"/>
                    </w:rPr>
                  </w:pPr>
                  <w:r>
                    <w:rPr>
                      <w:rFonts w:hint="default" w:ascii="Times New Roman" w:hAnsi="Times New Roman" w:cs="Times New Roman"/>
                      <w:b/>
                      <w:bCs/>
                      <w:color w:val="auto"/>
                      <w:lang w:val="en-US" w:eastAsia="zh-CN"/>
                    </w:rPr>
                    <w:t>生活污水：</w:t>
                  </w:r>
                  <w:r>
                    <w:rPr>
                      <w:rFonts w:hint="default" w:ascii="Times New Roman" w:hAnsi="Times New Roman" w:cs="Times New Roman"/>
                      <w:b w:val="0"/>
                      <w:bCs w:val="0"/>
                      <w:color w:val="auto"/>
                      <w:u w:val="none"/>
                    </w:rPr>
                    <w:t>施</w:t>
                  </w:r>
                  <w:r>
                    <w:rPr>
                      <w:rFonts w:hint="default" w:ascii="Times New Roman" w:hAnsi="Times New Roman" w:cs="Times New Roman"/>
                      <w:color w:val="auto"/>
                      <w:u w:val="none"/>
                    </w:rPr>
                    <w:t>工场地</w:t>
                  </w:r>
                  <w:r>
                    <w:rPr>
                      <w:rFonts w:hint="eastAsia" w:cs="Times New Roman"/>
                      <w:color w:val="auto"/>
                      <w:u w:val="none"/>
                      <w:lang w:eastAsia="zh-CN"/>
                    </w:rPr>
                    <w:t>生活污水</w:t>
                  </w:r>
                  <w:r>
                    <w:rPr>
                      <w:rFonts w:hint="default" w:ascii="Times New Roman" w:hAnsi="Times New Roman" w:cs="Times New Roman"/>
                      <w:color w:val="auto"/>
                      <w:u w:val="none"/>
                    </w:rPr>
                    <w:t>依托附近民宅既有污水处理设施收集处理</w:t>
                  </w:r>
                  <w:r>
                    <w:rPr>
                      <w:rFonts w:hint="default" w:ascii="Times New Roman" w:hAnsi="Times New Roman" w:cs="Times New Roman"/>
                      <w:color w:val="auto"/>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运营期</w:t>
                  </w:r>
                </w:p>
              </w:tc>
              <w:tc>
                <w:tcPr>
                  <w:tcW w:w="3908" w:type="pct"/>
                  <w:tcBorders>
                    <w:tl2br w:val="nil"/>
                    <w:tr2bl w:val="nil"/>
                  </w:tcBorders>
                  <w:noWrap w:val="0"/>
                  <w:vAlign w:val="center"/>
                </w:tcPr>
                <w:p>
                  <w:pPr>
                    <w:pStyle w:val="15"/>
                    <w:jc w:val="both"/>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工程建成后基本无废水污染。可</w:t>
                  </w:r>
                  <w:r>
                    <w:rPr>
                      <w:rFonts w:hint="eastAsia" w:cs="Times New Roman"/>
                      <w:color w:val="auto"/>
                      <w:u w:val="none"/>
                      <w:lang w:val="en-US" w:eastAsia="zh-CN"/>
                    </w:rPr>
                    <w:t>采取以下</w:t>
                  </w:r>
                  <w:r>
                    <w:rPr>
                      <w:rFonts w:hint="default" w:ascii="Times New Roman" w:hAnsi="Times New Roman" w:cs="Times New Roman"/>
                      <w:color w:val="auto"/>
                      <w:u w:val="none"/>
                      <w:lang w:val="en-US" w:eastAsia="zh-CN"/>
                    </w:rPr>
                    <w:t>防治措施：</w:t>
                  </w:r>
                  <w:r>
                    <w:rPr>
                      <w:rFonts w:hint="default" w:ascii="Times New Roman" w:hAnsi="Times New Roman" w:cs="Times New Roman"/>
                      <w:color w:val="auto"/>
                      <w:u w:val="none"/>
                    </w:rPr>
                    <w:t>(1)加强对河段的管理，严禁向河道排放废水，倾倒垃圾，减少对河道水质的影响。制定相应的水质监测制度，定期对水质进行监视性监测，一旦发现水体有恶化趋势，应立即采取措施予以控制。</w:t>
                  </w:r>
                </w:p>
                <w:p>
                  <w:pPr>
                    <w:pStyle w:val="15"/>
                    <w:jc w:val="both"/>
                    <w:rPr>
                      <w:rFonts w:hint="default" w:ascii="Times New Roman" w:hAnsi="Times New Roman" w:cs="Times New Roman"/>
                      <w:color w:val="auto"/>
                      <w:u w:val="none"/>
                    </w:rPr>
                  </w:pPr>
                  <w:r>
                    <w:rPr>
                      <w:rFonts w:hint="default" w:ascii="Times New Roman" w:hAnsi="Times New Roman" w:cs="Times New Roman"/>
                      <w:color w:val="auto"/>
                      <w:u w:val="none"/>
                    </w:rPr>
                    <w:t>(2)加强</w:t>
                  </w:r>
                  <w:r>
                    <w:rPr>
                      <w:rFonts w:hint="eastAsia" w:ascii="Times New Roman" w:hAnsi="Times New Roman" w:cs="Times New Roman"/>
                      <w:color w:val="auto"/>
                      <w:u w:val="none"/>
                      <w:lang w:val="en-US" w:eastAsia="zh-CN"/>
                    </w:rPr>
                    <w:t>胡家镇花池社区</w:t>
                  </w:r>
                  <w:r>
                    <w:rPr>
                      <w:rFonts w:hint="default" w:ascii="Times New Roman" w:hAnsi="Times New Roman" w:cs="Times New Roman"/>
                      <w:color w:val="auto"/>
                      <w:u w:val="none"/>
                    </w:rPr>
                    <w:t>农业面源污染防治，推进农村生活污水治理以及</w:t>
                  </w:r>
                  <w:r>
                    <w:rPr>
                      <w:rFonts w:hint="default" w:ascii="Times New Roman" w:hAnsi="Times New Roman" w:cs="Times New Roman"/>
                      <w:color w:val="auto"/>
                      <w:u w:val="none"/>
                      <w:lang w:val="en-US" w:eastAsia="zh-CN"/>
                    </w:rPr>
                    <w:t>场镇</w:t>
                  </w:r>
                  <w:r>
                    <w:rPr>
                      <w:rFonts w:hint="default" w:ascii="Times New Roman" w:hAnsi="Times New Roman" w:cs="Times New Roman"/>
                      <w:color w:val="auto"/>
                      <w:u w:val="none"/>
                    </w:rPr>
                    <w:t>污水收集管网建设，完善雨污分流制度，避免污水经由穿堤排水管排入周边水体。</w:t>
                  </w:r>
                </w:p>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b/>
                      <w:bCs/>
                      <w:color w:val="auto"/>
                      <w:u w:val="none"/>
                      <w:lang w:val="en-US" w:eastAsia="zh-CN"/>
                    </w:rPr>
                  </w:pPr>
                  <w:r>
                    <w:rPr>
                      <w:rFonts w:hint="default" w:ascii="Times New Roman" w:hAnsi="Times New Roman" w:cs="Times New Roman"/>
                      <w:color w:val="auto"/>
                      <w:u w:val="none"/>
                    </w:rPr>
                    <w:t>(3)</w:t>
                  </w:r>
                  <w:r>
                    <w:rPr>
                      <w:rFonts w:hint="default" w:ascii="Times New Roman" w:hAnsi="Times New Roman" w:cs="Times New Roman"/>
                      <w:color w:val="auto"/>
                      <w:u w:val="none"/>
                      <w:lang w:val="en-US" w:eastAsia="zh-CN"/>
                    </w:rPr>
                    <w:t>可在</w:t>
                  </w:r>
                  <w:r>
                    <w:rPr>
                      <w:rFonts w:hint="default" w:ascii="Times New Roman" w:hAnsi="Times New Roman" w:cs="Times New Roman"/>
                      <w:color w:val="auto"/>
                      <w:u w:val="none"/>
                    </w:rPr>
                    <w:t>沿岸边种植具有水质净化功能的适生水生植物，如千屈菜、芦苇、矮蒲苇、芦竹、黄菖蒲、花叶芦竹等，有利于保护</w:t>
                  </w:r>
                  <w:r>
                    <w:rPr>
                      <w:rFonts w:hint="eastAsia" w:ascii="Times New Roman" w:hAnsi="Times New Roman" w:cs="Times New Roman"/>
                      <w:color w:val="auto"/>
                      <w:u w:val="none"/>
                      <w:lang w:val="en-US" w:eastAsia="zh-CN"/>
                    </w:rPr>
                    <w:t>花池河</w:t>
                  </w:r>
                  <w:r>
                    <w:rPr>
                      <w:rFonts w:hint="default" w:ascii="Times New Roman" w:hAnsi="Times New Roman" w:cs="Times New Roman"/>
                      <w:color w:val="auto"/>
                      <w:u w:val="none"/>
                    </w:rPr>
                    <w:t>水质。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sz w:val="21"/>
                      <w:u w:val="none"/>
                      <w:lang w:val="en-US" w:eastAsia="zh-CN"/>
                    </w:rPr>
                    <w:t>废气污染防治措施</w:t>
                  </w:r>
                </w:p>
              </w:tc>
              <w:tc>
                <w:tcPr>
                  <w:tcW w:w="39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u w:val="none"/>
                      <w:lang w:val="en-US" w:eastAsia="zh-CN"/>
                    </w:rPr>
                  </w:pPr>
                  <w:r>
                    <w:rPr>
                      <w:rFonts w:hint="default" w:ascii="Times New Roman" w:hAnsi="Times New Roman" w:cs="Times New Roman"/>
                      <w:b/>
                      <w:bCs/>
                      <w:color w:val="auto"/>
                      <w:u w:val="none"/>
                      <w:lang w:val="en-US" w:eastAsia="zh-CN"/>
                    </w:rPr>
                    <w:t>扬尘</w:t>
                  </w:r>
                  <w:r>
                    <w:rPr>
                      <w:rFonts w:hint="default" w:ascii="Times New Roman" w:hAnsi="Times New Roman" w:cs="Times New Roman"/>
                      <w:color w:val="auto"/>
                      <w:u w:val="none"/>
                      <w:lang w:val="en-US" w:eastAsia="zh-CN"/>
                    </w:rPr>
                    <w:t>：施工期间</w:t>
                  </w:r>
                  <w:r>
                    <w:rPr>
                      <w:rFonts w:hint="default" w:ascii="Times New Roman" w:hAnsi="Times New Roman" w:cs="Times New Roman"/>
                      <w:color w:val="auto"/>
                      <w:u w:val="none"/>
                      <w:lang w:eastAsia="zh-CN"/>
                    </w:rPr>
                    <w:t>堤防</w:t>
                  </w:r>
                  <w:r>
                    <w:rPr>
                      <w:rFonts w:hint="default" w:ascii="Times New Roman" w:hAnsi="Times New Roman" w:cs="Times New Roman"/>
                      <w:color w:val="auto"/>
                      <w:u w:val="none"/>
                    </w:rPr>
                    <w:t>沿线靠近敏感点处设置临时围挡、维护；施工场地洒水降尘</w:t>
                  </w:r>
                  <w:r>
                    <w:rPr>
                      <w:rFonts w:hint="default" w:ascii="Times New Roman" w:hAnsi="Times New Roman" w:cs="Times New Roman"/>
                      <w:color w:val="auto"/>
                      <w:u w:val="none"/>
                      <w:lang w:eastAsia="zh-CN"/>
                    </w:rPr>
                    <w:t>、遮盖</w:t>
                  </w:r>
                  <w:r>
                    <w:rPr>
                      <w:rFonts w:hint="default" w:ascii="Times New Roman" w:hAnsi="Times New Roman" w:cs="Times New Roman"/>
                      <w:color w:val="auto"/>
                      <w:u w:val="none"/>
                    </w:rPr>
                    <w:t>；车辆运输时用篷布遮盖，限速行驶；加强施工机械和运输车辆管理、合理安排调度作业</w:t>
                  </w:r>
                  <w:r>
                    <w:rPr>
                      <w:rFonts w:hint="default" w:ascii="Times New Roman" w:hAnsi="Times New Roman" w:cs="Times New Roman"/>
                      <w:color w:val="auto"/>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jc w:val="left"/>
                    <w:rPr>
                      <w:rFonts w:hint="default" w:ascii="Times New Roman" w:hAnsi="Times New Roman" w:cs="Times New Roman"/>
                    </w:rPr>
                  </w:pPr>
                </w:p>
              </w:tc>
              <w:tc>
                <w:tcPr>
                  <w:tcW w:w="262" w:type="pct"/>
                  <w:vMerge w:val="continue"/>
                  <w:tcBorders>
                    <w:tl2br w:val="nil"/>
                    <w:tr2bl w:val="nil"/>
                  </w:tcBorders>
                  <w:noWrap w:val="0"/>
                  <w:vAlign w:val="center"/>
                </w:tcPr>
                <w:p>
                  <w:pPr>
                    <w:pStyle w:val="15"/>
                    <w:jc w:val="left"/>
                    <w:rPr>
                      <w:rFonts w:hint="default" w:ascii="Times New Roman" w:hAnsi="Times New Roman" w:cs="Times New Roman"/>
                    </w:rPr>
                  </w:pPr>
                </w:p>
              </w:tc>
              <w:tc>
                <w:tcPr>
                  <w:tcW w:w="394" w:type="pct"/>
                  <w:vMerge w:val="continue"/>
                  <w:tcBorders>
                    <w:tl2br w:val="nil"/>
                    <w:tr2bl w:val="nil"/>
                  </w:tcBorders>
                  <w:noWrap w:val="0"/>
                  <w:vAlign w:val="center"/>
                </w:tcPr>
                <w:p>
                  <w:pPr>
                    <w:pStyle w:val="15"/>
                    <w:jc w:val="left"/>
                    <w:rPr>
                      <w:rFonts w:hint="default" w:ascii="Times New Roman" w:hAnsi="Times New Roman" w:cs="Times New Roman"/>
                    </w:rPr>
                  </w:pPr>
                </w:p>
              </w:tc>
              <w:tc>
                <w:tcPr>
                  <w:tcW w:w="3908" w:type="pct"/>
                  <w:tcBorders>
                    <w:tl2br w:val="nil"/>
                    <w:tr2bl w:val="nil"/>
                  </w:tcBorders>
                  <w:noWrap w:val="0"/>
                  <w:vAlign w:val="center"/>
                </w:tcPr>
                <w:p>
                  <w:pPr>
                    <w:pStyle w:val="15"/>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施工机械废气</w:t>
                  </w:r>
                  <w:r>
                    <w:rPr>
                      <w:rFonts w:hint="default" w:ascii="Times New Roman" w:hAnsi="Times New Roman" w:cs="Times New Roman"/>
                      <w:color w:val="auto"/>
                      <w:u w:val="none"/>
                      <w:lang w:val="en-US" w:eastAsia="zh-CN"/>
                    </w:rPr>
                    <w:t>：使用优质燃料，对施工机械进行定期保养和维护，禁止使用废气排放超标的车辆。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262"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394"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3908" w:type="pct"/>
                  <w:tcBorders>
                    <w:tl2br w:val="nil"/>
                    <w:tr2bl w:val="nil"/>
                  </w:tcBorders>
                  <w:noWrap w:val="0"/>
                  <w:vAlign w:val="center"/>
                </w:tcPr>
                <w:p>
                  <w:pPr>
                    <w:pStyle w:val="15"/>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柴油发电机废气</w:t>
                  </w:r>
                  <w:r>
                    <w:rPr>
                      <w:rFonts w:hint="default" w:ascii="Times New Roman" w:hAnsi="Times New Roman" w:cs="Times New Roman"/>
                      <w:color w:val="auto"/>
                      <w:u w:val="none"/>
                      <w:lang w:val="en-US" w:eastAsia="zh-CN"/>
                    </w:rPr>
                    <w:t>：采用优质柴油，产生的烟气经自带的烟气净化系统处理后自然扩散。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262"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394" w:type="pct"/>
                  <w:vMerge w:val="continue"/>
                  <w:tcBorders>
                    <w:tl2br w:val="nil"/>
                    <w:tr2bl w:val="nil"/>
                  </w:tcBorders>
                  <w:noWrap w:val="0"/>
                  <w:vAlign w:val="center"/>
                </w:tcPr>
                <w:p>
                  <w:pPr>
                    <w:pStyle w:val="15"/>
                    <w:jc w:val="left"/>
                    <w:rPr>
                      <w:rFonts w:hint="default" w:ascii="Times New Roman" w:hAnsi="Times New Roman" w:cs="Times New Roman"/>
                      <w:b/>
                      <w:bCs/>
                      <w:color w:val="auto"/>
                      <w:u w:val="none"/>
                      <w:lang w:val="en-US" w:eastAsia="zh-CN"/>
                    </w:rPr>
                  </w:pPr>
                </w:p>
              </w:tc>
              <w:tc>
                <w:tcPr>
                  <w:tcW w:w="3908" w:type="pct"/>
                  <w:tcBorders>
                    <w:tl2br w:val="nil"/>
                    <w:tr2bl w:val="nil"/>
                  </w:tcBorders>
                  <w:noWrap w:val="0"/>
                  <w:vAlign w:val="center"/>
                </w:tcPr>
                <w:p>
                  <w:pPr>
                    <w:pStyle w:val="15"/>
                    <w:jc w:val="both"/>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lang w:val="en-US" w:eastAsia="zh-CN"/>
                    </w:rPr>
                    <w:t>恶臭：</w:t>
                  </w:r>
                  <w:r>
                    <w:rPr>
                      <w:rFonts w:hint="default" w:ascii="Times New Roman" w:hAnsi="Times New Roman" w:cs="Times New Roman"/>
                      <w:color w:val="auto"/>
                      <w:lang w:val="en-US" w:eastAsia="zh-CN"/>
                    </w:rPr>
                    <w:t>清淤料开挖后在河滩进行自然晾晒</w:t>
                  </w:r>
                  <w:r>
                    <w:rPr>
                      <w:rFonts w:hint="eastAsia" w:cs="Times New Roman"/>
                      <w:color w:val="auto"/>
                      <w:lang w:val="en-US" w:eastAsia="zh-CN"/>
                    </w:rPr>
                    <w:t>，</w:t>
                  </w:r>
                  <w:r>
                    <w:rPr>
                      <w:rFonts w:hint="default" w:ascii="Times New Roman" w:hAnsi="Times New Roman" w:cs="Times New Roman"/>
                      <w:color w:val="auto"/>
                      <w:lang w:val="en-US" w:eastAsia="zh-CN"/>
                    </w:rPr>
                    <w:t>清淤料主要为砂砾石，</w:t>
                  </w:r>
                  <w:r>
                    <w:rPr>
                      <w:rFonts w:hint="eastAsia" w:cs="Times New Roman"/>
                      <w:color w:val="auto"/>
                      <w:lang w:val="en-US" w:eastAsia="zh-CN"/>
                    </w:rPr>
                    <w:t>基本不含腐殖质，恶臭产生量较少，</w:t>
                  </w:r>
                  <w:r>
                    <w:rPr>
                      <w:rFonts w:hint="default" w:ascii="Times New Roman" w:hAnsi="Times New Roman" w:cs="Times New Roman"/>
                      <w:color w:val="auto"/>
                      <w:lang w:val="en-US" w:eastAsia="zh-CN"/>
                    </w:rPr>
                    <w:t>项目施工场地开阔，通风良好，由于施工时间有限，恶臭影响将会随着施工结束而消失。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lang w:val="en-US" w:eastAsia="zh-CN"/>
                    </w:rPr>
                  </w:pP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运营期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b/>
                      <w:bCs/>
                      <w:color w:val="auto"/>
                      <w:highlight w:val="none"/>
                      <w:u w:val="none"/>
                      <w:lang w:val="en-US" w:eastAsia="zh-CN"/>
                    </w:rPr>
                  </w:pPr>
                  <w:r>
                    <w:rPr>
                      <w:rFonts w:hint="default" w:ascii="Times New Roman" w:hAnsi="Times New Roman" w:cs="Times New Roman"/>
                      <w:color w:val="auto"/>
                      <w:u w:val="none"/>
                    </w:rPr>
                    <w:t>工程建成后基本无大气污染。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lang w:val="en-US" w:eastAsia="zh-CN"/>
                    </w:rPr>
                  </w:pPr>
                  <w:r>
                    <w:rPr>
                      <w:rFonts w:hint="default" w:ascii="Times New Roman" w:hAnsi="Times New Roman" w:cs="Times New Roman"/>
                      <w:color w:val="auto"/>
                      <w:sz w:val="21"/>
                      <w:u w:val="none"/>
                    </w:rPr>
                    <w:t>噪声</w:t>
                  </w:r>
                  <w:r>
                    <w:rPr>
                      <w:rFonts w:hint="default" w:ascii="Times New Roman" w:hAnsi="Times New Roman" w:cs="Times New Roman"/>
                      <w:color w:val="auto"/>
                      <w:sz w:val="21"/>
                      <w:u w:val="none"/>
                      <w:lang w:val="en-US" w:eastAsia="zh-CN"/>
                    </w:rPr>
                    <w:t>污染防治措施</w:t>
                  </w: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right="0"/>
                    <w:jc w:val="both"/>
                    <w:rPr>
                      <w:rFonts w:hint="default" w:ascii="Times New Roman" w:hAnsi="Times New Roman" w:eastAsia="宋体" w:cs="Times New Roman"/>
                      <w:color w:val="auto"/>
                      <w:u w:val="none"/>
                      <w:lang w:eastAsia="zh-CN"/>
                    </w:rPr>
                  </w:pPr>
                  <w:r>
                    <w:rPr>
                      <w:rFonts w:hint="default" w:ascii="Times New Roman" w:hAnsi="Times New Roman" w:cs="Times New Roman"/>
                      <w:color w:val="auto"/>
                      <w:u w:val="none"/>
                    </w:rPr>
                    <w:t>在环境敏感点处施工时，对高噪声设备采用移动声屏障，减小噪声影响</w:t>
                  </w:r>
                  <w:r>
                    <w:rPr>
                      <w:rFonts w:hint="default" w:ascii="Times New Roman" w:hAnsi="Times New Roman" w:cs="Times New Roman"/>
                      <w:color w:val="auto"/>
                      <w:u w:val="none"/>
                      <w:lang w:eastAsia="zh-CN"/>
                    </w:rPr>
                    <w:t>；</w:t>
                  </w:r>
                </w:p>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t>施工场地围隔屏障，封闭施工，加强设备维护保养</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禁止夜间及午间施工</w:t>
                  </w:r>
                  <w:r>
                    <w:rPr>
                      <w:rFonts w:hint="default" w:ascii="Times New Roman" w:hAnsi="Times New Roman" w:cs="Times New Roman"/>
                      <w:color w:val="auto"/>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rPr>
                  </w:pP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运营期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t>工程建成后基本无噪声污染。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rPr>
                  </w:pPr>
                  <w:r>
                    <w:rPr>
                      <w:rFonts w:hint="default" w:ascii="Times New Roman" w:hAnsi="Times New Roman" w:cs="Times New Roman"/>
                      <w:color w:val="auto"/>
                      <w:u w:val="none"/>
                    </w:rPr>
                    <w:t>固废</w:t>
                  </w:r>
                  <w:r>
                    <w:rPr>
                      <w:rFonts w:hint="default" w:ascii="Times New Roman" w:hAnsi="Times New Roman" w:cs="Times New Roman"/>
                      <w:color w:val="auto"/>
                      <w:u w:val="none"/>
                      <w:lang w:val="en-US" w:eastAsia="zh-CN"/>
                    </w:rPr>
                    <w:t>污染防治措施</w:t>
                  </w:r>
                </w:p>
              </w:tc>
              <w:tc>
                <w:tcPr>
                  <w:tcW w:w="394"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w:t>
                  </w:r>
                </w:p>
              </w:tc>
              <w:tc>
                <w:tcPr>
                  <w:tcW w:w="3908" w:type="pct"/>
                  <w:tcBorders>
                    <w:tl2br w:val="nil"/>
                    <w:tr2bl w:val="nil"/>
                  </w:tcBorders>
                  <w:noWrap w:val="0"/>
                  <w:vAlign w:val="center"/>
                </w:tcPr>
                <w:p>
                  <w:pPr>
                    <w:spacing w:line="244" w:lineRule="auto"/>
                    <w:ind w:left="0" w:leftChars="0" w:right="93" w:firstLine="0" w:firstLineChars="0"/>
                    <w:jc w:val="both"/>
                    <w:rPr>
                      <w:rFonts w:hint="default" w:ascii="Times New Roman" w:hAnsi="Times New Roman" w:cs="Times New Roman"/>
                      <w:color w:val="auto"/>
                      <w:u w:val="none"/>
                    </w:rPr>
                  </w:pPr>
                  <w:r>
                    <w:rPr>
                      <w:rFonts w:hint="default" w:ascii="Times New Roman" w:hAnsi="Times New Roman" w:cs="Times New Roman"/>
                      <w:b/>
                      <w:bCs w:val="0"/>
                      <w:color w:val="auto"/>
                      <w:sz w:val="21"/>
                      <w:u w:val="none"/>
                    </w:rPr>
                    <w:t>建筑垃圾</w:t>
                  </w:r>
                  <w:r>
                    <w:rPr>
                      <w:rFonts w:hint="default" w:ascii="Times New Roman" w:hAnsi="Times New Roman" w:cs="Times New Roman"/>
                      <w:b w:val="0"/>
                      <w:bCs/>
                      <w:color w:val="auto"/>
                      <w:sz w:val="21"/>
                      <w:u w:val="none"/>
                    </w:rPr>
                    <w:t>：</w:t>
                  </w:r>
                  <w:r>
                    <w:rPr>
                      <w:rFonts w:hint="default" w:ascii="Times New Roman" w:hAnsi="Times New Roman" w:cs="Times New Roman"/>
                      <w:b w:val="0"/>
                      <w:bCs/>
                      <w:color w:val="auto"/>
                      <w:spacing w:val="-1"/>
                      <w:sz w:val="21"/>
                      <w:u w:val="none"/>
                    </w:rPr>
                    <w:t>施工建筑废物需集中收集，进行回收利用，无法回收</w:t>
                  </w:r>
                  <w:r>
                    <w:rPr>
                      <w:rFonts w:hint="default" w:ascii="Times New Roman" w:hAnsi="Times New Roman" w:cs="Times New Roman"/>
                      <w:b w:val="0"/>
                      <w:bCs/>
                      <w:color w:val="auto"/>
                      <w:spacing w:val="-3"/>
                      <w:sz w:val="21"/>
                      <w:u w:val="none"/>
                    </w:rPr>
                    <w:t>利用的按相关管理部门要求运至指定地点规范化处置。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p>
              </w:tc>
              <w:tc>
                <w:tcPr>
                  <w:tcW w:w="39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p>
              </w:tc>
              <w:tc>
                <w:tcPr>
                  <w:tcW w:w="3908" w:type="pct"/>
                  <w:tcBorders>
                    <w:tl2br w:val="nil"/>
                    <w:tr2bl w:val="nil"/>
                  </w:tcBorders>
                  <w:noWrap w:val="0"/>
                  <w:vAlign w:val="center"/>
                </w:tcPr>
                <w:p>
                  <w:pPr>
                    <w:spacing w:line="244" w:lineRule="auto"/>
                    <w:ind w:left="0" w:leftChars="0" w:right="93" w:firstLine="0" w:firstLineChars="0"/>
                    <w:jc w:val="both"/>
                    <w:rPr>
                      <w:rFonts w:hint="default" w:ascii="Times New Roman" w:hAnsi="Times New Roman" w:eastAsia="宋体" w:cs="Times New Roman"/>
                      <w:b/>
                      <w:bCs w:val="0"/>
                      <w:color w:val="auto"/>
                      <w:sz w:val="21"/>
                      <w:u w:val="none"/>
                      <w:lang w:val="en-US" w:eastAsia="zh-CN"/>
                    </w:rPr>
                  </w:pPr>
                  <w:r>
                    <w:rPr>
                      <w:rFonts w:hint="default" w:ascii="Times New Roman" w:hAnsi="Times New Roman" w:eastAsia="宋体" w:cs="Times New Roman"/>
                      <w:b/>
                      <w:bCs w:val="0"/>
                      <w:color w:val="auto"/>
                      <w:spacing w:val="-3"/>
                      <w:sz w:val="21"/>
                      <w:u w:val="none"/>
                      <w:lang w:val="en-US" w:eastAsia="zh-CN"/>
                    </w:rPr>
                    <w:t>土石方：</w:t>
                  </w:r>
                  <w:r>
                    <w:rPr>
                      <w:rFonts w:hint="default" w:ascii="Times New Roman" w:hAnsi="Times New Roman" w:cs="Times New Roman"/>
                      <w:b w:val="0"/>
                      <w:bCs/>
                      <w:color w:val="auto"/>
                      <w:spacing w:val="-3"/>
                      <w:sz w:val="21"/>
                      <w:u w:val="none"/>
                      <w:lang w:val="en-US" w:eastAsia="zh-CN"/>
                    </w:rPr>
                    <w:t>土石方开挖，剥离的表土暂时堆存在临时堆渣场，施工结束后用于复耕复绿区域表土回覆，土石方部分用于堤防工程填筑，剩余土石方用于</w:t>
                  </w:r>
                  <w:r>
                    <w:rPr>
                      <w:rFonts w:hint="eastAsia" w:ascii="Times New Roman" w:hAnsi="Times New Roman" w:cs="Times New Roman"/>
                      <w:b w:val="0"/>
                      <w:bCs/>
                      <w:color w:val="auto"/>
                      <w:spacing w:val="-3"/>
                      <w:sz w:val="21"/>
                      <w:u w:val="none"/>
                      <w:lang w:val="en-US" w:eastAsia="zh-CN"/>
                    </w:rPr>
                    <w:t>料场开挖后</w:t>
                  </w:r>
                  <w:r>
                    <w:rPr>
                      <w:rFonts w:hint="default" w:ascii="Times New Roman" w:hAnsi="Times New Roman" w:cs="Times New Roman"/>
                      <w:b w:val="0"/>
                      <w:bCs/>
                      <w:color w:val="auto"/>
                      <w:spacing w:val="-3"/>
                      <w:sz w:val="21"/>
                      <w:u w:val="none"/>
                      <w:lang w:val="en-US" w:eastAsia="zh-CN"/>
                    </w:rPr>
                    <w:t>回填，合理利用了开挖的土石方，无多余弃方。土石方</w:t>
                  </w:r>
                  <w:r>
                    <w:rPr>
                      <w:rFonts w:hint="default" w:ascii="Times New Roman" w:hAnsi="Times New Roman" w:eastAsia="宋体" w:cs="Times New Roman"/>
                      <w:b w:val="0"/>
                      <w:bCs/>
                      <w:color w:val="auto"/>
                      <w:spacing w:val="-3"/>
                      <w:sz w:val="21"/>
                      <w:u w:val="none"/>
                    </w:rPr>
                    <w:t>堆置期间采用拦挡和</w:t>
                  </w:r>
                  <w:r>
                    <w:rPr>
                      <w:rFonts w:hint="default" w:ascii="Times New Roman" w:hAnsi="Times New Roman" w:cs="Times New Roman"/>
                      <w:b w:val="0"/>
                      <w:bCs/>
                      <w:color w:val="auto"/>
                      <w:spacing w:val="-3"/>
                      <w:sz w:val="21"/>
                      <w:u w:val="none"/>
                      <w:lang w:val="en-US" w:eastAsia="zh-CN"/>
                    </w:rPr>
                    <w:t>截排、</w:t>
                  </w:r>
                  <w:r>
                    <w:rPr>
                      <w:rFonts w:hint="default" w:ascii="Times New Roman" w:hAnsi="Times New Roman" w:eastAsia="宋体" w:cs="Times New Roman"/>
                      <w:b w:val="0"/>
                      <w:bCs/>
                      <w:color w:val="auto"/>
                      <w:spacing w:val="-3"/>
                      <w:sz w:val="21"/>
                      <w:u w:val="none"/>
                    </w:rPr>
                    <w:t>苫盖措施，防止水土流失。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p>
              </w:tc>
              <w:tc>
                <w:tcPr>
                  <w:tcW w:w="39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p>
              </w:tc>
              <w:tc>
                <w:tcPr>
                  <w:tcW w:w="3908" w:type="pct"/>
                  <w:tcBorders>
                    <w:tl2br w:val="nil"/>
                    <w:tr2bl w:val="nil"/>
                  </w:tcBorders>
                  <w:noWrap w:val="0"/>
                  <w:vAlign w:val="center"/>
                </w:tcPr>
                <w:p>
                  <w:pPr>
                    <w:pStyle w:val="15"/>
                    <w:bidi w:val="0"/>
                    <w:jc w:val="both"/>
                    <w:rPr>
                      <w:rFonts w:hint="default"/>
                      <w:lang w:val="en-US" w:eastAsia="zh-CN"/>
                    </w:rPr>
                  </w:pPr>
                  <w:r>
                    <w:rPr>
                      <w:rFonts w:hint="eastAsia"/>
                      <w:b/>
                      <w:bCs/>
                      <w:lang w:val="en-US" w:eastAsia="zh-CN"/>
                    </w:rPr>
                    <w:t>清淤砂石料</w:t>
                  </w:r>
                  <w:r>
                    <w:rPr>
                      <w:rFonts w:hint="eastAsia"/>
                      <w:lang w:val="en-US" w:eastAsia="zh-CN"/>
                    </w:rPr>
                    <w:t>：</w:t>
                  </w:r>
                  <w:r>
                    <w:rPr>
                      <w:rFonts w:hint="default"/>
                      <w:lang w:val="en-US" w:eastAsia="zh-CN"/>
                    </w:rPr>
                    <w:t>清淤料大部分为卵砾石，局部河段为粉砂，清淤料就近在河滩晾干</w:t>
                  </w:r>
                  <w:r>
                    <w:rPr>
                      <w:rFonts w:hint="eastAsia"/>
                      <w:lang w:val="en-US" w:eastAsia="zh-CN"/>
                    </w:rPr>
                    <w:t>用于堤身石渣填筑</w:t>
                  </w:r>
                  <w:r>
                    <w:rPr>
                      <w:rFonts w:hint="default"/>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rPr>
                  </w:pPr>
                </w:p>
              </w:tc>
              <w:tc>
                <w:tcPr>
                  <w:tcW w:w="39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p>
              </w:tc>
              <w:tc>
                <w:tcPr>
                  <w:tcW w:w="3908" w:type="pct"/>
                  <w:tcBorders>
                    <w:tl2br w:val="nil"/>
                    <w:tr2bl w:val="nil"/>
                  </w:tcBorders>
                  <w:noWrap w:val="0"/>
                  <w:vAlign w:val="center"/>
                </w:tcPr>
                <w:p>
                  <w:pPr>
                    <w:pStyle w:val="15"/>
                    <w:bidi w:val="0"/>
                    <w:jc w:val="both"/>
                    <w:rPr>
                      <w:rFonts w:hint="eastAsia"/>
                      <w:b/>
                      <w:bCs/>
                      <w:lang w:val="en-US" w:eastAsia="zh-CN"/>
                    </w:rPr>
                  </w:pPr>
                  <w:r>
                    <w:rPr>
                      <w:rFonts w:hint="eastAsia" w:cs="Times New Roman"/>
                      <w:b/>
                      <w:bCs/>
                      <w:color w:val="auto"/>
                      <w:lang w:val="en-US" w:eastAsia="zh-CN" w:bidi="ar-SA"/>
                    </w:rPr>
                    <w:t>沉淀池污泥：</w:t>
                  </w:r>
                  <w:r>
                    <w:rPr>
                      <w:rFonts w:hint="eastAsia" w:cs="Times New Roman"/>
                      <w:color w:val="auto"/>
                      <w:lang w:val="en-US" w:eastAsia="zh-CN" w:bidi="ar-SA"/>
                    </w:rPr>
                    <w:t>用于建筑砂浆回用。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rPr>
                  </w:pPr>
                </w:p>
              </w:tc>
              <w:tc>
                <w:tcPr>
                  <w:tcW w:w="39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rPr>
                  </w:pP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b/>
                      <w:bCs w:val="0"/>
                      <w:color w:val="auto"/>
                      <w:sz w:val="21"/>
                      <w:u w:val="none"/>
                    </w:rPr>
                  </w:pPr>
                  <w:r>
                    <w:rPr>
                      <w:rFonts w:hint="default" w:ascii="Times New Roman" w:hAnsi="Times New Roman" w:cs="Times New Roman"/>
                      <w:b/>
                      <w:bCs w:val="0"/>
                      <w:color w:val="auto"/>
                      <w:sz w:val="21"/>
                      <w:u w:val="none"/>
                    </w:rPr>
                    <w:t>生活垃圾</w:t>
                  </w:r>
                  <w:r>
                    <w:rPr>
                      <w:rFonts w:hint="default" w:ascii="Times New Roman" w:hAnsi="Times New Roman" w:cs="Times New Roman"/>
                      <w:b w:val="0"/>
                      <w:bCs/>
                      <w:color w:val="auto"/>
                      <w:sz w:val="21"/>
                      <w:u w:val="none"/>
                    </w:rPr>
                    <w:t>：</w:t>
                  </w:r>
                  <w:r>
                    <w:rPr>
                      <w:rFonts w:hint="default" w:ascii="Times New Roman" w:hAnsi="Times New Roman" w:cs="Times New Roman"/>
                      <w:color w:val="auto"/>
                      <w:sz w:val="21"/>
                      <w:u w:val="none"/>
                    </w:rPr>
                    <w:t>设置生活垃圾桶，统一收集后就近运至附近居民区垃圾收集点，由当地环卫部门清运处置</w:t>
                  </w:r>
                  <w:r>
                    <w:rPr>
                      <w:rFonts w:hint="default" w:ascii="Times New Roman" w:hAnsi="Times New Roman" w:cs="Times New Roman"/>
                      <w:color w:val="auto"/>
                      <w:sz w:val="21"/>
                      <w:u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rPr>
                  </w:pP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运营期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t>工程建成后基本无固体废物污染。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restar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rPr>
                  </w:pPr>
                  <w:r>
                    <w:rPr>
                      <w:rFonts w:hint="default" w:ascii="Times New Roman" w:hAnsi="Times New Roman" w:cs="Times New Roman"/>
                      <w:color w:val="auto"/>
                      <w:u w:val="none"/>
                    </w:rPr>
                    <w:t>生态</w:t>
                  </w:r>
                  <w:r>
                    <w:rPr>
                      <w:rFonts w:hint="default" w:ascii="Times New Roman" w:hAnsi="Times New Roman" w:cs="Times New Roman"/>
                      <w:color w:val="auto"/>
                      <w:u w:val="none"/>
                      <w:lang w:val="en-US" w:eastAsia="zh-CN"/>
                    </w:rPr>
                    <w:t>保护措施</w:t>
                  </w: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施工期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eastAsia="宋体" w:cs="Times New Roman"/>
                      <w:color w:val="auto"/>
                      <w:u w:val="none"/>
                      <w:lang w:val="en-US" w:eastAsia="zh-CN"/>
                    </w:rPr>
                  </w:pPr>
                  <w:r>
                    <w:rPr>
                      <w:rFonts w:hint="default" w:ascii="Times New Roman" w:hAnsi="Times New Roman" w:cs="Times New Roman"/>
                      <w:color w:val="auto"/>
                      <w:u w:val="none"/>
                    </w:rPr>
                    <w:t>堤防工程采用人工种草护坡，通过人工在边坡坡面简单播撒草，并通过人工洒水保养。临时施工</w:t>
                  </w:r>
                  <w:r>
                    <w:rPr>
                      <w:rFonts w:hint="default" w:ascii="Times New Roman" w:hAnsi="Times New Roman" w:cs="Times New Roman"/>
                      <w:color w:val="auto"/>
                      <w:u w:val="none"/>
                      <w:lang w:val="en-US" w:eastAsia="zh-CN"/>
                    </w:rPr>
                    <w:t>工区、</w:t>
                  </w:r>
                  <w:r>
                    <w:rPr>
                      <w:rFonts w:hint="default" w:ascii="Times New Roman" w:hAnsi="Times New Roman" w:cs="Times New Roman"/>
                      <w:color w:val="auto"/>
                      <w:u w:val="none"/>
                    </w:rPr>
                    <w:t>施工便道等场地待施工结束后，拆除建筑物，对场地进行平整、复耕，恢复植被</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选择枯水期施工期，施工围堰进行覆膜，防治河水浑浊；</w:t>
                  </w:r>
                  <w:r>
                    <w:rPr>
                      <w:rFonts w:hint="default" w:ascii="Times New Roman" w:hAnsi="Times New Roman" w:cs="Times New Roman"/>
                      <w:color w:val="auto"/>
                      <w:lang w:val="en-US" w:eastAsia="zh-CN"/>
                    </w:rPr>
                    <w:t>设置截排水沟，防止水土流失。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4"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eastAsia="zh-CN"/>
                    </w:rPr>
                  </w:pPr>
                </w:p>
              </w:tc>
              <w:tc>
                <w:tcPr>
                  <w:tcW w:w="262" w:type="pct"/>
                  <w:vMerge w:val="continue"/>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sz w:val="21"/>
                      <w:u w:val="none"/>
                    </w:rPr>
                  </w:pPr>
                </w:p>
              </w:tc>
              <w:tc>
                <w:tcPr>
                  <w:tcW w:w="394"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运营期</w:t>
                  </w:r>
                </w:p>
              </w:tc>
              <w:tc>
                <w:tcPr>
                  <w:tcW w:w="3908" w:type="pct"/>
                  <w:tcBorders>
                    <w:tl2br w:val="nil"/>
                    <w:tr2bl w:val="nil"/>
                  </w:tcBorders>
                  <w:noWrap w:val="0"/>
                  <w:vAlign w:val="center"/>
                </w:tcPr>
                <w:p>
                  <w:pPr>
                    <w:pStyle w:val="15"/>
                    <w:keepNext w:val="0"/>
                    <w:keepLines w:val="0"/>
                    <w:suppressLineNumbers w:val="0"/>
                    <w:bidi w:val="0"/>
                    <w:spacing w:before="0" w:beforeAutospacing="0" w:after="0" w:afterAutospacing="0"/>
                    <w:ind w:left="0" w:leftChars="0" w:right="0" w:rightChars="0" w:firstLine="0" w:firstLineChars="0"/>
                    <w:jc w:val="both"/>
                    <w:rPr>
                      <w:rFonts w:hint="default" w:ascii="Times New Roman" w:hAnsi="Times New Roman" w:cs="Times New Roman"/>
                      <w:color w:val="auto"/>
                      <w:u w:val="none"/>
                    </w:rPr>
                  </w:pPr>
                  <w:r>
                    <w:rPr>
                      <w:rFonts w:hint="default" w:ascii="Times New Roman" w:hAnsi="Times New Roman" w:cs="Times New Roman"/>
                      <w:color w:val="auto"/>
                      <w:u w:val="none"/>
                    </w:rPr>
                    <w:t>加强堤防沿线植被管理，及时进行绿化植物的补种、修剪和维护，并定期喷洒农药，减少病虫害，保证区域绿化植被的景观效果及防治水土流失效果</w:t>
                  </w:r>
                  <w:r>
                    <w:rPr>
                      <w:rFonts w:hint="default" w:ascii="Times New Roman" w:hAnsi="Times New Roman" w:cs="Times New Roman"/>
                      <w:color w:val="auto"/>
                      <w:u w:val="none"/>
                      <w:lang w:eastAsia="zh-CN"/>
                    </w:rPr>
                    <w:t>。</w:t>
                  </w:r>
                </w:p>
              </w:tc>
            </w:tr>
          </w:tbl>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三、</w:t>
            </w:r>
            <w:r>
              <w:rPr>
                <w:rFonts w:hint="default" w:ascii="Times New Roman" w:hAnsi="Times New Roman" w:cs="Times New Roman"/>
                <w:b/>
                <w:bCs/>
                <w:color w:val="auto"/>
              </w:rPr>
              <w:t>主要工程量汇总表</w:t>
            </w:r>
          </w:p>
          <w:p>
            <w:pPr>
              <w:keepNext w:val="0"/>
              <w:keepLines w:val="0"/>
              <w:suppressLineNumbers w:val="0"/>
              <w:spacing w:before="0" w:beforeAutospacing="0" w:after="0" w:afterAutospacing="0" w:line="360" w:lineRule="auto"/>
              <w:ind w:left="0" w:leftChars="0" w:right="0"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rPr>
              <w:t>根据</w:t>
            </w:r>
            <w:r>
              <w:rPr>
                <w:rFonts w:hint="default" w:ascii="Times New Roman" w:hAnsi="Times New Roman" w:cs="Times New Roman"/>
                <w:lang w:val="en-US" w:eastAsia="zh-CN"/>
              </w:rPr>
              <w:t>《宣汉县</w:t>
            </w:r>
            <w:r>
              <w:rPr>
                <w:rFonts w:hint="eastAsia" w:cs="Times New Roman"/>
                <w:lang w:val="en-US" w:eastAsia="zh-CN"/>
              </w:rPr>
              <w:t>胡家镇花池河山洪沟</w:t>
            </w:r>
            <w:r>
              <w:rPr>
                <w:rFonts w:hint="default" w:ascii="Times New Roman" w:hAnsi="Times New Roman" w:cs="Times New Roman"/>
                <w:lang w:val="en-US" w:eastAsia="zh-CN"/>
              </w:rPr>
              <w:t>防洪治理工程初步设计报告》</w:t>
            </w:r>
            <w:r>
              <w:rPr>
                <w:rFonts w:hint="default" w:ascii="Times New Roman" w:hAnsi="Times New Roman" w:cs="Times New Roman"/>
                <w:color w:val="auto"/>
              </w:rPr>
              <w:t>，本项目各工程主要工程量见表2-</w:t>
            </w:r>
            <w:r>
              <w:rPr>
                <w:rFonts w:hint="default" w:ascii="Times New Roman" w:hAnsi="Times New Roman" w:cs="Times New Roman"/>
                <w:color w:val="auto"/>
                <w:lang w:val="en-US" w:eastAsia="zh-CN"/>
              </w:rPr>
              <w:t>3。</w:t>
            </w:r>
          </w:p>
          <w:p>
            <w:pPr>
              <w:pStyle w:val="16"/>
              <w:bidi w:val="0"/>
              <w:rPr>
                <w:rFonts w:hint="default" w:ascii="Times New Roman" w:hAnsi="Times New Roman" w:cs="Times New Roman"/>
                <w:lang w:val="en-US" w:eastAsia="zh-CN"/>
              </w:rPr>
            </w:pPr>
            <w:r>
              <w:rPr>
                <w:rFonts w:hint="default" w:ascii="Times New Roman" w:hAnsi="Times New Roman" w:cs="Times New Roman"/>
                <w:lang w:val="en-US" w:eastAsia="zh-CN"/>
              </w:rPr>
              <w:t>表2-3  主要工程量汇总表</w:t>
            </w:r>
          </w:p>
          <w:tbl>
            <w:tblPr>
              <w:tblStyle w:val="11"/>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858"/>
              <w:gridCol w:w="4559"/>
              <w:gridCol w:w="858"/>
              <w:gridCol w:w="228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cs="Times New Roman"/>
                      <w:b/>
                      <w:bCs/>
                    </w:rPr>
                  </w:pPr>
                  <w:r>
                    <w:rPr>
                      <w:rFonts w:hint="default" w:ascii="Times New Roman" w:hAnsi="Times New Roman" w:cs="Times New Roman"/>
                      <w:b/>
                      <w:bCs/>
                    </w:rPr>
                    <w:t>序号</w:t>
                  </w:r>
                </w:p>
              </w:tc>
              <w:tc>
                <w:tcPr>
                  <w:tcW w:w="2663" w:type="pct"/>
                  <w:tcBorders>
                    <w:tl2br w:val="nil"/>
                    <w:tr2bl w:val="nil"/>
                  </w:tcBorders>
                  <w:shd w:val="clear" w:color="auto" w:fill="auto"/>
                  <w:noWrap/>
                  <w:vAlign w:val="center"/>
                </w:tcPr>
                <w:p>
                  <w:pPr>
                    <w:pStyle w:val="15"/>
                    <w:bidi w:val="0"/>
                    <w:rPr>
                      <w:rFonts w:hint="default" w:ascii="Times New Roman" w:hAnsi="Times New Roman" w:cs="Times New Roman"/>
                      <w:b/>
                      <w:bCs/>
                    </w:rPr>
                  </w:pPr>
                  <w:r>
                    <w:rPr>
                      <w:rFonts w:hint="default" w:ascii="Times New Roman" w:hAnsi="Times New Roman" w:cs="Times New Roman"/>
                      <w:b/>
                      <w:bCs/>
                    </w:rPr>
                    <w:t>项目</w:t>
                  </w:r>
                </w:p>
              </w:tc>
              <w:tc>
                <w:tcPr>
                  <w:tcW w:w="501" w:type="pct"/>
                  <w:tcBorders>
                    <w:tl2br w:val="nil"/>
                    <w:tr2bl w:val="nil"/>
                  </w:tcBorders>
                  <w:shd w:val="clear" w:color="auto" w:fill="auto"/>
                  <w:noWrap/>
                  <w:vAlign w:val="center"/>
                </w:tcPr>
                <w:p>
                  <w:pPr>
                    <w:pStyle w:val="15"/>
                    <w:bidi w:val="0"/>
                    <w:rPr>
                      <w:rFonts w:hint="default" w:ascii="Times New Roman" w:hAnsi="Times New Roman" w:cs="Times New Roman"/>
                      <w:b/>
                      <w:bCs/>
                    </w:rPr>
                  </w:pPr>
                  <w:r>
                    <w:rPr>
                      <w:rFonts w:hint="default" w:ascii="Times New Roman" w:hAnsi="Times New Roman" w:cs="Times New Roman"/>
                      <w:b/>
                      <w:bCs/>
                    </w:rPr>
                    <w:t>单位</w:t>
                  </w:r>
                </w:p>
              </w:tc>
              <w:tc>
                <w:tcPr>
                  <w:tcW w:w="1333" w:type="pct"/>
                  <w:tcBorders>
                    <w:tl2br w:val="nil"/>
                    <w:tr2bl w:val="nil"/>
                  </w:tcBorders>
                  <w:shd w:val="clear" w:color="auto" w:fill="auto"/>
                  <w:noWrap/>
                  <w:vAlign w:val="center"/>
                </w:tcPr>
                <w:p>
                  <w:pPr>
                    <w:pStyle w:val="15"/>
                    <w:bidi w:val="0"/>
                    <w:rPr>
                      <w:rFonts w:hint="default" w:ascii="Times New Roman" w:hAnsi="Times New Roman" w:eastAsia="宋体" w:cs="Times New Roman"/>
                      <w:b/>
                      <w:bCs/>
                      <w:lang w:val="en-US" w:eastAsia="zh-CN"/>
                    </w:rPr>
                  </w:pPr>
                  <w:r>
                    <w:rPr>
                      <w:rFonts w:hint="eastAsia" w:ascii="Times New Roman" w:hAnsi="Times New Roman" w:cs="Times New Roman"/>
                      <w:b/>
                      <w:bCs/>
                      <w:lang w:val="en-US" w:eastAsia="zh-CN"/>
                    </w:rPr>
                    <w:t>胡家镇花池河段</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1</w:t>
                  </w:r>
                </w:p>
              </w:tc>
              <w:tc>
                <w:tcPr>
                  <w:tcW w:w="2663" w:type="pct"/>
                  <w:tcBorders>
                    <w:tl2br w:val="nil"/>
                    <w:tr2bl w:val="nil"/>
                  </w:tcBorders>
                  <w:shd w:val="clear" w:color="auto" w:fill="auto"/>
                  <w:noWrap/>
                  <w:vAlign w:val="center"/>
                </w:tcPr>
                <w:p>
                  <w:pPr>
                    <w:pStyle w:val="15"/>
                    <w:bidi w:val="0"/>
                    <w:rPr>
                      <w:rFonts w:hint="eastAsia"/>
                      <w:lang w:val="en-US" w:eastAsia="zh-CN"/>
                    </w:rPr>
                  </w:pPr>
                  <w:r>
                    <w:rPr>
                      <w:rFonts w:hint="default"/>
                    </w:rPr>
                    <w:t>土方</w:t>
                  </w:r>
                  <w:r>
                    <w:rPr>
                      <w:rFonts w:hint="eastAsia"/>
                      <w:lang w:val="en-US" w:eastAsia="zh-CN"/>
                    </w:rPr>
                    <w:t>工程</w:t>
                  </w:r>
                </w:p>
              </w:tc>
              <w:tc>
                <w:tcPr>
                  <w:tcW w:w="501" w:type="pct"/>
                  <w:tcBorders>
                    <w:tl2br w:val="nil"/>
                    <w:tr2bl w:val="nil"/>
                  </w:tcBorders>
                  <w:shd w:val="clear" w:color="auto" w:fill="auto"/>
                  <w:noWrap/>
                  <w:vAlign w:val="center"/>
                </w:tcPr>
                <w:p>
                  <w:pPr>
                    <w:pStyle w:val="15"/>
                    <w:bidi w:val="0"/>
                    <w:rPr>
                      <w:rFonts w:hint="default"/>
                    </w:rPr>
                  </w:pPr>
                  <w:r>
                    <w:rPr>
                      <w:rFonts w:hint="default"/>
                    </w:rPr>
                    <w:t>m</w:t>
                  </w:r>
                  <w:r>
                    <w:rPr>
                      <w:rFonts w:hint="default"/>
                      <w:vertAlign w:val="superscript"/>
                    </w:rPr>
                    <w:t>3</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40048.00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2</w:t>
                  </w:r>
                </w:p>
              </w:tc>
              <w:tc>
                <w:tcPr>
                  <w:tcW w:w="2663" w:type="pct"/>
                  <w:tcBorders>
                    <w:tl2br w:val="nil"/>
                    <w:tr2bl w:val="nil"/>
                  </w:tcBorders>
                  <w:shd w:val="clear" w:color="auto" w:fill="auto"/>
                  <w:vAlign w:val="center"/>
                </w:tcPr>
                <w:p>
                  <w:pPr>
                    <w:pStyle w:val="15"/>
                    <w:bidi w:val="0"/>
                    <w:rPr>
                      <w:rFonts w:hint="default"/>
                      <w:lang w:val="en-US" w:eastAsia="zh-CN"/>
                    </w:rPr>
                  </w:pPr>
                  <w:r>
                    <w:rPr>
                      <w:rFonts w:hint="eastAsia"/>
                      <w:lang w:val="en-US" w:eastAsia="zh-CN"/>
                    </w:rPr>
                    <w:t>石方工程</w:t>
                  </w:r>
                </w:p>
              </w:tc>
              <w:tc>
                <w:tcPr>
                  <w:tcW w:w="501" w:type="pct"/>
                  <w:tcBorders>
                    <w:tl2br w:val="nil"/>
                    <w:tr2bl w:val="nil"/>
                  </w:tcBorders>
                  <w:shd w:val="clear" w:color="auto" w:fill="auto"/>
                  <w:noWrap/>
                  <w:vAlign w:val="center"/>
                </w:tcPr>
                <w:p>
                  <w:pPr>
                    <w:pStyle w:val="15"/>
                    <w:bidi w:val="0"/>
                    <w:ind w:firstLine="0" w:firstLineChars="0"/>
                    <w:rPr>
                      <w:rFonts w:hint="default"/>
                    </w:rPr>
                  </w:pPr>
                  <w:r>
                    <w:rPr>
                      <w:rFonts w:hint="default"/>
                    </w:rPr>
                    <w:t>m</w:t>
                  </w:r>
                  <w:r>
                    <w:rPr>
                      <w:rFonts w:hint="default"/>
                      <w:vertAlign w:val="superscript"/>
                    </w:rPr>
                    <w:t>3</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5667.00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3</w:t>
                  </w:r>
                </w:p>
              </w:tc>
              <w:tc>
                <w:tcPr>
                  <w:tcW w:w="2663" w:type="pct"/>
                  <w:tcBorders>
                    <w:tl2br w:val="nil"/>
                    <w:tr2bl w:val="nil"/>
                  </w:tcBorders>
                  <w:shd w:val="clear" w:color="auto" w:fill="auto"/>
                  <w:vAlign w:val="center"/>
                </w:tcPr>
                <w:p>
                  <w:pPr>
                    <w:pStyle w:val="15"/>
                    <w:bidi w:val="0"/>
                    <w:rPr>
                      <w:rFonts w:hint="default"/>
                      <w:lang w:val="en-US" w:eastAsia="zh-CN"/>
                    </w:rPr>
                  </w:pPr>
                  <w:r>
                    <w:rPr>
                      <w:rFonts w:hint="eastAsia"/>
                      <w:lang w:val="en-US" w:eastAsia="zh-CN"/>
                    </w:rPr>
                    <w:t>土石填筑工程</w:t>
                  </w:r>
                </w:p>
              </w:tc>
              <w:tc>
                <w:tcPr>
                  <w:tcW w:w="501" w:type="pct"/>
                  <w:tcBorders>
                    <w:tl2br w:val="nil"/>
                    <w:tr2bl w:val="nil"/>
                  </w:tcBorders>
                  <w:shd w:val="clear" w:color="auto" w:fill="auto"/>
                  <w:noWrap/>
                  <w:vAlign w:val="center"/>
                </w:tcPr>
                <w:p>
                  <w:pPr>
                    <w:pStyle w:val="15"/>
                    <w:bidi w:val="0"/>
                    <w:ind w:firstLine="0" w:firstLineChars="0"/>
                    <w:rPr>
                      <w:rFonts w:hint="default"/>
                    </w:rPr>
                  </w:pPr>
                  <w:r>
                    <w:rPr>
                      <w:rFonts w:hint="default"/>
                    </w:rPr>
                    <w:t>m</w:t>
                  </w:r>
                  <w:r>
                    <w:rPr>
                      <w:rFonts w:hint="default"/>
                      <w:vertAlign w:val="superscript"/>
                    </w:rPr>
                    <w:t>3</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3815.00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4</w:t>
                  </w:r>
                </w:p>
              </w:tc>
              <w:tc>
                <w:tcPr>
                  <w:tcW w:w="2663" w:type="pct"/>
                  <w:tcBorders>
                    <w:tl2br w:val="nil"/>
                    <w:tr2bl w:val="nil"/>
                  </w:tcBorders>
                  <w:shd w:val="clear" w:color="auto" w:fill="auto"/>
                  <w:vAlign w:val="center"/>
                </w:tcPr>
                <w:p>
                  <w:pPr>
                    <w:pStyle w:val="15"/>
                    <w:bidi w:val="0"/>
                    <w:rPr>
                      <w:rFonts w:hint="default"/>
                      <w:lang w:val="en-US" w:eastAsia="zh-CN"/>
                    </w:rPr>
                  </w:pPr>
                  <w:r>
                    <w:rPr>
                      <w:rFonts w:hint="eastAsia"/>
                      <w:lang w:val="en-US" w:eastAsia="zh-CN"/>
                    </w:rPr>
                    <w:t>砌石工程</w:t>
                  </w:r>
                </w:p>
              </w:tc>
              <w:tc>
                <w:tcPr>
                  <w:tcW w:w="501" w:type="pct"/>
                  <w:tcBorders>
                    <w:tl2br w:val="nil"/>
                    <w:tr2bl w:val="nil"/>
                  </w:tcBorders>
                  <w:shd w:val="clear" w:color="auto" w:fill="auto"/>
                  <w:noWrap/>
                  <w:vAlign w:val="center"/>
                </w:tcPr>
                <w:p>
                  <w:pPr>
                    <w:pStyle w:val="15"/>
                    <w:bidi w:val="0"/>
                    <w:ind w:firstLine="0" w:firstLineChars="0"/>
                    <w:rPr>
                      <w:rFonts w:hint="default"/>
                    </w:rPr>
                  </w:pPr>
                  <w:r>
                    <w:rPr>
                      <w:rFonts w:hint="default"/>
                    </w:rPr>
                    <w:t>m</w:t>
                  </w:r>
                  <w:r>
                    <w:rPr>
                      <w:rFonts w:hint="default"/>
                      <w:vertAlign w:val="superscript"/>
                    </w:rPr>
                    <w:t>3</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3435.00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5</w:t>
                  </w:r>
                </w:p>
              </w:tc>
              <w:tc>
                <w:tcPr>
                  <w:tcW w:w="2663" w:type="pct"/>
                  <w:tcBorders>
                    <w:tl2br w:val="nil"/>
                    <w:tr2bl w:val="nil"/>
                  </w:tcBorders>
                  <w:shd w:val="clear" w:color="auto" w:fill="auto"/>
                  <w:vAlign w:val="center"/>
                </w:tcPr>
                <w:p>
                  <w:pPr>
                    <w:pStyle w:val="15"/>
                    <w:bidi w:val="0"/>
                    <w:rPr>
                      <w:rFonts w:hint="default"/>
                    </w:rPr>
                  </w:pPr>
                  <w:r>
                    <w:t>砌石工程</w:t>
                  </w:r>
                </w:p>
              </w:tc>
              <w:tc>
                <w:tcPr>
                  <w:tcW w:w="501" w:type="pct"/>
                  <w:tcBorders>
                    <w:tl2br w:val="nil"/>
                    <w:tr2bl w:val="nil"/>
                  </w:tcBorders>
                  <w:shd w:val="clear" w:color="auto" w:fill="auto"/>
                  <w:noWrap/>
                  <w:vAlign w:val="center"/>
                </w:tcPr>
                <w:p>
                  <w:pPr>
                    <w:pStyle w:val="15"/>
                    <w:bidi w:val="0"/>
                    <w:ind w:firstLine="0" w:firstLineChars="0"/>
                    <w:rPr>
                      <w:rFonts w:hint="eastAsia" w:ascii="Times New Roman" w:hAnsi="Times New Roman" w:eastAsia="宋体" w:cstheme="minorBidi"/>
                      <w:kern w:val="2"/>
                      <w:sz w:val="21"/>
                      <w:szCs w:val="21"/>
                      <w:lang w:val="en-US" w:eastAsia="zh-CN" w:bidi="ar-SA"/>
                    </w:rPr>
                  </w:pPr>
                  <w:r>
                    <w:rPr>
                      <w:rFonts w:hint="eastAsia"/>
                      <w:vertAlign w:val="baseline"/>
                      <w:lang w:val="en-US" w:eastAsia="zh-CN"/>
                    </w:rPr>
                    <w:t>m</w:t>
                  </w:r>
                  <w:r>
                    <w:rPr>
                      <w:rFonts w:hint="eastAsia"/>
                      <w:vertAlign w:val="superscript"/>
                      <w:lang w:val="en-US" w:eastAsia="zh-CN"/>
                    </w:rPr>
                    <w:t>2</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15569.00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6</w:t>
                  </w:r>
                </w:p>
              </w:tc>
              <w:tc>
                <w:tcPr>
                  <w:tcW w:w="2663" w:type="pct"/>
                  <w:tcBorders>
                    <w:tl2br w:val="nil"/>
                    <w:tr2bl w:val="nil"/>
                  </w:tcBorders>
                  <w:shd w:val="clear" w:color="auto" w:fill="auto"/>
                  <w:vAlign w:val="center"/>
                </w:tcPr>
                <w:p>
                  <w:pPr>
                    <w:pStyle w:val="15"/>
                    <w:bidi w:val="0"/>
                    <w:rPr>
                      <w:rFonts w:hint="default"/>
                      <w:lang w:val="en-US" w:eastAsia="zh-CN"/>
                    </w:rPr>
                  </w:pPr>
                  <w:r>
                    <w:t>混凝土浇筑工程</w:t>
                  </w:r>
                </w:p>
              </w:tc>
              <w:tc>
                <w:tcPr>
                  <w:tcW w:w="501" w:type="pct"/>
                  <w:tcBorders>
                    <w:tl2br w:val="nil"/>
                    <w:tr2bl w:val="nil"/>
                  </w:tcBorders>
                  <w:shd w:val="clear" w:color="auto" w:fill="auto"/>
                  <w:noWrap/>
                  <w:vAlign w:val="center"/>
                </w:tcPr>
                <w:p>
                  <w:pPr>
                    <w:pStyle w:val="15"/>
                    <w:bidi w:val="0"/>
                    <w:ind w:firstLine="0" w:firstLineChars="0"/>
                    <w:rPr>
                      <w:rFonts w:hint="default" w:ascii="Times New Roman" w:hAnsi="Times New Roman" w:eastAsia="宋体" w:cstheme="minorBidi"/>
                      <w:kern w:val="2"/>
                      <w:sz w:val="21"/>
                      <w:szCs w:val="21"/>
                      <w:lang w:val="en-US" w:eastAsia="zh-CN" w:bidi="ar-SA"/>
                    </w:rPr>
                  </w:pPr>
                  <w:r>
                    <w:rPr>
                      <w:rFonts w:hint="default"/>
                    </w:rPr>
                    <w:t>m</w:t>
                  </w:r>
                  <w:r>
                    <w:rPr>
                      <w:rFonts w:hint="default"/>
                      <w:vertAlign w:val="superscript"/>
                    </w:rPr>
                    <w:t>3</w:t>
                  </w:r>
                </w:p>
              </w:tc>
              <w:tc>
                <w:tcPr>
                  <w:tcW w:w="1333" w:type="pct"/>
                  <w:tcBorders>
                    <w:tl2br w:val="nil"/>
                    <w:tr2bl w:val="nil"/>
                  </w:tcBorders>
                  <w:shd w:val="clear" w:color="auto" w:fill="auto"/>
                  <w:noWrap/>
                  <w:vAlign w:val="center"/>
                </w:tcPr>
                <w:p>
                  <w:pPr>
                    <w:pStyle w:val="15"/>
                    <w:bidi w:val="0"/>
                    <w:rPr>
                      <w:rFonts w:hint="default"/>
                      <w:lang w:val="en-US" w:eastAsia="zh-CN"/>
                    </w:rPr>
                  </w:pPr>
                  <w:r>
                    <w:rPr>
                      <w:rFonts w:hint="eastAsia"/>
                      <w:lang w:val="en-US" w:eastAsia="zh-CN"/>
                    </w:rPr>
                    <w:t>8901.00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7</w:t>
                  </w:r>
                </w:p>
              </w:tc>
              <w:tc>
                <w:tcPr>
                  <w:tcW w:w="2663" w:type="pct"/>
                  <w:tcBorders>
                    <w:tl2br w:val="nil"/>
                    <w:tr2bl w:val="nil"/>
                  </w:tcBorders>
                  <w:shd w:val="clear" w:color="auto" w:fill="auto"/>
                  <w:vAlign w:val="center"/>
                </w:tcPr>
                <w:p>
                  <w:pPr>
                    <w:pStyle w:val="15"/>
                    <w:bidi w:val="0"/>
                    <w:rPr>
                      <w:rFonts w:hint="default"/>
                    </w:rPr>
                  </w:pPr>
                  <w:r>
                    <w:t>混凝土浇筑工程</w:t>
                  </w:r>
                </w:p>
              </w:tc>
              <w:tc>
                <w:tcPr>
                  <w:tcW w:w="501" w:type="pct"/>
                  <w:tcBorders>
                    <w:tl2br w:val="nil"/>
                    <w:tr2bl w:val="nil"/>
                  </w:tcBorders>
                  <w:shd w:val="clear" w:color="auto" w:fill="auto"/>
                  <w:noWrap/>
                  <w:vAlign w:val="center"/>
                </w:tcPr>
                <w:p>
                  <w:pPr>
                    <w:pStyle w:val="15"/>
                    <w:bidi w:val="0"/>
                    <w:rPr>
                      <w:rFonts w:hint="eastAsia"/>
                      <w:lang w:val="en-US" w:eastAsia="zh-CN"/>
                    </w:rPr>
                  </w:pPr>
                  <w:r>
                    <w:rPr>
                      <w:rFonts w:hint="default"/>
                    </w:rPr>
                    <w:t>m</w:t>
                  </w:r>
                  <w:r>
                    <w:rPr>
                      <w:rFonts w:hint="eastAsia"/>
                      <w:vertAlign w:val="superscript"/>
                      <w:lang w:val="en-US" w:eastAsia="zh-CN"/>
                    </w:rPr>
                    <w:t>2</w:t>
                  </w:r>
                </w:p>
              </w:tc>
              <w:tc>
                <w:tcPr>
                  <w:tcW w:w="1333" w:type="pct"/>
                  <w:tcBorders>
                    <w:tl2br w:val="nil"/>
                    <w:tr2bl w:val="nil"/>
                  </w:tcBorders>
                  <w:shd w:val="clear" w:color="auto" w:fill="auto"/>
                  <w:noWrap/>
                  <w:vAlign w:val="center"/>
                </w:tcPr>
                <w:p>
                  <w:pPr>
                    <w:pStyle w:val="15"/>
                    <w:bidi w:val="0"/>
                    <w:rPr>
                      <w:rFonts w:hint="default"/>
                      <w:lang w:val="en-US" w:eastAsia="zh-CN"/>
                    </w:rPr>
                  </w:pPr>
                  <w:r>
                    <w:rPr>
                      <w:rFonts w:hint="eastAsia"/>
                      <w:lang w:val="en-US" w:eastAsia="zh-CN"/>
                    </w:rPr>
                    <w:t>1605.00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8</w:t>
                  </w:r>
                </w:p>
              </w:tc>
              <w:tc>
                <w:tcPr>
                  <w:tcW w:w="2663" w:type="pct"/>
                  <w:tcBorders>
                    <w:tl2br w:val="nil"/>
                    <w:tr2bl w:val="nil"/>
                  </w:tcBorders>
                  <w:shd w:val="clear" w:color="auto" w:fill="auto"/>
                  <w:vAlign w:val="center"/>
                </w:tcPr>
                <w:p>
                  <w:pPr>
                    <w:pStyle w:val="15"/>
                    <w:bidi w:val="0"/>
                    <w:rPr>
                      <w:rFonts w:hint="default"/>
                    </w:rPr>
                  </w:pPr>
                  <w:r>
                    <w:t>安装工程</w:t>
                  </w:r>
                </w:p>
              </w:tc>
              <w:tc>
                <w:tcPr>
                  <w:tcW w:w="501" w:type="pct"/>
                  <w:tcBorders>
                    <w:tl2br w:val="nil"/>
                    <w:tr2bl w:val="nil"/>
                  </w:tcBorders>
                  <w:shd w:val="clear" w:color="auto" w:fill="auto"/>
                  <w:noWrap/>
                  <w:vAlign w:val="center"/>
                </w:tcPr>
                <w:p>
                  <w:pPr>
                    <w:pStyle w:val="15"/>
                    <w:bidi w:val="0"/>
                    <w:rPr>
                      <w:rFonts w:hint="default"/>
                      <w:lang w:val="en-US" w:eastAsia="zh-CN"/>
                    </w:rPr>
                  </w:pPr>
                  <w:r>
                    <w:rPr>
                      <w:rFonts w:hint="eastAsia"/>
                      <w:lang w:val="en-US" w:eastAsia="zh-CN"/>
                    </w:rPr>
                    <w:t>m</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74.00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9</w:t>
                  </w:r>
                </w:p>
              </w:tc>
              <w:tc>
                <w:tcPr>
                  <w:tcW w:w="2663" w:type="pct"/>
                  <w:tcBorders>
                    <w:tl2br w:val="nil"/>
                    <w:tr2bl w:val="nil"/>
                  </w:tcBorders>
                  <w:shd w:val="clear" w:color="auto" w:fill="auto"/>
                  <w:vAlign w:val="center"/>
                </w:tcPr>
                <w:p>
                  <w:pPr>
                    <w:pStyle w:val="15"/>
                    <w:bidi w:val="0"/>
                    <w:rPr>
                      <w:rFonts w:hint="default"/>
                    </w:rPr>
                  </w:pPr>
                  <w:r>
                    <w:t>钢筋制安工程</w:t>
                  </w:r>
                </w:p>
              </w:tc>
              <w:tc>
                <w:tcPr>
                  <w:tcW w:w="501" w:type="pct"/>
                  <w:tcBorders>
                    <w:tl2br w:val="nil"/>
                    <w:tr2bl w:val="nil"/>
                  </w:tcBorders>
                  <w:shd w:val="clear" w:color="auto" w:fill="auto"/>
                  <w:noWrap/>
                  <w:vAlign w:val="center"/>
                </w:tcPr>
                <w:p>
                  <w:pPr>
                    <w:pStyle w:val="15"/>
                    <w:bidi w:val="0"/>
                    <w:rPr>
                      <w:rFonts w:hint="default"/>
                      <w:lang w:val="en-US" w:eastAsia="zh-CN"/>
                    </w:rPr>
                  </w:pPr>
                  <w:r>
                    <w:rPr>
                      <w:rFonts w:hint="eastAsia"/>
                      <w:lang w:val="en-US" w:eastAsia="zh-CN"/>
                    </w:rPr>
                    <w:t>t</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68.33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0" w:hRule="atLeast"/>
              </w:trPr>
              <w:tc>
                <w:tcPr>
                  <w:tcW w:w="501" w:type="pct"/>
                  <w:tcBorders>
                    <w:tl2br w:val="nil"/>
                    <w:tr2bl w:val="nil"/>
                  </w:tcBorders>
                  <w:shd w:val="clear" w:color="auto" w:fill="auto"/>
                  <w:noWrap/>
                  <w:vAlign w:val="center"/>
                </w:tcPr>
                <w:p>
                  <w:pPr>
                    <w:pStyle w:val="15"/>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10</w:t>
                  </w:r>
                </w:p>
              </w:tc>
              <w:tc>
                <w:tcPr>
                  <w:tcW w:w="2663" w:type="pct"/>
                  <w:tcBorders>
                    <w:tl2br w:val="nil"/>
                    <w:tr2bl w:val="nil"/>
                  </w:tcBorders>
                  <w:shd w:val="clear" w:color="auto" w:fill="auto"/>
                  <w:vAlign w:val="center"/>
                </w:tcPr>
                <w:p>
                  <w:pPr>
                    <w:pStyle w:val="15"/>
                    <w:bidi w:val="0"/>
                    <w:rPr>
                      <w:rFonts w:hint="default"/>
                    </w:rPr>
                  </w:pPr>
                  <w:r>
                    <w:t>模板工程</w:t>
                  </w:r>
                </w:p>
              </w:tc>
              <w:tc>
                <w:tcPr>
                  <w:tcW w:w="501" w:type="pct"/>
                  <w:tcBorders>
                    <w:tl2br w:val="nil"/>
                    <w:tr2bl w:val="nil"/>
                  </w:tcBorders>
                  <w:shd w:val="clear" w:color="auto" w:fill="auto"/>
                  <w:noWrap/>
                  <w:vAlign w:val="center"/>
                </w:tcPr>
                <w:p>
                  <w:pPr>
                    <w:pStyle w:val="15"/>
                    <w:bidi w:val="0"/>
                    <w:rPr>
                      <w:rFonts w:hint="eastAsia"/>
                      <w:lang w:eastAsia="zh-CN"/>
                    </w:rPr>
                  </w:pPr>
                  <w:r>
                    <w:rPr>
                      <w:rFonts w:hint="eastAsia"/>
                      <w:lang w:val="en-US" w:eastAsia="zh-CN"/>
                    </w:rPr>
                    <w:t>m</w:t>
                  </w:r>
                  <w:r>
                    <w:rPr>
                      <w:rFonts w:hint="eastAsia"/>
                      <w:vertAlign w:val="superscript"/>
                      <w:lang w:val="en-US" w:eastAsia="zh-CN"/>
                    </w:rPr>
                    <w:t>2</w:t>
                  </w:r>
                </w:p>
              </w:tc>
              <w:tc>
                <w:tcPr>
                  <w:tcW w:w="1333" w:type="pct"/>
                  <w:tcBorders>
                    <w:tl2br w:val="nil"/>
                    <w:tr2bl w:val="nil"/>
                  </w:tcBorders>
                  <w:shd w:val="clear" w:color="auto" w:fill="auto"/>
                  <w:noWrap/>
                  <w:vAlign w:val="center"/>
                </w:tcPr>
                <w:p>
                  <w:pPr>
                    <w:pStyle w:val="15"/>
                    <w:bidi w:val="0"/>
                    <w:rPr>
                      <w:rFonts w:hint="default" w:eastAsia="宋体"/>
                      <w:lang w:val="en-US" w:eastAsia="zh-CN"/>
                    </w:rPr>
                  </w:pPr>
                  <w:r>
                    <w:rPr>
                      <w:rFonts w:hint="eastAsia"/>
                      <w:lang w:val="en-US" w:eastAsia="zh-CN"/>
                    </w:rPr>
                    <w:t>6242.00</w:t>
                  </w:r>
                </w:p>
              </w:tc>
            </w:tr>
          </w:tbl>
          <w:p>
            <w:pPr>
              <w:bidi w:val="0"/>
              <w:rPr>
                <w:rFonts w:hint="default" w:ascii="Times New Roman" w:hAnsi="Times New Roman" w:cs="Times New Roman"/>
                <w:lang w:val="en-US" w:eastAsia="zh-CN"/>
              </w:rPr>
            </w:pPr>
            <w:r>
              <w:rPr>
                <w:rFonts w:hint="default" w:ascii="Times New Roman" w:hAnsi="Times New Roman" w:cs="Times New Roman"/>
                <w:b/>
                <w:bCs/>
                <w:color w:val="auto"/>
                <w:lang w:val="en-US" w:eastAsia="zh-CN"/>
              </w:rPr>
              <w:t>四、主要工程设备</w:t>
            </w:r>
          </w:p>
          <w:p>
            <w:pPr>
              <w:keepNext w:val="0"/>
              <w:keepLines w:val="0"/>
              <w:suppressLineNumbers w:val="0"/>
              <w:spacing w:before="0" w:beforeAutospacing="0" w:after="0" w:afterAutospacing="0"/>
              <w:ind w:left="0" w:right="0" w:firstLine="480" w:firstLineChars="200"/>
              <w:rPr>
                <w:rFonts w:hint="default" w:ascii="Times New Roman" w:hAnsi="Times New Roman" w:cs="Times New Roman"/>
                <w:color w:val="auto"/>
                <w:lang w:val="en-US" w:eastAsia="zh-CN"/>
              </w:rPr>
            </w:pPr>
            <w:r>
              <w:rPr>
                <w:rFonts w:hint="default" w:ascii="Times New Roman" w:hAnsi="Times New Roman" w:cs="Times New Roman"/>
                <w:color w:val="auto"/>
              </w:rPr>
              <w:t>根据施工方案，本项目使用的主要工程</w:t>
            </w:r>
            <w:r>
              <w:rPr>
                <w:rFonts w:hint="default" w:ascii="Times New Roman" w:hAnsi="Times New Roman" w:cs="Times New Roman"/>
                <w:color w:val="auto"/>
                <w:lang w:val="en-US" w:eastAsia="zh-CN"/>
              </w:rPr>
              <w:t>机械</w:t>
            </w:r>
            <w:r>
              <w:rPr>
                <w:rFonts w:hint="default" w:ascii="Times New Roman" w:hAnsi="Times New Roman" w:cs="Times New Roman"/>
                <w:color w:val="auto"/>
              </w:rPr>
              <w:t>设备见表</w:t>
            </w:r>
            <w:r>
              <w:rPr>
                <w:rFonts w:hint="default" w:ascii="Times New Roman" w:hAnsi="Times New Roman" w:cs="Times New Roman"/>
                <w:color w:val="auto"/>
                <w:lang w:val="en-US" w:eastAsia="zh-CN"/>
              </w:rPr>
              <w:t>2-4。</w:t>
            </w:r>
          </w:p>
          <w:p>
            <w:pPr>
              <w:pStyle w:val="16"/>
              <w:keepNext w:val="0"/>
              <w:keepLines w:val="0"/>
              <w:suppressLineNumbers w:val="0"/>
              <w:spacing w:beforeAutospacing="0" w:after="0" w:afterAutospacing="0"/>
              <w:ind w:left="0" w:right="0"/>
              <w:rPr>
                <w:rFonts w:hint="default" w:ascii="Times New Roman" w:hAnsi="Times New Roman" w:cs="Times New Roman"/>
                <w:b/>
                <w:color w:val="auto"/>
                <w:kern w:val="0"/>
                <w:sz w:val="24"/>
              </w:rPr>
            </w:pPr>
            <w:r>
              <w:rPr>
                <w:rFonts w:hint="default" w:ascii="Times New Roman" w:hAnsi="Times New Roman" w:cs="Times New Roman"/>
                <w:b/>
                <w:color w:val="auto"/>
                <w:kern w:val="0"/>
                <w:sz w:val="24"/>
              </w:rPr>
              <w:t>表2-</w:t>
            </w:r>
            <w:r>
              <w:rPr>
                <w:rFonts w:hint="default" w:ascii="Times New Roman" w:hAnsi="Times New Roman" w:cs="Times New Roman"/>
                <w:b/>
                <w:color w:val="auto"/>
                <w:kern w:val="0"/>
                <w:sz w:val="24"/>
                <w:lang w:val="en-US" w:eastAsia="zh-CN"/>
              </w:rPr>
              <w:t>4</w:t>
            </w:r>
            <w:r>
              <w:rPr>
                <w:rFonts w:hint="default" w:ascii="Times New Roman" w:hAnsi="Times New Roman" w:cs="Times New Roman"/>
                <w:b/>
                <w:color w:val="auto"/>
                <w:kern w:val="0"/>
                <w:sz w:val="24"/>
              </w:rPr>
              <w:t xml:space="preserve">  主要施工设备一览表</w:t>
            </w:r>
          </w:p>
          <w:tbl>
            <w:tblPr>
              <w:tblStyle w:val="1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5"/>
              <w:gridCol w:w="2427"/>
              <w:gridCol w:w="2583"/>
              <w:gridCol w:w="1326"/>
              <w:gridCol w:w="13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blHeader/>
              </w:trPr>
              <w:tc>
                <w:tcPr>
                  <w:tcW w:w="529" w:type="pct"/>
                  <w:tcBorders>
                    <w:tl2br w:val="nil"/>
                    <w:tr2bl w:val="nil"/>
                  </w:tcBorders>
                  <w:shd w:val="clear" w:color="auto" w:fill="auto"/>
                  <w:noWrap/>
                  <w:vAlign w:val="center"/>
                </w:tcPr>
                <w:p>
                  <w:pPr>
                    <w:pStyle w:val="15"/>
                    <w:bidi w:val="0"/>
                    <w:rPr>
                      <w:rFonts w:hint="default"/>
                    </w:rPr>
                  </w:pPr>
                  <w:r>
                    <w:rPr>
                      <w:rFonts w:hint="default"/>
                      <w:lang w:val="en-US" w:eastAsia="zh-CN"/>
                    </w:rPr>
                    <w:t>序</w:t>
                  </w:r>
                  <w:r>
                    <w:rPr>
                      <w:rFonts w:hint="default"/>
                    </w:rPr>
                    <w:t>号</w:t>
                  </w:r>
                </w:p>
              </w:tc>
              <w:tc>
                <w:tcPr>
                  <w:tcW w:w="1417" w:type="pct"/>
                  <w:tcBorders>
                    <w:tl2br w:val="nil"/>
                    <w:tr2bl w:val="nil"/>
                  </w:tcBorders>
                  <w:shd w:val="clear" w:color="auto" w:fill="auto"/>
                  <w:noWrap/>
                  <w:vAlign w:val="center"/>
                </w:tcPr>
                <w:p>
                  <w:pPr>
                    <w:pStyle w:val="15"/>
                    <w:bidi w:val="0"/>
                    <w:rPr>
                      <w:rFonts w:hint="default"/>
                    </w:rPr>
                  </w:pPr>
                  <w:r>
                    <w:rPr>
                      <w:rFonts w:hint="default"/>
                    </w:rPr>
                    <w:t>名称</w:t>
                  </w:r>
                </w:p>
              </w:tc>
              <w:tc>
                <w:tcPr>
                  <w:tcW w:w="1508" w:type="pct"/>
                  <w:tcBorders>
                    <w:tl2br w:val="nil"/>
                    <w:tr2bl w:val="nil"/>
                  </w:tcBorders>
                  <w:shd w:val="clear" w:color="auto" w:fill="auto"/>
                  <w:noWrap/>
                  <w:vAlign w:val="center"/>
                </w:tcPr>
                <w:p>
                  <w:pPr>
                    <w:pStyle w:val="15"/>
                    <w:bidi w:val="0"/>
                    <w:rPr>
                      <w:rFonts w:hint="default"/>
                    </w:rPr>
                  </w:pPr>
                  <w:r>
                    <w:rPr>
                      <w:rFonts w:hint="default"/>
                    </w:rPr>
                    <w:t>规格型号</w:t>
                  </w:r>
                </w:p>
              </w:tc>
              <w:tc>
                <w:tcPr>
                  <w:tcW w:w="774" w:type="pct"/>
                  <w:tcBorders>
                    <w:tl2br w:val="nil"/>
                    <w:tr2bl w:val="nil"/>
                  </w:tcBorders>
                  <w:shd w:val="clear" w:color="auto" w:fill="auto"/>
                  <w:noWrap/>
                  <w:vAlign w:val="center"/>
                </w:tcPr>
                <w:p>
                  <w:pPr>
                    <w:pStyle w:val="15"/>
                    <w:bidi w:val="0"/>
                    <w:rPr>
                      <w:rFonts w:hint="default"/>
                    </w:rPr>
                  </w:pPr>
                  <w:r>
                    <w:rPr>
                      <w:rFonts w:hint="default"/>
                    </w:rPr>
                    <w:t>单位</w:t>
                  </w:r>
                </w:p>
              </w:tc>
              <w:tc>
                <w:tcPr>
                  <w:tcW w:w="769"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数量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1</w:t>
                  </w:r>
                </w:p>
              </w:tc>
              <w:tc>
                <w:tcPr>
                  <w:tcW w:w="1417" w:type="pct"/>
                  <w:tcBorders>
                    <w:tl2br w:val="nil"/>
                    <w:tr2bl w:val="nil"/>
                  </w:tcBorders>
                  <w:shd w:val="clear" w:color="auto" w:fill="auto"/>
                  <w:vAlign w:val="center"/>
                </w:tcPr>
                <w:p>
                  <w:pPr>
                    <w:pStyle w:val="15"/>
                    <w:bidi w:val="0"/>
                    <w:rPr>
                      <w:rFonts w:hint="default"/>
                    </w:rPr>
                  </w:pPr>
                  <w:r>
                    <w:rPr>
                      <w:rFonts w:hint="default"/>
                    </w:rPr>
                    <w:t>挖</w:t>
                  </w:r>
                  <w:r>
                    <w:rPr>
                      <w:rFonts w:hint="eastAsia"/>
                      <w:lang w:val="en-US" w:eastAsia="zh-CN"/>
                    </w:rPr>
                    <w:t>土</w:t>
                  </w:r>
                  <w:r>
                    <w:rPr>
                      <w:rFonts w:hint="default"/>
                    </w:rPr>
                    <w:t>机</w:t>
                  </w:r>
                </w:p>
              </w:tc>
              <w:tc>
                <w:tcPr>
                  <w:tcW w:w="1508" w:type="pct"/>
                  <w:tcBorders>
                    <w:tl2br w:val="nil"/>
                    <w:tr2bl w:val="nil"/>
                  </w:tcBorders>
                  <w:shd w:val="clear" w:color="auto" w:fill="auto"/>
                  <w:vAlign w:val="center"/>
                </w:tcPr>
                <w:p>
                  <w:pPr>
                    <w:pStyle w:val="15"/>
                    <w:bidi w:val="0"/>
                    <w:rPr>
                      <w:rFonts w:hint="eastAsia"/>
                      <w:lang w:val="en-US" w:eastAsia="zh-CN"/>
                    </w:rPr>
                  </w:pPr>
                  <w:r>
                    <w:t>1.6~2.0m</w:t>
                  </w:r>
                  <w:r>
                    <w:rPr>
                      <w:rFonts w:hint="eastAsia"/>
                      <w:vertAlign w:val="superscript"/>
                      <w:lang w:val="en-US" w:eastAsia="zh-CN"/>
                    </w:rPr>
                    <w:t>3</w:t>
                  </w:r>
                </w:p>
              </w:tc>
              <w:tc>
                <w:tcPr>
                  <w:tcW w:w="774" w:type="pct"/>
                  <w:tcBorders>
                    <w:tl2br w:val="nil"/>
                    <w:tr2bl w:val="nil"/>
                  </w:tcBorders>
                  <w:shd w:val="clear" w:color="auto" w:fill="auto"/>
                  <w:vAlign w:val="center"/>
                </w:tcPr>
                <w:p>
                  <w:pPr>
                    <w:pStyle w:val="15"/>
                    <w:bidi w:val="0"/>
                    <w:rPr>
                      <w:rFonts w:hint="default"/>
                    </w:rPr>
                  </w:pPr>
                  <w:r>
                    <w:rPr>
                      <w:rFonts w:hint="default"/>
                    </w:rPr>
                    <w:t>台</w:t>
                  </w:r>
                </w:p>
              </w:tc>
              <w:tc>
                <w:tcPr>
                  <w:tcW w:w="769"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2</w:t>
                  </w:r>
                </w:p>
              </w:tc>
              <w:tc>
                <w:tcPr>
                  <w:tcW w:w="1417" w:type="pct"/>
                  <w:tcBorders>
                    <w:tl2br w:val="nil"/>
                    <w:tr2bl w:val="nil"/>
                  </w:tcBorders>
                  <w:shd w:val="clear" w:color="auto" w:fill="auto"/>
                  <w:vAlign w:val="center"/>
                </w:tcPr>
                <w:p>
                  <w:pPr>
                    <w:pStyle w:val="15"/>
                    <w:bidi w:val="0"/>
                    <w:rPr>
                      <w:rFonts w:hint="default"/>
                    </w:rPr>
                  </w:pPr>
                  <w:r>
                    <w:rPr>
                      <w:rFonts w:hint="default"/>
                    </w:rPr>
                    <w:t>推土机</w:t>
                  </w:r>
                </w:p>
              </w:tc>
              <w:tc>
                <w:tcPr>
                  <w:tcW w:w="1508" w:type="pct"/>
                  <w:tcBorders>
                    <w:tl2br w:val="nil"/>
                    <w:tr2bl w:val="nil"/>
                  </w:tcBorders>
                  <w:shd w:val="clear" w:color="auto" w:fill="auto"/>
                  <w:vAlign w:val="center"/>
                </w:tcPr>
                <w:p>
                  <w:pPr>
                    <w:pStyle w:val="15"/>
                    <w:bidi w:val="0"/>
                    <w:rPr>
                      <w:rFonts w:hint="default"/>
                    </w:rPr>
                  </w:pPr>
                  <w:r>
                    <w:rPr>
                      <w:rFonts w:hint="default"/>
                    </w:rPr>
                    <w:t>59kw</w:t>
                  </w:r>
                </w:p>
              </w:tc>
              <w:tc>
                <w:tcPr>
                  <w:tcW w:w="774" w:type="pct"/>
                  <w:tcBorders>
                    <w:tl2br w:val="nil"/>
                    <w:tr2bl w:val="nil"/>
                  </w:tcBorders>
                  <w:shd w:val="clear" w:color="auto" w:fill="auto"/>
                  <w:vAlign w:val="center"/>
                </w:tcPr>
                <w:p>
                  <w:pPr>
                    <w:pStyle w:val="15"/>
                    <w:bidi w:val="0"/>
                    <w:rPr>
                      <w:rFonts w:hint="default"/>
                    </w:rPr>
                  </w:pPr>
                  <w:r>
                    <w:rPr>
                      <w:rFonts w:hint="default"/>
                    </w:rPr>
                    <w:t>台</w:t>
                  </w:r>
                </w:p>
              </w:tc>
              <w:tc>
                <w:tcPr>
                  <w:tcW w:w="769"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3</w:t>
                  </w:r>
                </w:p>
              </w:tc>
              <w:tc>
                <w:tcPr>
                  <w:tcW w:w="1417" w:type="pct"/>
                  <w:tcBorders>
                    <w:tl2br w:val="nil"/>
                    <w:tr2bl w:val="nil"/>
                  </w:tcBorders>
                  <w:shd w:val="clear" w:color="auto" w:fill="auto"/>
                  <w:vAlign w:val="center"/>
                </w:tcPr>
                <w:p>
                  <w:pPr>
                    <w:pStyle w:val="15"/>
                    <w:bidi w:val="0"/>
                    <w:rPr>
                      <w:rFonts w:hint="default"/>
                    </w:rPr>
                  </w:pPr>
                  <w:r>
                    <w:t>装载机</w:t>
                  </w:r>
                </w:p>
              </w:tc>
              <w:tc>
                <w:tcPr>
                  <w:tcW w:w="1508" w:type="pct"/>
                  <w:tcBorders>
                    <w:tl2br w:val="nil"/>
                    <w:tr2bl w:val="nil"/>
                  </w:tcBorders>
                  <w:shd w:val="clear" w:color="auto" w:fill="auto"/>
                  <w:vAlign w:val="center"/>
                </w:tcPr>
                <w:p>
                  <w:pPr>
                    <w:pStyle w:val="15"/>
                    <w:bidi w:val="0"/>
                    <w:rPr>
                      <w:rFonts w:hint="default"/>
                    </w:rPr>
                  </w:pPr>
                  <w:r>
                    <w:t>1.5m³</w:t>
                  </w:r>
                </w:p>
              </w:tc>
              <w:tc>
                <w:tcPr>
                  <w:tcW w:w="774" w:type="pct"/>
                  <w:tcBorders>
                    <w:tl2br w:val="nil"/>
                    <w:tr2bl w:val="nil"/>
                  </w:tcBorders>
                  <w:shd w:val="clear" w:color="auto" w:fill="auto"/>
                  <w:vAlign w:val="center"/>
                </w:tcPr>
                <w:p>
                  <w:pPr>
                    <w:pStyle w:val="15"/>
                    <w:bidi w:val="0"/>
                    <w:rPr>
                      <w:rFonts w:hint="default"/>
                    </w:rPr>
                  </w:pPr>
                  <w:r>
                    <w:rPr>
                      <w:rFonts w:hint="default"/>
                    </w:rPr>
                    <w:t>台</w:t>
                  </w:r>
                </w:p>
              </w:tc>
              <w:tc>
                <w:tcPr>
                  <w:tcW w:w="769" w:type="pct"/>
                  <w:tcBorders>
                    <w:tl2br w:val="nil"/>
                    <w:tr2bl w:val="nil"/>
                  </w:tcBorders>
                  <w:shd w:val="clear" w:color="auto" w:fill="auto"/>
                  <w:vAlign w:val="center"/>
                </w:tcPr>
                <w:p>
                  <w:pPr>
                    <w:pStyle w:val="15"/>
                    <w:bidi w:val="0"/>
                    <w:rPr>
                      <w:rFonts w:hint="default"/>
                      <w:lang w:val="en-US" w:eastAsia="zh-CN"/>
                    </w:rPr>
                  </w:pPr>
                  <w:r>
                    <w:rPr>
                      <w:rFonts w:hint="eastAsia"/>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4</w:t>
                  </w:r>
                </w:p>
              </w:tc>
              <w:tc>
                <w:tcPr>
                  <w:tcW w:w="1417" w:type="pct"/>
                  <w:tcBorders>
                    <w:tl2br w:val="nil"/>
                    <w:tr2bl w:val="nil"/>
                  </w:tcBorders>
                  <w:shd w:val="clear" w:color="auto" w:fill="auto"/>
                  <w:vAlign w:val="center"/>
                </w:tcPr>
                <w:p>
                  <w:pPr>
                    <w:pStyle w:val="15"/>
                    <w:bidi w:val="0"/>
                    <w:rPr>
                      <w:rFonts w:hint="default"/>
                    </w:rPr>
                  </w:pPr>
                  <w:r>
                    <w:t>蛙夯机</w:t>
                  </w:r>
                </w:p>
              </w:tc>
              <w:tc>
                <w:tcPr>
                  <w:tcW w:w="1508"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w:t>
                  </w:r>
                </w:p>
              </w:tc>
              <w:tc>
                <w:tcPr>
                  <w:tcW w:w="774" w:type="pct"/>
                  <w:tcBorders>
                    <w:tl2br w:val="nil"/>
                    <w:tr2bl w:val="nil"/>
                  </w:tcBorders>
                  <w:shd w:val="clear" w:color="auto" w:fill="auto"/>
                  <w:vAlign w:val="center"/>
                </w:tcPr>
                <w:p>
                  <w:pPr>
                    <w:pStyle w:val="15"/>
                    <w:bidi w:val="0"/>
                    <w:rPr>
                      <w:rFonts w:hint="default"/>
                    </w:rPr>
                  </w:pPr>
                  <w:r>
                    <w:rPr>
                      <w:rFonts w:hint="default"/>
                    </w:rPr>
                    <w:t>台</w:t>
                  </w:r>
                </w:p>
              </w:tc>
              <w:tc>
                <w:tcPr>
                  <w:tcW w:w="769"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5</w:t>
                  </w:r>
                </w:p>
              </w:tc>
              <w:tc>
                <w:tcPr>
                  <w:tcW w:w="1417" w:type="pct"/>
                  <w:tcBorders>
                    <w:tl2br w:val="nil"/>
                    <w:tr2bl w:val="nil"/>
                  </w:tcBorders>
                  <w:shd w:val="clear" w:color="auto" w:fill="auto"/>
                  <w:vAlign w:val="center"/>
                </w:tcPr>
                <w:p>
                  <w:pPr>
                    <w:pStyle w:val="15"/>
                    <w:bidi w:val="0"/>
                    <w:rPr>
                      <w:rFonts w:hint="default"/>
                    </w:rPr>
                  </w:pPr>
                  <w:r>
                    <w:t>气腿式风钻</w:t>
                  </w:r>
                </w:p>
              </w:tc>
              <w:tc>
                <w:tcPr>
                  <w:tcW w:w="1508"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w:t>
                  </w:r>
                </w:p>
              </w:tc>
              <w:tc>
                <w:tcPr>
                  <w:tcW w:w="774" w:type="pct"/>
                  <w:tcBorders>
                    <w:tl2br w:val="nil"/>
                    <w:tr2bl w:val="nil"/>
                  </w:tcBorders>
                  <w:shd w:val="clear" w:color="auto" w:fill="auto"/>
                  <w:vAlign w:val="center"/>
                </w:tcPr>
                <w:p>
                  <w:pPr>
                    <w:pStyle w:val="15"/>
                    <w:bidi w:val="0"/>
                    <w:rPr>
                      <w:rFonts w:hint="default"/>
                    </w:rPr>
                  </w:pPr>
                  <w:r>
                    <w:rPr>
                      <w:rFonts w:hint="default"/>
                    </w:rPr>
                    <w:t>台</w:t>
                  </w:r>
                </w:p>
              </w:tc>
              <w:tc>
                <w:tcPr>
                  <w:tcW w:w="769" w:type="pct"/>
                  <w:tcBorders>
                    <w:tl2br w:val="nil"/>
                    <w:tr2bl w:val="nil"/>
                  </w:tcBorders>
                  <w:shd w:val="clear" w:color="auto" w:fill="auto"/>
                  <w:vAlign w:val="center"/>
                </w:tcPr>
                <w:p>
                  <w:pPr>
                    <w:pStyle w:val="15"/>
                    <w:bidi w:val="0"/>
                    <w:rPr>
                      <w:rFonts w:hint="eastAsia"/>
                      <w:lang w:eastAsia="zh-CN"/>
                    </w:rPr>
                  </w:pPr>
                  <w:r>
                    <w:rPr>
                      <w:rFonts w:hint="eastAsia"/>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6</w:t>
                  </w:r>
                </w:p>
              </w:tc>
              <w:tc>
                <w:tcPr>
                  <w:tcW w:w="1417" w:type="pct"/>
                  <w:tcBorders>
                    <w:tl2br w:val="nil"/>
                    <w:tr2bl w:val="nil"/>
                  </w:tcBorders>
                  <w:shd w:val="clear" w:color="auto" w:fill="auto"/>
                  <w:vAlign w:val="top"/>
                </w:tcPr>
                <w:p>
                  <w:pPr>
                    <w:pStyle w:val="15"/>
                    <w:bidi w:val="0"/>
                    <w:rPr>
                      <w:rFonts w:hint="default"/>
                      <w:lang w:val="en-US" w:eastAsia="zh-CN"/>
                    </w:rPr>
                  </w:pPr>
                  <w:r>
                    <w:t>自卸汽车</w:t>
                  </w:r>
                </w:p>
              </w:tc>
              <w:tc>
                <w:tcPr>
                  <w:tcW w:w="1508" w:type="pct"/>
                  <w:tcBorders>
                    <w:tl2br w:val="nil"/>
                    <w:tr2bl w:val="nil"/>
                  </w:tcBorders>
                  <w:shd w:val="clear" w:color="auto" w:fill="auto"/>
                  <w:vAlign w:val="top"/>
                </w:tcPr>
                <w:p>
                  <w:pPr>
                    <w:pStyle w:val="15"/>
                    <w:bidi w:val="0"/>
                    <w:rPr>
                      <w:rFonts w:hint="default"/>
                      <w:lang w:val="en-US" w:eastAsia="en-US"/>
                    </w:rPr>
                  </w:pPr>
                  <w:r>
                    <w:t>5～8t</w:t>
                  </w:r>
                </w:p>
              </w:tc>
              <w:tc>
                <w:tcPr>
                  <w:tcW w:w="774" w:type="pct"/>
                  <w:tcBorders>
                    <w:tl2br w:val="nil"/>
                    <w:tr2bl w:val="nil"/>
                  </w:tcBorders>
                  <w:shd w:val="clear" w:color="auto" w:fill="auto"/>
                  <w:vAlign w:val="center"/>
                </w:tcPr>
                <w:p>
                  <w:pPr>
                    <w:pStyle w:val="15"/>
                    <w:bidi w:val="0"/>
                    <w:rPr>
                      <w:rFonts w:hint="default"/>
                    </w:rPr>
                  </w:pPr>
                  <w:r>
                    <w:t>辆</w:t>
                  </w:r>
                </w:p>
              </w:tc>
              <w:tc>
                <w:tcPr>
                  <w:tcW w:w="769"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7</w:t>
                  </w:r>
                </w:p>
              </w:tc>
              <w:tc>
                <w:tcPr>
                  <w:tcW w:w="1417" w:type="pct"/>
                  <w:tcBorders>
                    <w:tl2br w:val="nil"/>
                    <w:tr2bl w:val="nil"/>
                  </w:tcBorders>
                  <w:shd w:val="clear" w:color="auto" w:fill="auto"/>
                  <w:vAlign w:val="top"/>
                </w:tcPr>
                <w:p>
                  <w:pPr>
                    <w:pStyle w:val="15"/>
                    <w:bidi w:val="0"/>
                    <w:rPr>
                      <w:rFonts w:hint="default"/>
                      <w:lang w:val="en-US" w:eastAsia="zh-CN"/>
                    </w:rPr>
                  </w:pPr>
                  <w:r>
                    <w:t>自卸汽车</w:t>
                  </w:r>
                </w:p>
              </w:tc>
              <w:tc>
                <w:tcPr>
                  <w:tcW w:w="1508" w:type="pct"/>
                  <w:tcBorders>
                    <w:tl2br w:val="nil"/>
                    <w:tr2bl w:val="nil"/>
                  </w:tcBorders>
                  <w:shd w:val="clear" w:color="auto" w:fill="auto"/>
                  <w:vAlign w:val="top"/>
                </w:tcPr>
                <w:p>
                  <w:pPr>
                    <w:pStyle w:val="15"/>
                    <w:bidi w:val="0"/>
                    <w:rPr>
                      <w:rFonts w:hint="default"/>
                      <w:lang w:val="en-US" w:eastAsia="zh-CN"/>
                    </w:rPr>
                  </w:pPr>
                  <w:r>
                    <w:t>10~15t</w:t>
                  </w:r>
                </w:p>
              </w:tc>
              <w:tc>
                <w:tcPr>
                  <w:tcW w:w="774" w:type="pct"/>
                  <w:tcBorders>
                    <w:tl2br w:val="nil"/>
                    <w:tr2bl w:val="nil"/>
                  </w:tcBorders>
                  <w:shd w:val="clear" w:color="auto" w:fill="auto"/>
                  <w:vAlign w:val="center"/>
                </w:tcPr>
                <w:p>
                  <w:pPr>
                    <w:pStyle w:val="15"/>
                    <w:bidi w:val="0"/>
                    <w:rPr>
                      <w:rFonts w:hint="default"/>
                    </w:rPr>
                  </w:pPr>
                  <w:r>
                    <w:t>辆</w:t>
                  </w:r>
                </w:p>
              </w:tc>
              <w:tc>
                <w:tcPr>
                  <w:tcW w:w="769"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8</w:t>
                  </w:r>
                </w:p>
              </w:tc>
              <w:tc>
                <w:tcPr>
                  <w:tcW w:w="1417" w:type="pct"/>
                  <w:tcBorders>
                    <w:tl2br w:val="nil"/>
                    <w:tr2bl w:val="nil"/>
                  </w:tcBorders>
                  <w:shd w:val="clear" w:color="auto" w:fill="auto"/>
                  <w:vAlign w:val="top"/>
                </w:tcPr>
                <w:p>
                  <w:pPr>
                    <w:pStyle w:val="15"/>
                    <w:bidi w:val="0"/>
                    <w:rPr>
                      <w:rFonts w:hint="default"/>
                      <w:lang w:val="en-US" w:eastAsia="zh-CN"/>
                    </w:rPr>
                  </w:pPr>
                  <w:r>
                    <w:t>双胶轮车</w:t>
                  </w:r>
                </w:p>
              </w:tc>
              <w:tc>
                <w:tcPr>
                  <w:tcW w:w="1508"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w:t>
                  </w:r>
                </w:p>
              </w:tc>
              <w:tc>
                <w:tcPr>
                  <w:tcW w:w="774" w:type="pct"/>
                  <w:tcBorders>
                    <w:tl2br w:val="nil"/>
                    <w:tr2bl w:val="nil"/>
                  </w:tcBorders>
                  <w:shd w:val="clear" w:color="auto" w:fill="auto"/>
                  <w:vAlign w:val="center"/>
                </w:tcPr>
                <w:p>
                  <w:pPr>
                    <w:pStyle w:val="15"/>
                    <w:bidi w:val="0"/>
                    <w:rPr>
                      <w:rFonts w:hint="default"/>
                    </w:rPr>
                  </w:pPr>
                  <w:r>
                    <w:t>辆</w:t>
                  </w:r>
                </w:p>
              </w:tc>
              <w:tc>
                <w:tcPr>
                  <w:tcW w:w="769" w:type="pct"/>
                  <w:tcBorders>
                    <w:tl2br w:val="nil"/>
                    <w:tr2bl w:val="nil"/>
                  </w:tcBorders>
                  <w:shd w:val="clear" w:color="auto" w:fill="auto"/>
                  <w:vAlign w:val="center"/>
                </w:tcPr>
                <w:p>
                  <w:pPr>
                    <w:pStyle w:val="15"/>
                    <w:bidi w:val="0"/>
                    <w:rPr>
                      <w:rFonts w:hint="default"/>
                      <w:lang w:val="en-US" w:eastAsia="zh-CN"/>
                    </w:rPr>
                  </w:pPr>
                  <w:r>
                    <w:rPr>
                      <w:rFonts w:hint="eastAsia"/>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29" w:type="pct"/>
                  <w:tcBorders>
                    <w:tl2br w:val="nil"/>
                    <w:tr2bl w:val="nil"/>
                  </w:tcBorders>
                  <w:shd w:val="clear" w:color="auto" w:fill="auto"/>
                  <w:vAlign w:val="center"/>
                </w:tcPr>
                <w:p>
                  <w:pPr>
                    <w:pStyle w:val="15"/>
                    <w:bidi w:val="0"/>
                    <w:rPr>
                      <w:rFonts w:hint="default"/>
                    </w:rPr>
                  </w:pPr>
                  <w:r>
                    <w:rPr>
                      <w:rFonts w:hint="default"/>
                    </w:rPr>
                    <w:t>9</w:t>
                  </w:r>
                </w:p>
              </w:tc>
              <w:tc>
                <w:tcPr>
                  <w:tcW w:w="1417" w:type="pct"/>
                  <w:tcBorders>
                    <w:tl2br w:val="nil"/>
                    <w:tr2bl w:val="nil"/>
                  </w:tcBorders>
                  <w:shd w:val="clear" w:color="auto" w:fill="auto"/>
                  <w:vAlign w:val="center"/>
                </w:tcPr>
                <w:p>
                  <w:pPr>
                    <w:pStyle w:val="15"/>
                    <w:bidi w:val="0"/>
                    <w:rPr>
                      <w:rFonts w:hint="default"/>
                    </w:rPr>
                  </w:pPr>
                  <w:r>
                    <w:t>砼振动器</w:t>
                  </w:r>
                </w:p>
              </w:tc>
              <w:tc>
                <w:tcPr>
                  <w:tcW w:w="1508" w:type="pct"/>
                  <w:tcBorders>
                    <w:tl2br w:val="nil"/>
                    <w:tr2bl w:val="nil"/>
                  </w:tcBorders>
                  <w:shd w:val="clear" w:color="auto" w:fill="auto"/>
                  <w:vAlign w:val="center"/>
                </w:tcPr>
                <w:p>
                  <w:pPr>
                    <w:pStyle w:val="15"/>
                    <w:bidi w:val="0"/>
                    <w:rPr>
                      <w:rFonts w:hint="default"/>
                      <w:lang w:val="en-US" w:eastAsia="zh-CN"/>
                    </w:rPr>
                  </w:pPr>
                  <w:r>
                    <w:t>插入式2.2KW</w:t>
                  </w:r>
                </w:p>
              </w:tc>
              <w:tc>
                <w:tcPr>
                  <w:tcW w:w="774"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台</w:t>
                  </w:r>
                </w:p>
              </w:tc>
              <w:tc>
                <w:tcPr>
                  <w:tcW w:w="769" w:type="pct"/>
                  <w:tcBorders>
                    <w:tl2br w:val="nil"/>
                    <w:tr2bl w:val="nil"/>
                  </w:tcBorders>
                  <w:shd w:val="clear" w:color="auto" w:fill="auto"/>
                  <w:vAlign w:val="center"/>
                </w:tcPr>
                <w:p>
                  <w:pPr>
                    <w:pStyle w:val="15"/>
                    <w:bidi w:val="0"/>
                    <w:rPr>
                      <w:rFonts w:hint="eastAsia"/>
                      <w:lang w:val="en-US" w:eastAsia="zh-CN"/>
                    </w:rPr>
                  </w:pPr>
                  <w:r>
                    <w:rPr>
                      <w:rFonts w:hint="eastAsia"/>
                      <w:lang w:val="en-US" w:eastAsia="zh-CN"/>
                    </w:rPr>
                    <w:t>4</w:t>
                  </w:r>
                </w:p>
              </w:tc>
            </w:tr>
          </w:tbl>
          <w:p>
            <w:pPr>
              <w:bidi w:val="0"/>
              <w:ind w:left="0" w:leftChars="0" w:firstLine="482" w:firstLineChars="200"/>
              <w:rPr>
                <w:rFonts w:hint="default" w:ascii="Times New Roman" w:hAnsi="Times New Roman" w:cs="Times New Roman"/>
                <w:b/>
                <w:bCs/>
                <w:lang w:val="en-US" w:eastAsia="zh-CN"/>
              </w:rPr>
            </w:pPr>
            <w:r>
              <w:rPr>
                <w:rFonts w:hint="default" w:ascii="Times New Roman" w:hAnsi="Times New Roman" w:cs="Times New Roman"/>
                <w:b/>
                <w:bCs/>
                <w:lang w:val="en-US" w:eastAsia="zh-CN"/>
              </w:rPr>
              <w:t>五、土石方平衡</w:t>
            </w:r>
          </w:p>
          <w:p>
            <w:pPr>
              <w:bidi w:val="0"/>
              <w:rPr>
                <w:rFonts w:hint="eastAsia"/>
                <w:highlight w:val="none"/>
                <w:lang w:eastAsia="zh-CN"/>
              </w:rPr>
            </w:pPr>
            <w:r>
              <w:rPr>
                <w:rFonts w:hint="eastAsia"/>
                <w:lang w:val="en-US" w:eastAsia="zh-CN"/>
              </w:rPr>
              <w:t>根据初步设计报告，</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p>
          <w:p>
            <w:pPr>
              <w:bidi w:val="0"/>
              <w:rPr>
                <w:rFonts w:hint="default"/>
                <w:lang w:val="en-US" w:eastAsia="zh-CN"/>
              </w:rPr>
            </w:pPr>
            <w:r>
              <w:rPr>
                <w:rFonts w:hint="default"/>
                <w:b/>
                <w:bCs/>
                <w:lang w:val="en-US" w:eastAsia="zh-CN"/>
              </w:rPr>
              <w:t>六、工程占地</w:t>
            </w:r>
          </w:p>
          <w:p>
            <w:pPr>
              <w:bidi w:val="0"/>
              <w:rPr>
                <w:rFonts w:hint="default"/>
                <w:lang w:val="en-US" w:eastAsia="zh-CN"/>
              </w:rPr>
            </w:pPr>
            <w:r>
              <w:rPr>
                <w:rFonts w:hint="default"/>
              </w:rPr>
              <w:t>根据工程总体布置及施工总布置方案，工程建设征地范围包括工程永久</w:t>
            </w:r>
            <w:r>
              <w:rPr>
                <w:rFonts w:hint="eastAsia"/>
                <w:lang w:eastAsia="zh-CN"/>
              </w:rPr>
              <w:t>占地</w:t>
            </w:r>
            <w:r>
              <w:rPr>
                <w:rFonts w:hint="default"/>
              </w:rPr>
              <w:t>和施工临时占地，其中永久征地范围主要为防洪堤建筑物用地，施工临时用地范围包括施工临时设施、临时堆渣场等占地区域。</w:t>
            </w:r>
          </w:p>
          <w:p>
            <w:pPr>
              <w:bidi w:val="0"/>
              <w:rPr>
                <w:rFonts w:hint="default"/>
                <w:lang w:val="en-US" w:eastAsia="zh-CN"/>
              </w:rPr>
            </w:pPr>
            <w:r>
              <w:rPr>
                <w:rFonts w:hint="default"/>
                <w:lang w:val="en-US" w:eastAsia="zh-CN"/>
              </w:rPr>
              <w:t>根据初步设计资料，</w:t>
            </w:r>
            <w:r>
              <w:rPr>
                <w:rFonts w:hint="default"/>
              </w:rPr>
              <w:t>本工程建设征占地总面积</w:t>
            </w:r>
            <w:r>
              <w:rPr>
                <w:rFonts w:hint="eastAsia"/>
                <w:lang w:val="en-US" w:eastAsia="zh-CN"/>
              </w:rPr>
              <w:t>27.7</w:t>
            </w:r>
            <w:r>
              <w:rPr>
                <w:rFonts w:hint="default"/>
              </w:rPr>
              <w:t>亩，不涉及基本农田。</w:t>
            </w:r>
            <w:r>
              <w:rPr>
                <w:rFonts w:hint="eastAsia"/>
                <w:lang w:val="en-US" w:eastAsia="zh-CN"/>
              </w:rPr>
              <w:t>永久占地25亩，临时占地2.7亩，占地类型均为内陆滩涂。其占地情况详见下表</w:t>
            </w:r>
            <w:r>
              <w:rPr>
                <w:rFonts w:hint="default"/>
                <w:lang w:val="en-US" w:eastAsia="zh-CN"/>
              </w:rPr>
              <w:t>。</w:t>
            </w:r>
          </w:p>
          <w:p>
            <w:pPr>
              <w:pStyle w:val="16"/>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表2-</w:t>
            </w:r>
            <w:r>
              <w:rPr>
                <w:rFonts w:hint="eastAsia" w:ascii="Times New Roman" w:hAnsi="Times New Roman" w:cs="Times New Roman"/>
                <w:color w:val="auto"/>
                <w:u w:val="none"/>
                <w:lang w:val="en-US" w:eastAsia="zh-CN"/>
              </w:rPr>
              <w:t>5</w:t>
            </w:r>
            <w:r>
              <w:rPr>
                <w:rFonts w:hint="default" w:ascii="Times New Roman" w:hAnsi="Times New Roman" w:cs="Times New Roman"/>
                <w:color w:val="auto"/>
                <w:u w:val="none"/>
                <w:lang w:val="en-US" w:eastAsia="zh-CN"/>
              </w:rPr>
              <w:t xml:space="preserve">  项目占地情况一览表</w:t>
            </w:r>
          </w:p>
          <w:tbl>
            <w:tblPr>
              <w:tblStyle w:val="2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Layout w:type="fixed"/>
              <w:tblCellMar>
                <w:top w:w="0" w:type="dxa"/>
                <w:left w:w="0" w:type="dxa"/>
                <w:bottom w:w="0" w:type="dxa"/>
                <w:right w:w="0" w:type="dxa"/>
              </w:tblCellMar>
            </w:tblPr>
            <w:tblGrid>
              <w:gridCol w:w="3073"/>
              <w:gridCol w:w="3073"/>
              <w:gridCol w:w="241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trPr>
              <w:tc>
                <w:tcPr>
                  <w:tcW w:w="1795" w:type="pct"/>
                  <w:vMerge w:val="restart"/>
                  <w:tcBorders>
                    <w:tl2br w:val="nil"/>
                    <w:tr2bl w:val="nil"/>
                  </w:tcBorders>
                  <w:vAlign w:val="center"/>
                </w:tcPr>
                <w:p>
                  <w:pPr>
                    <w:pStyle w:val="15"/>
                    <w:bidi w:val="0"/>
                    <w:jc w:val="center"/>
                    <w:rPr>
                      <w:rFonts w:hint="default" w:eastAsia="宋体"/>
                      <w:b/>
                      <w:bCs/>
                      <w:lang w:val="en-US" w:eastAsia="zh-CN"/>
                    </w:rPr>
                  </w:pPr>
                  <w:r>
                    <w:rPr>
                      <w:rFonts w:hint="eastAsia"/>
                      <w:b/>
                      <w:bCs/>
                      <w:lang w:val="en-US" w:eastAsia="zh-CN"/>
                    </w:rPr>
                    <w:t>占地类型</w:t>
                  </w:r>
                </w:p>
              </w:tc>
              <w:tc>
                <w:tcPr>
                  <w:tcW w:w="1795" w:type="pct"/>
                  <w:vMerge w:val="restart"/>
                  <w:tcBorders>
                    <w:tl2br w:val="nil"/>
                    <w:tr2bl w:val="nil"/>
                  </w:tcBorders>
                  <w:vAlign w:val="center"/>
                </w:tcPr>
                <w:p>
                  <w:pPr>
                    <w:pStyle w:val="15"/>
                    <w:bidi w:val="0"/>
                    <w:jc w:val="center"/>
                    <w:rPr>
                      <w:b/>
                      <w:bCs/>
                    </w:rPr>
                  </w:pPr>
                  <w:r>
                    <w:rPr>
                      <w:b/>
                      <w:bCs/>
                    </w:rPr>
                    <w:t>项目</w:t>
                  </w:r>
                </w:p>
              </w:tc>
              <w:tc>
                <w:tcPr>
                  <w:tcW w:w="1408" w:type="pct"/>
                  <w:tcBorders>
                    <w:right w:val="single" w:color="auto" w:sz="4" w:space="0"/>
                  </w:tcBorders>
                  <w:vAlign w:val="center"/>
                </w:tcPr>
                <w:p>
                  <w:pPr>
                    <w:pStyle w:val="15"/>
                    <w:bidi w:val="0"/>
                    <w:jc w:val="center"/>
                    <w:rPr>
                      <w:rFonts w:hint="eastAsia" w:eastAsia="宋体"/>
                      <w:b/>
                      <w:bCs/>
                      <w:lang w:eastAsia="zh-CN"/>
                    </w:rPr>
                  </w:pPr>
                  <w:r>
                    <w:rPr>
                      <w:b/>
                      <w:bCs/>
                    </w:rPr>
                    <w:t>占地面积</w:t>
                  </w:r>
                  <w:r>
                    <w:rPr>
                      <w:rFonts w:hint="eastAsia"/>
                      <w:b/>
                      <w:bCs/>
                      <w:lang w:eastAsia="zh-CN"/>
                    </w:rPr>
                    <w:t>（</w:t>
                  </w:r>
                  <w:r>
                    <w:rPr>
                      <w:rFonts w:hint="eastAsia"/>
                      <w:b/>
                      <w:bCs/>
                      <w:lang w:val="en-US" w:eastAsia="zh-CN"/>
                    </w:rPr>
                    <w:t>亩</w:t>
                  </w:r>
                  <w:r>
                    <w:rPr>
                      <w:rFonts w:hint="eastAsia"/>
                      <w:b/>
                      <w:bCs/>
                      <w:lang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3" w:hRule="atLeast"/>
              </w:trPr>
              <w:tc>
                <w:tcPr>
                  <w:tcW w:w="1795" w:type="pct"/>
                  <w:vMerge w:val="continue"/>
                  <w:tcBorders>
                    <w:tl2br w:val="nil"/>
                    <w:tr2bl w:val="nil"/>
                  </w:tcBorders>
                  <w:vAlign w:val="center"/>
                </w:tcPr>
                <w:p>
                  <w:pPr>
                    <w:pStyle w:val="15"/>
                    <w:bidi w:val="0"/>
                    <w:jc w:val="center"/>
                    <w:rPr>
                      <w:b/>
                      <w:bCs/>
                    </w:rPr>
                  </w:pPr>
                </w:p>
              </w:tc>
              <w:tc>
                <w:tcPr>
                  <w:tcW w:w="1795" w:type="pct"/>
                  <w:vMerge w:val="continue"/>
                  <w:tcBorders>
                    <w:tl2br w:val="nil"/>
                    <w:tr2bl w:val="nil"/>
                  </w:tcBorders>
                  <w:vAlign w:val="center"/>
                </w:tcPr>
                <w:p>
                  <w:pPr>
                    <w:pStyle w:val="15"/>
                    <w:bidi w:val="0"/>
                    <w:jc w:val="center"/>
                    <w:rPr>
                      <w:b/>
                      <w:bCs/>
                    </w:rPr>
                  </w:pPr>
                </w:p>
              </w:tc>
              <w:tc>
                <w:tcPr>
                  <w:tcW w:w="1408" w:type="pct"/>
                  <w:tcBorders>
                    <w:right w:val="single" w:color="auto" w:sz="4" w:space="0"/>
                  </w:tcBorders>
                  <w:vAlign w:val="center"/>
                </w:tcPr>
                <w:p>
                  <w:pPr>
                    <w:pStyle w:val="15"/>
                    <w:bidi w:val="0"/>
                    <w:ind w:firstLine="0" w:firstLineChars="0"/>
                    <w:jc w:val="center"/>
                    <w:rPr>
                      <w:rFonts w:ascii="Times New Roman" w:hAnsi="Times New Roman" w:eastAsia="宋体" w:cstheme="minorBidi"/>
                      <w:b/>
                      <w:bCs/>
                      <w:kern w:val="2"/>
                      <w:sz w:val="21"/>
                      <w:szCs w:val="21"/>
                      <w:lang w:val="en-US" w:eastAsia="zh-CN" w:bidi="ar-SA"/>
                    </w:rPr>
                  </w:pPr>
                  <w:r>
                    <w:rPr>
                      <w:b/>
                      <w:bCs/>
                    </w:rPr>
                    <w:t>内陆滩涂</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2" w:hRule="atLeast"/>
              </w:trPr>
              <w:tc>
                <w:tcPr>
                  <w:tcW w:w="1795" w:type="pct"/>
                  <w:tcBorders>
                    <w:tl2br w:val="nil"/>
                    <w:tr2bl w:val="nil"/>
                  </w:tcBorders>
                  <w:vAlign w:val="center"/>
                </w:tcPr>
                <w:p>
                  <w:pPr>
                    <w:pStyle w:val="15"/>
                    <w:bidi w:val="0"/>
                    <w:jc w:val="center"/>
                    <w:rPr>
                      <w:rFonts w:hint="default" w:eastAsia="宋体"/>
                      <w:lang w:val="en-US" w:eastAsia="zh-CN"/>
                    </w:rPr>
                  </w:pPr>
                  <w:r>
                    <w:rPr>
                      <w:rFonts w:hint="eastAsia"/>
                      <w:lang w:val="en-US" w:eastAsia="zh-CN"/>
                    </w:rPr>
                    <w:t>永久占地</w:t>
                  </w:r>
                </w:p>
              </w:tc>
              <w:tc>
                <w:tcPr>
                  <w:tcW w:w="1795" w:type="pct"/>
                  <w:tcBorders>
                    <w:tl2br w:val="nil"/>
                    <w:tr2bl w:val="nil"/>
                  </w:tcBorders>
                  <w:vAlign w:val="center"/>
                </w:tcPr>
                <w:p>
                  <w:pPr>
                    <w:pStyle w:val="15"/>
                    <w:bidi w:val="0"/>
                    <w:jc w:val="center"/>
                  </w:pPr>
                  <w:r>
                    <w:rPr>
                      <w:rFonts w:hint="default" w:ascii="Times New Roman" w:hAnsi="Times New Roman" w:cs="Times New Roman"/>
                    </w:rPr>
                    <w:t>主体工程区</w:t>
                  </w:r>
                </w:p>
              </w:tc>
              <w:tc>
                <w:tcPr>
                  <w:tcW w:w="1408" w:type="pct"/>
                  <w:tcBorders>
                    <w:tl2br w:val="nil"/>
                    <w:tr2bl w:val="nil"/>
                  </w:tcBorders>
                  <w:vAlign w:val="center"/>
                </w:tcPr>
                <w:p>
                  <w:pPr>
                    <w:pStyle w:val="15"/>
                    <w:bidi w:val="0"/>
                    <w:ind w:firstLine="0" w:firstLineChars="0"/>
                    <w:jc w:val="center"/>
                    <w:rPr>
                      <w:rFonts w:hint="eastAsia" w:ascii="Times New Roman" w:hAnsi="Times New Roman" w:eastAsia="宋体" w:cstheme="minorBidi"/>
                      <w:kern w:val="2"/>
                      <w:sz w:val="21"/>
                      <w:szCs w:val="21"/>
                      <w:lang w:val="en-US" w:eastAsia="zh-CN" w:bidi="ar-SA"/>
                    </w:rPr>
                  </w:pPr>
                  <w:r>
                    <w:rPr>
                      <w:rFonts w:hint="eastAsia"/>
                      <w:lang w:val="en-US" w:eastAsia="zh-CN"/>
                    </w:rPr>
                    <w:t>25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2" w:hRule="atLeast"/>
              </w:trPr>
              <w:tc>
                <w:tcPr>
                  <w:tcW w:w="1795" w:type="pct"/>
                  <w:vMerge w:val="restart"/>
                  <w:tcBorders>
                    <w:tl2br w:val="nil"/>
                    <w:tr2bl w:val="nil"/>
                  </w:tcBorders>
                  <w:vAlign w:val="center"/>
                </w:tcPr>
                <w:p>
                  <w:pPr>
                    <w:pStyle w:val="15"/>
                    <w:bidi w:val="0"/>
                    <w:jc w:val="center"/>
                    <w:rPr>
                      <w:rFonts w:hint="default" w:eastAsia="宋体"/>
                      <w:lang w:val="en-US" w:eastAsia="zh-CN"/>
                    </w:rPr>
                  </w:pPr>
                  <w:r>
                    <w:rPr>
                      <w:rFonts w:hint="eastAsia"/>
                      <w:lang w:val="en-US" w:eastAsia="zh-CN"/>
                    </w:rPr>
                    <w:t>临时占地</w:t>
                  </w:r>
                </w:p>
              </w:tc>
              <w:tc>
                <w:tcPr>
                  <w:tcW w:w="1795" w:type="pct"/>
                  <w:tcBorders>
                    <w:tl2br w:val="nil"/>
                    <w:tr2bl w:val="nil"/>
                  </w:tcBorders>
                  <w:vAlign w:val="center"/>
                </w:tcPr>
                <w:p>
                  <w:pPr>
                    <w:pStyle w:val="15"/>
                    <w:bidi w:val="0"/>
                    <w:jc w:val="center"/>
                    <w:rPr>
                      <w:rFonts w:hint="default" w:eastAsia="宋体"/>
                      <w:lang w:val="en-US" w:eastAsia="zh-CN"/>
                    </w:rPr>
                  </w:pPr>
                  <w:r>
                    <w:rPr>
                      <w:rFonts w:hint="eastAsia"/>
                      <w:lang w:val="en-US" w:eastAsia="zh-CN"/>
                    </w:rPr>
                    <w:t>施工工区</w:t>
                  </w:r>
                </w:p>
              </w:tc>
              <w:tc>
                <w:tcPr>
                  <w:tcW w:w="1408" w:type="pct"/>
                  <w:tcBorders>
                    <w:tl2br w:val="nil"/>
                    <w:tr2bl w:val="nil"/>
                  </w:tcBorders>
                  <w:vAlign w:val="center"/>
                </w:tcPr>
                <w:p>
                  <w:pPr>
                    <w:pStyle w:val="15"/>
                    <w:bidi w:val="0"/>
                    <w:ind w:firstLine="0" w:firstLineChars="0"/>
                    <w:jc w:val="center"/>
                    <w:rPr>
                      <w:rFonts w:ascii="Times New Roman" w:hAnsi="Times New Roman" w:eastAsia="宋体" w:cstheme="minorBidi"/>
                      <w:kern w:val="2"/>
                      <w:sz w:val="21"/>
                      <w:szCs w:val="21"/>
                      <w:lang w:val="en-US" w:eastAsia="zh-CN" w:bidi="ar-SA"/>
                    </w:rPr>
                  </w:pPr>
                  <w:r>
                    <w:rPr>
                      <w:rFonts w:hint="eastAsia"/>
                      <w:lang w:val="en-US" w:eastAsia="zh-CN"/>
                    </w:rPr>
                    <w:t>0.30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1" w:hRule="atLeast"/>
              </w:trPr>
              <w:tc>
                <w:tcPr>
                  <w:tcW w:w="1795" w:type="pct"/>
                  <w:vMerge w:val="continue"/>
                  <w:tcBorders>
                    <w:tl2br w:val="nil"/>
                    <w:tr2bl w:val="nil"/>
                  </w:tcBorders>
                  <w:vAlign w:val="center"/>
                </w:tcPr>
                <w:p>
                  <w:pPr>
                    <w:pStyle w:val="15"/>
                    <w:bidi w:val="0"/>
                    <w:jc w:val="center"/>
                  </w:pPr>
                </w:p>
              </w:tc>
              <w:tc>
                <w:tcPr>
                  <w:tcW w:w="1795" w:type="pct"/>
                  <w:tcBorders>
                    <w:tl2br w:val="nil"/>
                    <w:tr2bl w:val="nil"/>
                  </w:tcBorders>
                  <w:vAlign w:val="center"/>
                </w:tcPr>
                <w:p>
                  <w:pPr>
                    <w:pStyle w:val="15"/>
                    <w:bidi w:val="0"/>
                    <w:jc w:val="center"/>
                  </w:pPr>
                  <w:r>
                    <w:t>临时堆渣场</w:t>
                  </w:r>
                </w:p>
              </w:tc>
              <w:tc>
                <w:tcPr>
                  <w:tcW w:w="1408" w:type="pct"/>
                  <w:tcBorders>
                    <w:tl2br w:val="nil"/>
                    <w:tr2bl w:val="nil"/>
                  </w:tcBorders>
                  <w:vAlign w:val="center"/>
                </w:tcPr>
                <w:p>
                  <w:pPr>
                    <w:pStyle w:val="15"/>
                    <w:bidi w:val="0"/>
                    <w:ind w:firstLine="0" w:firstLineChars="0"/>
                    <w:jc w:val="center"/>
                    <w:rPr>
                      <w:rFonts w:hint="default" w:ascii="Times New Roman" w:hAnsi="Times New Roman" w:eastAsia="宋体" w:cstheme="minorBidi"/>
                      <w:kern w:val="2"/>
                      <w:sz w:val="21"/>
                      <w:szCs w:val="21"/>
                      <w:lang w:val="en-US" w:eastAsia="zh-CN" w:bidi="ar-SA"/>
                    </w:rPr>
                  </w:pPr>
                  <w:r>
                    <w:rPr>
                      <w:rFonts w:hint="eastAsia"/>
                      <w:lang w:val="en-US" w:eastAsia="zh-CN"/>
                    </w:rPr>
                    <w:t>2.4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2" w:space="0"/>
                </w:tblBorders>
                <w:tblCellMar>
                  <w:top w:w="0" w:type="dxa"/>
                  <w:left w:w="0" w:type="dxa"/>
                  <w:bottom w:w="0" w:type="dxa"/>
                  <w:right w:w="0" w:type="dxa"/>
                </w:tblCellMar>
              </w:tblPrEx>
              <w:trPr>
                <w:trHeight w:val="397" w:hRule="atLeast"/>
              </w:trPr>
              <w:tc>
                <w:tcPr>
                  <w:tcW w:w="1795" w:type="pct"/>
                  <w:vMerge w:val="continue"/>
                  <w:tcBorders>
                    <w:tl2br w:val="nil"/>
                    <w:tr2bl w:val="nil"/>
                  </w:tcBorders>
                  <w:vAlign w:val="center"/>
                </w:tcPr>
                <w:p>
                  <w:pPr>
                    <w:pStyle w:val="15"/>
                    <w:bidi w:val="0"/>
                    <w:jc w:val="center"/>
                  </w:pPr>
                </w:p>
              </w:tc>
              <w:tc>
                <w:tcPr>
                  <w:tcW w:w="1795" w:type="pct"/>
                  <w:tcBorders>
                    <w:tl2br w:val="nil"/>
                    <w:tr2bl w:val="nil"/>
                  </w:tcBorders>
                  <w:vAlign w:val="center"/>
                </w:tcPr>
                <w:p>
                  <w:pPr>
                    <w:pStyle w:val="15"/>
                    <w:bidi w:val="0"/>
                    <w:jc w:val="center"/>
                  </w:pPr>
                  <w:r>
                    <w:t>合        计</w:t>
                  </w:r>
                </w:p>
              </w:tc>
              <w:tc>
                <w:tcPr>
                  <w:tcW w:w="1408" w:type="pct"/>
                  <w:tcBorders>
                    <w:tl2br w:val="nil"/>
                    <w:tr2bl w:val="nil"/>
                  </w:tcBorders>
                  <w:vAlign w:val="center"/>
                </w:tcPr>
                <w:p>
                  <w:pPr>
                    <w:pStyle w:val="15"/>
                    <w:bidi w:val="0"/>
                    <w:ind w:firstLine="0" w:firstLineChars="0"/>
                    <w:jc w:val="center"/>
                    <w:rPr>
                      <w:rFonts w:hint="default" w:ascii="Times New Roman" w:hAnsi="Times New Roman" w:eastAsia="宋体" w:cstheme="minorBidi"/>
                      <w:kern w:val="2"/>
                      <w:sz w:val="21"/>
                      <w:szCs w:val="21"/>
                      <w:lang w:val="en-US" w:eastAsia="zh-CN" w:bidi="ar-SA"/>
                    </w:rPr>
                  </w:pPr>
                  <w:r>
                    <w:rPr>
                      <w:rFonts w:hint="eastAsia"/>
                      <w:lang w:val="en-US" w:eastAsia="zh-CN"/>
                    </w:rPr>
                    <w:t>27.7</w:t>
                  </w:r>
                </w:p>
              </w:tc>
            </w:tr>
          </w:tbl>
          <w:p>
            <w:pPr>
              <w:rPr>
                <w:rFonts w:hint="default" w:ascii="Times New Roman" w:hAnsi="Times New Roman" w:cs="Times New Roman"/>
                <w:lang w:val="en-US" w:eastAsia="zh-CN"/>
              </w:rPr>
            </w:pPr>
            <w:r>
              <w:rPr>
                <w:rFonts w:hint="default" w:ascii="Times New Roman" w:hAnsi="Times New Roman" w:cs="Times New Roman"/>
                <w:b/>
                <w:bCs/>
                <w:lang w:val="en-US" w:eastAsia="zh-CN"/>
              </w:rPr>
              <w:t>七、公用工程</w:t>
            </w:r>
          </w:p>
          <w:p>
            <w:pPr>
              <w:bidi w:val="0"/>
              <w:rPr>
                <w:rFonts w:hint="default" w:ascii="Times New Roman" w:hAnsi="Times New Roman" w:cs="Times New Roman"/>
              </w:rPr>
            </w:pPr>
            <w:r>
              <w:rPr>
                <w:rFonts w:hint="default" w:ascii="Times New Roman" w:hAnsi="Times New Roman" w:cs="Times New Roman"/>
                <w:b/>
                <w:bCs/>
                <w:lang w:val="en-US" w:eastAsia="zh-CN"/>
              </w:rPr>
              <w:t>1、</w:t>
            </w:r>
            <w:r>
              <w:rPr>
                <w:rFonts w:hint="default" w:ascii="Times New Roman" w:hAnsi="Times New Roman" w:cs="Times New Roman"/>
                <w:b/>
                <w:bCs/>
              </w:rPr>
              <w:t>施工用水</w:t>
            </w:r>
          </w:p>
          <w:p>
            <w:pPr>
              <w:rPr>
                <w:rFonts w:hint="default" w:ascii="Times New Roman" w:hAnsi="Times New Roman" w:cs="Times New Roman"/>
              </w:rPr>
            </w:pPr>
            <w:r>
              <w:rPr>
                <w:rFonts w:hint="default" w:ascii="Times New Roman" w:hAnsi="Times New Roman" w:cs="Times New Roman"/>
              </w:rPr>
              <w:t>施工区沿线村庄分布较广，施工生活用水从附近村庄取用；施工用水利用移动式抽水泵从原河道内取水即可满足施工用水要求。</w:t>
            </w:r>
          </w:p>
          <w:p>
            <w:pPr>
              <w:bidi w:val="0"/>
              <w:rPr>
                <w:rFonts w:hint="default" w:ascii="Times New Roman" w:hAnsi="Times New Roman" w:cs="Times New Roman"/>
                <w:b/>
                <w:bCs/>
              </w:rPr>
            </w:pPr>
            <w:r>
              <w:rPr>
                <w:rFonts w:hint="default" w:ascii="Times New Roman" w:hAnsi="Times New Roman" w:cs="Times New Roman"/>
                <w:b/>
                <w:bCs/>
                <w:lang w:val="en-US" w:eastAsia="zh-CN"/>
              </w:rPr>
              <w:t>2、</w:t>
            </w:r>
            <w:r>
              <w:rPr>
                <w:rFonts w:hint="default" w:ascii="Times New Roman" w:hAnsi="Times New Roman" w:cs="Times New Roman"/>
                <w:b/>
                <w:bCs/>
              </w:rPr>
              <w:t>施工供电</w:t>
            </w:r>
          </w:p>
          <w:p>
            <w:pPr>
              <w:rPr>
                <w:rFonts w:hint="default" w:ascii="Times New Roman" w:hAnsi="Times New Roman" w:cs="Times New Roman"/>
                <w:lang w:val="en-US" w:eastAsia="zh-CN"/>
              </w:rPr>
            </w:pPr>
            <w:r>
              <w:rPr>
                <w:rFonts w:hint="eastAsia"/>
                <w:lang w:val="en-US" w:eastAsia="zh-CN"/>
              </w:rPr>
              <w:t>本工程</w:t>
            </w:r>
            <w:r>
              <w:t>施工供电就近接长0.4</w:t>
            </w:r>
            <w:r>
              <w:rPr>
                <w:rFonts w:hint="eastAsia"/>
                <w:lang w:val="en-US" w:eastAsia="zh-CN"/>
              </w:rPr>
              <w:t>k</w:t>
            </w:r>
            <w:r>
              <w:t>m的10KV输电线至堤防施工区降压站，降压站</w:t>
            </w:r>
            <w:r>
              <w:rPr>
                <w:rFonts w:hint="eastAsia"/>
                <w:lang w:val="en-US" w:eastAsia="zh-CN"/>
              </w:rPr>
              <w:t>1</w:t>
            </w:r>
            <w:r>
              <w:t>座，容量100KVA（大于施工最大供电计算容量75KVA）</w:t>
            </w:r>
            <w:r>
              <w:rPr>
                <w:rFonts w:hint="eastAsia"/>
                <w:lang w:eastAsia="zh-CN"/>
              </w:rPr>
              <w:t>。</w:t>
            </w:r>
            <w:r>
              <w:rPr>
                <w:rFonts w:hint="default"/>
              </w:rPr>
              <w:t>考虑电网停电因素，本工程每个工区配备1台50kw的柴油发电机，作为自备电源。</w:t>
            </w:r>
          </w:p>
          <w:p>
            <w:pPr>
              <w:bidi w:val="0"/>
              <w:rPr>
                <w:rFonts w:hint="default" w:ascii="Times New Roman" w:hAnsi="Times New Roman" w:cs="Times New Roman"/>
                <w:b/>
                <w:bCs/>
              </w:rPr>
            </w:pPr>
            <w:r>
              <w:rPr>
                <w:rFonts w:hint="default" w:ascii="Times New Roman" w:hAnsi="Times New Roman" w:cs="Times New Roman"/>
                <w:b/>
                <w:bCs/>
                <w:lang w:val="en-US" w:eastAsia="zh-CN"/>
              </w:rPr>
              <w:t>3、</w:t>
            </w:r>
            <w:r>
              <w:rPr>
                <w:rFonts w:hint="default" w:ascii="Times New Roman" w:hAnsi="Times New Roman" w:cs="Times New Roman"/>
                <w:b/>
                <w:bCs/>
              </w:rPr>
              <w:t>通讯系统</w:t>
            </w:r>
          </w:p>
          <w:p>
            <w:pPr>
              <w:rPr>
                <w:rFonts w:hint="default" w:ascii="Times New Roman" w:hAnsi="Times New Roman" w:cs="Times New Roman"/>
                <w:lang w:val="en-US" w:eastAsia="zh-CN"/>
              </w:rPr>
            </w:pPr>
            <w:r>
              <w:rPr>
                <w:rFonts w:hint="default" w:ascii="Times New Roman" w:hAnsi="Times New Roman" w:cs="Times New Roman"/>
              </w:rPr>
              <w:t>施工区移动电话的信号好，不需架设固定电话的通讯线，施工通讯采用移动电话，能满足施工通讯要求。</w:t>
            </w:r>
          </w:p>
          <w:p>
            <w:pPr>
              <w:numPr>
                <w:ilvl w:val="0"/>
                <w:numId w:val="5"/>
              </w:num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主要施工材料及来源</w:t>
            </w:r>
          </w:p>
          <w:p>
            <w:pPr>
              <w:rPr>
                <w:rFonts w:hint="default" w:ascii="Times New Roman" w:hAnsi="Times New Roman" w:cs="Times New Roman"/>
                <w:lang w:val="en-US" w:eastAsia="zh-CN"/>
              </w:rPr>
            </w:pPr>
            <w:r>
              <w:rPr>
                <w:rFonts w:hint="default"/>
                <w:lang w:val="en-US" w:eastAsia="zh-CN"/>
              </w:rPr>
              <w:t>根据初步设计资料</w:t>
            </w:r>
            <w:r>
              <w:rPr>
                <w:rFonts w:hint="eastAsia"/>
                <w:lang w:val="en-US" w:eastAsia="zh-CN"/>
              </w:rPr>
              <w:t>，</w:t>
            </w:r>
            <w:r>
              <w:rPr>
                <w:rFonts w:hint="default"/>
              </w:rPr>
              <w:t>本工程混凝土采用自拌解决</w:t>
            </w:r>
            <w:r>
              <w:rPr>
                <w:rFonts w:hint="eastAsia"/>
                <w:lang w:eastAsia="zh-CN"/>
              </w:rPr>
              <w:t>，</w:t>
            </w:r>
            <w:r>
              <w:t>各施工堤防段分别</w:t>
            </w:r>
            <w:r>
              <w:rPr>
                <w:rFonts w:hint="eastAsia"/>
                <w:lang w:val="en-US" w:eastAsia="zh-CN"/>
              </w:rPr>
              <w:t>设置</w:t>
            </w:r>
            <w:r>
              <w:t>0.8m</w:t>
            </w:r>
            <w:r>
              <w:rPr>
                <w:rFonts w:hint="eastAsia"/>
                <w:vertAlign w:val="superscript"/>
                <w:lang w:val="en-US" w:eastAsia="zh-CN"/>
              </w:rPr>
              <w:t>3</w:t>
            </w:r>
            <w:r>
              <w:t>砼搅拌机，承担其砼的供应砼</w:t>
            </w:r>
            <w:r>
              <w:rPr>
                <w:rFonts w:hint="eastAsia"/>
                <w:lang w:eastAsia="zh-CN"/>
              </w:rPr>
              <w:t>。</w:t>
            </w:r>
            <w:r>
              <w:t>粗、细骨料至胡家镇人工加工骨料场</w:t>
            </w:r>
            <w:r>
              <w:rPr>
                <w:rFonts w:hint="eastAsia"/>
                <w:lang w:eastAsia="zh-CN"/>
              </w:rPr>
              <w:t>（</w:t>
            </w:r>
            <w:r>
              <w:t>安佛洞石厂</w:t>
            </w:r>
            <w:r>
              <w:rPr>
                <w:rFonts w:hint="eastAsia"/>
                <w:lang w:eastAsia="zh-CN"/>
              </w:rPr>
              <w:t>）</w:t>
            </w:r>
            <w:r>
              <w:t>外购，运距</w:t>
            </w:r>
            <w:r>
              <w:rPr>
                <w:rFonts w:hint="eastAsia"/>
                <w:lang w:val="en-US" w:eastAsia="zh-CN"/>
              </w:rPr>
              <w:t>25</w:t>
            </w:r>
            <w:r>
              <w:t>km</w:t>
            </w:r>
            <w:r>
              <w:rPr>
                <w:rFonts w:hint="eastAsia"/>
                <w:lang w:eastAsia="zh-CN"/>
              </w:rPr>
              <w:t>；</w:t>
            </w:r>
            <w:r>
              <w:t>模板采用钢模，就近至宣汉县城区购</w:t>
            </w:r>
            <w:r>
              <w:rPr>
                <w:rFonts w:hint="eastAsia"/>
                <w:lang w:val="en-US" w:eastAsia="zh-CN"/>
              </w:rPr>
              <w:t>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ascii="Times New Roman" w:hAnsi="Times New Roman" w:cs="Times New Roman"/>
                <w:b/>
                <w:bCs/>
                <w:color w:val="auto"/>
                <w:vertAlign w:val="baseline"/>
                <w:lang w:val="en-US" w:eastAsia="zh-CN"/>
              </w:rPr>
            </w:pPr>
            <w:r>
              <w:rPr>
                <w:rFonts w:hint="default" w:ascii="Times New Roman" w:hAnsi="Times New Roman" w:cs="Times New Roman"/>
                <w:b/>
                <w:bCs/>
                <w:color w:val="auto"/>
                <w:vertAlign w:val="baseline"/>
                <w:lang w:val="en-US" w:eastAsia="zh-CN"/>
              </w:rPr>
              <w:t>总平面及现场布置</w:t>
            </w:r>
          </w:p>
        </w:tc>
        <w:tc>
          <w:tcPr>
            <w:tcW w:w="8776" w:type="dxa"/>
            <w:tcBorders>
              <w:tl2br w:val="nil"/>
              <w:tr2bl w:val="nil"/>
            </w:tcBorders>
          </w:tcPr>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一、</w:t>
            </w:r>
            <w:r>
              <w:rPr>
                <w:rFonts w:hint="default" w:ascii="Times New Roman" w:hAnsi="Times New Roman" w:cs="Times New Roman"/>
                <w:b/>
                <w:bCs/>
                <w:color w:val="auto"/>
              </w:rPr>
              <w:t>工程布局情况</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1、堤防工程</w:t>
            </w:r>
          </w:p>
          <w:p>
            <w:pPr>
              <w:bidi w:val="0"/>
              <w:rPr>
                <w:rFonts w:hint="eastAsia"/>
                <w:lang w:eastAsia="zh-CN"/>
              </w:rPr>
            </w:pPr>
            <w:r>
              <w:rPr>
                <w:rFonts w:hint="eastAsia"/>
                <w:lang w:val="en-US" w:eastAsia="zh-CN"/>
              </w:rPr>
              <w:t>本项目新建堤防</w:t>
            </w:r>
            <w:r>
              <w:rPr>
                <w:rFonts w:hint="default"/>
              </w:rPr>
              <w:t>工程位于宣汉县胡家镇花池河上</w:t>
            </w:r>
            <w:r>
              <w:rPr>
                <w:rFonts w:hint="default"/>
                <w:lang w:eastAsia="zh-CN"/>
              </w:rPr>
              <w:t>，</w:t>
            </w:r>
            <w:r>
              <w:rPr>
                <w:rFonts w:hint="default"/>
              </w:rPr>
              <w:t>新建左岸护坡堤长1.6km</w:t>
            </w:r>
            <w:r>
              <w:rPr>
                <w:rFonts w:hint="default"/>
                <w:lang w:eastAsia="zh-CN"/>
              </w:rPr>
              <w:t>，</w:t>
            </w:r>
            <w:r>
              <w:rPr>
                <w:rFonts w:hint="default"/>
                <w:lang w:val="en-US" w:eastAsia="zh-CN"/>
              </w:rPr>
              <w:t>起点为</w:t>
            </w:r>
            <w:r>
              <w:rPr>
                <w:rFonts w:hint="default"/>
              </w:rPr>
              <w:t>胡家镇花池社区徐家坝</w:t>
            </w:r>
            <w:r>
              <w:rPr>
                <w:rFonts w:hint="default"/>
                <w:lang w:eastAsia="zh-CN"/>
              </w:rPr>
              <w:t>（</w:t>
            </w:r>
            <w:r>
              <w:rPr>
                <w:rFonts w:hint="default"/>
                <w:lang w:val="en-US" w:eastAsia="zh-CN"/>
              </w:rPr>
              <w:t>E</w:t>
            </w:r>
            <w:r>
              <w:rPr>
                <w:rFonts w:hint="default"/>
                <w:lang w:eastAsia="zh-CN"/>
              </w:rPr>
              <w:t>107°35′45.89″，</w:t>
            </w:r>
            <w:r>
              <w:rPr>
                <w:rFonts w:hint="default"/>
                <w:lang w:val="en-US" w:eastAsia="zh-CN"/>
              </w:rPr>
              <w:t>N</w:t>
            </w:r>
            <w:r>
              <w:rPr>
                <w:rFonts w:hint="default"/>
                <w:lang w:eastAsia="zh-CN"/>
              </w:rPr>
              <w:t>31°34′38.69″）</w:t>
            </w:r>
            <w:r>
              <w:rPr>
                <w:rFonts w:hint="default"/>
              </w:rPr>
              <w:t>，终点为檬子树河坝</w:t>
            </w:r>
            <w:r>
              <w:rPr>
                <w:rFonts w:hint="default"/>
                <w:lang w:eastAsia="zh-CN"/>
              </w:rPr>
              <w:t>（</w:t>
            </w:r>
            <w:r>
              <w:rPr>
                <w:rFonts w:hint="default"/>
                <w:lang w:val="en-US" w:eastAsia="zh-CN"/>
              </w:rPr>
              <w:t>E</w:t>
            </w:r>
            <w:r>
              <w:rPr>
                <w:rFonts w:hint="default"/>
                <w:lang w:eastAsia="zh-CN"/>
              </w:rPr>
              <w:t>107°35′7.30″，</w:t>
            </w:r>
            <w:r>
              <w:rPr>
                <w:rFonts w:hint="default"/>
                <w:lang w:val="en-US" w:eastAsia="zh-CN"/>
              </w:rPr>
              <w:t>N</w:t>
            </w:r>
            <w:r>
              <w:rPr>
                <w:rFonts w:hint="default"/>
                <w:lang w:eastAsia="zh-CN"/>
              </w:rPr>
              <w:t>31°34′23.06″）</w:t>
            </w:r>
            <w:r>
              <w:rPr>
                <w:rFonts w:hint="eastAsia"/>
                <w:lang w:eastAsia="zh-CN"/>
              </w:rPr>
              <w:t>，</w:t>
            </w:r>
            <w:r>
              <w:rPr>
                <w:lang w:val="en-US" w:eastAsia="zh-CN"/>
              </w:rPr>
              <w:t>改建一处穿公路涵洞</w:t>
            </w:r>
            <w:r>
              <w:rPr>
                <w:rFonts w:hint="eastAsia"/>
                <w:lang w:eastAsia="zh-CN"/>
              </w:rPr>
              <w:t>。</w:t>
            </w:r>
            <w:r>
              <w:rPr>
                <w:rFonts w:hint="default"/>
                <w:lang w:val="en-US" w:eastAsia="zh-CN"/>
              </w:rPr>
              <w:t>其布设情况详见下表。</w:t>
            </w:r>
          </w:p>
          <w:p>
            <w:pPr>
              <w:pStyle w:val="16"/>
              <w:bidi w:val="0"/>
              <w:rPr>
                <w:rFonts w:hint="default" w:ascii="Times New Roman" w:hAnsi="Times New Roman" w:cs="Times New Roman"/>
                <w:lang w:val="en-US" w:eastAsia="zh-CN"/>
              </w:rPr>
            </w:pPr>
            <w:r>
              <w:rPr>
                <w:rFonts w:hint="default" w:ascii="Times New Roman" w:hAnsi="Times New Roman" w:cs="Times New Roman"/>
                <w:lang w:val="en-US" w:eastAsia="zh-CN"/>
              </w:rPr>
              <w:t>表2-</w:t>
            </w:r>
            <w:r>
              <w:rPr>
                <w:rFonts w:hint="eastAsia" w:ascii="Times New Roman" w:hAnsi="Times New Roman" w:cs="Times New Roman"/>
                <w:lang w:val="en-US" w:eastAsia="zh-CN"/>
              </w:rPr>
              <w:t>6</w:t>
            </w:r>
            <w:r>
              <w:rPr>
                <w:rFonts w:hint="default" w:ascii="Times New Roman" w:hAnsi="Times New Roman" w:cs="Times New Roman"/>
                <w:lang w:val="en-US" w:eastAsia="zh-CN"/>
              </w:rPr>
              <w:t xml:space="preserve">  项目堤防工程布设情况一览表</w:t>
            </w:r>
          </w:p>
          <w:tbl>
            <w:tblPr>
              <w:tblStyle w:val="12"/>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9"/>
              <w:gridCol w:w="500"/>
              <w:gridCol w:w="586"/>
              <w:gridCol w:w="1118"/>
              <w:gridCol w:w="1323"/>
              <w:gridCol w:w="655"/>
              <w:gridCol w:w="1582"/>
              <w:gridCol w:w="681"/>
              <w:gridCol w:w="144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9" w:type="dxa"/>
                  <w:vMerge w:val="restart"/>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工程措施</w:t>
                  </w:r>
                </w:p>
              </w:tc>
              <w:tc>
                <w:tcPr>
                  <w:tcW w:w="500" w:type="dxa"/>
                  <w:vMerge w:val="restart"/>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工程河段</w:t>
                  </w:r>
                </w:p>
              </w:tc>
              <w:tc>
                <w:tcPr>
                  <w:tcW w:w="586" w:type="dxa"/>
                  <w:vMerge w:val="restart"/>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长度</w:t>
                  </w:r>
                </w:p>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km</w:t>
                  </w:r>
                </w:p>
              </w:tc>
              <w:tc>
                <w:tcPr>
                  <w:tcW w:w="2441" w:type="dxa"/>
                  <w:gridSpan w:val="2"/>
                  <w:tcBorders>
                    <w:tl2br w:val="nil"/>
                    <w:tr2bl w:val="nil"/>
                  </w:tcBorders>
                  <w:vAlign w:val="center"/>
                </w:tcPr>
                <w:p>
                  <w:pPr>
                    <w:pStyle w:val="15"/>
                    <w:bidi w:val="0"/>
                    <w:rPr>
                      <w:rFonts w:hint="default" w:ascii="Times New Roman" w:hAnsi="Times New Roman" w:cs="Times New Roman"/>
                      <w:b/>
                      <w:bCs/>
                    </w:rPr>
                  </w:pPr>
                  <w:r>
                    <w:rPr>
                      <w:rFonts w:hint="default" w:ascii="Times New Roman" w:hAnsi="Times New Roman" w:cs="Times New Roman"/>
                      <w:b/>
                      <w:bCs/>
                      <w:lang w:val="en-US" w:eastAsia="zh-CN"/>
                    </w:rPr>
                    <w:t>桩号</w:t>
                  </w:r>
                </w:p>
              </w:tc>
              <w:tc>
                <w:tcPr>
                  <w:tcW w:w="2237" w:type="dxa"/>
                  <w:gridSpan w:val="2"/>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起点</w:t>
                  </w:r>
                </w:p>
              </w:tc>
              <w:tc>
                <w:tcPr>
                  <w:tcW w:w="2127" w:type="dxa"/>
                  <w:gridSpan w:val="2"/>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终点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9" w:type="dxa"/>
                  <w:vMerge w:val="continue"/>
                  <w:tcBorders>
                    <w:tl2br w:val="nil"/>
                    <w:tr2bl w:val="nil"/>
                  </w:tcBorders>
                  <w:vAlign w:val="center"/>
                </w:tcPr>
                <w:p>
                  <w:pPr>
                    <w:pStyle w:val="15"/>
                    <w:bidi w:val="0"/>
                    <w:rPr>
                      <w:rFonts w:hint="default" w:ascii="Times New Roman" w:hAnsi="Times New Roman" w:cs="Times New Roman"/>
                      <w:b/>
                      <w:bCs/>
                      <w:lang w:val="en-US" w:eastAsia="zh-CN"/>
                    </w:rPr>
                  </w:pPr>
                </w:p>
              </w:tc>
              <w:tc>
                <w:tcPr>
                  <w:tcW w:w="500" w:type="dxa"/>
                  <w:vMerge w:val="continue"/>
                  <w:tcBorders>
                    <w:tl2br w:val="nil"/>
                    <w:tr2bl w:val="nil"/>
                  </w:tcBorders>
                  <w:vAlign w:val="center"/>
                </w:tcPr>
                <w:p>
                  <w:pPr>
                    <w:pStyle w:val="15"/>
                    <w:bidi w:val="0"/>
                    <w:rPr>
                      <w:rFonts w:hint="default" w:ascii="Times New Roman" w:hAnsi="Times New Roman" w:cs="Times New Roman"/>
                      <w:b/>
                      <w:bCs/>
                    </w:rPr>
                  </w:pPr>
                </w:p>
              </w:tc>
              <w:tc>
                <w:tcPr>
                  <w:tcW w:w="586" w:type="dxa"/>
                  <w:vMerge w:val="continue"/>
                  <w:tcBorders>
                    <w:tl2br w:val="nil"/>
                    <w:tr2bl w:val="nil"/>
                  </w:tcBorders>
                  <w:vAlign w:val="center"/>
                </w:tcPr>
                <w:p>
                  <w:pPr>
                    <w:pStyle w:val="15"/>
                    <w:bidi w:val="0"/>
                    <w:rPr>
                      <w:rFonts w:hint="default" w:ascii="Times New Roman" w:hAnsi="Times New Roman" w:cs="Times New Roman"/>
                      <w:b/>
                      <w:bCs/>
                    </w:rPr>
                  </w:pPr>
                </w:p>
              </w:tc>
              <w:tc>
                <w:tcPr>
                  <w:tcW w:w="1118"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起点</w:t>
                  </w:r>
                </w:p>
              </w:tc>
              <w:tc>
                <w:tcPr>
                  <w:tcW w:w="1323"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终点</w:t>
                  </w:r>
                </w:p>
              </w:tc>
              <w:tc>
                <w:tcPr>
                  <w:tcW w:w="655"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地点名称</w:t>
                  </w:r>
                </w:p>
              </w:tc>
              <w:tc>
                <w:tcPr>
                  <w:tcW w:w="1582"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坐标</w:t>
                  </w:r>
                </w:p>
              </w:tc>
              <w:tc>
                <w:tcPr>
                  <w:tcW w:w="681"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地点名称</w:t>
                  </w:r>
                </w:p>
              </w:tc>
              <w:tc>
                <w:tcPr>
                  <w:tcW w:w="1446" w:type="dxa"/>
                  <w:tcBorders>
                    <w:tl2br w:val="nil"/>
                    <w:tr2bl w:val="nil"/>
                  </w:tcBorders>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坐标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669" w:type="dxa"/>
                  <w:tcBorders>
                    <w:tl2br w:val="nil"/>
                    <w:tr2bl w:val="nil"/>
                  </w:tcBorders>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新建堤防工程</w:t>
                  </w:r>
                </w:p>
              </w:tc>
              <w:tc>
                <w:tcPr>
                  <w:tcW w:w="500" w:type="dxa"/>
                  <w:tcBorders>
                    <w:tl2br w:val="nil"/>
                    <w:tr2bl w:val="nil"/>
                  </w:tcBorders>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右岸</w:t>
                  </w:r>
                </w:p>
              </w:tc>
              <w:tc>
                <w:tcPr>
                  <w:tcW w:w="586" w:type="dxa"/>
                  <w:tcBorders>
                    <w:tl2br w:val="nil"/>
                    <w:tr2bl w:val="nil"/>
                  </w:tcBorders>
                  <w:vAlign w:val="center"/>
                </w:tcPr>
                <w:p>
                  <w:pPr>
                    <w:pStyle w:val="15"/>
                    <w:bidi w:val="0"/>
                    <w:rPr>
                      <w:rFonts w:hint="default" w:ascii="Times New Roman" w:hAnsi="Times New Roman" w:cs="Times New Roman"/>
                      <w:lang w:val="en-US" w:eastAsia="zh-CN"/>
                    </w:rPr>
                  </w:pPr>
                  <w:r>
                    <w:rPr>
                      <w:rFonts w:hint="eastAsia" w:ascii="Times New Roman" w:hAnsi="Times New Roman" w:cs="Times New Roman"/>
                      <w:lang w:val="en-US" w:eastAsia="zh-CN"/>
                    </w:rPr>
                    <w:t>1.6</w:t>
                  </w:r>
                </w:p>
              </w:tc>
              <w:tc>
                <w:tcPr>
                  <w:tcW w:w="1118" w:type="dxa"/>
                  <w:tcBorders>
                    <w:tl2br w:val="nil"/>
                    <w:tr2bl w:val="nil"/>
                  </w:tcBorders>
                  <w:vAlign w:val="center"/>
                </w:tcPr>
                <w:p>
                  <w:pPr>
                    <w:pStyle w:val="15"/>
                    <w:bidi w:val="0"/>
                    <w:rPr>
                      <w:rFonts w:hint="default" w:ascii="Times New Roman" w:hAnsi="Times New Roman" w:cs="Times New Roman"/>
                    </w:rPr>
                  </w:pPr>
                  <w:r>
                    <w:rPr>
                      <w:rFonts w:hint="eastAsia" w:ascii="Times New Roman" w:hAnsi="Times New Roman" w:cs="Times New Roman"/>
                      <w:lang w:val="en-US" w:eastAsia="zh-CN"/>
                    </w:rPr>
                    <w:t>堤左R</w:t>
                  </w:r>
                  <w:r>
                    <w:rPr>
                      <w:rFonts w:hint="default" w:ascii="Times New Roman" w:hAnsi="Times New Roman" w:cs="Times New Roman"/>
                      <w:lang w:val="en-US" w:eastAsia="zh-CN"/>
                    </w:rPr>
                    <w:t>0+000.00</w:t>
                  </w:r>
                </w:p>
              </w:tc>
              <w:tc>
                <w:tcPr>
                  <w:tcW w:w="1323" w:type="dxa"/>
                  <w:tcBorders>
                    <w:tl2br w:val="nil"/>
                    <w:tr2bl w:val="nil"/>
                  </w:tcBorders>
                  <w:vAlign w:val="center"/>
                </w:tcPr>
                <w:p>
                  <w:pPr>
                    <w:pStyle w:val="15"/>
                    <w:bidi w:val="0"/>
                    <w:rPr>
                      <w:rFonts w:hint="default" w:ascii="Times New Roman" w:hAnsi="Times New Roman" w:cs="Times New Roman"/>
                      <w:lang w:val="en-US"/>
                    </w:rPr>
                  </w:pPr>
                  <w:r>
                    <w:rPr>
                      <w:rFonts w:hint="eastAsia" w:ascii="Times New Roman" w:hAnsi="Times New Roman" w:cs="Times New Roman"/>
                      <w:lang w:val="en-US" w:eastAsia="zh-CN"/>
                    </w:rPr>
                    <w:t>堤左</w:t>
                  </w:r>
                  <w:r>
                    <w:rPr>
                      <w:rFonts w:hint="default" w:ascii="Times New Roman" w:hAnsi="Times New Roman" w:cs="Times New Roman"/>
                      <w:lang w:val="en-US" w:eastAsia="zh-CN"/>
                    </w:rPr>
                    <w:t>R</w:t>
                  </w:r>
                  <w:r>
                    <w:rPr>
                      <w:rFonts w:hint="eastAsia" w:ascii="Times New Roman" w:hAnsi="Times New Roman" w:cs="Times New Roman"/>
                      <w:lang w:val="en-US" w:eastAsia="zh-CN"/>
                    </w:rPr>
                    <w:t>1</w:t>
                  </w:r>
                  <w:r>
                    <w:rPr>
                      <w:rFonts w:hint="default" w:ascii="Times New Roman" w:hAnsi="Times New Roman" w:cs="Times New Roman"/>
                      <w:lang w:val="en-US" w:eastAsia="zh-CN"/>
                    </w:rPr>
                    <w:t>+</w:t>
                  </w:r>
                  <w:r>
                    <w:rPr>
                      <w:rFonts w:hint="eastAsia" w:ascii="Times New Roman" w:hAnsi="Times New Roman" w:cs="Times New Roman"/>
                      <w:lang w:val="en-US" w:eastAsia="zh-CN"/>
                    </w:rPr>
                    <w:t>604.55</w:t>
                  </w:r>
                </w:p>
              </w:tc>
              <w:tc>
                <w:tcPr>
                  <w:tcW w:w="655" w:type="dxa"/>
                  <w:tcBorders>
                    <w:tl2br w:val="nil"/>
                    <w:tr2bl w:val="nil"/>
                  </w:tcBorders>
                  <w:vAlign w:val="center"/>
                </w:tcPr>
                <w:p>
                  <w:pPr>
                    <w:pStyle w:val="15"/>
                    <w:bidi w:val="0"/>
                    <w:rPr>
                      <w:rFonts w:hint="default" w:ascii="Times New Roman" w:hAnsi="Times New Roman" w:cs="Times New Roman"/>
                    </w:rPr>
                  </w:pPr>
                  <w:r>
                    <w:rPr>
                      <w:rFonts w:hint="default" w:ascii="Times New Roman" w:hAnsi="Times New Roman" w:cs="Times New Roman"/>
                    </w:rPr>
                    <w:t>徐家坝</w:t>
                  </w:r>
                </w:p>
              </w:tc>
              <w:tc>
                <w:tcPr>
                  <w:tcW w:w="1582" w:type="dxa"/>
                  <w:tcBorders>
                    <w:tl2br w:val="nil"/>
                    <w:tr2bl w:val="nil"/>
                  </w:tcBorders>
                  <w:vAlign w:val="center"/>
                </w:tcPr>
                <w:p>
                  <w:pPr>
                    <w:pStyle w:val="15"/>
                    <w:bidi w:val="0"/>
                    <w:rPr>
                      <w:rFonts w:hint="default" w:ascii="Times New Roman" w:hAnsi="Times New Roman" w:cs="Times New Roman"/>
                    </w:rPr>
                  </w:pPr>
                  <w:r>
                    <w:rPr>
                      <w:rFonts w:hint="default" w:ascii="Times New Roman" w:hAnsi="Times New Roman" w:cs="Times New Roman"/>
                      <w:lang w:eastAsia="zh-CN"/>
                    </w:rPr>
                    <w:t>107°35′45.89″，31°34′38.69″</w:t>
                  </w:r>
                </w:p>
              </w:tc>
              <w:tc>
                <w:tcPr>
                  <w:tcW w:w="681" w:type="dxa"/>
                  <w:tcBorders>
                    <w:tl2br w:val="nil"/>
                    <w:tr2bl w:val="nil"/>
                  </w:tcBorders>
                  <w:vAlign w:val="center"/>
                </w:tcPr>
                <w:p>
                  <w:pPr>
                    <w:pStyle w:val="15"/>
                    <w:bidi w:val="0"/>
                    <w:rPr>
                      <w:rFonts w:hint="default" w:ascii="Times New Roman" w:hAnsi="Times New Roman" w:cs="Times New Roman"/>
                    </w:rPr>
                  </w:pPr>
                  <w:r>
                    <w:rPr>
                      <w:rFonts w:hint="default" w:ascii="Times New Roman" w:hAnsi="Times New Roman" w:cs="Times New Roman"/>
                    </w:rPr>
                    <w:t>檬子树河坝</w:t>
                  </w:r>
                </w:p>
              </w:tc>
              <w:tc>
                <w:tcPr>
                  <w:tcW w:w="1446" w:type="dxa"/>
                  <w:tcBorders>
                    <w:tl2br w:val="nil"/>
                    <w:tr2bl w:val="nil"/>
                  </w:tcBorders>
                  <w:vAlign w:val="center"/>
                </w:tcPr>
                <w:p>
                  <w:pPr>
                    <w:pStyle w:val="15"/>
                    <w:bidi w:val="0"/>
                    <w:rPr>
                      <w:rFonts w:hint="default" w:ascii="Times New Roman" w:hAnsi="Times New Roman" w:cs="Times New Roman"/>
                    </w:rPr>
                  </w:pPr>
                  <w:r>
                    <w:rPr>
                      <w:rFonts w:hint="default" w:ascii="Times New Roman" w:hAnsi="Times New Roman" w:cs="Times New Roman"/>
                      <w:lang w:eastAsia="zh-CN"/>
                    </w:rPr>
                    <w:t>107°35′7.30″，31°34′23.06″</w:t>
                  </w:r>
                </w:p>
              </w:tc>
            </w:tr>
          </w:tbl>
          <w:p>
            <w:pPr>
              <w:rPr>
                <w:rFonts w:hint="eastAsia"/>
                <w:spacing w:val="-6"/>
                <w:lang w:eastAsia="zh-CN"/>
              </w:rPr>
            </w:pPr>
            <w:r>
              <w:rPr>
                <w:rFonts w:hint="default" w:ascii="Times New Roman" w:hAnsi="Times New Roman" w:cs="Times New Roman"/>
                <w:color w:val="auto"/>
                <w:lang w:val="en-US" w:eastAsia="zh-CN"/>
              </w:rPr>
              <w:t>根据初步设计资料，</w:t>
            </w:r>
            <w:r>
              <w:rPr>
                <w:rFonts w:hint="eastAsia" w:ascii="Times New Roman" w:hAnsi="Times New Roman" w:cs="Times New Roman"/>
                <w:color w:val="auto"/>
                <w:lang w:val="en-US" w:eastAsia="zh-CN"/>
              </w:rPr>
              <w:t>花池河堤防段</w:t>
            </w:r>
            <w:r>
              <w:rPr>
                <w:rFonts w:hint="eastAsia"/>
                <w:lang w:val="en-US" w:eastAsia="zh-CN"/>
              </w:rPr>
              <w:t>设计堤距为</w:t>
            </w:r>
            <w:r>
              <w:t>8.5~10.5m</w:t>
            </w:r>
            <w:r>
              <w:rPr>
                <w:rFonts w:hint="eastAsia"/>
                <w:lang w:eastAsia="zh-CN"/>
              </w:rPr>
              <w:t>，</w:t>
            </w:r>
            <w:r>
              <w:rPr>
                <w:rFonts w:hint="default"/>
              </w:rPr>
              <w:t>堤线沿</w:t>
            </w:r>
            <w:r>
              <w:rPr>
                <w:rFonts w:hint="default"/>
                <w:lang w:val="en-US" w:eastAsia="zh-CN"/>
              </w:rPr>
              <w:t>河道</w:t>
            </w:r>
            <w:r>
              <w:rPr>
                <w:rFonts w:hint="default"/>
              </w:rPr>
              <w:t>现状河岸布置</w:t>
            </w:r>
            <w:r>
              <w:rPr>
                <w:rFonts w:hint="default"/>
                <w:lang w:eastAsia="zh-CN"/>
              </w:rPr>
              <w:t>。</w:t>
            </w:r>
            <w:r>
              <w:rPr>
                <w:rFonts w:hint="eastAsia"/>
                <w:spacing w:val="-2"/>
                <w:lang w:val="en-US" w:eastAsia="zh-CN"/>
              </w:rPr>
              <w:t>堤顶宽2m，堤顶超高0.5m，</w:t>
            </w:r>
            <w:r>
              <w:rPr>
                <w:spacing w:val="-3"/>
              </w:rPr>
              <w:t>防洪堤堤高</w:t>
            </w:r>
            <w:r>
              <w:rPr>
                <w:rFonts w:ascii="Times New Roman" w:hAnsi="Times New Roman" w:eastAsia="Times New Roman" w:cs="Times New Roman"/>
                <w:spacing w:val="-3"/>
              </w:rPr>
              <w:t>8.0m</w:t>
            </w:r>
            <w:r>
              <w:rPr>
                <w:spacing w:val="-3"/>
              </w:rPr>
              <w:t>，</w:t>
            </w:r>
            <w:r>
              <w:t>采用镇脚基础加斜坡式护岸的堤防型式，</w:t>
            </w:r>
            <w:r>
              <w:rPr>
                <w:spacing w:val="-3"/>
              </w:rPr>
              <w:t>上部斜坡护岸采用</w:t>
            </w:r>
            <w:r>
              <w:rPr>
                <w:rFonts w:ascii="Times New Roman" w:hAnsi="Times New Roman" w:eastAsia="Times New Roman" w:cs="Times New Roman"/>
                <w:spacing w:val="-3"/>
              </w:rPr>
              <w:t>C25</w:t>
            </w:r>
            <w:r>
              <w:rPr>
                <w:spacing w:val="-3"/>
              </w:rPr>
              <w:t>钢筋砼框格梁结构</w:t>
            </w:r>
            <w:r>
              <w:rPr>
                <w:spacing w:val="-6"/>
              </w:rPr>
              <w:t>。堤身采用土方开挖利用料填筑</w:t>
            </w:r>
            <w:r>
              <w:rPr>
                <w:rFonts w:hint="eastAsia"/>
                <w:spacing w:val="-6"/>
                <w:lang w:eastAsia="zh-CN"/>
              </w:rPr>
              <w:t>。</w:t>
            </w:r>
          </w:p>
          <w:p>
            <w:pPr>
              <w:bidi w:val="0"/>
            </w:pPr>
            <w:r>
              <w:rPr>
                <w:rFonts w:hint="eastAsia"/>
                <w:lang w:val="en-US" w:eastAsia="zh-CN"/>
              </w:rPr>
              <w:t>工</w:t>
            </w:r>
            <w:r>
              <w:t>程建成后将大幅度减少胡家镇</w:t>
            </w:r>
            <w:r>
              <w:rPr>
                <w:rFonts w:hint="eastAsia"/>
                <w:lang w:val="en-US" w:eastAsia="zh-CN"/>
              </w:rPr>
              <w:t>花池社区</w:t>
            </w:r>
            <w:r>
              <w:t>的洪灾损失，保护场镇及附近居民人口</w:t>
            </w:r>
            <w:r>
              <w:rPr>
                <w:rFonts w:hint="eastAsia"/>
                <w:lang w:val="en-US" w:eastAsia="zh-CN"/>
              </w:rPr>
              <w:t>2000</w:t>
            </w:r>
            <w:r>
              <w:t>人，耕地面积1</w:t>
            </w:r>
            <w:r>
              <w:rPr>
                <w:rFonts w:hint="eastAsia"/>
                <w:lang w:val="en-US" w:eastAsia="zh-CN"/>
              </w:rPr>
              <w:t>2</w:t>
            </w:r>
            <w:r>
              <w:t>00亩。</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highlight w:val="none"/>
                <w:lang w:val="en-US" w:eastAsia="zh-CN"/>
              </w:rPr>
              <w:t>其</w:t>
            </w:r>
            <w:r>
              <w:rPr>
                <w:rFonts w:hint="default" w:ascii="Times New Roman" w:hAnsi="Times New Roman" w:cs="Times New Roman"/>
                <w:color w:val="auto"/>
                <w:highlight w:val="none"/>
                <w:lang w:val="en-US" w:eastAsia="zh-CN"/>
              </w:rPr>
              <w:t>堤防工程平面布置详见附图</w:t>
            </w:r>
            <w:r>
              <w:rPr>
                <w:rFonts w:hint="eastAsia" w:cs="Times New Roman"/>
                <w:color w:val="auto"/>
                <w:highlight w:val="none"/>
                <w:lang w:val="en-US" w:eastAsia="zh-CN"/>
              </w:rPr>
              <w:t>4</w:t>
            </w:r>
            <w:r>
              <w:rPr>
                <w:rFonts w:hint="default" w:ascii="Times New Roman" w:hAnsi="Times New Roman" w:cs="Times New Roman"/>
                <w:color w:val="auto"/>
                <w:highlight w:val="none"/>
                <w:lang w:val="en-US" w:eastAsia="zh-CN"/>
              </w:rPr>
              <w:t>。</w:t>
            </w:r>
          </w:p>
          <w:p>
            <w:pPr>
              <w:numPr>
                <w:ilvl w:val="0"/>
                <w:numId w:val="0"/>
              </w:numPr>
              <w:bidi w:val="0"/>
              <w:ind w:leftChars="200"/>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2、</w:t>
            </w:r>
            <w:r>
              <w:rPr>
                <w:rFonts w:hint="default" w:ascii="Times New Roman" w:hAnsi="Times New Roman" w:cs="Times New Roman"/>
                <w:b/>
                <w:bCs/>
                <w:color w:val="auto"/>
                <w:lang w:val="en-US" w:eastAsia="zh-CN"/>
              </w:rPr>
              <w:t>清淤工程</w:t>
            </w:r>
          </w:p>
          <w:p>
            <w:pPr>
              <w:rPr>
                <w:rFonts w:hint="default" w:ascii="Times New Roman" w:hAnsi="Times New Roman" w:cs="Times New Roman"/>
              </w:rPr>
            </w:pPr>
            <w:r>
              <w:rPr>
                <w:rFonts w:hint="default" w:ascii="Times New Roman" w:hAnsi="Times New Roman" w:cs="Times New Roman"/>
                <w:szCs w:val="24"/>
                <w:lang w:val="en-US" w:eastAsia="zh-CN"/>
              </w:rPr>
              <w:t>本项目</w:t>
            </w:r>
            <w:r>
              <w:rPr>
                <w:rFonts w:hint="default" w:ascii="Times New Roman" w:hAnsi="Times New Roman" w:cs="Times New Roman"/>
                <w:szCs w:val="24"/>
              </w:rPr>
              <w:t>根据工程河段河床实际情况，</w:t>
            </w:r>
            <w:r>
              <w:rPr>
                <w:rFonts w:hint="default" w:ascii="Times New Roman" w:hAnsi="Times New Roman" w:cs="Times New Roman"/>
              </w:rPr>
              <w:t>按照“挖河心、固河岸、消除倒滩水、稳定河势”的基本原则，对河道进行疏浚。</w:t>
            </w:r>
            <w:r>
              <w:rPr>
                <w:rFonts w:hint="default" w:ascii="Times New Roman" w:hAnsi="Times New Roman" w:cs="Times New Roman"/>
                <w:lang w:val="en-US" w:eastAsia="zh-CN"/>
              </w:rPr>
              <w:t>本项目工程综合治理河长</w:t>
            </w:r>
            <w:r>
              <w:rPr>
                <w:rFonts w:hint="eastAsia" w:ascii="Times New Roman" w:hAnsi="Times New Roman" w:cs="Times New Roman"/>
                <w:lang w:val="en-US" w:eastAsia="zh-CN"/>
              </w:rPr>
              <w:t>2.9</w:t>
            </w:r>
            <w:r>
              <w:rPr>
                <w:rFonts w:hint="default" w:ascii="Times New Roman" w:hAnsi="Times New Roman" w:cs="Times New Roman"/>
                <w:lang w:val="en-US" w:eastAsia="zh-CN"/>
              </w:rPr>
              <w:t>km，</w:t>
            </w:r>
            <w:r>
              <w:rPr>
                <w:rFonts w:hint="default" w:ascii="Times New Roman" w:hAnsi="Times New Roman" w:cs="Times New Roman"/>
                <w:szCs w:val="24"/>
              </w:rPr>
              <w:t>河道疏浚总长度</w:t>
            </w:r>
            <w:r>
              <w:rPr>
                <w:rFonts w:hint="eastAsia" w:ascii="Times New Roman" w:hAnsi="Times New Roman" w:cs="Times New Roman"/>
                <w:szCs w:val="24"/>
                <w:highlight w:val="none"/>
                <w:lang w:val="en-US" w:eastAsia="zh-CN"/>
              </w:rPr>
              <w:t>2.9</w:t>
            </w:r>
            <w:r>
              <w:rPr>
                <w:rFonts w:hint="default" w:ascii="Times New Roman" w:hAnsi="Times New Roman" w:cs="Times New Roman"/>
                <w:szCs w:val="24"/>
                <w:highlight w:val="none"/>
              </w:rPr>
              <w:t>km</w:t>
            </w:r>
            <w:r>
              <w:rPr>
                <w:rFonts w:hint="default" w:ascii="Times New Roman" w:hAnsi="Times New Roman" w:cs="Times New Roman"/>
                <w:szCs w:val="24"/>
              </w:rPr>
              <w:t>，</w:t>
            </w:r>
            <w:r>
              <w:rPr>
                <w:rFonts w:hint="default" w:ascii="Times New Roman" w:hAnsi="Times New Roman" w:cs="Times New Roman"/>
              </w:rPr>
              <w:t>清淤总量</w:t>
            </w:r>
            <w:r>
              <w:rPr>
                <w:rFonts w:hint="eastAsia" w:ascii="Times New Roman" w:hAnsi="Times New Roman" w:cs="Times New Roman"/>
                <w:lang w:val="en-US" w:eastAsia="zh-CN"/>
              </w:rPr>
              <w:t>约</w:t>
            </w:r>
            <w:r>
              <w:rPr>
                <w:rFonts w:hint="default" w:ascii="Times New Roman" w:hAnsi="Times New Roman" w:cs="Times New Roman"/>
              </w:rPr>
              <w:t>为</w:t>
            </w:r>
            <w:r>
              <w:rPr>
                <w:rFonts w:hint="default" w:ascii="Times New Roman" w:hAnsi="Times New Roman" w:cs="Times New Roman"/>
                <w:highlight w:val="none"/>
              </w:rPr>
              <w:t>1.54</w:t>
            </w:r>
            <w:r>
              <w:rPr>
                <w:rFonts w:hint="default" w:ascii="Times New Roman" w:hAnsi="Times New Roman" w:cs="Times New Roman"/>
              </w:rPr>
              <w:t>万m</w:t>
            </w:r>
            <w:r>
              <w:rPr>
                <w:rFonts w:hint="default" w:ascii="Times New Roman" w:hAnsi="Times New Roman" w:cs="Times New Roman"/>
                <w:vertAlign w:val="superscript"/>
              </w:rPr>
              <w:t>3</w:t>
            </w:r>
            <w:r>
              <w:rPr>
                <w:rFonts w:hint="default" w:ascii="Times New Roman" w:hAnsi="Times New Roman" w:cs="Times New Roman"/>
              </w:rPr>
              <w:t>。</w:t>
            </w:r>
          </w:p>
          <w:p>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根据堤距选择及堤线布置情况，为使河道水流顺畅，不侵占行洪断面，满足行洪要求的基础上，本次</w:t>
            </w:r>
            <w:r>
              <w:rPr>
                <w:rFonts w:hint="default" w:ascii="Times New Roman" w:hAnsi="Times New Roman" w:cs="Times New Roman"/>
                <w:color w:val="auto"/>
                <w:sz w:val="24"/>
                <w:highlight w:val="none"/>
                <w:lang w:val="en-US" w:eastAsia="zh-CN"/>
              </w:rPr>
              <w:t>项目</w:t>
            </w:r>
            <w:r>
              <w:rPr>
                <w:rFonts w:hint="default" w:ascii="Times New Roman" w:hAnsi="Times New Roman" w:cs="Times New Roman"/>
                <w:color w:val="auto"/>
                <w:sz w:val="24"/>
                <w:highlight w:val="none"/>
              </w:rPr>
              <w:t>设计将两岸堤脚趾板顶部以上砂卵石及淤积土层进行清淤疏浚处理，疏浚后，河道顺直，河势稳定，满足行洪要求。</w:t>
            </w:r>
            <w:r>
              <w:rPr>
                <w:rFonts w:hint="default" w:ascii="Times New Roman" w:hAnsi="Times New Roman" w:cs="Times New Roman"/>
              </w:rPr>
              <w:t>河道疏浚开挖纵向边坡应与上、下游平顺衔接，不能形成叠坎或突变</w:t>
            </w:r>
            <w:r>
              <w:rPr>
                <w:rFonts w:hint="default" w:ascii="Times New Roman" w:hAnsi="Times New Roman" w:cs="Times New Roman"/>
                <w:lang w:eastAsia="zh-CN"/>
              </w:rPr>
              <w:t>。</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highlight w:val="none"/>
                <w:lang w:val="en-US" w:eastAsia="zh-CN"/>
              </w:rPr>
              <w:t>其</w:t>
            </w:r>
            <w:r>
              <w:rPr>
                <w:rFonts w:hint="eastAsia" w:ascii="Times New Roman" w:hAnsi="Times New Roman" w:cs="Times New Roman"/>
                <w:highlight w:val="none"/>
                <w:lang w:val="en-US" w:eastAsia="zh-CN"/>
              </w:rPr>
              <w:t>清淤</w:t>
            </w:r>
            <w:r>
              <w:rPr>
                <w:rFonts w:hint="default" w:ascii="Times New Roman" w:hAnsi="Times New Roman" w:cs="Times New Roman"/>
                <w:color w:val="auto"/>
                <w:highlight w:val="none"/>
                <w:lang w:val="en-US" w:eastAsia="zh-CN"/>
              </w:rPr>
              <w:t>工程平面布置详见附图</w:t>
            </w:r>
            <w:r>
              <w:rPr>
                <w:rFonts w:hint="eastAsia" w:cs="Times New Roman"/>
                <w:color w:val="auto"/>
                <w:highlight w:val="none"/>
                <w:lang w:val="en-US" w:eastAsia="zh-CN"/>
              </w:rPr>
              <w:t>5</w:t>
            </w:r>
            <w:r>
              <w:rPr>
                <w:rFonts w:hint="default" w:ascii="Times New Roman" w:hAnsi="Times New Roman" w:cs="Times New Roman"/>
                <w:color w:val="auto"/>
                <w:highlight w:val="none"/>
                <w:lang w:val="en-US" w:eastAsia="zh-CN"/>
              </w:rPr>
              <w:t>。</w:t>
            </w:r>
          </w:p>
          <w:p>
            <w:pPr>
              <w:tabs>
                <w:tab w:val="left" w:pos="435"/>
              </w:tabs>
              <w:bidi w:val="0"/>
              <w:rPr>
                <w:rFonts w:hint="default" w:ascii="Times New Roman" w:hAnsi="Times New Roman" w:cs="Times New Roman"/>
                <w:highlight w:val="none"/>
                <w:lang w:val="en-US" w:eastAsia="zh-CN"/>
              </w:rPr>
            </w:pPr>
            <w:r>
              <w:rPr>
                <w:rFonts w:hint="default" w:ascii="Times New Roman" w:hAnsi="Times New Roman" w:cs="Times New Roman"/>
                <w:b/>
                <w:color w:val="auto"/>
                <w:sz w:val="24"/>
                <w:highlight w:val="none"/>
                <w:lang w:val="en-US" w:eastAsia="zh-CN"/>
              </w:rPr>
              <w:t>二、</w:t>
            </w:r>
            <w:r>
              <w:rPr>
                <w:rFonts w:hint="default" w:ascii="Times New Roman" w:hAnsi="Times New Roman" w:cs="Times New Roman"/>
                <w:b/>
                <w:color w:val="auto"/>
                <w:sz w:val="24"/>
                <w:highlight w:val="none"/>
              </w:rPr>
              <w:t>施工场地布置</w:t>
            </w:r>
          </w:p>
          <w:p>
            <w:pPr>
              <w:rPr>
                <w:rFonts w:hint="default" w:ascii="Times New Roman" w:hAnsi="Times New Roman" w:eastAsia="宋体" w:cs="Times New Roman"/>
                <w:b/>
                <w:bCs/>
                <w:highlight w:val="none"/>
                <w:lang w:val="en-US" w:eastAsia="zh-CN"/>
              </w:rPr>
            </w:pPr>
            <w:r>
              <w:rPr>
                <w:rFonts w:hint="eastAsia" w:cs="Times New Roman"/>
                <w:b/>
                <w:bCs/>
                <w:highlight w:val="none"/>
                <w:lang w:val="en-US" w:eastAsia="zh-CN"/>
              </w:rPr>
              <w:t>1、施工工区</w:t>
            </w:r>
          </w:p>
          <w:p>
            <w:pPr>
              <w:pStyle w:val="25"/>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lang w:val="en-US" w:eastAsia="zh-CN"/>
              </w:rPr>
              <w:t>按该防洪工程布置特点，遵循因地制宜，利于生产，便于管理，经济合理的</w:t>
            </w:r>
            <w:r>
              <w:rPr>
                <w:rFonts w:hint="eastAsia"/>
                <w:lang w:val="en-US" w:eastAsia="zh-CN"/>
              </w:rPr>
              <w:t>原则，本项目共布置1个施工工区（花池河工区），</w:t>
            </w:r>
            <w:r>
              <w:rPr>
                <w:rFonts w:hint="default"/>
              </w:rPr>
              <w:t>布置在河道</w:t>
            </w:r>
            <w:r>
              <w:rPr>
                <w:rFonts w:hint="eastAsia"/>
                <w:lang w:val="en-US" w:eastAsia="zh-CN"/>
              </w:rPr>
              <w:t>右</w:t>
            </w:r>
            <w:r>
              <w:rPr>
                <w:rFonts w:hint="default"/>
              </w:rPr>
              <w:t>侧空闲区域，</w:t>
            </w:r>
            <w:r>
              <w:rPr>
                <w:rFonts w:hint="default"/>
                <w:lang w:val="en-US" w:eastAsia="zh-CN"/>
              </w:rPr>
              <w:t>总占地面积</w:t>
            </w:r>
            <w:r>
              <w:rPr>
                <w:rFonts w:hint="eastAsia"/>
                <w:lang w:val="en-US" w:eastAsia="zh-CN"/>
              </w:rPr>
              <w:t>0.3亩，位于右岸堤防处，</w:t>
            </w:r>
            <w:r>
              <w:rPr>
                <w:rFonts w:hint="default"/>
                <w:lang w:val="en-US" w:eastAsia="zh-CN"/>
              </w:rPr>
              <w:t>场址经纬度为</w:t>
            </w:r>
            <w:r>
              <w:rPr>
                <w:rFonts w:hint="eastAsia"/>
                <w:lang w:val="en-US" w:eastAsia="zh-CN"/>
              </w:rPr>
              <w:t>E</w:t>
            </w:r>
            <w:r>
              <w:rPr>
                <w:rFonts w:hint="default"/>
                <w:lang w:val="en-US" w:eastAsia="zh-CN"/>
              </w:rPr>
              <w:t>107°35′23.49″</w:t>
            </w:r>
            <w:r>
              <w:rPr>
                <w:rFonts w:hint="eastAsia"/>
                <w:lang w:val="en-US" w:eastAsia="zh-CN"/>
              </w:rPr>
              <w:t>，N</w:t>
            </w:r>
            <w:r>
              <w:rPr>
                <w:rFonts w:hint="default"/>
                <w:lang w:val="en-US" w:eastAsia="zh-CN"/>
              </w:rPr>
              <w:t>31°34′35.08″。</w:t>
            </w:r>
            <w:r>
              <w:rPr>
                <w:rFonts w:hint="eastAsia"/>
                <w:lang w:val="en-US" w:eastAsia="zh-CN"/>
              </w:rPr>
              <w:t>施工工区内</w:t>
            </w:r>
            <w:r>
              <w:rPr>
                <w:lang w:val="en-US" w:eastAsia="zh-CN"/>
              </w:rPr>
              <w:t>布置有生产所需的水电系统、拌和系统、仓库、场内公路堆料场</w:t>
            </w:r>
            <w:r>
              <w:rPr>
                <w:rFonts w:hint="eastAsia"/>
                <w:lang w:val="en-US" w:eastAsia="zh-CN"/>
              </w:rPr>
              <w:t>及其他</w:t>
            </w:r>
            <w:r>
              <w:rPr>
                <w:lang w:val="en-US" w:eastAsia="zh-CN"/>
              </w:rPr>
              <w:t>临时设</w:t>
            </w:r>
            <w:r>
              <w:rPr>
                <w:rFonts w:hint="eastAsia"/>
                <w:lang w:val="en-US" w:eastAsia="zh-CN"/>
              </w:rPr>
              <w:t>施。</w:t>
            </w:r>
            <w:r>
              <w:rPr>
                <w:rFonts w:hint="default" w:ascii="Times New Roman" w:hAnsi="Times New Roman" w:cs="Times New Roman"/>
                <w:color w:val="auto"/>
              </w:rPr>
              <w:t>施工期不设置施工营地</w:t>
            </w:r>
            <w:r>
              <w:rPr>
                <w:rFonts w:hint="eastAsia" w:cs="Times New Roman"/>
                <w:color w:val="auto"/>
                <w:lang w:eastAsia="zh-CN"/>
              </w:rPr>
              <w:t>、</w:t>
            </w:r>
            <w:r>
              <w:rPr>
                <w:rFonts w:hint="default" w:ascii="Times New Roman" w:hAnsi="Times New Roman" w:cs="Times New Roman"/>
                <w:color w:val="auto"/>
              </w:rPr>
              <w:t>办公区，施工人员办公租赁周边民宅。</w:t>
            </w:r>
          </w:p>
          <w:p>
            <w:pPr>
              <w:shd w:val="clear"/>
              <w:bidi w:val="0"/>
              <w:rPr>
                <w:rFonts w:hint="default" w:ascii="Times New Roman" w:hAnsi="Times New Roman" w:cs="Times New Roman"/>
                <w:b/>
                <w:bCs/>
                <w:color w:val="auto"/>
                <w:sz w:val="24"/>
                <w:highlight w:val="none"/>
              </w:rPr>
            </w:pPr>
            <w:r>
              <w:rPr>
                <w:rFonts w:hint="default" w:ascii="Times New Roman" w:hAnsi="Times New Roman" w:cs="Times New Roman"/>
                <w:b/>
                <w:bCs/>
                <w:color w:val="auto"/>
                <w:sz w:val="24"/>
                <w:highlight w:val="none"/>
                <w:lang w:val="en-US" w:eastAsia="zh-CN"/>
              </w:rPr>
              <w:t>2、</w:t>
            </w:r>
            <w:r>
              <w:rPr>
                <w:rFonts w:hint="default" w:ascii="Times New Roman" w:hAnsi="Times New Roman" w:cs="Times New Roman"/>
                <w:b/>
                <w:bCs/>
                <w:color w:val="auto"/>
                <w:sz w:val="24"/>
                <w:highlight w:val="none"/>
              </w:rPr>
              <w:t>取土场及弃土场</w:t>
            </w:r>
          </w:p>
          <w:p>
            <w:pPr>
              <w:rPr>
                <w:rFonts w:hint="default" w:ascii="Times New Roman" w:hAnsi="Times New Roman" w:eastAsia="宋体" w:cs="Times New Roman"/>
                <w:lang w:val="en-US" w:eastAsia="zh-CN"/>
              </w:rPr>
            </w:pPr>
            <w:r>
              <w:rPr>
                <w:rFonts w:hint="default" w:ascii="Times New Roman" w:hAnsi="Times New Roman" w:cs="Times New Roman"/>
                <w:color w:val="auto"/>
                <w:highlight w:val="none"/>
              </w:rPr>
              <w:t>本项目不设置取土（取石）场</w:t>
            </w:r>
            <w:r>
              <w:rPr>
                <w:rFonts w:hint="default" w:ascii="Times New Roman" w:hAnsi="Times New Roman" w:cs="Times New Roman"/>
                <w:color w:val="auto"/>
                <w:highlight w:val="none"/>
                <w:lang w:val="en-US" w:eastAsia="zh-CN"/>
              </w:rPr>
              <w:t>和弃土场</w:t>
            </w:r>
            <w:r>
              <w:rPr>
                <w:rFonts w:hint="default" w:ascii="Times New Roman" w:hAnsi="Times New Roman" w:cs="Times New Roman"/>
                <w:color w:val="auto"/>
                <w:highlight w:val="none"/>
              </w:rPr>
              <w:t>，所有建筑材料均由市场购买</w:t>
            </w:r>
            <w:r>
              <w:rPr>
                <w:rFonts w:hint="default" w:ascii="Times New Roman" w:hAnsi="Times New Roman" w:cs="Times New Roman"/>
                <w:color w:val="auto"/>
                <w:highlight w:val="none"/>
                <w:lang w:eastAsia="zh-CN"/>
              </w:rPr>
              <w:t>。</w:t>
            </w:r>
            <w:r>
              <w:rPr>
                <w:rFonts w:hint="eastAsia"/>
                <w:lang w:val="en-US" w:eastAsia="zh-CN"/>
              </w:rPr>
              <w:t>根据初步设计报告，</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r>
              <w:rPr>
                <w:rFonts w:hint="eastAsia" w:eastAsia="宋体" w:cs="Times New Roman"/>
                <w:sz w:val="24"/>
                <w:szCs w:val="24"/>
                <w:lang w:val="en-US" w:eastAsia="zh-CN"/>
              </w:rPr>
              <w:t>不</w:t>
            </w:r>
            <w:r>
              <w:rPr>
                <w:rFonts w:hint="eastAsia" w:cs="Times New Roman"/>
                <w:sz w:val="24"/>
                <w:szCs w:val="24"/>
                <w:lang w:val="en-US" w:eastAsia="zh-CN"/>
              </w:rPr>
              <w:t>再</w:t>
            </w:r>
            <w:r>
              <w:rPr>
                <w:rFonts w:hint="eastAsia" w:eastAsia="宋体" w:cs="Times New Roman"/>
                <w:sz w:val="24"/>
                <w:szCs w:val="24"/>
                <w:lang w:val="en-US" w:eastAsia="zh-CN"/>
              </w:rPr>
              <w:t>新设弃土场</w:t>
            </w:r>
            <w:r>
              <w:rPr>
                <w:rFonts w:hint="default" w:ascii="Times New Roman" w:hAnsi="Times New Roman" w:cs="Times New Roman"/>
                <w:lang w:bidi="en-US"/>
              </w:rPr>
              <w:t>。</w:t>
            </w:r>
          </w:p>
          <w:p>
            <w:pPr>
              <w:bidi w:val="0"/>
              <w:rPr>
                <w:rFonts w:hint="default" w:ascii="Times New Roman" w:hAnsi="Times New Roman" w:cs="Times New Roman"/>
                <w:b/>
                <w:bCs/>
                <w:highlight w:val="none"/>
                <w:lang w:val="en-US" w:eastAsia="zh-CN"/>
              </w:rPr>
            </w:pPr>
            <w:r>
              <w:rPr>
                <w:rFonts w:hint="eastAsia" w:cs="Times New Roman"/>
                <w:b/>
                <w:bCs/>
                <w:highlight w:val="none"/>
                <w:lang w:val="en-US" w:eastAsia="zh-CN"/>
              </w:rPr>
              <w:t>3</w:t>
            </w:r>
            <w:r>
              <w:rPr>
                <w:rFonts w:hint="default" w:ascii="Times New Roman" w:hAnsi="Times New Roman" w:cs="Times New Roman"/>
                <w:b/>
                <w:bCs/>
                <w:highlight w:val="none"/>
                <w:lang w:val="en-US" w:eastAsia="zh-CN"/>
              </w:rPr>
              <w:t>、临时堆渣场</w:t>
            </w:r>
          </w:p>
          <w:p>
            <w:pPr>
              <w:bidi w:val="0"/>
              <w:rPr>
                <w:rFonts w:hint="eastAsia" w:cs="Times New Roman"/>
                <w:b/>
                <w:bCs/>
                <w:color w:val="auto"/>
                <w:lang w:val="en-US" w:eastAsia="zh-CN"/>
              </w:rPr>
            </w:pPr>
            <w:r>
              <w:rPr>
                <w:rFonts w:hint="default" w:ascii="Times New Roman" w:hAnsi="Times New Roman" w:cs="Times New Roman"/>
                <w:lang w:val="en-US" w:eastAsia="zh-CN"/>
              </w:rPr>
              <w:t>本项目设置1处临时堆渣场，根据初步设计报告资料，</w:t>
            </w:r>
            <w:r>
              <w:rPr>
                <w:rFonts w:hint="default" w:ascii="Times New Roman" w:hAnsi="Times New Roman" w:cs="Times New Roman"/>
                <w:highlight w:val="none"/>
                <w:lang w:val="en-US" w:eastAsia="zh-CN"/>
              </w:rPr>
              <w:t>临时堆渣场位于左岸堤防</w:t>
            </w:r>
            <w:r>
              <w:rPr>
                <w:rFonts w:hint="eastAsia" w:ascii="Times New Roman" w:hAnsi="Times New Roman" w:cs="Times New Roman"/>
                <w:highlight w:val="none"/>
                <w:lang w:val="en-US" w:eastAsia="zh-CN"/>
              </w:rPr>
              <w:t>处，位于施工工区旁</w:t>
            </w:r>
            <w:r>
              <w:rPr>
                <w:rFonts w:hint="default" w:ascii="Times New Roman" w:hAnsi="Times New Roman" w:cs="Times New Roman"/>
                <w:highlight w:val="none"/>
                <w:lang w:val="en-US" w:eastAsia="zh-CN"/>
              </w:rPr>
              <w:t>，</w:t>
            </w:r>
            <w:r>
              <w:rPr>
                <w:rFonts w:hint="eastAsia" w:ascii="Times New Roman" w:hAnsi="Times New Roman" w:cs="Times New Roman"/>
                <w:highlight w:val="none"/>
                <w:lang w:val="en-US" w:eastAsia="zh-CN"/>
              </w:rPr>
              <w:t>场址</w:t>
            </w:r>
            <w:r>
              <w:rPr>
                <w:rFonts w:hint="default" w:ascii="Times New Roman" w:hAnsi="Times New Roman" w:cs="Times New Roman"/>
                <w:highlight w:val="none"/>
                <w:lang w:val="en-US" w:eastAsia="zh-CN"/>
              </w:rPr>
              <w:t>经纬度为</w:t>
            </w:r>
            <w:r>
              <w:rPr>
                <w:rFonts w:hint="eastAsia" w:ascii="Times New Roman" w:hAnsi="Times New Roman" w:cs="Times New Roman"/>
                <w:highlight w:val="none"/>
                <w:lang w:val="en-US" w:eastAsia="zh-CN"/>
              </w:rPr>
              <w:t>E</w:t>
            </w:r>
            <w:r>
              <w:rPr>
                <w:rFonts w:hint="default" w:ascii="Times New Roman" w:hAnsi="Times New Roman" w:cs="Times New Roman"/>
                <w:highlight w:val="none"/>
                <w:lang w:val="en-US" w:eastAsia="zh-CN"/>
              </w:rPr>
              <w:t>107°35′27.55″</w:t>
            </w:r>
            <w:r>
              <w:rPr>
                <w:rFonts w:hint="eastAsia" w:ascii="Times New Roman" w:hAnsi="Times New Roman" w:cs="Times New Roman"/>
                <w:highlight w:val="none"/>
                <w:lang w:val="en-US" w:eastAsia="zh-CN"/>
              </w:rPr>
              <w:t>,N</w:t>
            </w:r>
            <w:r>
              <w:rPr>
                <w:rFonts w:hint="default" w:ascii="Times New Roman" w:hAnsi="Times New Roman" w:cs="Times New Roman"/>
                <w:highlight w:val="none"/>
                <w:lang w:val="en-US" w:eastAsia="zh-CN"/>
              </w:rPr>
              <w:t>31°34′34.87″，占地面积为</w:t>
            </w:r>
            <w:r>
              <w:rPr>
                <w:rFonts w:hint="eastAsia" w:ascii="Times New Roman" w:hAnsi="Times New Roman" w:cs="Times New Roman"/>
                <w:highlight w:val="none"/>
                <w:lang w:val="en-US" w:eastAsia="zh-CN"/>
              </w:rPr>
              <w:t>2.4</w:t>
            </w:r>
            <w:r>
              <w:rPr>
                <w:rFonts w:hint="default" w:ascii="Times New Roman" w:hAnsi="Times New Roman" w:cs="Times New Roman"/>
                <w:highlight w:val="none"/>
                <w:lang w:val="en-US" w:eastAsia="zh-CN"/>
              </w:rPr>
              <w:t>亩，为临时占地，采用临河设置</w:t>
            </w:r>
            <w:r>
              <w:rPr>
                <w:rFonts w:hint="default" w:ascii="Times New Roman" w:hAnsi="Times New Roman" w:eastAsia="宋体" w:cs="Times New Roman"/>
                <w:color w:val="auto"/>
                <w:highlight w:val="none"/>
                <w:u w:val="none"/>
                <w:lang w:val="en-US" w:eastAsia="zh-CN"/>
              </w:rPr>
              <w:t>，位置见附图</w:t>
            </w:r>
            <w:r>
              <w:rPr>
                <w:rFonts w:hint="default" w:ascii="Times New Roman" w:hAnsi="Times New Roman" w:cs="Times New Roman"/>
                <w:color w:val="auto"/>
                <w:highlight w:val="none"/>
                <w:u w:val="none"/>
                <w:lang w:val="en-US" w:eastAsia="zh-CN"/>
              </w:rPr>
              <w:t>4</w:t>
            </w:r>
            <w:r>
              <w:rPr>
                <w:rFonts w:hint="default" w:ascii="Times New Roman" w:hAnsi="Times New Roman" w:eastAsia="宋体" w:cs="Times New Roman"/>
                <w:color w:val="auto"/>
                <w:highlight w:val="none"/>
                <w:u w:val="none"/>
                <w:lang w:val="en-US" w:eastAsia="zh-CN"/>
              </w:rPr>
              <w:t>，临时堆渣场主要用于临时堆放堤防工程产生的土石方。堆渣场位</w:t>
            </w:r>
            <w:r>
              <w:rPr>
                <w:rFonts w:hint="default" w:ascii="Times New Roman" w:hAnsi="Times New Roman" w:eastAsia="宋体" w:cs="Times New Roman"/>
                <w:color w:val="auto"/>
                <w:u w:val="none"/>
                <w:lang w:val="en-US" w:eastAsia="zh-CN"/>
              </w:rPr>
              <w:t>于周边居民50m外，选址便于土石方清运，减少运输路程，且运输路线离场镇居民较远，最大</w:t>
            </w:r>
            <w:r>
              <w:rPr>
                <w:rFonts w:hint="default" w:ascii="Times New Roman" w:hAnsi="Times New Roman" w:cs="Times New Roman"/>
                <w:color w:val="auto"/>
                <w:u w:val="none"/>
                <w:lang w:val="en-US" w:eastAsia="zh-CN"/>
              </w:rPr>
              <w:t>限度地降低了</w:t>
            </w:r>
            <w:r>
              <w:rPr>
                <w:rFonts w:hint="default" w:ascii="Times New Roman" w:hAnsi="Times New Roman" w:eastAsia="宋体" w:cs="Times New Roman"/>
                <w:color w:val="auto"/>
                <w:u w:val="none"/>
                <w:lang w:val="en-US" w:eastAsia="zh-CN"/>
              </w:rPr>
              <w:t>对周边居民的影响，同时，为防止开挖土石料堆渣过程中因暴雨天气或其他原因形成新的水土流失，在临时堆渣场周边修建临时排水沟，并采用塑料彩条布遮盖，排水沟末端设置沉砂池，废水经沉淀后</w:t>
            </w:r>
            <w:r>
              <w:rPr>
                <w:rFonts w:hint="default" w:ascii="Times New Roman" w:hAnsi="Times New Roman" w:cs="Times New Roman"/>
                <w:color w:val="auto"/>
                <w:u w:val="none"/>
                <w:lang w:val="en-US" w:eastAsia="zh-CN"/>
              </w:rPr>
              <w:t>用于洒水降尘</w:t>
            </w:r>
            <w:r>
              <w:rPr>
                <w:rFonts w:hint="default" w:ascii="Times New Roman" w:hAnsi="Times New Roman" w:eastAsia="宋体" w:cs="Times New Roman"/>
                <w:color w:val="auto"/>
                <w:u w:val="none"/>
                <w:lang w:val="en-US" w:eastAsia="zh-CN"/>
              </w:rPr>
              <w:t>。因此，临时堆渣场选址合理。</w:t>
            </w:r>
          </w:p>
          <w:p>
            <w:pPr>
              <w:numPr>
                <w:ilvl w:val="0"/>
                <w:numId w:val="0"/>
              </w:numPr>
              <w:bidi w:val="0"/>
              <w:ind w:leftChars="200"/>
              <w:rPr>
                <w:rFonts w:hint="default" w:ascii="Times New Roman" w:hAnsi="Times New Roman" w:cs="Times New Roman"/>
                <w:b/>
                <w:bCs/>
                <w:color w:val="auto"/>
                <w:lang w:val="en-US" w:eastAsia="zh-CN"/>
              </w:rPr>
            </w:pPr>
            <w:r>
              <w:rPr>
                <w:rFonts w:hint="eastAsia" w:cs="Times New Roman"/>
                <w:b/>
                <w:bCs/>
                <w:color w:val="auto"/>
                <w:lang w:val="en-US" w:eastAsia="zh-CN"/>
              </w:rPr>
              <w:t>4、</w:t>
            </w:r>
            <w:r>
              <w:rPr>
                <w:rFonts w:hint="default" w:ascii="Times New Roman" w:hAnsi="Times New Roman" w:cs="Times New Roman"/>
                <w:b/>
                <w:bCs/>
                <w:color w:val="auto"/>
                <w:lang w:val="en-US" w:eastAsia="zh-CN"/>
              </w:rPr>
              <w:t>临时施工便道</w:t>
            </w:r>
          </w:p>
          <w:p>
            <w:pPr>
              <w:rPr>
                <w:rFonts w:hint="default" w:ascii="Times New Roman" w:hAnsi="Times New Roman" w:cs="Times New Roman"/>
                <w:lang w:val="en-US" w:eastAsia="zh-CN"/>
              </w:rPr>
            </w:pPr>
            <w:r>
              <w:rPr>
                <w:rFonts w:hint="default" w:ascii="Times New Roman" w:hAnsi="Times New Roman" w:cs="Times New Roman"/>
                <w:lang w:eastAsia="zh-CN"/>
              </w:rPr>
              <w:t>（</w:t>
            </w:r>
            <w:r>
              <w:rPr>
                <w:rFonts w:hint="default" w:ascii="Times New Roman" w:hAnsi="Times New Roman" w:cs="Times New Roman"/>
                <w:lang w:val="en-US" w:eastAsia="zh-CN"/>
              </w:rPr>
              <w:t>1）对外交通</w:t>
            </w:r>
          </w:p>
          <w:p>
            <w:pPr>
              <w:bidi w:val="0"/>
            </w:pPr>
            <w:r>
              <w:rPr>
                <w:rFonts w:hint="eastAsia"/>
                <w:lang w:val="en-US" w:eastAsia="zh-CN"/>
              </w:rPr>
              <w:t>本项目</w:t>
            </w:r>
            <w:r>
              <w:t>工程位于宣汉县</w:t>
            </w:r>
            <w:r>
              <w:rPr>
                <w:rFonts w:hint="eastAsia"/>
                <w:lang w:eastAsia="zh-CN"/>
              </w:rPr>
              <w:t>胡家镇</w:t>
            </w:r>
            <w:r>
              <w:t>花池社区段，距宣汉县城区</w:t>
            </w:r>
            <w:r>
              <w:rPr>
                <w:rFonts w:hint="eastAsia"/>
                <w:lang w:val="en-US" w:eastAsia="zh-CN"/>
              </w:rPr>
              <w:t>4</w:t>
            </w:r>
            <w:r>
              <w:t>5km，乡级公路沿</w:t>
            </w:r>
            <w:r>
              <w:rPr>
                <w:rFonts w:hint="eastAsia"/>
                <w:lang w:val="en-US" w:eastAsia="zh-CN"/>
              </w:rPr>
              <w:t>项目</w:t>
            </w:r>
            <w:r>
              <w:rPr>
                <w:spacing w:val="-3"/>
              </w:rPr>
              <w:t>花池河左、右岸</w:t>
            </w:r>
            <w:r>
              <w:t>而过，交通便利。</w:t>
            </w:r>
          </w:p>
          <w:p>
            <w:pPr>
              <w:bidi w:val="0"/>
              <w:rPr>
                <w:rFonts w:hint="default" w:eastAsia="宋体"/>
                <w:lang w:val="en-US"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场内交通</w:t>
            </w:r>
          </w:p>
          <w:p>
            <w:pPr>
              <w:rPr>
                <w:rFonts w:hint="eastAsia"/>
                <w:b/>
                <w:bCs/>
                <w:spacing w:val="-6"/>
                <w:lang w:val="en-US" w:eastAsia="zh-CN"/>
              </w:rPr>
            </w:pPr>
            <w:r>
              <w:t>工程区场内交通采用公路运输，堤防边有乡村公路连接。场内交通利用已有公路和堤顶进行，不再另计交通便道。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ascii="Times New Roman" w:hAnsi="Times New Roman" w:cs="Times New Roman"/>
                <w:b/>
                <w:bCs/>
                <w:color w:val="auto"/>
                <w:vertAlign w:val="baseline"/>
                <w:lang w:val="en-US" w:eastAsia="zh-CN"/>
              </w:rPr>
            </w:pPr>
            <w:r>
              <w:rPr>
                <w:rFonts w:hint="default" w:ascii="Times New Roman" w:hAnsi="Times New Roman" w:cs="Times New Roman"/>
                <w:b/>
                <w:bCs/>
                <w:color w:val="auto"/>
                <w:vertAlign w:val="baseline"/>
                <w:lang w:val="en-US" w:eastAsia="zh-CN"/>
              </w:rPr>
              <w:t>施工方案</w:t>
            </w:r>
          </w:p>
        </w:tc>
        <w:tc>
          <w:tcPr>
            <w:tcW w:w="8776" w:type="dxa"/>
            <w:tcBorders>
              <w:tl2br w:val="nil"/>
              <w:tr2bl w:val="nil"/>
            </w:tcBorders>
          </w:tcPr>
          <w:p>
            <w:pPr>
              <w:bidi w:val="0"/>
              <w:rPr>
                <w:rFonts w:hint="default" w:ascii="Times New Roman" w:hAnsi="Times New Roman" w:eastAsia="宋体" w:cs="Times New Roman"/>
                <w:lang w:val="en-US" w:eastAsia="zh-CN"/>
              </w:rPr>
            </w:pPr>
            <w:r>
              <w:rPr>
                <w:rFonts w:hint="default" w:ascii="Times New Roman" w:hAnsi="Times New Roman" w:cs="Times New Roman"/>
                <w:lang w:val="en-US" w:eastAsia="zh-CN"/>
              </w:rPr>
              <w:t>本项目属于防洪治理工程，包含河道清淤、河堤建设及景观治理等内容，其对环境的主要影响为施工期，因河道旱季水量较少，故采用围堰施工方式。施工期包括河道围堰、清淤、混凝土河堤等工程产生的噪声、扬尘、废气、废水、固废、水土流失及植被破坏，</w:t>
            </w:r>
            <w:r>
              <w:rPr>
                <w:rFonts w:hint="default" w:ascii="Times New Roman" w:hAnsi="Times New Roman" w:cs="Times New Roman"/>
                <w:color w:val="auto"/>
                <w:lang w:val="en-US" w:eastAsia="zh-CN"/>
              </w:rPr>
              <w:t>破坏野生动物生境，堤防修筑会对水体产生扰动，对水生动物及水体水质造成影响等。</w:t>
            </w:r>
            <w:r>
              <w:rPr>
                <w:rFonts w:hint="default" w:ascii="Times New Roman" w:hAnsi="Times New Roman" w:cs="Times New Roman"/>
                <w:color w:val="auto"/>
              </w:rPr>
              <w:t>其简单的施工流程及各阶段产污环节</w:t>
            </w:r>
            <w:r>
              <w:rPr>
                <w:rFonts w:hint="default" w:ascii="Times New Roman" w:hAnsi="Times New Roman" w:cs="Times New Roman"/>
                <w:color w:val="auto"/>
                <w:lang w:val="en-US" w:eastAsia="zh-CN"/>
              </w:rPr>
              <w:t>如下。</w:t>
            </w:r>
          </w:p>
          <w:p>
            <w:p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1、堤防工程施工工艺</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本项目防洪堤施工工艺流程及产污节点图如下图2-1所示。</w:t>
            </w: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ind w:left="0" w:leftChars="0" w:firstLine="0" w:firstLineChars="0"/>
              <w:jc w:val="center"/>
              <w:rPr>
                <w:rFonts w:hint="default" w:ascii="Times New Roman" w:hAnsi="Times New Roman" w:cs="Times New Roman"/>
                <w:lang w:eastAsia="zh-CN"/>
              </w:rPr>
            </w:pPr>
            <w:r>
              <w:rPr>
                <w:rFonts w:hint="default" w:ascii="Times New Roman" w:hAnsi="Times New Roman" w:cs="Times New Roman"/>
                <w:lang w:eastAsia="zh-CN"/>
              </w:rPr>
              <w:drawing>
                <wp:inline distT="0" distB="0" distL="114300" distR="114300">
                  <wp:extent cx="5292090" cy="6407785"/>
                  <wp:effectExtent l="0" t="0" r="3810" b="12065"/>
                  <wp:docPr id="102" name="图片 102" descr="41cc0ee0a8dc3eff5eb2deb5d2804d8"/>
                  <wp:cNvGraphicFramePr/>
                  <a:graphic xmlns:a="http://schemas.openxmlformats.org/drawingml/2006/main">
                    <a:graphicData uri="http://schemas.openxmlformats.org/drawingml/2006/picture">
                      <pic:pic xmlns:pic="http://schemas.openxmlformats.org/drawingml/2006/picture">
                        <pic:nvPicPr>
                          <pic:cNvPr id="102" name="图片 102" descr="41cc0ee0a8dc3eff5eb2deb5d2804d8"/>
                          <pic:cNvPicPr/>
                        </pic:nvPicPr>
                        <pic:blipFill>
                          <a:blip r:embed="rId17"/>
                          <a:stretch>
                            <a:fillRect/>
                          </a:stretch>
                        </pic:blipFill>
                        <pic:spPr>
                          <a:xfrm>
                            <a:off x="0" y="0"/>
                            <a:ext cx="5292090" cy="6407785"/>
                          </a:xfrm>
                          <a:prstGeom prst="rect">
                            <a:avLst/>
                          </a:prstGeom>
                        </pic:spPr>
                      </pic:pic>
                    </a:graphicData>
                  </a:graphic>
                </wp:inline>
              </w:drawing>
            </w:r>
          </w:p>
          <w:p>
            <w:pPr>
              <w:pStyle w:val="18"/>
              <w:rPr>
                <w:rFonts w:hint="default" w:ascii="Times New Roman" w:hAnsi="Times New Roman" w:cs="Times New Roman"/>
              </w:rPr>
            </w:pPr>
            <w:r>
              <w:rPr>
                <w:rFonts w:hint="default" w:ascii="Times New Roman" w:hAnsi="Times New Roman" w:cs="Times New Roman"/>
                <w:lang w:val="en-US" w:eastAsia="zh-CN"/>
              </w:rPr>
              <w:t xml:space="preserve">图2-1  </w:t>
            </w:r>
            <w:r>
              <w:rPr>
                <w:rFonts w:hint="default" w:ascii="Times New Roman" w:hAnsi="Times New Roman" w:cs="Times New Roman"/>
                <w:lang w:eastAsia="zh-CN"/>
              </w:rPr>
              <w:t>防洪堤施工</w:t>
            </w:r>
            <w:r>
              <w:rPr>
                <w:rFonts w:hint="default" w:ascii="Times New Roman" w:hAnsi="Times New Roman" w:cs="Times New Roman"/>
              </w:rPr>
              <w:t>工艺流程及产污位置图</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工艺流程简述：</w:t>
            </w:r>
          </w:p>
          <w:p>
            <w:pPr>
              <w:bidi w:val="0"/>
              <w:rPr>
                <w:rFonts w:hint="default" w:ascii="Times New Roman" w:hAnsi="Times New Roman" w:eastAsia="宋体" w:cs="Times New Roman"/>
                <w:lang w:val="en-US" w:eastAsia="zh-CN"/>
              </w:rPr>
            </w:pPr>
            <w:r>
              <w:rPr>
                <w:rFonts w:hint="default" w:ascii="Times New Roman" w:hAnsi="Times New Roman" w:cs="Times New Roman"/>
                <w:lang w:eastAsia="zh-CN"/>
              </w:rPr>
              <w:t>（</w:t>
            </w:r>
            <w:r>
              <w:rPr>
                <w:rFonts w:hint="default" w:ascii="Times New Roman" w:hAnsi="Times New Roman" w:cs="Times New Roman"/>
                <w:lang w:val="en-US" w:eastAsia="zh-CN"/>
              </w:rPr>
              <w:t>1</w:t>
            </w:r>
            <w:r>
              <w:rPr>
                <w:rFonts w:hint="default" w:ascii="Times New Roman" w:hAnsi="Times New Roman" w:cs="Times New Roman"/>
                <w:lang w:eastAsia="zh-CN"/>
              </w:rPr>
              <w:t>）</w:t>
            </w:r>
            <w:r>
              <w:rPr>
                <w:rFonts w:hint="default" w:ascii="Times New Roman" w:hAnsi="Times New Roman" w:cs="Times New Roman"/>
                <w:lang w:val="en-US" w:eastAsia="zh-CN"/>
              </w:rPr>
              <w:t>施工导流</w:t>
            </w:r>
          </w:p>
          <w:p>
            <w:pPr>
              <w:bidi w:val="0"/>
              <w:rPr>
                <w:rFonts w:hint="default" w:ascii="Times New Roman" w:hAnsi="Times New Roman" w:cs="Times New Roman"/>
                <w:lang w:val="zh-CN"/>
              </w:rPr>
            </w:pPr>
            <w:r>
              <w:rPr>
                <w:rFonts w:hint="default" w:ascii="Times New Roman" w:hAnsi="Times New Roman" w:cs="Times New Roman"/>
              </w:rPr>
              <w:t>本项目在枯水期进行，施工采取围堰、导流方式施工，按照本项目施工导流方案进行准备工作。</w:t>
            </w:r>
          </w:p>
          <w:p>
            <w:pPr>
              <w:bidi w:val="0"/>
              <w:rPr>
                <w:rFonts w:hint="default"/>
              </w:rPr>
            </w:pPr>
            <w:r>
              <w:rPr>
                <w:rFonts w:hint="default"/>
              </w:rPr>
              <w:t>①导流标准</w:t>
            </w:r>
          </w:p>
          <w:p>
            <w:pPr>
              <w:bidi w:val="0"/>
            </w:pPr>
            <w:r>
              <w:rPr>
                <w:spacing w:val="5"/>
              </w:rPr>
              <w:t>本工程按照《水利水电工程施工组织设计规范》（</w:t>
            </w:r>
            <w:r>
              <w:rPr>
                <w:rFonts w:ascii="Times New Roman" w:hAnsi="Times New Roman" w:eastAsia="Times New Roman" w:cs="Times New Roman"/>
                <w:sz w:val="24"/>
                <w:szCs w:val="24"/>
              </w:rPr>
              <w:t>SL</w:t>
            </w:r>
            <w:r>
              <w:rPr>
                <w:rFonts w:ascii="Times New Roman" w:hAnsi="Times New Roman" w:eastAsia="Times New Roman" w:cs="Times New Roman"/>
                <w:spacing w:val="5"/>
                <w:sz w:val="24"/>
                <w:szCs w:val="24"/>
              </w:rPr>
              <w:t>303</w:t>
            </w:r>
            <w:r>
              <w:rPr>
                <w:spacing w:val="5"/>
              </w:rPr>
              <w:t>－</w:t>
            </w:r>
            <w:r>
              <w:rPr>
                <w:rFonts w:ascii="Times New Roman" w:hAnsi="Times New Roman" w:eastAsia="Times New Roman" w:cs="Times New Roman"/>
                <w:spacing w:val="5"/>
                <w:sz w:val="24"/>
                <w:szCs w:val="24"/>
              </w:rPr>
              <w:t>2017</w:t>
            </w:r>
            <w:r>
              <w:rPr>
                <w:spacing w:val="-12"/>
              </w:rPr>
              <w:t>）</w:t>
            </w:r>
            <w:r>
              <w:rPr>
                <w:rFonts w:hint="eastAsia"/>
                <w:spacing w:val="-38"/>
                <w:lang w:eastAsia="zh-CN"/>
              </w:rPr>
              <w:t>，</w:t>
            </w:r>
            <w:r>
              <w:rPr>
                <w:spacing w:val="5"/>
              </w:rPr>
              <w:t>施工期临</w:t>
            </w:r>
            <w:r>
              <w:rPr>
                <w:spacing w:val="10"/>
              </w:rPr>
              <w:t>时导流建筑物为</w:t>
            </w:r>
            <w:r>
              <w:rPr>
                <w:rFonts w:hint="eastAsia"/>
                <w:spacing w:val="10"/>
                <w:lang w:val="en-US" w:eastAsia="zh-CN"/>
              </w:rPr>
              <w:t>5</w:t>
            </w:r>
            <w:r>
              <w:rPr>
                <w:spacing w:val="10"/>
              </w:rPr>
              <w:t>级，相应导流设计洪水标准采用</w:t>
            </w:r>
            <w:r>
              <w:rPr>
                <w:rFonts w:hint="eastAsia"/>
                <w:color w:val="auto"/>
                <w:spacing w:val="10"/>
                <w:highlight w:val="none"/>
                <w:lang w:val="en-US" w:eastAsia="zh-CN"/>
              </w:rPr>
              <w:t>10年</w:t>
            </w:r>
            <w:r>
              <w:rPr>
                <w:spacing w:val="10"/>
              </w:rPr>
              <w:t>一遇</w:t>
            </w:r>
            <w:r>
              <w:rPr>
                <w:spacing w:val="4"/>
              </w:rPr>
              <w:t>的洪水标准。</w:t>
            </w:r>
          </w:p>
          <w:p>
            <w:pPr>
              <w:bidi w:val="0"/>
              <w:rPr>
                <w:rFonts w:hint="default"/>
              </w:rPr>
            </w:pPr>
            <w:r>
              <w:rPr>
                <w:rFonts w:hint="default"/>
              </w:rPr>
              <w:t>②导流</w:t>
            </w:r>
            <w:r>
              <w:rPr>
                <w:rFonts w:hint="default"/>
                <w:lang w:val="en-US" w:eastAsia="zh-CN"/>
              </w:rPr>
              <w:t>时段及流量</w:t>
            </w:r>
          </w:p>
          <w:p>
            <w:pPr>
              <w:bidi w:val="0"/>
              <w:rPr>
                <w:rFonts w:hint="default"/>
              </w:rPr>
            </w:pPr>
            <w:r>
              <w:rPr>
                <w:rFonts w:hint="default"/>
              </w:rPr>
              <w:t>根据洪水的年内分布特点及工程施工要求，</w:t>
            </w:r>
            <w:r>
              <w:rPr>
                <w:rFonts w:hint="eastAsia"/>
                <w:lang w:val="en-US" w:eastAsia="zh-CN"/>
              </w:rPr>
              <w:t>本项目</w:t>
            </w:r>
            <w:r>
              <w:rPr>
                <w:rFonts w:hint="default"/>
              </w:rPr>
              <w:t>堤防基础</w:t>
            </w:r>
            <w:r>
              <w:t>施工时可于枯水期施工，而河岸墙砌筑及护坡可在汛前、汛后过渡期及汛期施工。</w:t>
            </w:r>
          </w:p>
          <w:p>
            <w:pPr>
              <w:bidi w:val="0"/>
              <w:rPr>
                <w:rFonts w:hint="eastAsia" w:ascii="Times New Roman" w:hAnsi="Times New Roman" w:cs="Times New Roman"/>
                <w:lang w:eastAsia="zh-CN"/>
              </w:rPr>
            </w:pPr>
            <w:r>
              <w:rPr>
                <w:rFonts w:hint="default" w:ascii="Times New Roman" w:hAnsi="Times New Roman" w:cs="Times New Roman"/>
              </w:rPr>
              <w:t>结合本工程施工进度</w:t>
            </w:r>
            <w:r>
              <w:rPr>
                <w:rFonts w:hint="eastAsia" w:cs="Times New Roman"/>
                <w:lang w:eastAsia="zh-CN"/>
              </w:rPr>
              <w:t>安排</w:t>
            </w:r>
            <w:r>
              <w:rPr>
                <w:rFonts w:hint="default" w:ascii="Times New Roman" w:hAnsi="Times New Roman" w:cs="Times New Roman"/>
              </w:rPr>
              <w:t>及其工程布置情况，确定本工程导流时段为12月～次年2月，</w:t>
            </w:r>
            <w:r>
              <w:rPr>
                <w:rFonts w:hint="eastAsia" w:ascii="Times New Roman" w:hAnsi="Times New Roman" w:cs="Times New Roman"/>
                <w:lang w:val="en-US" w:eastAsia="zh-CN"/>
              </w:rPr>
              <w:t>花池河</w:t>
            </w:r>
            <w:r>
              <w:rPr>
                <w:rFonts w:hint="default" w:ascii="Times New Roman" w:hAnsi="Times New Roman" w:cs="Times New Roman"/>
              </w:rPr>
              <w:t>干流段相应导流流量为0.</w:t>
            </w:r>
            <w:r>
              <w:rPr>
                <w:rFonts w:hint="eastAsia" w:ascii="Times New Roman" w:hAnsi="Times New Roman" w:cs="Times New Roman"/>
                <w:lang w:val="en-US" w:eastAsia="zh-CN"/>
              </w:rPr>
              <w:t>28</w:t>
            </w:r>
            <w:r>
              <w:rPr>
                <w:rFonts w:hint="default" w:ascii="Times New Roman" w:hAnsi="Times New Roman" w:cs="Times New Roman"/>
              </w:rPr>
              <w:t>m³/s</w:t>
            </w:r>
            <w:r>
              <w:rPr>
                <w:rFonts w:hint="eastAsia" w:ascii="Times New Roman" w:hAnsi="Times New Roman" w:cs="Times New Roman"/>
                <w:lang w:eastAsia="zh-CN"/>
              </w:rPr>
              <w:t>。</w:t>
            </w:r>
          </w:p>
          <w:p>
            <w:pPr>
              <w:bidi w:val="0"/>
              <w:rPr>
                <w:rFonts w:hint="default"/>
              </w:rPr>
            </w:pPr>
            <w:r>
              <w:rPr>
                <w:rFonts w:hint="default"/>
              </w:rPr>
              <w:t>③导流方式</w:t>
            </w:r>
          </w:p>
          <w:p>
            <w:pPr>
              <w:bidi w:val="0"/>
              <w:rPr>
                <w:rFonts w:hint="default"/>
                <w:lang w:eastAsia="zh-CN"/>
              </w:rPr>
            </w:pPr>
            <w:r>
              <w:rPr>
                <w:rFonts w:hint="default"/>
              </w:rPr>
              <w:t>根据堤</w:t>
            </w:r>
            <w:r>
              <w:rPr>
                <w:rFonts w:hint="eastAsia"/>
                <w:lang w:val="en-US" w:eastAsia="zh-CN"/>
              </w:rPr>
              <w:t>线</w:t>
            </w:r>
            <w:r>
              <w:rPr>
                <w:rFonts w:hint="default"/>
              </w:rPr>
              <w:t>布置及总进度安排，该堤防基础施工安排在枯水期</w:t>
            </w:r>
            <w:r>
              <w:rPr>
                <w:rFonts w:hint="default"/>
                <w:lang w:eastAsia="zh-CN"/>
              </w:rPr>
              <w:t>，</w:t>
            </w:r>
            <w:r>
              <w:rPr>
                <w:rFonts w:hint="default"/>
              </w:rPr>
              <w:t>根据工程规模，工期要求及河床特性，</w:t>
            </w:r>
            <w:r>
              <w:t>设全断面围堰配合管道进行导流。</w:t>
            </w:r>
            <w:r>
              <w:rPr>
                <w:rFonts w:hint="default"/>
              </w:rPr>
              <w:t>导流围堰采用</w:t>
            </w:r>
            <w:r>
              <w:t>袋装粉质黏土</w:t>
            </w:r>
            <w:r>
              <w:rPr>
                <w:rFonts w:hint="default"/>
              </w:rPr>
              <w:t>，</w:t>
            </w:r>
            <w:r>
              <w:rPr>
                <w:rFonts w:hint="default"/>
                <w:lang w:val="en-US" w:eastAsia="zh-CN"/>
              </w:rPr>
              <w:t>结合</w:t>
            </w:r>
            <w:r>
              <w:rPr>
                <w:rFonts w:hint="default"/>
              </w:rPr>
              <w:t>土工膜防渗</w:t>
            </w:r>
            <w:r>
              <w:rPr>
                <w:rFonts w:hint="default"/>
                <w:lang w:eastAsia="zh-CN"/>
              </w:rPr>
              <w:t>。</w:t>
            </w:r>
          </w:p>
          <w:p>
            <w:pPr>
              <w:bidi w:val="0"/>
              <w:rPr>
                <w:rFonts w:hint="default" w:ascii="Times New Roman" w:hAnsi="Times New Roman" w:cs="Times New Roman"/>
                <w:lang w:val="en-US" w:eastAsia="zh-CN"/>
              </w:rPr>
            </w:pPr>
            <w:r>
              <w:rPr>
                <w:rFonts w:hint="default" w:ascii="Times New Roman" w:hAnsi="Times New Roman" w:cs="Times New Roman"/>
              </w:rPr>
              <w:t>④围堰</w:t>
            </w:r>
            <w:r>
              <w:rPr>
                <w:rFonts w:hint="default" w:ascii="Times New Roman" w:hAnsi="Times New Roman" w:cs="Times New Roman"/>
                <w:lang w:val="en-US" w:eastAsia="zh-CN"/>
              </w:rPr>
              <w:t>施工</w:t>
            </w:r>
          </w:p>
          <w:p>
            <w:pPr>
              <w:bidi w:val="0"/>
            </w:pPr>
            <w:r>
              <w:t>在堤左0+783.48m处将堤防分成上下两处，分别导流，前后段分开施工。导流围堰高2m，顶宽2m，防渗采用袋装粉质黏土配合土工膜，围堰主体采用开挖石碴料碾压而成。导流管道设计为DN630HDPE管，经水力学计算，管道能宣泄0.28m</w:t>
            </w:r>
            <w:r>
              <w:rPr>
                <w:rFonts w:hint="eastAsia"/>
                <w:vertAlign w:val="superscript"/>
                <w:lang w:val="en-US" w:eastAsia="zh-CN"/>
              </w:rPr>
              <w:t>3</w:t>
            </w:r>
            <w:r>
              <w:t>/s。</w:t>
            </w:r>
          </w:p>
          <w:p>
            <w:pPr>
              <w:rPr>
                <w:rFonts w:hint="eastAsia"/>
                <w:color w:val="auto"/>
                <w:highlight w:val="none"/>
                <w:lang w:val="en-US" w:eastAsia="zh-CN"/>
              </w:rPr>
            </w:pPr>
            <w:r>
              <w:rPr>
                <w:rFonts w:hint="default"/>
              </w:rPr>
              <w:t>围堰拆除先下游围堰，再上游围堰。</w:t>
            </w:r>
            <w:r>
              <w:rPr>
                <w:rFonts w:hint="default" w:ascii="Times New Roman" w:hAnsi="Times New Roman" w:cs="Times New Roman"/>
                <w:color w:val="auto"/>
                <w:highlight w:val="none"/>
              </w:rPr>
              <w:t>采用1.0m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长臂反铲挖掘机逐步挖除，</w:t>
            </w:r>
            <w:r>
              <w:rPr>
                <w:color w:val="auto"/>
                <w:highlight w:val="none"/>
              </w:rPr>
              <w:t>拆除围堰</w:t>
            </w:r>
            <w:r>
              <w:rPr>
                <w:rFonts w:hint="eastAsia"/>
                <w:color w:val="auto"/>
                <w:highlight w:val="none"/>
                <w:lang w:val="en-US" w:eastAsia="zh-CN"/>
              </w:rPr>
              <w:t>用于堤身填筑</w:t>
            </w:r>
            <w:r>
              <w:rPr>
                <w:rFonts w:hint="eastAsia"/>
                <w:color w:val="auto"/>
                <w:highlight w:val="none"/>
                <w:lang w:eastAsia="zh-CN"/>
              </w:rPr>
              <w:t>，</w:t>
            </w:r>
            <w:r>
              <w:rPr>
                <w:rFonts w:hint="eastAsia"/>
                <w:color w:val="auto"/>
                <w:highlight w:val="none"/>
                <w:lang w:val="en-US" w:eastAsia="zh-CN"/>
              </w:rPr>
              <w:t>不得抛弃至项目河道内。</w:t>
            </w:r>
          </w:p>
          <w:p>
            <w:pPr>
              <w:rPr>
                <w:rFonts w:hint="default" w:ascii="Times New Roman" w:hAnsi="Times New Roman" w:cs="Times New Roman"/>
              </w:rPr>
            </w:pPr>
            <w:r>
              <w:rPr>
                <w:rFonts w:hint="default" w:ascii="Times New Roman" w:hAnsi="Times New Roman" w:cs="Times New Roman"/>
                <w:i w:val="0"/>
                <w:iCs w:val="0"/>
                <w:color w:val="auto"/>
                <w:highlight w:val="none"/>
              </w:rPr>
              <w:t>⑤</w:t>
            </w:r>
            <w:r>
              <w:rPr>
                <w:rFonts w:hint="default" w:ascii="Times New Roman" w:hAnsi="Times New Roman" w:cs="Times New Roman"/>
                <w:lang w:val="en-US" w:eastAsia="zh-CN"/>
              </w:rPr>
              <w:t>防洪堤</w:t>
            </w:r>
            <w:r>
              <w:rPr>
                <w:rFonts w:hint="default" w:ascii="Times New Roman" w:hAnsi="Times New Roman" w:cs="Times New Roman"/>
              </w:rPr>
              <w:t>基坑排水</w:t>
            </w:r>
          </w:p>
          <w:p>
            <w:pPr>
              <w:bidi w:val="0"/>
              <w:rPr>
                <w:rFonts w:hint="eastAsia"/>
                <w:lang w:eastAsia="zh-CN"/>
              </w:rPr>
            </w:pPr>
            <w:r>
              <w:t>根据施工情况和基岩渗漏情况，采用初期排水和经常性排水两种方式，排出基坑内的积水和渗水，以保持基坑干燥，保证施工进度。每一施工段经常性排水设离心泵40-200I（5.5kW）3～4台，采用浮式排水，抽排出集水坑内的积水</w:t>
            </w:r>
            <w:r>
              <w:rPr>
                <w:rFonts w:hint="eastAsia"/>
                <w:lang w:eastAsia="zh-CN"/>
              </w:rPr>
              <w:t>。</w:t>
            </w:r>
          </w:p>
          <w:p>
            <w:p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（2）土石方开挖</w:t>
            </w:r>
          </w:p>
          <w:p>
            <w:pPr>
              <w:bidi w:val="0"/>
            </w:pPr>
            <w:r>
              <w:t>总的施工程序：开挖应遵循自上而下的原则，不应掏根挖土和反坡挖土，先覆盖层，后土石方分层开挖。</w:t>
            </w:r>
          </w:p>
          <w:p>
            <w:pPr>
              <w:bidi w:val="0"/>
              <w:rPr>
                <w:rFonts w:hint="eastAsia"/>
                <w:lang w:val="en-US" w:eastAsia="zh-CN"/>
              </w:rPr>
            </w:pPr>
            <w:r>
              <w:rPr>
                <w:rFonts w:hint="default"/>
              </w:rPr>
              <w:t>①</w:t>
            </w:r>
            <w:r>
              <w:rPr>
                <w:rFonts w:hint="eastAsia"/>
                <w:lang w:val="en-US" w:eastAsia="zh-CN"/>
              </w:rPr>
              <w:t>土方开挖</w:t>
            </w:r>
            <w:r>
              <w:t>含</w:t>
            </w:r>
            <w:r>
              <w:rPr>
                <w:rFonts w:hint="eastAsia"/>
                <w:lang w:eastAsia="zh-CN"/>
              </w:rPr>
              <w:t>（</w:t>
            </w:r>
            <w:r>
              <w:t>疏浚开挖）</w:t>
            </w:r>
          </w:p>
          <w:p>
            <w:pPr>
              <w:bidi w:val="0"/>
            </w:pPr>
            <w:r>
              <w:rPr>
                <w:spacing w:val="2"/>
              </w:rPr>
              <w:t>砂</w:t>
            </w:r>
            <w:r>
              <w:t>卵石及土方开挖采用整体统一开挖，地表植被、树根、杂草、垃圾、废碴采用TY220(220马力)推土机辅以人工清理，开挖采用1.6m</w:t>
            </w:r>
            <w:r>
              <w:rPr>
                <w:rFonts w:hint="eastAsia"/>
                <w:vertAlign w:val="superscript"/>
                <w:lang w:val="en-US" w:eastAsia="zh-CN"/>
              </w:rPr>
              <w:t>3</w:t>
            </w:r>
            <w:r>
              <w:t>挖掘机分层开挖；岸墙墙身土方开挖采用PC200挖掘机开挖，后人工修坡削渣至基础平台；边坡采用1.6m</w:t>
            </w:r>
            <w:r>
              <w:rPr>
                <w:rFonts w:hint="eastAsia"/>
                <w:vertAlign w:val="superscript"/>
                <w:lang w:val="en-US" w:eastAsia="zh-CN"/>
              </w:rPr>
              <w:t>3</w:t>
            </w:r>
            <w:r>
              <w:t>反铲削坡成形，辅以人工修整。</w:t>
            </w:r>
          </w:p>
          <w:p>
            <w:pPr>
              <w:bidi w:val="0"/>
              <w:rPr>
                <w:rFonts w:hint="eastAsia" w:cs="Times New Roman"/>
                <w:lang w:val="en-US" w:eastAsia="zh-CN"/>
              </w:rPr>
            </w:pPr>
            <w:r>
              <w:rPr>
                <w:rFonts w:hint="default" w:ascii="Times New Roman" w:hAnsi="Times New Roman" w:cs="Times New Roman"/>
              </w:rPr>
              <w:t>②</w:t>
            </w:r>
            <w:r>
              <w:rPr>
                <w:rFonts w:hint="eastAsia" w:cs="Times New Roman"/>
                <w:lang w:val="en-US" w:eastAsia="zh-CN"/>
              </w:rPr>
              <w:t>石方开挖</w:t>
            </w:r>
          </w:p>
          <w:p>
            <w:pPr>
              <w:bidi w:val="0"/>
            </w:pPr>
            <w:r>
              <w:t>本工程石方开挖采用浅孔松动弱爆破法配合机械开挖。本工程开挖的石渣料（符合设计质量要求）拟部分用于堤身填筑，开挖过程中应注意防止与杂填土</w:t>
            </w:r>
            <w:r>
              <w:rPr>
                <w:rFonts w:hint="eastAsia"/>
                <w:lang w:eastAsia="zh-CN"/>
              </w:rPr>
              <w:t>或其他</w:t>
            </w:r>
            <w:r>
              <w:t>杂物混杂。1.6m</w:t>
            </w:r>
            <w:r>
              <w:rPr>
                <w:rFonts w:hint="eastAsia"/>
                <w:vertAlign w:val="superscript"/>
                <w:lang w:val="en-US" w:eastAsia="zh-CN"/>
              </w:rPr>
              <w:t>3</w:t>
            </w:r>
            <w:r>
              <w:t>反铲挖装，8t自卸汽车运输至临时堆渣场。</w:t>
            </w:r>
          </w:p>
          <w:p>
            <w:pPr>
              <w:numPr>
                <w:ilvl w:val="0"/>
                <w:numId w:val="2"/>
              </w:numPr>
              <w:bidi w:val="0"/>
              <w:ind w:left="0" w:leftChars="0" w:firstLine="482" w:firstLineChars="200"/>
              <w:rPr>
                <w:rFonts w:hint="eastAsia" w:cs="Times New Roman"/>
                <w:b/>
                <w:bCs/>
                <w:lang w:val="en-US" w:eastAsia="zh-CN"/>
              </w:rPr>
            </w:pPr>
            <w:r>
              <w:rPr>
                <w:rFonts w:hint="eastAsia" w:cs="Times New Roman"/>
                <w:b/>
                <w:bCs/>
                <w:lang w:val="en-US" w:eastAsia="zh-CN"/>
              </w:rPr>
              <w:t>土石填筑</w:t>
            </w:r>
          </w:p>
          <w:p>
            <w:pPr>
              <w:bidi w:val="0"/>
            </w:pPr>
            <w:r>
              <w:t>本工程土石料填筑利用开挖的砂卵砾石料和石渣料，共计7.32万m³（自然方），采用1.6m³~2m³液压反铲挖装，10t～15t自卸汽车由临时堆渣场直接运输至填筑面，平均运距1.0km。石渣料填筑采用59kW 推土机摊铺，铺料厚度0.3m，利用2.8kW蛙式夯夯实。其填筑施工按铺料、洒水、压实和质检等作业内容进行施工。</w:t>
            </w:r>
          </w:p>
          <w:p>
            <w:pPr>
              <w:numPr>
                <w:ilvl w:val="0"/>
                <w:numId w:val="2"/>
              </w:numPr>
              <w:bidi w:val="0"/>
              <w:ind w:left="0" w:leftChars="0" w:firstLine="470" w:firstLineChars="200"/>
              <w:rPr>
                <w:b/>
                <w:bCs/>
                <w:spacing w:val="-3"/>
              </w:rPr>
            </w:pPr>
            <w:r>
              <w:rPr>
                <w:b/>
                <w:bCs/>
                <w:spacing w:val="-3"/>
              </w:rPr>
              <w:t>垫层及砂砾石滤料</w:t>
            </w:r>
          </w:p>
          <w:p>
            <w:pPr>
              <w:bidi w:val="0"/>
            </w:pPr>
            <w:r>
              <w:t>垫层料和滤料采用人工摊铺，蛙式夯夯实。</w:t>
            </w:r>
          </w:p>
          <w:p>
            <w:pPr>
              <w:numPr>
                <w:ilvl w:val="0"/>
                <w:numId w:val="2"/>
              </w:numPr>
              <w:bidi w:val="0"/>
              <w:ind w:left="0" w:leftChars="0" w:firstLine="482" w:firstLineChars="200"/>
              <w:rPr>
                <w:rFonts w:hint="default" w:ascii="Times New Roman" w:hAnsi="Times New Roman" w:cs="Times New Roman"/>
                <w:b/>
                <w:bCs/>
                <w:highlight w:val="none"/>
                <w:lang w:val="zh-CN"/>
              </w:rPr>
            </w:pPr>
            <w:r>
              <w:rPr>
                <w:rFonts w:hint="default" w:ascii="Times New Roman" w:hAnsi="Times New Roman" w:cs="Times New Roman"/>
                <w:b/>
                <w:bCs/>
                <w:highlight w:val="none"/>
                <w:lang w:val="zh-CN"/>
              </w:rPr>
              <w:t>混凝土浇筑</w:t>
            </w:r>
          </w:p>
          <w:p>
            <w:pPr>
              <w:bidi w:val="0"/>
            </w:pPr>
            <w:r>
              <w:t>由0.8m³拌和机生产，人力推胶轮车运输，水平运距100m，经溜槽入仓，人工平仓，机械振捣。砼浇筑模板采用钢模。混凝土的材料和拌制要求严格按照混凝土施工技术规范的规定执行。控制砼各成分(水、骨料、水泥等)质量，确保砼质量符合设计要求。</w:t>
            </w:r>
          </w:p>
          <w:p>
            <w:pPr>
              <w:bidi w:val="0"/>
              <w:rPr>
                <w:rFonts w:hint="default"/>
                <w:b/>
                <w:bCs/>
              </w:rPr>
            </w:pPr>
            <w:r>
              <w:rPr>
                <w:rFonts w:hint="eastAsia"/>
                <w:b/>
                <w:bCs/>
                <w:lang w:eastAsia="zh-CN"/>
              </w:rPr>
              <w:t>（</w:t>
            </w:r>
            <w:r>
              <w:rPr>
                <w:rFonts w:hint="eastAsia"/>
                <w:b/>
                <w:bCs/>
                <w:lang w:val="en-US" w:eastAsia="zh-CN"/>
              </w:rPr>
              <w:t>6</w:t>
            </w:r>
            <w:r>
              <w:rPr>
                <w:rFonts w:hint="eastAsia"/>
                <w:b/>
                <w:bCs/>
                <w:lang w:eastAsia="zh-CN"/>
              </w:rPr>
              <w:t>）</w:t>
            </w:r>
            <w:r>
              <w:rPr>
                <w:rFonts w:hint="default"/>
                <w:b/>
                <w:bCs/>
              </w:rPr>
              <w:t>下河梯步</w:t>
            </w:r>
          </w:p>
          <w:p>
            <w:pPr>
              <w:bidi w:val="0"/>
            </w:pPr>
            <w:r>
              <w:t>为便于场镇居民下河通行，增加堤防的亲水性，本工程每间隔200m设置宽3.0m的人行梯步，全线共设置人行梯步</w:t>
            </w:r>
            <w:r>
              <w:rPr>
                <w:rFonts w:hint="eastAsia"/>
                <w:lang w:val="en-US" w:eastAsia="zh-CN"/>
              </w:rPr>
              <w:t>4</w:t>
            </w:r>
            <w:r>
              <w:t>处。梯步为C25砼，厚度0.2m，</w:t>
            </w:r>
            <w:r>
              <w:rPr>
                <w:rFonts w:hint="eastAsia"/>
                <w:lang w:val="en-US" w:eastAsia="zh-CN"/>
              </w:rPr>
              <w:t>堤</w:t>
            </w:r>
            <w:r>
              <w:t>步0.17m，踏步0.3m。</w:t>
            </w:r>
          </w:p>
          <w:p>
            <w:pPr>
              <w:numPr>
                <w:ilvl w:val="0"/>
                <w:numId w:val="0"/>
              </w:numPr>
              <w:ind w:leftChars="200"/>
              <w:rPr>
                <w:rFonts w:hint="default" w:ascii="Times New Roman" w:hAnsi="Times New Roman" w:cs="Times New Roman"/>
                <w:b/>
                <w:bCs/>
                <w:lang w:val="en-US" w:eastAsia="zh-CN"/>
              </w:rPr>
            </w:pPr>
            <w:r>
              <w:rPr>
                <w:rFonts w:hint="default" w:ascii="Times New Roman" w:hAnsi="Times New Roman" w:cs="Times New Roman"/>
                <w:b/>
                <w:bCs/>
                <w:lang w:val="en-US" w:eastAsia="zh-CN"/>
              </w:rPr>
              <w:t>2、</w:t>
            </w:r>
            <w:r>
              <w:rPr>
                <w:rFonts w:hint="default" w:ascii="Times New Roman" w:hAnsi="Times New Roman" w:cs="Times New Roman"/>
                <w:b/>
                <w:bCs/>
              </w:rPr>
              <w:t>河道清淤</w:t>
            </w:r>
            <w:r>
              <w:rPr>
                <w:rFonts w:hint="default" w:ascii="Times New Roman" w:hAnsi="Times New Roman" w:cs="Times New Roman"/>
                <w:b/>
                <w:bCs/>
                <w:lang w:val="en-US" w:eastAsia="zh-CN"/>
              </w:rPr>
              <w:t>疏浚工程工艺</w:t>
            </w:r>
          </w:p>
          <w:p>
            <w:pPr>
              <w:bidi w:val="0"/>
              <w:rPr>
                <w:rFonts w:hint="default" w:ascii="Times New Roman" w:hAnsi="Times New Roman" w:cs="Times New Roman"/>
                <w:b/>
                <w:bCs/>
                <w:lang w:val="en-US" w:eastAsia="zh-CN"/>
              </w:rPr>
            </w:pPr>
            <w:r>
              <w:rPr>
                <w:rFonts w:hint="default" w:ascii="Times New Roman" w:hAnsi="Times New Roman" w:cs="Times New Roman"/>
                <w:lang w:val="en-US" w:eastAsia="zh-CN"/>
              </w:rPr>
              <w:t>项目清淤疏浚施工工艺流程及产污节点图如下图2-2所示。</w:t>
            </w:r>
          </w:p>
          <w:p>
            <w:pPr>
              <w:ind w:left="0" w:leftChars="0" w:firstLine="0" w:firstLineChars="0"/>
              <w:rPr>
                <w:rFonts w:hint="eastAsia" w:cs="Times New Roman"/>
                <w:b/>
                <w:bCs/>
                <w:color w:val="auto"/>
                <w:u w:val="none"/>
                <w:lang w:val="en-US" w:eastAsia="zh-CN"/>
              </w:rPr>
            </w:pPr>
            <w:r>
              <w:rPr>
                <w:rFonts w:hint="default" w:ascii="Times New Roman" w:hAnsi="Times New Roman" w:cs="Times New Roman"/>
              </w:rPr>
              <w:drawing>
                <wp:inline distT="0" distB="0" distL="114300" distR="114300">
                  <wp:extent cx="5363845" cy="2148205"/>
                  <wp:effectExtent l="0" t="0" r="8255" b="4445"/>
                  <wp:docPr id="103" name="图片 4"/>
                  <wp:cNvGraphicFramePr/>
                  <a:graphic xmlns:a="http://schemas.openxmlformats.org/drawingml/2006/main">
                    <a:graphicData uri="http://schemas.openxmlformats.org/drawingml/2006/picture">
                      <pic:pic xmlns:pic="http://schemas.openxmlformats.org/drawingml/2006/picture">
                        <pic:nvPicPr>
                          <pic:cNvPr id="103" name="图片 4"/>
                          <pic:cNvPicPr/>
                        </pic:nvPicPr>
                        <pic:blipFill>
                          <a:blip r:embed="rId18">
                            <a:lum contrast="29999"/>
                          </a:blip>
                          <a:stretch>
                            <a:fillRect/>
                          </a:stretch>
                        </pic:blipFill>
                        <pic:spPr>
                          <a:xfrm>
                            <a:off x="0" y="0"/>
                            <a:ext cx="5363845" cy="2148205"/>
                          </a:xfrm>
                          <a:prstGeom prst="rect">
                            <a:avLst/>
                          </a:prstGeom>
                          <a:noFill/>
                          <a:ln>
                            <a:noFill/>
                          </a:ln>
                        </pic:spPr>
                      </pic:pic>
                    </a:graphicData>
                  </a:graphic>
                </wp:inline>
              </w:drawing>
            </w:r>
          </w:p>
          <w:p>
            <w:pPr>
              <w:pStyle w:val="18"/>
              <w:rPr>
                <w:rFonts w:hint="default" w:ascii="Times New Roman" w:hAnsi="Times New Roman" w:cs="Times New Roman"/>
              </w:rPr>
            </w:pPr>
            <w:r>
              <w:rPr>
                <w:rFonts w:hint="default" w:ascii="Times New Roman" w:hAnsi="Times New Roman" w:cs="Times New Roman"/>
              </w:rPr>
              <w:t>图</w:t>
            </w:r>
            <w:r>
              <w:rPr>
                <w:rFonts w:hint="default" w:ascii="Times New Roman" w:hAnsi="Times New Roman" w:cs="Times New Roman"/>
                <w:lang w:val="en-US" w:eastAsia="zh-CN"/>
              </w:rPr>
              <w:t>2</w:t>
            </w:r>
            <w:r>
              <w:rPr>
                <w:rFonts w:hint="default" w:ascii="Times New Roman" w:hAnsi="Times New Roman" w:cs="Times New Roman"/>
              </w:rPr>
              <w:t>-</w:t>
            </w:r>
            <w:r>
              <w:rPr>
                <w:rFonts w:hint="default" w:ascii="Times New Roman" w:hAnsi="Times New Roman" w:cs="Times New Roman"/>
                <w:lang w:val="en-US" w:eastAsia="zh-CN"/>
              </w:rPr>
              <w:t>2</w:t>
            </w:r>
            <w:r>
              <w:rPr>
                <w:rFonts w:hint="default" w:ascii="Times New Roman" w:hAnsi="Times New Roman" w:cs="Times New Roman"/>
              </w:rPr>
              <w:t xml:space="preserve"> </w:t>
            </w:r>
            <w:r>
              <w:rPr>
                <w:rFonts w:hint="default" w:ascii="Times New Roman" w:hAnsi="Times New Roman" w:cs="Times New Roman"/>
                <w:lang w:val="en-US" w:eastAsia="zh-CN"/>
              </w:rPr>
              <w:t xml:space="preserve"> </w:t>
            </w:r>
            <w:r>
              <w:rPr>
                <w:rFonts w:hint="default" w:ascii="Times New Roman" w:hAnsi="Times New Roman" w:cs="Times New Roman"/>
              </w:rPr>
              <w:t>项目</w:t>
            </w:r>
            <w:r>
              <w:rPr>
                <w:rFonts w:hint="default" w:ascii="Times New Roman" w:hAnsi="Times New Roman" w:cs="Times New Roman"/>
                <w:lang w:eastAsia="zh-CN"/>
              </w:rPr>
              <w:t>疏浚施工</w:t>
            </w:r>
            <w:r>
              <w:rPr>
                <w:rFonts w:hint="default" w:ascii="Times New Roman" w:hAnsi="Times New Roman" w:cs="Times New Roman"/>
              </w:rPr>
              <w:t>工艺流程及产污位置图</w:t>
            </w:r>
          </w:p>
          <w:p>
            <w:pPr>
              <w:bidi w:val="0"/>
              <w:rPr>
                <w:rFonts w:hint="eastAsia"/>
                <w:lang w:eastAsia="zh-CN"/>
              </w:rPr>
            </w:pPr>
            <w:r>
              <w:rPr>
                <w:rFonts w:hint="default"/>
                <w:lang w:val="en-US" w:eastAsia="zh-CN"/>
              </w:rPr>
              <w:t>本项目</w:t>
            </w:r>
            <w:r>
              <w:rPr>
                <w:rFonts w:hint="default"/>
              </w:rPr>
              <w:t>根据工程河段河床实际情况，按照“挖河心、固河岸、消除倒滩水、稳定河势”的基本原则，对河道进行疏浚。</w:t>
            </w:r>
            <w:r>
              <w:rPr>
                <w:rFonts w:hint="default"/>
                <w:lang w:val="en-US" w:eastAsia="zh-CN"/>
              </w:rPr>
              <w:t>本项目工程综合治理河长</w:t>
            </w:r>
            <w:r>
              <w:rPr>
                <w:rFonts w:hint="eastAsia"/>
                <w:lang w:val="en-US" w:eastAsia="zh-CN"/>
              </w:rPr>
              <w:t>2.9</w:t>
            </w:r>
            <w:r>
              <w:rPr>
                <w:rFonts w:hint="default"/>
                <w:lang w:val="en-US" w:eastAsia="zh-CN"/>
              </w:rPr>
              <w:t>km，</w:t>
            </w:r>
            <w:r>
              <w:rPr>
                <w:rFonts w:hint="default"/>
              </w:rPr>
              <w:t>河道疏浚总长度</w:t>
            </w:r>
            <w:r>
              <w:rPr>
                <w:rFonts w:hint="eastAsia"/>
                <w:lang w:val="en-US" w:eastAsia="zh-CN"/>
              </w:rPr>
              <w:t>2.9</w:t>
            </w:r>
            <w:r>
              <w:rPr>
                <w:rFonts w:hint="default"/>
              </w:rPr>
              <w:t>km</w:t>
            </w:r>
            <w:r>
              <w:rPr>
                <w:rFonts w:hint="eastAsia"/>
                <w:lang w:eastAsia="zh-CN"/>
              </w:rPr>
              <w:t>，</w:t>
            </w:r>
            <w:r>
              <w:rPr>
                <w:rFonts w:hint="eastAsia"/>
                <w:lang w:val="en-US" w:eastAsia="zh-CN"/>
              </w:rPr>
              <w:t>清淤量15380m</w:t>
            </w:r>
            <w:r>
              <w:rPr>
                <w:rFonts w:hint="eastAsia"/>
                <w:vertAlign w:val="superscript"/>
                <w:lang w:val="en-US" w:eastAsia="zh-CN"/>
              </w:rPr>
              <w:t>3</w:t>
            </w:r>
            <w:r>
              <w:rPr>
                <w:rFonts w:hint="eastAsia"/>
                <w:lang w:eastAsia="zh-CN"/>
              </w:rPr>
              <w:t>。</w:t>
            </w:r>
          </w:p>
          <w:p>
            <w:pPr>
              <w:bidi w:val="0"/>
            </w:pPr>
            <w:r>
              <w:t>根据堤距选择及堤线布置情况，为使河道水流顺畅，不侵占行洪断面，满足行洪要求的基础上，本次设计将堤脚趾板顶部以上淤积土层进行清淤疏浚处理，疏浚后，河道行洪顺畅，河势稳定，满足整治河段防洪要求。</w:t>
            </w:r>
          </w:p>
          <w:p>
            <w:pPr>
              <w:bidi w:val="0"/>
              <w:rPr>
                <w:rFonts w:hint="default" w:ascii="Times New Roman" w:hAnsi="Times New Roman" w:cs="Times New Roman"/>
              </w:rPr>
            </w:pPr>
            <w:r>
              <w:rPr>
                <w:rFonts w:hint="default" w:ascii="Times New Roman" w:hAnsi="Times New Roman" w:cs="Times New Roman"/>
              </w:rPr>
              <w:t>根据前述分析，施工时间应选择于当地枯水期进行，根据施工设计图纸及现场施工条件，</w:t>
            </w:r>
            <w:r>
              <w:rPr>
                <w:rFonts w:hint="eastAsia" w:cs="Times New Roman"/>
                <w:lang w:val="en-US" w:eastAsia="zh-CN"/>
              </w:rPr>
              <w:t>花池河</w:t>
            </w:r>
            <w:r>
              <w:rPr>
                <w:rFonts w:hint="default" w:ascii="Times New Roman" w:hAnsi="Times New Roman" w:cs="Times New Roman"/>
              </w:rPr>
              <w:t>河面较宽，</w:t>
            </w:r>
            <w:r>
              <w:rPr>
                <w:rFonts w:hint="default" w:ascii="Times New Roman" w:hAnsi="Times New Roman" w:cs="Times New Roman"/>
                <w:lang w:val="en-US" w:eastAsia="zh-CN"/>
              </w:rPr>
              <w:t>根据</w:t>
            </w:r>
            <w:r>
              <w:rPr>
                <w:rFonts w:hint="default" w:ascii="Times New Roman" w:hAnsi="Times New Roman" w:cs="Times New Roman"/>
              </w:rPr>
              <w:t>工程</w:t>
            </w:r>
            <w:r>
              <w:rPr>
                <w:rFonts w:hint="default" w:ascii="Times New Roman" w:hAnsi="Times New Roman" w:cs="Times New Roman"/>
                <w:lang w:val="en-US" w:eastAsia="zh-CN"/>
              </w:rPr>
              <w:t>初步设计报告，围堰施工</w:t>
            </w:r>
            <w:r>
              <w:rPr>
                <w:rFonts w:hint="default" w:ascii="Times New Roman" w:hAnsi="Times New Roman" w:cs="Times New Roman"/>
              </w:rPr>
              <w:t>安排在枯水期</w:t>
            </w:r>
            <w:r>
              <w:rPr>
                <w:rFonts w:hint="default" w:ascii="Times New Roman" w:hAnsi="Times New Roman" w:cs="Times New Roman"/>
                <w:lang w:eastAsia="zh-CN"/>
              </w:rPr>
              <w:t>。</w:t>
            </w:r>
            <w:r>
              <w:rPr>
                <w:rFonts w:hint="default" w:ascii="Times New Roman" w:hAnsi="Times New Roman" w:cs="Times New Roman"/>
              </w:rPr>
              <w:t>为了保证围堰的质量，必须处理好围堰的基础及围堰渗漏水</w:t>
            </w:r>
            <w:r>
              <w:rPr>
                <w:rFonts w:hint="default" w:ascii="Times New Roman" w:hAnsi="Times New Roman" w:cs="Times New Roman"/>
                <w:lang w:eastAsia="zh-CN"/>
              </w:rPr>
              <w:t>。</w:t>
            </w:r>
            <w:r>
              <w:rPr>
                <w:rFonts w:hint="default" w:ascii="Times New Roman" w:hAnsi="Times New Roman" w:cs="Times New Roman"/>
              </w:rPr>
              <w:t>河道清淤产生的泥沙</w:t>
            </w:r>
            <w:r>
              <w:rPr>
                <w:rFonts w:hint="default" w:ascii="Times New Roman" w:hAnsi="Times New Roman" w:cs="Times New Roman"/>
                <w:lang w:val="en-US" w:eastAsia="zh-CN"/>
              </w:rPr>
              <w:t>主要以砂砾石为主，基本不含有机河底淤泥，</w:t>
            </w:r>
            <w:r>
              <w:rPr>
                <w:rFonts w:hint="default" w:ascii="Times New Roman" w:hAnsi="Times New Roman" w:cs="Times New Roman"/>
                <w:color w:val="auto"/>
                <w:lang w:val="en-US" w:eastAsia="zh-CN"/>
              </w:rPr>
              <w:t>清淤量为</w:t>
            </w:r>
            <w:r>
              <w:rPr>
                <w:rFonts w:hint="default" w:ascii="Times New Roman" w:hAnsi="Times New Roman" w:cs="Times New Roman"/>
              </w:rPr>
              <w:t>1</w:t>
            </w:r>
            <w:r>
              <w:rPr>
                <w:rFonts w:hint="eastAsia" w:cs="Times New Roman"/>
                <w:lang w:val="en-US" w:eastAsia="zh-CN"/>
              </w:rPr>
              <w:t>5380</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color w:val="auto"/>
                <w:lang w:val="en-US" w:eastAsia="zh-CN"/>
              </w:rPr>
              <w:t>，</w:t>
            </w:r>
            <w:r>
              <w:rPr>
                <w:rFonts w:hint="default" w:ascii="Times New Roman" w:hAnsi="Times New Roman" w:cs="Times New Roman"/>
                <w:color w:val="auto"/>
                <w:highlight w:val="none"/>
                <w:lang w:val="en-US" w:eastAsia="zh-CN"/>
              </w:rPr>
              <w:t>开挖后运至清淤砂石堆场</w:t>
            </w:r>
            <w:r>
              <w:rPr>
                <w:rFonts w:hint="default" w:ascii="Times New Roman" w:hAnsi="Times New Roman" w:cs="Times New Roman"/>
                <w:color w:val="auto"/>
                <w:highlight w:val="none"/>
              </w:rPr>
              <w:t>自然干化</w:t>
            </w:r>
            <w:r>
              <w:rPr>
                <w:rFonts w:hint="default" w:ascii="Times New Roman" w:hAnsi="Times New Roman" w:cs="Times New Roman"/>
                <w:color w:val="auto"/>
                <w:highlight w:val="none"/>
                <w:lang w:val="en-US" w:eastAsia="zh-CN"/>
              </w:rPr>
              <w:t>后</w:t>
            </w:r>
            <w:r>
              <w:rPr>
                <w:rFonts w:hint="eastAsia" w:cs="Times New Roman"/>
                <w:color w:val="auto"/>
                <w:highlight w:val="none"/>
                <w:lang w:val="en-US" w:eastAsia="zh-CN"/>
              </w:rPr>
              <w:t>部分</w:t>
            </w:r>
            <w:r>
              <w:rPr>
                <w:rFonts w:hint="default" w:ascii="Times New Roman" w:hAnsi="Times New Roman" w:cs="Times New Roman"/>
                <w:color w:val="auto"/>
                <w:highlight w:val="none"/>
                <w:lang w:val="en-US" w:eastAsia="zh-CN"/>
              </w:rPr>
              <w:t>用于</w:t>
            </w:r>
            <w:r>
              <w:rPr>
                <w:rFonts w:hint="default" w:ascii="Times New Roman" w:hAnsi="Times New Roman" w:cs="Times New Roman"/>
                <w:color w:val="auto"/>
                <w:highlight w:val="none"/>
                <w:u w:val="none"/>
                <w:lang w:val="en-US" w:eastAsia="zh-CN"/>
              </w:rPr>
              <w:t>堤防工程填筑</w:t>
            </w:r>
            <w:r>
              <w:rPr>
                <w:rFonts w:hint="eastAsia" w:cs="Times New Roman"/>
                <w:color w:val="auto"/>
                <w:lang w:val="en-US" w:eastAsia="zh-CN"/>
              </w:rPr>
              <w:t>。</w:t>
            </w:r>
            <w:r>
              <w:rPr>
                <w:rFonts w:hint="default" w:ascii="Times New Roman" w:hAnsi="Times New Roman" w:cs="Times New Roman"/>
                <w:color w:val="auto"/>
              </w:rPr>
              <w:t>泥沙滤</w:t>
            </w:r>
            <w:r>
              <w:rPr>
                <w:rFonts w:hint="default" w:ascii="Times New Roman" w:hAnsi="Times New Roman" w:cs="Times New Roman"/>
              </w:rPr>
              <w:t>水为河水，</w:t>
            </w:r>
            <w:r>
              <w:rPr>
                <w:rFonts w:hint="default" w:ascii="Times New Roman" w:hAnsi="Times New Roman" w:cs="Times New Roman"/>
                <w:lang w:val="en-US" w:eastAsia="zh-CN"/>
              </w:rPr>
              <w:t>经沉淀池处理后</w:t>
            </w:r>
            <w:r>
              <w:rPr>
                <w:rFonts w:hint="default" w:ascii="Times New Roman" w:hAnsi="Times New Roman" w:cs="Times New Roman"/>
              </w:rPr>
              <w:t>直接进入</w:t>
            </w:r>
            <w:r>
              <w:rPr>
                <w:rFonts w:hint="eastAsia" w:cs="Times New Roman"/>
                <w:lang w:val="en-US" w:eastAsia="zh-CN"/>
              </w:rPr>
              <w:t>花池河</w:t>
            </w:r>
            <w:r>
              <w:rPr>
                <w:rFonts w:hint="default" w:ascii="Times New Roman" w:hAnsi="Times New Roman" w:cs="Times New Roman"/>
              </w:rPr>
              <w:t>。</w:t>
            </w:r>
            <w:r>
              <w:rPr>
                <w:rFonts w:hint="default" w:ascii="Times New Roman" w:hAnsi="Times New Roman" w:cs="Times New Roman"/>
                <w:lang w:val="en-US" w:eastAsia="zh-CN"/>
              </w:rPr>
              <w:t>采用</w:t>
            </w:r>
            <w:r>
              <w:t>全断面围堰配合管道进行导流</w:t>
            </w:r>
            <w:r>
              <w:rPr>
                <w:rFonts w:hint="default" w:ascii="Times New Roman" w:hAnsi="Times New Roman" w:cs="Times New Roman"/>
                <w:lang w:val="en-US" w:eastAsia="zh-CN"/>
              </w:rPr>
              <w:t>，</w:t>
            </w:r>
            <w:r>
              <w:rPr>
                <w:rFonts w:hint="default" w:ascii="Times New Roman" w:hAnsi="Times New Roman" w:cs="Times New Roman"/>
              </w:rPr>
              <w:t>为保证围堰不被水流冲垮和更好</w:t>
            </w:r>
            <w:r>
              <w:rPr>
                <w:rFonts w:hint="eastAsia" w:cs="Times New Roman"/>
                <w:lang w:eastAsia="zh-CN"/>
              </w:rPr>
              <w:t>地</w:t>
            </w:r>
            <w:r>
              <w:rPr>
                <w:rFonts w:hint="default" w:ascii="Times New Roman" w:hAnsi="Times New Roman" w:cs="Times New Roman"/>
              </w:rPr>
              <w:t>隔水，及阻断两岸驳岸挡墙缝隙渗水回流到围堰中，在围堰的迎水侧和围堰与驳岸连接处采用</w:t>
            </w:r>
            <w:r>
              <w:rPr>
                <w:rFonts w:hint="default" w:ascii="Times New Roman" w:hAnsi="Times New Roman" w:cs="Times New Roman"/>
                <w:lang w:val="en-US" w:eastAsia="zh-CN"/>
              </w:rPr>
              <w:t>土工膜</w:t>
            </w:r>
            <w:r>
              <w:rPr>
                <w:rFonts w:hint="default" w:ascii="Times New Roman" w:hAnsi="Times New Roman" w:cs="Times New Roman"/>
              </w:rPr>
              <w:t>隔水。</w:t>
            </w:r>
          </w:p>
          <w:p>
            <w:pPr>
              <w:bidi w:val="0"/>
              <w:rPr>
                <w:rFonts w:hint="default" w:ascii="Times New Roman" w:hAnsi="Times New Roman" w:cs="Times New Roman"/>
                <w:lang w:val="en-US"/>
              </w:rPr>
            </w:pPr>
            <w:r>
              <w:rPr>
                <w:rFonts w:hint="default" w:ascii="Times New Roman" w:hAnsi="Times New Roman" w:cs="Times New Roman"/>
                <w:lang w:val="en-US" w:eastAsia="zh-CN"/>
              </w:rPr>
              <w:t>本项目清淤物主要以无机砂砾石为主，基本不含有机河底淤泥，开挖后运至清淤砂石堆场自然干化，清淤砂石临时堆存过程产生的异味较小，但项目位于</w:t>
            </w:r>
            <w:r>
              <w:rPr>
                <w:rFonts w:hint="eastAsia" w:cs="Times New Roman"/>
                <w:lang w:val="en-US" w:eastAsia="zh-CN"/>
              </w:rPr>
              <w:t>胡家镇花池社区</w:t>
            </w:r>
            <w:r>
              <w:rPr>
                <w:rFonts w:hint="default" w:ascii="Times New Roman" w:hAnsi="Times New Roman" w:cs="Times New Roman"/>
                <w:lang w:val="en-US" w:eastAsia="zh-CN"/>
              </w:rPr>
              <w:t>区域，为避免清淤物异味对周边环境空气的影响，本评价建议建设单位在清淤砂石临时堆放期间应喷洒除臭剂来减少异味的扩散。</w:t>
            </w:r>
          </w:p>
          <w:p>
            <w:pPr>
              <w:ind w:firstLine="480"/>
              <w:rPr>
                <w:rFonts w:hint="default" w:ascii="Times New Roman" w:hAnsi="Times New Roman" w:cs="Times New Roman"/>
                <w:b/>
                <w:bCs/>
                <w:color w:val="auto"/>
                <w:u w:val="none"/>
                <w:lang w:val="en-US" w:eastAsia="zh-CN"/>
              </w:rPr>
            </w:pPr>
            <w:r>
              <w:rPr>
                <w:rFonts w:hint="eastAsia" w:cs="Times New Roman"/>
                <w:b/>
                <w:bCs/>
                <w:color w:val="auto"/>
                <w:u w:val="none"/>
                <w:lang w:val="en-US" w:eastAsia="zh-CN"/>
              </w:rPr>
              <w:t>3、</w:t>
            </w:r>
            <w:r>
              <w:rPr>
                <w:rFonts w:hint="default" w:ascii="Times New Roman" w:hAnsi="Times New Roman" w:cs="Times New Roman"/>
                <w:b/>
                <w:bCs/>
                <w:color w:val="auto"/>
                <w:u w:val="none"/>
                <w:lang w:val="en-US" w:eastAsia="zh-CN"/>
              </w:rPr>
              <w:t>施工计划</w:t>
            </w:r>
          </w:p>
          <w:p>
            <w:pPr>
              <w:bidi w:val="0"/>
              <w:rPr>
                <w:rFonts w:hint="default"/>
                <w:lang w:val="zh-CN" w:eastAsia="zh-CN"/>
              </w:rPr>
            </w:pPr>
            <w:r>
              <w:rPr>
                <w:rFonts w:hint="default"/>
                <w:lang w:val="en-US" w:eastAsia="zh-CN"/>
              </w:rPr>
              <w:t>工程建设分三期：</w:t>
            </w:r>
            <w:r>
              <w:rPr>
                <w:rFonts w:hint="default"/>
              </w:rPr>
              <w:t>即</w:t>
            </w:r>
            <w:r>
              <w:rPr>
                <w:rFonts w:hint="eastAsia"/>
                <w:lang w:val="en-US" w:eastAsia="zh-CN"/>
              </w:rPr>
              <w:t>工程筹备期、工程</w:t>
            </w:r>
            <w:r>
              <w:rPr>
                <w:rFonts w:hint="default"/>
              </w:rPr>
              <w:t>准备期，主体工程施工期，工程完建期。</w:t>
            </w:r>
            <w:r>
              <w:t>本防洪堤工程施工总工期不包括筹建期</w:t>
            </w:r>
            <w:r>
              <w:rPr>
                <w:rFonts w:hint="eastAsia"/>
                <w:lang w:eastAsia="zh-CN"/>
              </w:rPr>
              <w:t>，</w:t>
            </w:r>
            <w:r>
              <w:rPr>
                <w:rFonts w:hint="default"/>
                <w:lang w:val="en-US" w:eastAsia="zh-CN"/>
              </w:rPr>
              <w:t>工程总工期按7个月安排，</w:t>
            </w:r>
            <w:r>
              <w:rPr>
                <w:rFonts w:hint="eastAsia"/>
                <w:lang w:val="en-US" w:eastAsia="zh-CN"/>
              </w:rPr>
              <w:t>筹备期2个月，</w:t>
            </w:r>
            <w:r>
              <w:rPr>
                <w:rFonts w:hint="default"/>
                <w:lang w:val="en-US" w:eastAsia="zh-CN"/>
              </w:rPr>
              <w:t>准备期1个月，主体工程施工期5个月，工程完建期1个月。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57" w:type="dxa"/>
            <w:tcBorders>
              <w:tl2br w:val="nil"/>
              <w:tr2bl w:val="nil"/>
            </w:tcBorders>
          </w:tcPr>
          <w:p>
            <w:pPr>
              <w:bidi w:val="0"/>
              <w:ind w:left="0" w:leftChars="0" w:firstLine="0" w:firstLineChars="0"/>
              <w:rPr>
                <w:rFonts w:hint="default" w:ascii="Times New Roman" w:hAnsi="Times New Roman" w:cs="Times New Roman"/>
                <w:b/>
                <w:bCs/>
                <w:color w:val="auto"/>
                <w:vertAlign w:val="baseline"/>
                <w:lang w:val="en-US" w:eastAsia="zh-CN"/>
              </w:rPr>
            </w:pPr>
            <w:r>
              <w:rPr>
                <w:rFonts w:hint="eastAsia" w:cs="Times New Roman"/>
                <w:b/>
                <w:bCs/>
                <w:color w:val="auto"/>
                <w:vertAlign w:val="baseline"/>
                <w:lang w:val="en-US" w:eastAsia="zh-CN"/>
              </w:rPr>
              <w:t>其他</w:t>
            </w:r>
          </w:p>
        </w:tc>
        <w:tc>
          <w:tcPr>
            <w:tcW w:w="8776" w:type="dxa"/>
            <w:tcBorders>
              <w:tl2br w:val="nil"/>
              <w:tr2bl w:val="nil"/>
            </w:tcBorders>
          </w:tcPr>
          <w:p>
            <w:pPr>
              <w:bidi w:val="0"/>
              <w:rPr>
                <w:rFonts w:hint="default" w:ascii="Times New Roman" w:hAnsi="Times New Roman" w:cs="Times New Roman"/>
              </w:rPr>
            </w:pPr>
            <w:r>
              <w:rPr>
                <w:rFonts w:hint="default" w:ascii="Times New Roman" w:hAnsi="Times New Roman" w:cs="Times New Roman"/>
              </w:rPr>
              <w:t>本工程</w:t>
            </w:r>
            <w:r>
              <w:rPr>
                <w:rFonts w:hint="default" w:ascii="Times New Roman" w:hAnsi="Times New Roman" w:cs="Times New Roman"/>
                <w:lang w:val="en-US" w:eastAsia="zh-CN"/>
              </w:rPr>
              <w:t>属于现有河道左岸的河堤新建工程及河道清淤</w:t>
            </w:r>
            <w:r>
              <w:rPr>
                <w:rFonts w:hint="default" w:ascii="Times New Roman" w:hAnsi="Times New Roman" w:cs="Times New Roman"/>
              </w:rPr>
              <w:t>，路线唯一，无比选方案。</w:t>
            </w: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tc>
      </w:tr>
    </w:tbl>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color w:val="auto"/>
        </w:rPr>
      </w:pPr>
      <w:bookmarkStart w:id="43" w:name="_Toc12508"/>
      <w:bookmarkStart w:id="44" w:name="_Toc18143"/>
      <w:bookmarkStart w:id="45" w:name="_Toc31846"/>
      <w:bookmarkStart w:id="46" w:name="_Toc4089"/>
      <w:bookmarkStart w:id="47" w:name="_Toc19262"/>
      <w:bookmarkStart w:id="48" w:name="_Toc12326"/>
      <w:bookmarkStart w:id="49" w:name="_Toc13085"/>
      <w:bookmarkStart w:id="50" w:name="_Toc2516"/>
      <w:bookmarkStart w:id="51" w:name="_Toc15005"/>
      <w:bookmarkStart w:id="52" w:name="_Toc11304"/>
      <w:bookmarkStart w:id="53" w:name="_Toc16935"/>
      <w:bookmarkStart w:id="54" w:name="_Toc20247"/>
      <w:bookmarkStart w:id="55" w:name="_Toc26747"/>
      <w:bookmarkStart w:id="56" w:name="_Toc10059"/>
      <w:bookmarkStart w:id="57" w:name="_Toc3889"/>
      <w:bookmarkStart w:id="58" w:name="_Toc5308"/>
      <w:r>
        <w:rPr>
          <w:color w:val="auto"/>
        </w:rPr>
        <w:t>三、生态环境现状、保护目标及评价标准</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tbl>
      <w:tblPr>
        <w:tblStyle w:val="11"/>
        <w:tblW w:w="913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881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tcBorders>
              <w:tl2br w:val="nil"/>
              <w:tr2bl w:val="nil"/>
            </w:tcBorders>
            <w:noWrap w:val="0"/>
            <w:vAlign w:val="center"/>
          </w:tcPr>
          <w:p>
            <w:pPr>
              <w:adjustRightInd w:val="0"/>
              <w:snapToGrid w:val="0"/>
              <w:ind w:left="0" w:leftChars="0" w:firstLine="0" w:firstLineChars="0"/>
              <w:jc w:val="center"/>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生态环境现状</w:t>
            </w:r>
          </w:p>
        </w:tc>
        <w:tc>
          <w:tcPr>
            <w:tcW w:w="8616" w:type="dxa"/>
            <w:tcBorders>
              <w:tl2br w:val="nil"/>
              <w:tr2bl w:val="nil"/>
            </w:tcBorders>
            <w:noWrap w:val="0"/>
            <w:vAlign w:val="center"/>
          </w:tcPr>
          <w:p>
            <w:pPr>
              <w:bidi w:val="0"/>
              <w:rPr>
                <w:rFonts w:hint="default" w:ascii="Times New Roman" w:hAnsi="Times New Roman" w:cs="Times New Roman"/>
                <w:color w:val="auto"/>
                <w:kern w:val="0"/>
                <w:sz w:val="24"/>
                <w:szCs w:val="24"/>
                <w:u w:val="none"/>
                <w:lang w:val="en-US" w:eastAsia="zh-CN"/>
              </w:rPr>
            </w:pPr>
            <w:r>
              <w:rPr>
                <w:rFonts w:hint="default" w:ascii="Times New Roman" w:hAnsi="Times New Roman" w:cs="Times New Roman"/>
                <w:color w:val="auto"/>
                <w:kern w:val="0"/>
                <w:sz w:val="24"/>
                <w:szCs w:val="24"/>
                <w:lang w:val="en-US" w:eastAsia="zh-CN"/>
              </w:rPr>
              <w:t>本项目位于农村地区，周边不涉及工业污染源，地表水不存在重金属污染来源，根据对照《建设项目环境影响报告表编制技术指南（生态影响类）（试行）》，本项目不需进行专项评价。本项目不涉及地下水、土壤污染途径，</w:t>
            </w:r>
            <w:r>
              <w:rPr>
                <w:rFonts w:hint="default" w:ascii="Times New Roman" w:hAnsi="Times New Roman" w:cs="Times New Roman"/>
                <w:b w:val="0"/>
                <w:bCs w:val="0"/>
                <w:color w:val="auto"/>
                <w:kern w:val="0"/>
                <w:sz w:val="24"/>
                <w:szCs w:val="24"/>
                <w:u w:val="none"/>
                <w:lang w:val="en-US" w:eastAsia="zh-CN"/>
              </w:rPr>
              <w:t>本次评价主要针对环境空气、地表水、噪声、生态进行现状调查和评价。</w:t>
            </w:r>
          </w:p>
          <w:p>
            <w:pPr>
              <w:bidi w:val="0"/>
              <w:rPr>
                <w:rFonts w:hint="default" w:ascii="Times New Roman" w:hAnsi="Times New Roman" w:cs="Times New Roman"/>
                <w:color w:val="auto"/>
              </w:rPr>
            </w:pPr>
            <w:r>
              <w:rPr>
                <w:rFonts w:hint="default" w:ascii="Times New Roman" w:hAnsi="Times New Roman" w:cs="Times New Roman"/>
                <w:b/>
                <w:bCs/>
                <w:color w:val="auto"/>
              </w:rPr>
              <w:t>一、生态环境现状</w:t>
            </w:r>
          </w:p>
          <w:p>
            <w:pPr>
              <w:numPr>
                <w:ilvl w:val="0"/>
                <w:numId w:val="0"/>
              </w:numPr>
              <w:tabs>
                <w:tab w:val="left" w:pos="1200"/>
              </w:tabs>
              <w:spacing w:before="158" w:after="0" w:line="240" w:lineRule="auto"/>
              <w:ind w:leftChars="200" w:right="0" w:rightChars="0"/>
              <w:jc w:val="left"/>
              <w:rPr>
                <w:rFonts w:hint="default" w:ascii="Times New Roman" w:hAnsi="Times New Roman" w:cs="Times New Roman"/>
                <w:b/>
                <w:color w:val="auto"/>
                <w:sz w:val="22"/>
              </w:rPr>
            </w:pPr>
            <w:r>
              <w:rPr>
                <w:rFonts w:hint="default" w:ascii="Times New Roman" w:hAnsi="Times New Roman" w:cs="Times New Roman"/>
                <w:b/>
                <w:color w:val="auto"/>
                <w:sz w:val="24"/>
                <w:lang w:val="en-US" w:eastAsia="zh-CN"/>
              </w:rPr>
              <w:t>1、</w:t>
            </w:r>
            <w:r>
              <w:rPr>
                <w:rFonts w:hint="default" w:ascii="Times New Roman" w:hAnsi="Times New Roman" w:cs="Times New Roman"/>
                <w:b/>
                <w:color w:val="auto"/>
                <w:sz w:val="24"/>
              </w:rPr>
              <w:t>主体功能区划</w:t>
            </w:r>
          </w:p>
          <w:p>
            <w:pPr>
              <w:spacing w:before="161" w:line="364" w:lineRule="auto"/>
              <w:ind w:left="112" w:right="38" w:firstLine="480"/>
              <w:jc w:val="both"/>
              <w:rPr>
                <w:rFonts w:hint="default" w:ascii="Times New Roman" w:hAnsi="Times New Roman" w:eastAsia="宋体" w:cs="Times New Roman"/>
                <w:color w:val="auto"/>
                <w:spacing w:val="-4"/>
                <w:sz w:val="24"/>
                <w:lang w:val="en-US" w:eastAsia="zh-CN"/>
              </w:rPr>
            </w:pPr>
            <w:r>
              <w:rPr>
                <w:rFonts w:hint="default" w:ascii="Times New Roman" w:hAnsi="Times New Roman" w:cs="Times New Roman"/>
                <w:color w:val="auto"/>
                <w:spacing w:val="-4"/>
                <w:sz w:val="24"/>
              </w:rPr>
              <w:t>根据</w:t>
            </w:r>
            <w:r>
              <w:rPr>
                <w:rFonts w:hint="default" w:ascii="Times New Roman" w:hAnsi="Times New Roman" w:cs="Times New Roman"/>
                <w:color w:val="auto"/>
                <w:spacing w:val="-4"/>
                <w:sz w:val="24"/>
                <w:lang w:val="en-US" w:eastAsia="zh-CN"/>
              </w:rPr>
              <w:t>四川省人民政府</w:t>
            </w:r>
            <w:r>
              <w:rPr>
                <w:rFonts w:hint="default" w:ascii="Times New Roman" w:hAnsi="Times New Roman" w:cs="Times New Roman"/>
                <w:color w:val="auto"/>
                <w:spacing w:val="-4"/>
                <w:sz w:val="24"/>
                <w:lang w:eastAsia="zh-CN"/>
              </w:rPr>
              <w:t>《</w:t>
            </w:r>
            <w:r>
              <w:rPr>
                <w:rFonts w:hint="default" w:ascii="Times New Roman" w:hAnsi="Times New Roman" w:cs="Times New Roman"/>
                <w:color w:val="auto"/>
                <w:spacing w:val="-4"/>
                <w:sz w:val="24"/>
                <w:lang w:val="en-US" w:eastAsia="zh-CN"/>
              </w:rPr>
              <w:t>关于印发</w:t>
            </w:r>
            <w:r>
              <w:rPr>
                <w:rFonts w:hint="default" w:ascii="Times New Roman" w:hAnsi="Times New Roman" w:cs="Times New Roman"/>
                <w:color w:val="auto"/>
                <w:spacing w:val="-4"/>
                <w:sz w:val="24"/>
              </w:rPr>
              <w:t>四川省主体功能区规划</w:t>
            </w:r>
            <w:r>
              <w:rPr>
                <w:rFonts w:hint="default" w:ascii="Times New Roman" w:hAnsi="Times New Roman" w:cs="Times New Roman"/>
                <w:color w:val="auto"/>
                <w:spacing w:val="-4"/>
                <w:sz w:val="24"/>
                <w:lang w:val="en-US" w:eastAsia="zh-CN"/>
              </w:rPr>
              <w:t>的通知</w:t>
            </w:r>
            <w:r>
              <w:rPr>
                <w:rFonts w:hint="default" w:ascii="Times New Roman" w:hAnsi="Times New Roman" w:cs="Times New Roman"/>
                <w:color w:val="auto"/>
                <w:spacing w:val="-4"/>
                <w:sz w:val="24"/>
                <w:lang w:eastAsia="zh-CN"/>
              </w:rPr>
              <w:t>》（</w:t>
            </w:r>
            <w:r>
              <w:rPr>
                <w:rFonts w:hint="default" w:ascii="Times New Roman" w:hAnsi="Times New Roman" w:cs="Times New Roman"/>
                <w:color w:val="auto"/>
                <w:spacing w:val="-4"/>
                <w:sz w:val="24"/>
                <w:lang w:val="en-US" w:eastAsia="zh-CN"/>
              </w:rPr>
              <w:t>川府发</w:t>
            </w:r>
            <w:r>
              <w:rPr>
                <w:rFonts w:hint="default" w:ascii="Times New Roman" w:hAnsi="Times New Roman" w:cs="Times New Roman"/>
                <w:color w:val="auto"/>
                <w:sz w:val="24"/>
                <w:lang w:eastAsia="zh-CN"/>
              </w:rPr>
              <w:t>【</w:t>
            </w:r>
            <w:r>
              <w:rPr>
                <w:rFonts w:hint="default" w:ascii="Times New Roman" w:hAnsi="Times New Roman" w:eastAsia="Times New Roman" w:cs="Times New Roman"/>
                <w:color w:val="auto"/>
                <w:sz w:val="24"/>
              </w:rPr>
              <w:t>2014</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16</w:t>
            </w:r>
            <w:r>
              <w:rPr>
                <w:rFonts w:hint="default" w:ascii="Times New Roman" w:hAnsi="Times New Roman" w:cs="Times New Roman"/>
                <w:color w:val="auto"/>
                <w:sz w:val="24"/>
              </w:rPr>
              <w:t>号</w:t>
            </w: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本项目所在地为达州市宣汉县，属于川东北区，主体功能区划为省级层面重点开发区域</w:t>
            </w:r>
            <w:r>
              <w:rPr>
                <w:rFonts w:hint="default" w:ascii="Times New Roman" w:hAnsi="Times New Roman" w:cs="Times New Roman"/>
                <w:color w:val="auto"/>
                <w:sz w:val="24"/>
                <w:highlight w:val="none"/>
                <w:lang w:val="en-US" w:eastAsia="zh-CN"/>
              </w:rPr>
              <w:t>（见附图3）。</w:t>
            </w:r>
            <w:r>
              <w:rPr>
                <w:rFonts w:hint="eastAsia" w:cs="Times New Roman"/>
                <w:color w:val="auto"/>
                <w:sz w:val="24"/>
                <w:highlight w:val="none"/>
                <w:lang w:val="en-US" w:eastAsia="zh-CN"/>
              </w:rPr>
              <w:t>该</w:t>
            </w:r>
            <w:r>
              <w:rPr>
                <w:rFonts w:hint="default" w:ascii="Times New Roman" w:hAnsi="Times New Roman" w:cs="Times New Roman"/>
                <w:color w:val="auto"/>
                <w:spacing w:val="-1"/>
                <w:sz w:val="24"/>
              </w:rPr>
              <w:t>区功能定位为</w:t>
            </w:r>
            <w:r>
              <w:rPr>
                <w:rFonts w:hint="default" w:ascii="Times New Roman" w:hAnsi="Times New Roman" w:cs="Times New Roman"/>
                <w:color w:val="auto"/>
                <w:spacing w:val="-1"/>
                <w:sz w:val="24"/>
                <w:lang w:eastAsia="zh-CN"/>
              </w:rPr>
              <w:t>：支撑全省经济增长的重要支撑区，实施加快推进新型工业化新型城镇化的主要承载区，是全省经济和人口密集区。</w:t>
            </w:r>
          </w:p>
          <w:p>
            <w:pPr>
              <w:numPr>
                <w:ilvl w:val="0"/>
                <w:numId w:val="0"/>
              </w:numPr>
              <w:tabs>
                <w:tab w:val="left" w:pos="1194"/>
              </w:tabs>
              <w:spacing w:before="0" w:after="0" w:line="303" w:lineRule="exact"/>
              <w:ind w:leftChars="200" w:right="0" w:rightChars="0"/>
              <w:jc w:val="left"/>
              <w:rPr>
                <w:rFonts w:hint="default" w:ascii="Times New Roman" w:hAnsi="Times New Roman" w:cs="Times New Roman"/>
                <w:b/>
                <w:bCs/>
                <w:color w:val="auto"/>
                <w:sz w:val="22"/>
              </w:rPr>
            </w:pPr>
            <w:r>
              <w:rPr>
                <w:rFonts w:hint="default" w:ascii="Times New Roman" w:hAnsi="Times New Roman" w:cs="Times New Roman"/>
                <w:b/>
                <w:bCs/>
                <w:color w:val="auto"/>
                <w:sz w:val="24"/>
                <w:lang w:val="en-US" w:eastAsia="zh-CN"/>
              </w:rPr>
              <w:t>2、</w:t>
            </w:r>
            <w:r>
              <w:rPr>
                <w:rFonts w:hint="default" w:ascii="Times New Roman" w:hAnsi="Times New Roman" w:cs="Times New Roman"/>
                <w:b/>
                <w:bCs/>
                <w:color w:val="auto"/>
                <w:sz w:val="24"/>
              </w:rPr>
              <w:t>生态功能区划</w:t>
            </w:r>
          </w:p>
          <w:p>
            <w:pPr>
              <w:bidi w:val="0"/>
              <w:rPr>
                <w:rFonts w:hint="default" w:ascii="Times New Roman" w:hAnsi="Times New Roman" w:cs="Times New Roman"/>
                <w:color w:val="auto"/>
                <w:spacing w:val="-7"/>
                <w:sz w:val="24"/>
                <w:lang w:val="en-US" w:eastAsia="zh-CN"/>
              </w:rPr>
            </w:pPr>
            <w:r>
              <w:rPr>
                <w:rFonts w:hint="default" w:ascii="Times New Roman" w:hAnsi="Times New Roman" w:cs="Times New Roman"/>
                <w:color w:val="auto"/>
                <w:spacing w:val="-7"/>
                <w:sz w:val="24"/>
              </w:rPr>
              <w:t>根据《</w:t>
            </w:r>
            <w:r>
              <w:rPr>
                <w:rFonts w:hint="default" w:ascii="Times New Roman" w:hAnsi="Times New Roman" w:cs="Times New Roman"/>
                <w:color w:val="auto"/>
                <w:spacing w:val="-7"/>
                <w:sz w:val="24"/>
                <w:lang w:val="en-US" w:eastAsia="zh-CN"/>
              </w:rPr>
              <w:t>四川省</w:t>
            </w:r>
            <w:r>
              <w:rPr>
                <w:rFonts w:hint="default" w:ascii="Times New Roman" w:hAnsi="Times New Roman" w:cs="Times New Roman"/>
                <w:color w:val="auto"/>
                <w:spacing w:val="-7"/>
                <w:sz w:val="24"/>
              </w:rPr>
              <w:t>生态功能区划》，</w:t>
            </w:r>
            <w:r>
              <w:rPr>
                <w:rFonts w:hint="default" w:ascii="Times New Roman" w:hAnsi="Times New Roman" w:cs="Times New Roman"/>
                <w:color w:val="auto"/>
                <w:spacing w:val="-7"/>
                <w:sz w:val="24"/>
                <w:lang w:val="en-US" w:eastAsia="zh-CN"/>
              </w:rPr>
              <w:t>项目区属于Ⅰ四川盆地亚热带湿润气候生态区、Ⅰ-2盆中丘陵农林复合生态亚区、Ⅰ-2-1盆北深丘农林业与土壤保持生态功能区。主要生态服务功能是农林产品提供功能，土壤保持功能，生态保护与发展方向为巩固长江上游防护林建设、天然林保护和退耕还林成果。发挥山区资源优势，发展生态农业和中药材产业。建设以天然气为主的基础原料和能源化工基地。开发人文景观资源，发展旅游业及相关产业链。用地养地结合，加强水土保持建设。严禁无序开发矿产、水利、生物资源。</w:t>
            </w:r>
          </w:p>
          <w:p>
            <w:pPr>
              <w:numPr>
                <w:ilvl w:val="0"/>
                <w:numId w:val="0"/>
              </w:numPr>
              <w:bidi w:val="0"/>
              <w:ind w:left="480" w:leftChars="0"/>
              <w:rPr>
                <w:rFonts w:hint="default" w:ascii="Times New Roman" w:hAnsi="Times New Roman" w:cs="Times New Roman"/>
                <w:b/>
                <w:bCs/>
                <w:color w:val="auto"/>
                <w:sz w:val="24"/>
              </w:rPr>
            </w:pPr>
            <w:r>
              <w:rPr>
                <w:rFonts w:hint="default" w:ascii="Times New Roman" w:hAnsi="Times New Roman" w:cs="Times New Roman"/>
                <w:b/>
                <w:bCs/>
                <w:color w:val="auto"/>
                <w:sz w:val="24"/>
                <w:lang w:val="en-US" w:eastAsia="zh-CN"/>
              </w:rPr>
              <w:t>3、</w:t>
            </w:r>
            <w:r>
              <w:rPr>
                <w:rFonts w:hint="default" w:ascii="Times New Roman" w:hAnsi="Times New Roman" w:cs="Times New Roman"/>
                <w:b/>
                <w:bCs/>
                <w:color w:val="auto"/>
                <w:sz w:val="24"/>
              </w:rPr>
              <w:t>项目用地及周边生态环境现状</w:t>
            </w:r>
          </w:p>
          <w:p>
            <w:pPr>
              <w:ind w:firstLine="480"/>
              <w:rPr>
                <w:rFonts w:hint="default" w:ascii="Times New Roman" w:hAnsi="Times New Roman" w:eastAsia="宋体" w:cs="Times New Roman"/>
                <w:b w:val="0"/>
                <w:bCs w:val="0"/>
                <w:color w:val="auto"/>
                <w:sz w:val="24"/>
                <w:highlight w:val="none"/>
                <w:lang w:val="en-US" w:eastAsia="zh-CN"/>
              </w:rPr>
            </w:pP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1</w:t>
            </w:r>
            <w:r>
              <w:rPr>
                <w:rFonts w:hint="default" w:ascii="Times New Roman" w:hAnsi="Times New Roman" w:cs="Times New Roman"/>
                <w:b w:val="0"/>
                <w:bCs w:val="0"/>
                <w:color w:val="auto"/>
                <w:sz w:val="24"/>
                <w:highlight w:val="none"/>
                <w:lang w:eastAsia="zh-CN"/>
              </w:rPr>
              <w:t>）</w:t>
            </w:r>
            <w:r>
              <w:rPr>
                <w:rFonts w:hint="default" w:ascii="Times New Roman" w:hAnsi="Times New Roman" w:cs="Times New Roman"/>
                <w:b w:val="0"/>
                <w:bCs w:val="0"/>
                <w:color w:val="auto"/>
                <w:sz w:val="24"/>
                <w:highlight w:val="none"/>
                <w:lang w:val="en-US" w:eastAsia="zh-CN"/>
              </w:rPr>
              <w:t>项目用地情况</w:t>
            </w:r>
          </w:p>
          <w:p>
            <w:pPr>
              <w:rPr>
                <w:rFonts w:hint="default" w:ascii="Times New Roman" w:hAnsi="Times New Roman" w:cs="Times New Roman"/>
                <w:highlight w:val="none"/>
              </w:rPr>
            </w:pPr>
            <w:r>
              <w:rPr>
                <w:rFonts w:hint="default" w:ascii="Times New Roman" w:hAnsi="Times New Roman" w:cs="Times New Roman"/>
                <w:highlight w:val="none"/>
              </w:rPr>
              <w:t>根据工程总体布置及施工总布置方案，工程建设征地范围包括工程永久</w:t>
            </w:r>
            <w:r>
              <w:rPr>
                <w:rFonts w:hint="eastAsia" w:cs="Times New Roman"/>
                <w:highlight w:val="none"/>
                <w:lang w:eastAsia="zh-CN"/>
              </w:rPr>
              <w:t>占地</w:t>
            </w:r>
            <w:r>
              <w:rPr>
                <w:rFonts w:hint="default" w:ascii="Times New Roman" w:hAnsi="Times New Roman" w:cs="Times New Roman"/>
                <w:highlight w:val="none"/>
              </w:rPr>
              <w:t>和施工临时占地，其中永久征地范围主要为防洪堤建筑物用地，施工临时用地范围包括施工临时设施、临时堆渣场</w:t>
            </w:r>
            <w:r>
              <w:rPr>
                <w:rFonts w:hint="eastAsia" w:cs="Times New Roman"/>
                <w:highlight w:val="none"/>
                <w:lang w:eastAsia="zh-CN"/>
              </w:rPr>
              <w:t>等</w:t>
            </w:r>
            <w:r>
              <w:rPr>
                <w:rFonts w:hint="default" w:ascii="Times New Roman" w:hAnsi="Times New Roman" w:cs="Times New Roman"/>
                <w:highlight w:val="none"/>
              </w:rPr>
              <w:t>占地区域。</w:t>
            </w:r>
          </w:p>
          <w:p>
            <w:pPr>
              <w:bidi w:val="0"/>
              <w:rPr>
                <w:rFonts w:hint="default" w:ascii="Times New Roman" w:hAnsi="Times New Roman" w:cs="Times New Roman"/>
                <w:color w:val="auto"/>
              </w:rPr>
            </w:pPr>
            <w:r>
              <w:rPr>
                <w:rFonts w:hint="default" w:ascii="Times New Roman" w:hAnsi="Times New Roman" w:cs="Times New Roman"/>
                <w:lang w:val="en-US" w:eastAsia="zh-CN"/>
              </w:rPr>
              <w:t>根据初步设计资料，</w:t>
            </w:r>
            <w:r>
              <w:rPr>
                <w:rFonts w:hint="default" w:ascii="Times New Roman" w:hAnsi="Times New Roman" w:cs="Times New Roman"/>
              </w:rPr>
              <w:t>本工程建设征占地总面积</w:t>
            </w:r>
            <w:r>
              <w:rPr>
                <w:rFonts w:hint="eastAsia" w:cs="Times New Roman"/>
                <w:lang w:val="en-US" w:eastAsia="zh-CN"/>
              </w:rPr>
              <w:t>27.7</w:t>
            </w:r>
            <w:r>
              <w:rPr>
                <w:rFonts w:hint="default" w:ascii="Times New Roman" w:hAnsi="Times New Roman" w:cs="Times New Roman"/>
              </w:rPr>
              <w:t>亩，不涉及基本农田。</w:t>
            </w:r>
            <w:r>
              <w:rPr>
                <w:rFonts w:hint="eastAsia" w:cs="Times New Roman"/>
                <w:lang w:val="en-US" w:eastAsia="zh-CN"/>
              </w:rPr>
              <w:t>永久占地25亩，临时占地2.7亩。</w:t>
            </w:r>
            <w:r>
              <w:rPr>
                <w:rFonts w:hint="default" w:ascii="Times New Roman" w:hAnsi="Times New Roman" w:cs="Times New Roman"/>
                <w:color w:val="auto"/>
              </w:rPr>
              <w:t>项目区域内生态状态以</w:t>
            </w:r>
            <w:r>
              <w:rPr>
                <w:rFonts w:hint="default" w:ascii="Times New Roman" w:hAnsi="Times New Roman" w:cs="Times New Roman"/>
                <w:color w:val="auto"/>
                <w:lang w:val="en-US" w:eastAsia="zh-CN"/>
              </w:rPr>
              <w:t>农村</w:t>
            </w:r>
            <w:r>
              <w:rPr>
                <w:rFonts w:hint="default" w:ascii="Times New Roman" w:hAnsi="Times New Roman" w:cs="Times New Roman"/>
                <w:color w:val="auto"/>
              </w:rPr>
              <w:t>生态环境为主要特征，并结合</w:t>
            </w:r>
            <w:r>
              <w:rPr>
                <w:rFonts w:hint="default" w:ascii="Times New Roman" w:hAnsi="Times New Roman" w:cs="Times New Roman"/>
                <w:color w:val="auto"/>
                <w:lang w:val="en-US" w:eastAsia="zh-CN"/>
              </w:rPr>
              <w:t>农村</w:t>
            </w:r>
            <w:r>
              <w:rPr>
                <w:rFonts w:hint="default" w:ascii="Times New Roman" w:hAnsi="Times New Roman" w:cs="Times New Roman"/>
                <w:color w:val="auto"/>
              </w:rPr>
              <w:t>生态系统、以及水生生态系统特点，区内无大型野生动物及古代珍稀植物，绿化景观较好，</w:t>
            </w:r>
            <w:r>
              <w:rPr>
                <w:rFonts w:hint="default" w:ascii="Times New Roman" w:hAnsi="Times New Roman" w:cs="Times New Roman"/>
                <w:color w:val="auto"/>
                <w:lang w:val="en-US" w:eastAsia="zh-CN"/>
              </w:rPr>
              <w:t>沿线</w:t>
            </w:r>
            <w:r>
              <w:rPr>
                <w:rFonts w:hint="default" w:ascii="Times New Roman" w:hAnsi="Times New Roman" w:cs="Times New Roman"/>
                <w:color w:val="auto"/>
              </w:rPr>
              <w:t>覆盖有</w:t>
            </w:r>
            <w:r>
              <w:rPr>
                <w:rFonts w:hint="default" w:ascii="Times New Roman" w:hAnsi="Times New Roman" w:cs="Times New Roman"/>
                <w:color w:val="auto"/>
                <w:highlight w:val="none"/>
              </w:rPr>
              <w:t>河滩地、草地</w:t>
            </w:r>
            <w:r>
              <w:rPr>
                <w:rFonts w:hint="default" w:ascii="Times New Roman" w:hAnsi="Times New Roman" w:cs="Times New Roman"/>
                <w:color w:val="auto"/>
                <w:highlight w:val="none"/>
                <w:lang w:eastAsia="zh-CN"/>
              </w:rPr>
              <w:t>、</w:t>
            </w:r>
            <w:r>
              <w:rPr>
                <w:rFonts w:hint="default" w:ascii="Times New Roman" w:hAnsi="Times New Roman" w:cs="Times New Roman"/>
                <w:color w:val="auto"/>
                <w:highlight w:val="none"/>
                <w:lang w:val="en-US" w:eastAsia="zh-CN"/>
              </w:rPr>
              <w:t>耕地</w:t>
            </w:r>
            <w:r>
              <w:rPr>
                <w:rFonts w:hint="default" w:ascii="Times New Roman" w:hAnsi="Times New Roman" w:cs="Times New Roman"/>
                <w:color w:val="auto"/>
              </w:rPr>
              <w:t>等，区域生态环境现状受人类活动影响</w:t>
            </w:r>
            <w:r>
              <w:rPr>
                <w:rFonts w:hint="default" w:ascii="Times New Roman" w:hAnsi="Times New Roman" w:cs="Times New Roman"/>
                <w:color w:val="auto"/>
                <w:lang w:val="en-US" w:eastAsia="zh-CN"/>
              </w:rPr>
              <w:t>较为</w:t>
            </w:r>
            <w:r>
              <w:rPr>
                <w:rFonts w:hint="default" w:ascii="Times New Roman" w:hAnsi="Times New Roman" w:cs="Times New Roman"/>
                <w:color w:val="auto"/>
              </w:rPr>
              <w:t>频繁。</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（2）陆生生态系统</w:t>
            </w:r>
          </w:p>
          <w:p>
            <w:pPr>
              <w:spacing w:line="360" w:lineRule="auto"/>
              <w:ind w:firstLine="480" w:firstLineChars="200"/>
              <w:rPr>
                <w:rFonts w:hint="default" w:ascii="Times New Roman" w:hAnsi="Times New Roman" w:cs="Times New Roman"/>
                <w:bCs/>
                <w:color w:val="auto"/>
              </w:rPr>
            </w:pPr>
            <w:r>
              <w:rPr>
                <w:rFonts w:hint="default" w:ascii="Times New Roman" w:hAnsi="Times New Roman" w:cs="Times New Roman"/>
                <w:color w:val="auto"/>
              </w:rPr>
              <w:t>根据现场调查，评价范围内主要为</w:t>
            </w:r>
            <w:r>
              <w:rPr>
                <w:rFonts w:hint="default" w:ascii="Times New Roman" w:hAnsi="Times New Roman" w:cs="Times New Roman"/>
                <w:color w:val="auto"/>
                <w:lang w:val="en-US" w:eastAsia="zh-CN"/>
              </w:rPr>
              <w:t>河滩地、耕地</w:t>
            </w:r>
            <w:r>
              <w:rPr>
                <w:rFonts w:hint="default" w:ascii="Times New Roman" w:hAnsi="Times New Roman" w:cs="Times New Roman"/>
                <w:bCs/>
                <w:color w:val="auto"/>
              </w:rPr>
              <w:t>和人工植被，主要的动物有蛇、蛙、啮齿类及山雀等野生动物，不涉及陆生珍稀动植物、重点保护动物等。</w:t>
            </w:r>
          </w:p>
          <w:p>
            <w:pPr>
              <w:bidi w:val="0"/>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highlight w:val="none"/>
                <w:u w:val="none"/>
                <w:lang w:val="en-US" w:eastAsia="zh-CN"/>
              </w:rPr>
              <w:t>（3）水环境及水生生态系统</w:t>
            </w:r>
          </w:p>
          <w:p>
            <w:pPr>
              <w:ind w:firstLine="480"/>
              <w:rPr>
                <w:rFonts w:hint="default" w:ascii="Times New Roman" w:hAnsi="Times New Roman" w:cs="Times New Roman"/>
                <w:color w:val="auto"/>
                <w:highlight w:val="none"/>
                <w:u w:val="none"/>
                <w:lang w:val="en-US" w:eastAsia="zh-CN"/>
              </w:rPr>
            </w:pPr>
            <w:r>
              <w:rPr>
                <w:rFonts w:hint="default" w:ascii="Times New Roman" w:hAnsi="Times New Roman" w:cs="Times New Roman"/>
                <w:highlight w:val="none"/>
                <w:lang w:val="en-US" w:eastAsia="zh-CN"/>
              </w:rPr>
              <w:t>①</w:t>
            </w:r>
            <w:r>
              <w:rPr>
                <w:rFonts w:hint="eastAsia" w:cs="Times New Roman"/>
                <w:highlight w:val="none"/>
                <w:lang w:val="en-US" w:eastAsia="zh-CN"/>
              </w:rPr>
              <w:t>花池河</w:t>
            </w:r>
            <w:r>
              <w:rPr>
                <w:rFonts w:hint="default" w:ascii="Times New Roman" w:hAnsi="Times New Roman" w:cs="Times New Roman"/>
                <w:highlight w:val="none"/>
                <w:lang w:val="en-US" w:eastAsia="zh-CN"/>
              </w:rPr>
              <w:t>水文情势及水功能区划：本</w:t>
            </w:r>
            <w:r>
              <w:rPr>
                <w:rFonts w:hint="eastAsia" w:cs="Times New Roman"/>
                <w:color w:val="auto"/>
                <w:kern w:val="0"/>
                <w:u w:val="none"/>
                <w:lang w:val="en-US" w:eastAsia="zh-CN"/>
              </w:rPr>
              <w:t>项目所在地表水—</w:t>
            </w:r>
            <w:r>
              <w:rPr>
                <w:rFonts w:hint="eastAsia"/>
                <w:highlight w:val="none"/>
                <w:lang w:val="en-US" w:eastAsia="zh-CN"/>
              </w:rPr>
              <w:t>根据《宣汉县水功能区划报告》，本项目河段位于花池河花池乡开发利用区，</w:t>
            </w:r>
            <w:r>
              <w:rPr>
                <w:rFonts w:hint="eastAsia" w:cs="Times New Roman"/>
                <w:color w:val="auto"/>
                <w:kern w:val="0"/>
                <w:highlight w:val="none"/>
                <w:u w:val="none"/>
                <w:lang w:val="en-US" w:eastAsia="zh-CN"/>
              </w:rPr>
              <w:t>现状水质为</w:t>
            </w:r>
            <w:r>
              <w:rPr>
                <w:rFonts w:hint="default" w:ascii="Times New Roman" w:hAnsi="Times New Roman" w:eastAsia="宋体" w:cs="Times New Roman"/>
                <w:color w:val="auto"/>
                <w:kern w:val="0"/>
                <w:highlight w:val="none"/>
                <w:u w:val="none"/>
                <w:lang w:val="en-US" w:eastAsia="zh-CN"/>
              </w:rPr>
              <w:t>Ⅲ类</w:t>
            </w:r>
            <w:r>
              <w:rPr>
                <w:rFonts w:hint="eastAsia" w:ascii="宋体" w:hAnsi="宋体" w:eastAsia="宋体" w:cs="宋体"/>
                <w:color w:val="auto"/>
                <w:kern w:val="0"/>
                <w:highlight w:val="none"/>
                <w:u w:val="none"/>
                <w:lang w:val="en-US" w:eastAsia="zh-CN"/>
              </w:rPr>
              <w:t>水质</w:t>
            </w:r>
            <w:r>
              <w:rPr>
                <w:rFonts w:hint="eastAsia" w:ascii="宋体" w:hAnsi="宋体" w:cs="宋体"/>
                <w:color w:val="auto"/>
                <w:kern w:val="0"/>
                <w:highlight w:val="none"/>
                <w:u w:val="none"/>
                <w:lang w:val="en-US" w:eastAsia="zh-CN"/>
              </w:rPr>
              <w:t>，水质目标为</w:t>
            </w:r>
            <w:r>
              <w:rPr>
                <w:rFonts w:hint="default" w:ascii="Times New Roman" w:hAnsi="Times New Roman" w:eastAsia="宋体" w:cs="Times New Roman"/>
                <w:color w:val="auto"/>
                <w:kern w:val="0"/>
                <w:highlight w:val="none"/>
                <w:u w:val="none"/>
                <w:lang w:val="en-US" w:eastAsia="zh-CN"/>
              </w:rPr>
              <w:t>Ⅲ类</w:t>
            </w:r>
            <w:r>
              <w:rPr>
                <w:rFonts w:hint="eastAsia" w:ascii="宋体" w:hAnsi="宋体" w:eastAsia="宋体" w:cs="宋体"/>
                <w:color w:val="auto"/>
                <w:kern w:val="0"/>
                <w:highlight w:val="none"/>
                <w:u w:val="none"/>
                <w:lang w:val="en-US" w:eastAsia="zh-CN"/>
              </w:rPr>
              <w:t>水质，适用于</w:t>
            </w:r>
            <w:r>
              <w:rPr>
                <w:rFonts w:hint="eastAsia" w:ascii="宋体" w:hAnsi="宋体" w:eastAsia="宋体" w:cs="宋体"/>
                <w:i w:val="0"/>
                <w:iCs w:val="0"/>
                <w:caps w:val="0"/>
                <w:color w:val="auto"/>
                <w:spacing w:val="0"/>
                <w:kern w:val="0"/>
                <w:sz w:val="24"/>
                <w:szCs w:val="24"/>
                <w:highlight w:val="none"/>
                <w:u w:val="none"/>
                <w:shd w:val="clear"/>
              </w:rPr>
              <w:t>集中式生活饮用水地表水源地二级保护区、鱼虾类越冬场、洄游通道、水产养殖区等渔业水域及游泳区</w:t>
            </w:r>
            <w:r>
              <w:rPr>
                <w:rFonts w:hint="eastAsia" w:ascii="宋体" w:hAnsi="宋体" w:eastAsia="宋体" w:cs="宋体"/>
                <w:color w:val="auto"/>
                <w:kern w:val="0"/>
                <w:highlight w:val="none"/>
                <w:u w:val="none"/>
                <w:lang w:val="en-US" w:eastAsia="zh-CN"/>
              </w:rPr>
              <w:t>。</w:t>
            </w:r>
            <w:r>
              <w:rPr>
                <w:rFonts w:hint="default" w:ascii="Times New Roman" w:hAnsi="Times New Roman" w:cs="Times New Roman"/>
                <w:color w:val="auto"/>
                <w:highlight w:val="none"/>
                <w:u w:val="none"/>
                <w:lang w:val="en-US" w:eastAsia="zh-CN"/>
              </w:rPr>
              <w:t>查阅相关资料，</w:t>
            </w:r>
            <w:r>
              <w:rPr>
                <w:rFonts w:hint="eastAsia" w:cs="Times New Roman"/>
                <w:color w:val="auto"/>
                <w:highlight w:val="none"/>
                <w:u w:val="none"/>
                <w:lang w:val="en-US" w:eastAsia="zh-CN"/>
              </w:rPr>
              <w:t>项目</w:t>
            </w:r>
            <w:r>
              <w:rPr>
                <w:rFonts w:hint="eastAsia" w:cs="Times New Roman"/>
                <w:color w:val="auto"/>
                <w:u w:val="none"/>
                <w:lang w:val="en-US" w:eastAsia="zh-CN"/>
              </w:rPr>
              <w:t>流域</w:t>
            </w:r>
            <w:r>
              <w:rPr>
                <w:rFonts w:hint="default" w:ascii="Times New Roman" w:hAnsi="Times New Roman" w:cs="Times New Roman"/>
                <w:color w:val="auto"/>
                <w:highlight w:val="none"/>
                <w:u w:val="none"/>
                <w:lang w:val="en-US" w:eastAsia="zh-CN"/>
              </w:rPr>
              <w:t>以防洪、灌溉</w:t>
            </w:r>
            <w:r>
              <w:rPr>
                <w:rFonts w:hint="eastAsia" w:cs="Times New Roman"/>
                <w:color w:val="auto"/>
                <w:highlight w:val="none"/>
                <w:u w:val="none"/>
                <w:lang w:val="en-US" w:eastAsia="zh-CN"/>
              </w:rPr>
              <w:t>、供水</w:t>
            </w:r>
            <w:r>
              <w:rPr>
                <w:rFonts w:hint="default" w:ascii="Times New Roman" w:hAnsi="Times New Roman" w:cs="Times New Roman"/>
                <w:color w:val="auto"/>
                <w:highlight w:val="none"/>
                <w:u w:val="none"/>
                <w:lang w:val="en-US" w:eastAsia="zh-CN"/>
              </w:rPr>
              <w:t>等功能为主。</w:t>
            </w:r>
          </w:p>
          <w:p>
            <w:pPr>
              <w:bidi w:val="0"/>
              <w:rPr>
                <w:rFonts w:hint="default" w:ascii="Times New Roman" w:hAnsi="Times New Roman" w:cs="Times New Roman"/>
              </w:rPr>
            </w:pPr>
            <w:r>
              <w:rPr>
                <w:rFonts w:hint="default" w:ascii="Times New Roman" w:hAnsi="Times New Roman" w:cs="Times New Roman"/>
              </w:rPr>
              <w:t>花池河为巴河左岸长滩河中游段左岸一级支流，位于宣汉县境内，地处四川盆地宣汉县西北部，上游起于宣汉县胡家镇古佛洞沟，地理坐标为东经107</w:t>
            </w:r>
            <w:r>
              <w:rPr>
                <w:rFonts w:hint="default" w:ascii="Times New Roman" w:hAnsi="Times New Roman" w:cs="Times New Roman"/>
                <w:lang w:val="en-US" w:eastAsia="zh-CN"/>
              </w:rPr>
              <w:t>°</w:t>
            </w:r>
            <w:r>
              <w:rPr>
                <w:rFonts w:hint="default" w:ascii="Times New Roman" w:hAnsi="Times New Roman" w:cs="Times New Roman"/>
              </w:rPr>
              <w:t>37</w:t>
            </w:r>
            <w:r>
              <w:rPr>
                <w:rFonts w:hint="default" w:ascii="Times New Roman" w:hAnsi="Times New Roman" w:cs="Times New Roman"/>
                <w:lang w:val="en-US" w:eastAsia="zh-CN"/>
              </w:rPr>
              <w:t>′</w:t>
            </w:r>
            <w:r>
              <w:rPr>
                <w:rFonts w:hint="default" w:ascii="Times New Roman" w:hAnsi="Times New Roman" w:cs="Times New Roman"/>
              </w:rPr>
              <w:t>30.01</w:t>
            </w:r>
            <w:r>
              <w:rPr>
                <w:rFonts w:hint="default" w:ascii="Times New Roman" w:hAnsi="Times New Roman" w:cs="Times New Roman"/>
                <w:lang w:val="en-US" w:eastAsia="zh-CN"/>
              </w:rPr>
              <w:t>″</w:t>
            </w:r>
            <w:r>
              <w:rPr>
                <w:rFonts w:hint="default" w:ascii="Times New Roman" w:hAnsi="Times New Roman" w:cs="Times New Roman"/>
              </w:rPr>
              <w:t>、北纬31</w:t>
            </w:r>
            <w:r>
              <w:rPr>
                <w:rFonts w:hint="default" w:ascii="Times New Roman" w:hAnsi="Times New Roman" w:cs="Times New Roman"/>
                <w:lang w:val="en-US" w:eastAsia="zh-CN"/>
              </w:rPr>
              <w:t>°</w:t>
            </w:r>
            <w:r>
              <w:rPr>
                <w:rFonts w:hint="default" w:ascii="Times New Roman" w:hAnsi="Times New Roman" w:cs="Times New Roman"/>
              </w:rPr>
              <w:t>36</w:t>
            </w:r>
            <w:r>
              <w:rPr>
                <w:rFonts w:hint="default" w:ascii="Times New Roman" w:hAnsi="Times New Roman" w:cs="Times New Roman"/>
                <w:lang w:val="en-US" w:eastAsia="zh-CN"/>
              </w:rPr>
              <w:t>′</w:t>
            </w:r>
            <w:r>
              <w:rPr>
                <w:rFonts w:hint="default" w:ascii="Times New Roman" w:hAnsi="Times New Roman" w:cs="Times New Roman"/>
              </w:rPr>
              <w:t>52.5</w:t>
            </w:r>
            <w:r>
              <w:rPr>
                <w:rFonts w:hint="default" w:ascii="Times New Roman" w:hAnsi="Times New Roman" w:cs="Times New Roman"/>
                <w:lang w:val="en-US" w:eastAsia="zh-CN"/>
              </w:rPr>
              <w:t>″</w:t>
            </w:r>
            <w:r>
              <w:rPr>
                <w:rFonts w:hint="default" w:ascii="Times New Roman" w:hAnsi="Times New Roman" w:cs="Times New Roman"/>
              </w:rPr>
              <w:t>，下游止于宣汉县马渡关</w:t>
            </w:r>
            <w:r>
              <w:rPr>
                <w:rFonts w:hint="eastAsia" w:cs="Times New Roman"/>
                <w:lang w:val="en-US" w:eastAsia="zh-CN"/>
              </w:rPr>
              <w:t>，</w:t>
            </w:r>
            <w:r>
              <w:rPr>
                <w:rFonts w:hint="default" w:ascii="Times New Roman" w:hAnsi="Times New Roman" w:cs="Times New Roman"/>
              </w:rPr>
              <w:t>镇烟草河坝村，地理坐标为东经107</w:t>
            </w:r>
            <w:r>
              <w:rPr>
                <w:rFonts w:hint="default" w:ascii="Times New Roman" w:hAnsi="Times New Roman" w:cs="Times New Roman"/>
                <w:lang w:val="en-US" w:eastAsia="zh-CN"/>
              </w:rPr>
              <w:t>°</w:t>
            </w:r>
            <w:r>
              <w:rPr>
                <w:rFonts w:hint="default" w:ascii="Times New Roman" w:hAnsi="Times New Roman" w:cs="Times New Roman"/>
              </w:rPr>
              <w:t>29</w:t>
            </w:r>
            <w:r>
              <w:rPr>
                <w:rFonts w:hint="default" w:ascii="Times New Roman" w:hAnsi="Times New Roman" w:cs="Times New Roman"/>
                <w:lang w:val="en-US" w:eastAsia="zh-CN"/>
              </w:rPr>
              <w:t>′</w:t>
            </w:r>
            <w:r>
              <w:rPr>
                <w:rFonts w:hint="default" w:ascii="Times New Roman" w:hAnsi="Times New Roman" w:cs="Times New Roman"/>
              </w:rPr>
              <w:t>11.5</w:t>
            </w:r>
            <w:r>
              <w:rPr>
                <w:rFonts w:hint="default" w:ascii="Times New Roman" w:hAnsi="Times New Roman" w:cs="Times New Roman"/>
                <w:lang w:val="en-US" w:eastAsia="zh-CN"/>
              </w:rPr>
              <w:t>″</w:t>
            </w:r>
            <w:r>
              <w:rPr>
                <w:rFonts w:hint="default" w:ascii="Times New Roman" w:hAnsi="Times New Roman" w:cs="Times New Roman"/>
              </w:rPr>
              <w:t>、北纬31</w:t>
            </w:r>
            <w:r>
              <w:rPr>
                <w:rFonts w:hint="default" w:ascii="Times New Roman" w:hAnsi="Times New Roman" w:cs="Times New Roman"/>
                <w:lang w:val="en-US" w:eastAsia="zh-CN"/>
              </w:rPr>
              <w:t>°</w:t>
            </w:r>
            <w:r>
              <w:rPr>
                <w:rFonts w:hint="default" w:ascii="Times New Roman" w:hAnsi="Times New Roman" w:cs="Times New Roman"/>
              </w:rPr>
              <w:t>35</w:t>
            </w:r>
            <w:r>
              <w:rPr>
                <w:rFonts w:hint="default" w:ascii="Times New Roman" w:hAnsi="Times New Roman" w:cs="Times New Roman"/>
                <w:lang w:val="en-US" w:eastAsia="zh-CN"/>
              </w:rPr>
              <w:t>′</w:t>
            </w:r>
            <w:r>
              <w:rPr>
                <w:rFonts w:hint="default" w:ascii="Times New Roman" w:hAnsi="Times New Roman" w:cs="Times New Roman"/>
              </w:rPr>
              <w:t>57.6</w:t>
            </w:r>
            <w:r>
              <w:rPr>
                <w:rFonts w:hint="default" w:ascii="Times New Roman" w:hAnsi="Times New Roman" w:cs="Times New Roman"/>
                <w:lang w:val="en-US" w:eastAsia="zh-CN"/>
              </w:rPr>
              <w:t>″</w:t>
            </w:r>
            <w:r>
              <w:rPr>
                <w:rFonts w:hint="default" w:ascii="Times New Roman" w:hAnsi="Times New Roman" w:cs="Times New Roman"/>
              </w:rPr>
              <w:t>，流域控制集水面积99.7km</w:t>
            </w:r>
            <w:r>
              <w:rPr>
                <w:rFonts w:hint="default" w:ascii="Times New Roman" w:hAnsi="Times New Roman" w:cs="Times New Roman"/>
                <w:vertAlign w:val="superscript"/>
              </w:rPr>
              <w:t>2</w:t>
            </w:r>
            <w:r>
              <w:rPr>
                <w:rFonts w:hint="default" w:ascii="Times New Roman" w:hAnsi="Times New Roman" w:cs="Times New Roman"/>
              </w:rPr>
              <w:t>，河道全长22.4km，河道平均坡降14.9%。域内地势南高北低</w:t>
            </w:r>
            <w:r>
              <w:rPr>
                <w:rFonts w:hint="default" w:ascii="Times New Roman" w:hAnsi="Times New Roman" w:cs="Times New Roman"/>
                <w:lang w:eastAsia="zh-CN"/>
              </w:rPr>
              <w:t>，</w:t>
            </w:r>
            <w:r>
              <w:rPr>
                <w:rFonts w:hint="default" w:ascii="Times New Roman" w:hAnsi="Times New Roman" w:cs="Times New Roman"/>
              </w:rPr>
              <w:t>中、上游高山区在流域东南部，并向西北逐渐降低。高山区坡陡流急，流域中部是高山丘陵过渡带，海拔高程在500～1200m之间，下部为丘陵地带，海拔高程在</w:t>
            </w:r>
            <w:r>
              <w:rPr>
                <w:rFonts w:hint="default" w:ascii="Times New Roman" w:hAnsi="Times New Roman" w:cs="Times New Roman"/>
                <w:lang w:val="en-US" w:eastAsia="zh-CN"/>
              </w:rPr>
              <w:t>3</w:t>
            </w:r>
            <w:r>
              <w:rPr>
                <w:rFonts w:hint="default" w:ascii="Times New Roman" w:hAnsi="Times New Roman" w:cs="Times New Roman"/>
              </w:rPr>
              <w:t>90～800m之间，坡度较平缓，沿河漫滩与阶地相间，植被较差，农耕发达，交通方便。</w:t>
            </w:r>
          </w:p>
          <w:p>
            <w:pPr>
              <w:bidi w:val="0"/>
              <w:rPr>
                <w:rFonts w:hint="default" w:ascii="Times New Roman" w:hAnsi="Times New Roman" w:cs="Times New Roman"/>
              </w:rPr>
            </w:pPr>
            <w:r>
              <w:rPr>
                <w:rFonts w:hint="default" w:ascii="Times New Roman" w:hAnsi="Times New Roman" w:cs="Times New Roman"/>
              </w:rPr>
              <w:t>花池河为宣汉县县管河道，河道全长22.4km，河床宽30m～80m左右，划界河道上起胡家镇花池社区堰沟村，下止于花池河与长滩河汇合口处的宣汉县胡家镇花池社区小池村，自上而下流经宣汉县的堰沟村、龙桥村、金银村、烟灯村、马渡羊洞村等。较大支流有黄家湾沟、彭家沟、蔡家河沟等。域内土壤多属紫灰色、棕色壤土和</w:t>
            </w:r>
            <w:r>
              <w:rPr>
                <w:rFonts w:hint="eastAsia" w:cs="Times New Roman"/>
                <w:lang w:eastAsia="zh-CN"/>
              </w:rPr>
              <w:t>黏壤土</w:t>
            </w:r>
            <w:r>
              <w:rPr>
                <w:rFonts w:hint="default" w:ascii="Times New Roman" w:hAnsi="Times New Roman" w:cs="Times New Roman"/>
              </w:rPr>
              <w:t>，易被雨水冲刷。域内森林覆盖率较小，开垦率较大，植被较差，水土流失较重。</w:t>
            </w:r>
          </w:p>
          <w:p>
            <w:pPr>
              <w:bidi w:val="0"/>
              <w:rPr>
                <w:rFonts w:hint="eastAsia" w:eastAsia="宋体"/>
                <w:lang w:eastAsia="zh-CN"/>
              </w:rPr>
            </w:pPr>
            <w:r>
              <w:rPr>
                <w:rFonts w:hint="eastAsia"/>
                <w:lang w:val="en-US" w:eastAsia="zh-CN"/>
              </w:rPr>
              <w:t>本项目</w:t>
            </w:r>
            <w:r>
              <w:t>工程位于宣汉县胡家镇</w:t>
            </w:r>
            <w:r>
              <w:rPr>
                <w:rFonts w:hint="eastAsia"/>
                <w:lang w:val="en-US" w:eastAsia="zh-CN"/>
              </w:rPr>
              <w:t>花池社区，</w:t>
            </w:r>
            <w:r>
              <w:t>工程所在的流域下游设置有永红水文站</w:t>
            </w:r>
            <w:r>
              <w:rPr>
                <w:rFonts w:hint="eastAsia"/>
                <w:lang w:eastAsia="zh-CN"/>
              </w:rPr>
              <w:t>，</w:t>
            </w:r>
            <w:r>
              <w:rPr>
                <w:rFonts w:hint="default"/>
              </w:rPr>
              <w:t>因此采用水文比拟法移用</w:t>
            </w:r>
            <w:r>
              <w:rPr>
                <w:rFonts w:hint="eastAsia"/>
                <w:lang w:val="en-US" w:eastAsia="zh-CN"/>
              </w:rPr>
              <w:t>永红</w:t>
            </w:r>
            <w:r>
              <w:t>水文站</w:t>
            </w:r>
            <w:r>
              <w:rPr>
                <w:rFonts w:hint="default"/>
              </w:rPr>
              <w:t>设计洪水成果</w:t>
            </w:r>
            <w:r>
              <w:rPr>
                <w:rFonts w:hint="eastAsia"/>
                <w:lang w:eastAsia="zh-CN"/>
              </w:rPr>
              <w:t>。</w:t>
            </w:r>
            <w:r>
              <w:t>将永红站分期洪水成果，按面积比的n次方移至工程河段，得到工程河段分期设计洪水。面积指数n随洪水季节性变化而变，枯水期1～3月、11～12月，n值采用1.0；过渡期4月、10月，n值采用0.80；主汛期5～9月采用推理公式法计算成果。工程</w:t>
            </w:r>
            <w:r>
              <w:rPr>
                <w:rFonts w:hint="eastAsia"/>
                <w:lang w:val="en-US" w:eastAsia="zh-CN"/>
              </w:rPr>
              <w:t>河段</w:t>
            </w:r>
            <w:r>
              <w:t>处分期洪水成果见</w:t>
            </w:r>
            <w:r>
              <w:rPr>
                <w:rFonts w:hint="eastAsia"/>
                <w:lang w:val="en-US" w:eastAsia="zh-CN"/>
              </w:rPr>
              <w:t>下</w:t>
            </w:r>
            <w:r>
              <w:t>表</w:t>
            </w:r>
            <w:r>
              <w:rPr>
                <w:rFonts w:hint="eastAsia"/>
                <w:lang w:eastAsia="zh-CN"/>
              </w:rPr>
              <w:t>。</w:t>
            </w:r>
          </w:p>
          <w:p>
            <w:pPr>
              <w:pStyle w:val="16"/>
              <w:bidi w:val="0"/>
              <w:rPr>
                <w:rFonts w:hint="default"/>
                <w:lang w:val="en-US" w:eastAsia="zh-CN"/>
              </w:rPr>
            </w:pPr>
            <w:r>
              <w:rPr>
                <w:rFonts w:hint="eastAsia"/>
                <w:lang w:val="en-US" w:eastAsia="zh-CN"/>
              </w:rPr>
              <w:t xml:space="preserve">表3-1  </w:t>
            </w:r>
            <w:r>
              <w:rPr>
                <w:spacing w:val="9"/>
              </w:rPr>
              <w:t>工程处分期洪水成果表</w:t>
            </w:r>
          </w:p>
          <w:tbl>
            <w:tblPr>
              <w:tblStyle w:val="22"/>
              <w:tblW w:w="4999" w:type="pct"/>
              <w:tblInd w:w="7"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1978"/>
              <w:gridCol w:w="2207"/>
              <w:gridCol w:w="2207"/>
              <w:gridCol w:w="220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6" w:hRule="atLeast"/>
              </w:trPr>
              <w:tc>
                <w:tcPr>
                  <w:tcW w:w="1150" w:type="pct"/>
                  <w:vMerge w:val="restart"/>
                  <w:tcBorders>
                    <w:tl2br w:val="nil"/>
                    <w:tr2bl w:val="nil"/>
                  </w:tcBorders>
                  <w:vAlign w:val="center"/>
                </w:tcPr>
                <w:p>
                  <w:pPr>
                    <w:pStyle w:val="15"/>
                    <w:bidi w:val="0"/>
                    <w:jc w:val="center"/>
                  </w:pPr>
                  <w:r>
                    <w:t>时段</w:t>
                  </w:r>
                </w:p>
              </w:tc>
              <w:tc>
                <w:tcPr>
                  <w:tcW w:w="3849" w:type="pct"/>
                  <w:gridSpan w:val="3"/>
                  <w:tcBorders>
                    <w:tl2br w:val="nil"/>
                    <w:tr2bl w:val="nil"/>
                  </w:tcBorders>
                  <w:vAlign w:val="center"/>
                </w:tcPr>
                <w:p>
                  <w:pPr>
                    <w:pStyle w:val="15"/>
                    <w:bidi w:val="0"/>
                    <w:jc w:val="center"/>
                  </w:pPr>
                  <w:r>
                    <w:t>各频率设计值Qp（m³/s）</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1" w:hRule="atLeast"/>
              </w:trPr>
              <w:tc>
                <w:tcPr>
                  <w:tcW w:w="1150" w:type="pct"/>
                  <w:vMerge w:val="continue"/>
                  <w:tcBorders>
                    <w:tl2br w:val="nil"/>
                    <w:tr2bl w:val="nil"/>
                  </w:tcBorders>
                  <w:vAlign w:val="center"/>
                </w:tcPr>
                <w:p>
                  <w:pPr>
                    <w:pStyle w:val="15"/>
                    <w:bidi w:val="0"/>
                    <w:jc w:val="center"/>
                  </w:pPr>
                </w:p>
              </w:tc>
              <w:tc>
                <w:tcPr>
                  <w:tcW w:w="1283" w:type="pct"/>
                  <w:tcBorders>
                    <w:tl2br w:val="nil"/>
                    <w:tr2bl w:val="nil"/>
                  </w:tcBorders>
                  <w:vAlign w:val="center"/>
                </w:tcPr>
                <w:p>
                  <w:pPr>
                    <w:pStyle w:val="15"/>
                    <w:bidi w:val="0"/>
                    <w:jc w:val="center"/>
                  </w:pPr>
                  <w:r>
                    <w:t>p= 10%</w:t>
                  </w:r>
                </w:p>
              </w:tc>
              <w:tc>
                <w:tcPr>
                  <w:tcW w:w="1283" w:type="pct"/>
                  <w:tcBorders>
                    <w:tl2br w:val="nil"/>
                    <w:tr2bl w:val="nil"/>
                  </w:tcBorders>
                  <w:vAlign w:val="center"/>
                </w:tcPr>
                <w:p>
                  <w:pPr>
                    <w:pStyle w:val="15"/>
                    <w:bidi w:val="0"/>
                    <w:jc w:val="center"/>
                  </w:pPr>
                  <w:r>
                    <w:t>p=20%</w:t>
                  </w:r>
                </w:p>
              </w:tc>
              <w:tc>
                <w:tcPr>
                  <w:tcW w:w="1281" w:type="pct"/>
                  <w:tcBorders>
                    <w:tl2br w:val="nil"/>
                    <w:tr2bl w:val="nil"/>
                  </w:tcBorders>
                  <w:vAlign w:val="center"/>
                </w:tcPr>
                <w:p>
                  <w:pPr>
                    <w:pStyle w:val="15"/>
                    <w:bidi w:val="0"/>
                    <w:jc w:val="center"/>
                  </w:pPr>
                  <w:r>
                    <w:t>p=50%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1月</w:t>
                  </w:r>
                </w:p>
              </w:tc>
              <w:tc>
                <w:tcPr>
                  <w:tcW w:w="1283" w:type="pct"/>
                  <w:tcBorders>
                    <w:tl2br w:val="nil"/>
                    <w:tr2bl w:val="nil"/>
                  </w:tcBorders>
                  <w:vAlign w:val="center"/>
                </w:tcPr>
                <w:p>
                  <w:pPr>
                    <w:pStyle w:val="15"/>
                    <w:bidi w:val="0"/>
                    <w:jc w:val="center"/>
                  </w:pPr>
                  <w:r>
                    <w:t>0.329</w:t>
                  </w:r>
                </w:p>
              </w:tc>
              <w:tc>
                <w:tcPr>
                  <w:tcW w:w="1283" w:type="pct"/>
                  <w:tcBorders>
                    <w:tl2br w:val="nil"/>
                    <w:tr2bl w:val="nil"/>
                  </w:tcBorders>
                  <w:vAlign w:val="center"/>
                </w:tcPr>
                <w:p>
                  <w:pPr>
                    <w:pStyle w:val="15"/>
                    <w:bidi w:val="0"/>
                    <w:jc w:val="center"/>
                  </w:pPr>
                  <w:r>
                    <w:t>0.243</w:t>
                  </w:r>
                </w:p>
              </w:tc>
              <w:tc>
                <w:tcPr>
                  <w:tcW w:w="1281" w:type="pct"/>
                  <w:tcBorders>
                    <w:tl2br w:val="nil"/>
                    <w:tr2bl w:val="nil"/>
                  </w:tcBorders>
                  <w:vAlign w:val="center"/>
                </w:tcPr>
                <w:p>
                  <w:pPr>
                    <w:pStyle w:val="15"/>
                    <w:bidi w:val="0"/>
                    <w:jc w:val="center"/>
                  </w:pPr>
                  <w:r>
                    <w:t>0. 121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2月</w:t>
                  </w:r>
                </w:p>
              </w:tc>
              <w:tc>
                <w:tcPr>
                  <w:tcW w:w="1283" w:type="pct"/>
                  <w:tcBorders>
                    <w:tl2br w:val="nil"/>
                    <w:tr2bl w:val="nil"/>
                  </w:tcBorders>
                  <w:vAlign w:val="center"/>
                </w:tcPr>
                <w:p>
                  <w:pPr>
                    <w:pStyle w:val="15"/>
                    <w:bidi w:val="0"/>
                    <w:jc w:val="center"/>
                  </w:pPr>
                  <w:r>
                    <w:t>0.437</w:t>
                  </w:r>
                </w:p>
              </w:tc>
              <w:tc>
                <w:tcPr>
                  <w:tcW w:w="1283" w:type="pct"/>
                  <w:tcBorders>
                    <w:tl2br w:val="nil"/>
                    <w:tr2bl w:val="nil"/>
                  </w:tcBorders>
                  <w:vAlign w:val="center"/>
                </w:tcPr>
                <w:p>
                  <w:pPr>
                    <w:pStyle w:val="15"/>
                    <w:bidi w:val="0"/>
                    <w:jc w:val="center"/>
                  </w:pPr>
                  <w:r>
                    <w:t>0.280</w:t>
                  </w:r>
                </w:p>
              </w:tc>
              <w:tc>
                <w:tcPr>
                  <w:tcW w:w="1281" w:type="pct"/>
                  <w:tcBorders>
                    <w:tl2br w:val="nil"/>
                    <w:tr2bl w:val="nil"/>
                  </w:tcBorders>
                  <w:vAlign w:val="center"/>
                </w:tcPr>
                <w:p>
                  <w:pPr>
                    <w:pStyle w:val="15"/>
                    <w:bidi w:val="0"/>
                    <w:jc w:val="center"/>
                  </w:pPr>
                  <w:r>
                    <w:t>0.093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3月</w:t>
                  </w:r>
                </w:p>
              </w:tc>
              <w:tc>
                <w:tcPr>
                  <w:tcW w:w="1283" w:type="pct"/>
                  <w:tcBorders>
                    <w:tl2br w:val="nil"/>
                    <w:tr2bl w:val="nil"/>
                  </w:tcBorders>
                  <w:vAlign w:val="center"/>
                </w:tcPr>
                <w:p>
                  <w:pPr>
                    <w:pStyle w:val="15"/>
                    <w:bidi w:val="0"/>
                    <w:jc w:val="center"/>
                  </w:pPr>
                  <w:r>
                    <w:t>2.73</w:t>
                  </w:r>
                </w:p>
              </w:tc>
              <w:tc>
                <w:tcPr>
                  <w:tcW w:w="1283" w:type="pct"/>
                  <w:tcBorders>
                    <w:tl2br w:val="nil"/>
                    <w:tr2bl w:val="nil"/>
                  </w:tcBorders>
                  <w:vAlign w:val="center"/>
                </w:tcPr>
                <w:p>
                  <w:pPr>
                    <w:pStyle w:val="15"/>
                    <w:bidi w:val="0"/>
                    <w:jc w:val="center"/>
                  </w:pPr>
                  <w:r>
                    <w:t>1.74</w:t>
                  </w:r>
                </w:p>
              </w:tc>
              <w:tc>
                <w:tcPr>
                  <w:tcW w:w="1281" w:type="pct"/>
                  <w:tcBorders>
                    <w:tl2br w:val="nil"/>
                    <w:tr2bl w:val="nil"/>
                  </w:tcBorders>
                  <w:vAlign w:val="center"/>
                </w:tcPr>
                <w:p>
                  <w:pPr>
                    <w:pStyle w:val="15"/>
                    <w:bidi w:val="0"/>
                    <w:jc w:val="center"/>
                  </w:pPr>
                  <w:r>
                    <w:t>0.384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4月</w:t>
                  </w:r>
                </w:p>
              </w:tc>
              <w:tc>
                <w:tcPr>
                  <w:tcW w:w="1283" w:type="pct"/>
                  <w:tcBorders>
                    <w:tl2br w:val="nil"/>
                    <w:tr2bl w:val="nil"/>
                  </w:tcBorders>
                  <w:vAlign w:val="center"/>
                </w:tcPr>
                <w:p>
                  <w:pPr>
                    <w:pStyle w:val="15"/>
                    <w:bidi w:val="0"/>
                    <w:jc w:val="center"/>
                  </w:pPr>
                  <w:r>
                    <w:t>20.8</w:t>
                  </w:r>
                </w:p>
              </w:tc>
              <w:tc>
                <w:tcPr>
                  <w:tcW w:w="1283" w:type="pct"/>
                  <w:tcBorders>
                    <w:tl2br w:val="nil"/>
                    <w:tr2bl w:val="nil"/>
                  </w:tcBorders>
                  <w:vAlign w:val="center"/>
                </w:tcPr>
                <w:p>
                  <w:pPr>
                    <w:pStyle w:val="15"/>
                    <w:bidi w:val="0"/>
                    <w:jc w:val="center"/>
                  </w:pPr>
                  <w:r>
                    <w:t>11.6</w:t>
                  </w:r>
                </w:p>
              </w:tc>
              <w:tc>
                <w:tcPr>
                  <w:tcW w:w="1281" w:type="pct"/>
                  <w:tcBorders>
                    <w:tl2br w:val="nil"/>
                    <w:tr2bl w:val="nil"/>
                  </w:tcBorders>
                  <w:vAlign w:val="center"/>
                </w:tcPr>
                <w:p>
                  <w:pPr>
                    <w:pStyle w:val="15"/>
                    <w:bidi w:val="0"/>
                    <w:jc w:val="center"/>
                  </w:pPr>
                  <w:r>
                    <w:t>2.33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5~9月</w:t>
                  </w:r>
                </w:p>
              </w:tc>
              <w:tc>
                <w:tcPr>
                  <w:tcW w:w="1283" w:type="pct"/>
                  <w:tcBorders>
                    <w:tl2br w:val="nil"/>
                    <w:tr2bl w:val="nil"/>
                  </w:tcBorders>
                  <w:vAlign w:val="center"/>
                </w:tcPr>
                <w:p>
                  <w:pPr>
                    <w:pStyle w:val="15"/>
                    <w:bidi w:val="0"/>
                    <w:jc w:val="center"/>
                  </w:pPr>
                  <w:r>
                    <w:t>45.0</w:t>
                  </w:r>
                </w:p>
              </w:tc>
              <w:tc>
                <w:tcPr>
                  <w:tcW w:w="1283" w:type="pct"/>
                  <w:tcBorders>
                    <w:tl2br w:val="nil"/>
                    <w:tr2bl w:val="nil"/>
                  </w:tcBorders>
                  <w:vAlign w:val="center"/>
                </w:tcPr>
                <w:p>
                  <w:pPr>
                    <w:pStyle w:val="15"/>
                    <w:bidi w:val="0"/>
                    <w:jc w:val="center"/>
                  </w:pPr>
                  <w:r>
                    <w:t>24. 1</w:t>
                  </w:r>
                </w:p>
              </w:tc>
              <w:tc>
                <w:tcPr>
                  <w:tcW w:w="1281" w:type="pct"/>
                  <w:tcBorders>
                    <w:tl2br w:val="nil"/>
                    <w:tr2bl w:val="nil"/>
                  </w:tcBorders>
                  <w:vAlign w:val="center"/>
                </w:tcPr>
                <w:p>
                  <w:pPr>
                    <w:pStyle w:val="15"/>
                    <w:bidi w:val="0"/>
                    <w:jc w:val="center"/>
                  </w:pPr>
                  <w:r>
                    <w:t>4.23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10月</w:t>
                  </w:r>
                </w:p>
              </w:tc>
              <w:tc>
                <w:tcPr>
                  <w:tcW w:w="1283" w:type="pct"/>
                  <w:tcBorders>
                    <w:tl2br w:val="nil"/>
                    <w:tr2bl w:val="nil"/>
                  </w:tcBorders>
                  <w:vAlign w:val="center"/>
                </w:tcPr>
                <w:p>
                  <w:pPr>
                    <w:pStyle w:val="15"/>
                    <w:bidi w:val="0"/>
                    <w:jc w:val="center"/>
                  </w:pPr>
                  <w:r>
                    <w:t>7.26</w:t>
                  </w:r>
                </w:p>
              </w:tc>
              <w:tc>
                <w:tcPr>
                  <w:tcW w:w="1283" w:type="pct"/>
                  <w:tcBorders>
                    <w:tl2br w:val="nil"/>
                    <w:tr2bl w:val="nil"/>
                  </w:tcBorders>
                  <w:vAlign w:val="center"/>
                </w:tcPr>
                <w:p>
                  <w:pPr>
                    <w:pStyle w:val="15"/>
                    <w:bidi w:val="0"/>
                    <w:jc w:val="center"/>
                  </w:pPr>
                  <w:r>
                    <w:t>3.92</w:t>
                  </w:r>
                </w:p>
              </w:tc>
              <w:tc>
                <w:tcPr>
                  <w:tcW w:w="1281" w:type="pct"/>
                  <w:tcBorders>
                    <w:tl2br w:val="nil"/>
                    <w:tr2bl w:val="nil"/>
                  </w:tcBorders>
                  <w:vAlign w:val="center"/>
                </w:tcPr>
                <w:p>
                  <w:pPr>
                    <w:pStyle w:val="15"/>
                    <w:bidi w:val="0"/>
                    <w:jc w:val="center"/>
                  </w:pPr>
                  <w:r>
                    <w:t>0.392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92" w:hRule="atLeast"/>
              </w:trPr>
              <w:tc>
                <w:tcPr>
                  <w:tcW w:w="1150" w:type="pct"/>
                  <w:tcBorders>
                    <w:tl2br w:val="nil"/>
                    <w:tr2bl w:val="nil"/>
                  </w:tcBorders>
                  <w:vAlign w:val="center"/>
                </w:tcPr>
                <w:p>
                  <w:pPr>
                    <w:pStyle w:val="15"/>
                    <w:bidi w:val="0"/>
                    <w:jc w:val="center"/>
                  </w:pPr>
                  <w:r>
                    <w:t>11月</w:t>
                  </w:r>
                </w:p>
              </w:tc>
              <w:tc>
                <w:tcPr>
                  <w:tcW w:w="1283" w:type="pct"/>
                  <w:tcBorders>
                    <w:tl2br w:val="nil"/>
                    <w:tr2bl w:val="nil"/>
                  </w:tcBorders>
                  <w:vAlign w:val="center"/>
                </w:tcPr>
                <w:p>
                  <w:pPr>
                    <w:pStyle w:val="15"/>
                    <w:bidi w:val="0"/>
                    <w:jc w:val="center"/>
                  </w:pPr>
                  <w:r>
                    <w:t>0.969</w:t>
                  </w:r>
                </w:p>
              </w:tc>
              <w:tc>
                <w:tcPr>
                  <w:tcW w:w="1283" w:type="pct"/>
                  <w:tcBorders>
                    <w:tl2br w:val="nil"/>
                    <w:tr2bl w:val="nil"/>
                  </w:tcBorders>
                  <w:vAlign w:val="center"/>
                </w:tcPr>
                <w:p>
                  <w:pPr>
                    <w:pStyle w:val="15"/>
                    <w:bidi w:val="0"/>
                    <w:jc w:val="center"/>
                  </w:pPr>
                  <w:r>
                    <w:t>0.528</w:t>
                  </w:r>
                </w:p>
              </w:tc>
              <w:tc>
                <w:tcPr>
                  <w:tcW w:w="1281" w:type="pct"/>
                  <w:tcBorders>
                    <w:tl2br w:val="nil"/>
                    <w:tr2bl w:val="nil"/>
                  </w:tcBorders>
                  <w:vAlign w:val="center"/>
                </w:tcPr>
                <w:p>
                  <w:pPr>
                    <w:pStyle w:val="15"/>
                    <w:bidi w:val="0"/>
                    <w:jc w:val="center"/>
                  </w:pPr>
                  <w:r>
                    <w:t>0.058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6" w:hRule="atLeast"/>
              </w:trPr>
              <w:tc>
                <w:tcPr>
                  <w:tcW w:w="1150" w:type="pct"/>
                  <w:tcBorders>
                    <w:tl2br w:val="nil"/>
                    <w:tr2bl w:val="nil"/>
                  </w:tcBorders>
                  <w:vAlign w:val="center"/>
                </w:tcPr>
                <w:p>
                  <w:pPr>
                    <w:pStyle w:val="15"/>
                    <w:bidi w:val="0"/>
                    <w:jc w:val="center"/>
                  </w:pPr>
                  <w:r>
                    <w:t>12月</w:t>
                  </w:r>
                </w:p>
              </w:tc>
              <w:tc>
                <w:tcPr>
                  <w:tcW w:w="1283" w:type="pct"/>
                  <w:tcBorders>
                    <w:tl2br w:val="nil"/>
                    <w:tr2bl w:val="nil"/>
                  </w:tcBorders>
                  <w:vAlign w:val="center"/>
                </w:tcPr>
                <w:p>
                  <w:pPr>
                    <w:pStyle w:val="15"/>
                    <w:bidi w:val="0"/>
                    <w:jc w:val="center"/>
                  </w:pPr>
                  <w:r>
                    <w:t>0.329</w:t>
                  </w:r>
                </w:p>
              </w:tc>
              <w:tc>
                <w:tcPr>
                  <w:tcW w:w="1283" w:type="pct"/>
                  <w:tcBorders>
                    <w:tl2br w:val="nil"/>
                    <w:tr2bl w:val="nil"/>
                  </w:tcBorders>
                  <w:vAlign w:val="center"/>
                </w:tcPr>
                <w:p>
                  <w:pPr>
                    <w:pStyle w:val="15"/>
                    <w:bidi w:val="0"/>
                    <w:jc w:val="center"/>
                  </w:pPr>
                  <w:r>
                    <w:t>0.243</w:t>
                  </w:r>
                </w:p>
              </w:tc>
              <w:tc>
                <w:tcPr>
                  <w:tcW w:w="1281" w:type="pct"/>
                  <w:tcBorders>
                    <w:tl2br w:val="nil"/>
                    <w:tr2bl w:val="nil"/>
                  </w:tcBorders>
                  <w:vAlign w:val="center"/>
                </w:tcPr>
                <w:p>
                  <w:pPr>
                    <w:pStyle w:val="15"/>
                    <w:bidi w:val="0"/>
                    <w:jc w:val="center"/>
                  </w:pPr>
                  <w:r>
                    <w:t>0</w:t>
                  </w:r>
                  <w:r>
                    <w:rPr>
                      <w:rFonts w:hint="eastAsia"/>
                      <w:lang w:val="en-US" w:eastAsia="zh-CN"/>
                    </w:rPr>
                    <w:t>.</w:t>
                  </w:r>
                  <w:r>
                    <w:t>121</w:t>
                  </w:r>
                </w:p>
              </w:tc>
            </w:tr>
          </w:tbl>
          <w:p>
            <w:pPr>
              <w:pStyle w:val="24"/>
              <w:spacing w:line="360" w:lineRule="auto"/>
              <w:ind w:firstLine="480" w:firstLineChars="200"/>
              <w:rPr>
                <w:rFonts w:hint="eastAsia" w:ascii="Times New Roman" w:cs="Times New Roman"/>
                <w:bCs/>
                <w:color w:val="auto"/>
                <w:highlight w:val="none"/>
                <w:lang w:eastAsia="zh-CN"/>
              </w:rPr>
            </w:pPr>
            <w:r>
              <w:rPr>
                <w:rFonts w:hint="default" w:ascii="Times New Roman" w:hAnsi="Times New Roman" w:eastAsia="微软雅黑" w:cs="Times New Roman"/>
                <w:bCs/>
                <w:color w:val="auto"/>
                <w:highlight w:val="none"/>
                <w:u w:val="none"/>
                <w:lang w:val="en-US" w:eastAsia="zh-CN"/>
              </w:rPr>
              <w:t>②</w:t>
            </w:r>
            <w:r>
              <w:rPr>
                <w:rFonts w:hint="default" w:ascii="Times New Roman" w:hAnsi="Times New Roman" w:cs="Times New Roman"/>
                <w:bCs/>
                <w:color w:val="auto"/>
                <w:highlight w:val="none"/>
                <w:u w:val="none"/>
                <w:lang w:val="en-US" w:eastAsia="zh-CN"/>
              </w:rPr>
              <w:t>水生生态：通过现场踏勘</w:t>
            </w:r>
            <w:r>
              <w:rPr>
                <w:rFonts w:hint="eastAsia" w:cs="Times New Roman"/>
                <w:bCs/>
                <w:color w:val="auto"/>
                <w:highlight w:val="none"/>
                <w:u w:val="none"/>
                <w:lang w:val="en-US" w:eastAsia="zh-CN"/>
              </w:rPr>
              <w:t>花池河</w:t>
            </w:r>
            <w:r>
              <w:rPr>
                <w:rFonts w:hint="default" w:ascii="Times New Roman" w:hAnsi="Times New Roman" w:cs="Times New Roman"/>
                <w:bCs/>
                <w:color w:val="auto"/>
                <w:highlight w:val="none"/>
                <w:u w:val="none"/>
                <w:lang w:val="en-US" w:eastAsia="zh-CN"/>
              </w:rPr>
              <w:t>属于小型河流，</w:t>
            </w:r>
            <w:r>
              <w:rPr>
                <w:rFonts w:hint="default" w:ascii="Times New Roman" w:hAnsi="Times New Roman" w:cs="Times New Roman"/>
                <w:color w:val="auto"/>
                <w:sz w:val="24"/>
                <w:highlight w:val="none"/>
                <w:u w:val="none"/>
                <w:lang w:val="en-US" w:eastAsia="zh-CN"/>
              </w:rPr>
              <w:t>水中以当地常见藻类、浮游生物、当地常见鱼类（草鱼、鲫鱼、鲢等）、两栖生物等为主，</w:t>
            </w:r>
            <w:r>
              <w:rPr>
                <w:rFonts w:hint="eastAsia" w:ascii="Times New Roman" w:hAnsi="Times New Roman" w:cs="Times New Roman"/>
                <w:color w:val="auto"/>
                <w:sz w:val="24"/>
                <w:highlight w:val="none"/>
                <w:u w:val="none"/>
                <w:lang w:val="en-US" w:eastAsia="zh-CN"/>
              </w:rPr>
              <w:t>项目河段花池河为山洪沟，</w:t>
            </w:r>
            <w:r>
              <w:rPr>
                <w:rFonts w:hint="eastAsia" w:ascii="Times New Roman" w:cs="Times New Roman"/>
                <w:bCs/>
                <w:color w:val="auto"/>
                <w:highlight w:val="none"/>
                <w:lang w:val="en-US" w:eastAsia="zh-CN"/>
              </w:rPr>
              <w:t>施工段</w:t>
            </w:r>
            <w:r>
              <w:rPr>
                <w:color w:val="auto"/>
                <w:sz w:val="24"/>
                <w:highlight w:val="none"/>
              </w:rPr>
              <w:t>不涉及“鱼类三场”</w:t>
            </w:r>
            <w:r>
              <w:rPr>
                <w:rFonts w:hint="eastAsia"/>
                <w:color w:val="auto"/>
                <w:sz w:val="24"/>
                <w:highlight w:val="none"/>
                <w:lang w:eastAsia="zh-CN"/>
              </w:rPr>
              <w:t>（</w:t>
            </w:r>
            <w:r>
              <w:rPr>
                <w:rFonts w:hint="eastAsia"/>
                <w:color w:val="auto"/>
                <w:sz w:val="24"/>
                <w:highlight w:val="none"/>
                <w:lang w:val="en-US" w:eastAsia="zh-CN"/>
              </w:rPr>
              <w:t>越冬场、产卵场、索饵场</w:t>
            </w:r>
            <w:r>
              <w:rPr>
                <w:rFonts w:hint="eastAsia"/>
                <w:color w:val="auto"/>
                <w:sz w:val="24"/>
                <w:highlight w:val="none"/>
                <w:lang w:eastAsia="zh-CN"/>
              </w:rPr>
              <w:t>）、</w:t>
            </w:r>
            <w:r>
              <w:rPr>
                <w:rFonts w:hint="eastAsia"/>
                <w:color w:val="auto"/>
                <w:sz w:val="24"/>
                <w:highlight w:val="none"/>
                <w:lang w:val="en-US" w:eastAsia="zh-CN"/>
              </w:rPr>
              <w:t>洄游通道、珍稀濒危受保护鱼类</w:t>
            </w:r>
            <w:r>
              <w:rPr>
                <w:color w:val="auto"/>
                <w:sz w:val="24"/>
                <w:highlight w:val="none"/>
              </w:rPr>
              <w:t>及</w:t>
            </w:r>
            <w:r>
              <w:rPr>
                <w:rFonts w:hint="eastAsia" w:ascii="Times New Roman" w:cs="Times New Roman"/>
                <w:bCs/>
                <w:color w:val="auto"/>
                <w:highlight w:val="none"/>
              </w:rPr>
              <w:t>水生珍稀植物、重点保护动物等</w:t>
            </w:r>
            <w:r>
              <w:rPr>
                <w:rFonts w:hint="eastAsia" w:ascii="Times New Roman" w:cs="Times New Roman"/>
                <w:bCs/>
                <w:color w:val="auto"/>
                <w:highlight w:val="none"/>
                <w:lang w:eastAsia="zh-CN"/>
              </w:rPr>
              <w:t>。</w:t>
            </w:r>
          </w:p>
          <w:p>
            <w:pPr>
              <w:bidi w:val="0"/>
              <w:rPr>
                <w:rFonts w:hint="default" w:ascii="Times New Roman" w:hAnsi="Times New Roman" w:cs="Times New Roman"/>
                <w:b w:val="0"/>
                <w:bCs w:val="0"/>
                <w:lang w:val="en-US" w:eastAsia="zh-CN"/>
              </w:rPr>
            </w:pPr>
            <w:r>
              <w:rPr>
                <w:rFonts w:hint="default" w:ascii="Times New Roman" w:hAnsi="Times New Roman" w:cs="Times New Roman"/>
                <w:b w:val="0"/>
                <w:bCs w:val="0"/>
                <w:lang w:val="en-US" w:eastAsia="zh-CN"/>
              </w:rPr>
              <w:t>（4）区域水土流失情况</w:t>
            </w:r>
          </w:p>
          <w:p>
            <w:pPr>
              <w:bidi w:val="0"/>
              <w:rPr>
                <w:rFonts w:hint="default"/>
                <w:lang w:eastAsia="zh-CN"/>
              </w:rPr>
            </w:pPr>
            <w:r>
              <w:rPr>
                <w:rFonts w:hint="default"/>
                <w:lang w:val="en-US" w:eastAsia="zh-CN"/>
              </w:rPr>
              <w:t>水土流失情况：</w:t>
            </w:r>
            <w:r>
              <w:t>宣汉县花池河山治理工程，其水土流失类型主要以水力侵蚀为主，根据项目区地形地貌条件，参照1996年《达州市土壤侵蚀现状图》遥感资料，按《土壤侵蚀分类分级标准》（SL190－2007）进行分析，项目区水土流失现状的平均土壤侵蚀模数为2405km</w:t>
            </w:r>
            <w:r>
              <w:rPr>
                <w:rFonts w:hint="eastAsia"/>
                <w:vertAlign w:val="superscript"/>
                <w:lang w:val="en-US" w:eastAsia="zh-CN"/>
              </w:rPr>
              <w:t>2</w:t>
            </w:r>
            <w:r>
              <w:rPr>
                <w:rFonts w:hint="default" w:ascii="Times New Roman" w:hAnsi="Times New Roman" w:eastAsia="微软雅黑" w:cs="Times New Roman"/>
                <w:vertAlign w:val="baseline"/>
                <w:lang w:val="en-US" w:eastAsia="zh-CN"/>
              </w:rPr>
              <w:t>·</w:t>
            </w:r>
            <w:r>
              <w:t>a，年水土流失总量18t，属轻度水土流失区。</w:t>
            </w:r>
          </w:p>
          <w:p>
            <w:pPr>
              <w:bidi w:val="0"/>
              <w:rPr>
                <w:rFonts w:hint="default" w:ascii="Times New Roman" w:hAnsi="Times New Roman" w:cs="Times New Roman"/>
                <w:b/>
                <w:bCs/>
                <w:color w:val="auto"/>
              </w:rPr>
            </w:pPr>
            <w:r>
              <w:rPr>
                <w:rFonts w:hint="default" w:ascii="Times New Roman" w:hAnsi="Times New Roman" w:cs="Times New Roman"/>
                <w:b/>
                <w:bCs/>
                <w:color w:val="auto"/>
              </w:rPr>
              <w:t>二、项目所在区域的环境质量现状</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1、</w:t>
            </w:r>
            <w:r>
              <w:rPr>
                <w:rFonts w:hint="default" w:ascii="Times New Roman" w:hAnsi="Times New Roman" w:cs="Times New Roman"/>
                <w:b/>
                <w:bCs/>
                <w:color w:val="auto"/>
              </w:rPr>
              <w:t>大气环境质量现状</w:t>
            </w:r>
          </w:p>
          <w:p>
            <w:pPr>
              <w:keepNext w:val="0"/>
              <w:keepLines w:val="0"/>
              <w:suppressLineNumbers w:val="0"/>
              <w:autoSpaceDE/>
              <w:autoSpaceDN/>
              <w:adjustRightInd/>
              <w:snapToGrid/>
              <w:spacing w:before="0" w:beforeAutospacing="0" w:after="0" w:afterAutospacing="0" w:line="360" w:lineRule="auto"/>
              <w:ind w:left="0" w:right="0" w:firstLine="480" w:firstLineChars="200"/>
              <w:rPr>
                <w:rFonts w:hint="default" w:ascii="Times New Roman" w:hAnsi="Times New Roman" w:eastAsia="宋体" w:cs="Times New Roman"/>
                <w:lang w:eastAsia="zh-CN"/>
              </w:rPr>
            </w:pPr>
            <w:r>
              <w:rPr>
                <w:rFonts w:hint="default" w:ascii="Times New Roman" w:hAnsi="Times New Roman" w:cs="Times New Roman"/>
                <w:b w:val="0"/>
                <w:bCs w:val="0"/>
                <w:color w:val="auto"/>
                <w:sz w:val="24"/>
                <w:szCs w:val="24"/>
                <w:highlight w:val="none"/>
              </w:rPr>
              <w:t>根据</w:t>
            </w:r>
            <w:r>
              <w:rPr>
                <w:rFonts w:hint="default" w:ascii="Times New Roman" w:hAnsi="Times New Roman" w:cs="Times New Roman"/>
                <w:color w:val="auto"/>
                <w:kern w:val="2"/>
                <w:szCs w:val="24"/>
                <w:highlight w:val="none"/>
              </w:rPr>
              <w:t>达州市生态环境局官方网站发布的《达州市</w:t>
            </w:r>
            <w:r>
              <w:rPr>
                <w:rFonts w:hint="default" w:ascii="Times New Roman" w:hAnsi="Times New Roman" w:cs="Times New Roman"/>
                <w:color w:val="auto"/>
                <w:kern w:val="2"/>
                <w:szCs w:val="24"/>
                <w:highlight w:val="none"/>
                <w:lang w:val="en-US" w:eastAsia="zh-CN"/>
              </w:rPr>
              <w:t>2023年</w:t>
            </w:r>
            <w:r>
              <w:rPr>
                <w:rFonts w:hint="default" w:ascii="Times New Roman" w:hAnsi="Times New Roman" w:cs="Times New Roman"/>
                <w:color w:val="auto"/>
                <w:kern w:val="2"/>
                <w:szCs w:val="24"/>
                <w:highlight w:val="none"/>
              </w:rPr>
              <w:t>环境空气质量</w:t>
            </w:r>
            <w:r>
              <w:rPr>
                <w:rFonts w:hint="default" w:ascii="Times New Roman" w:hAnsi="Times New Roman" w:cs="Times New Roman"/>
                <w:color w:val="auto"/>
                <w:kern w:val="2"/>
                <w:szCs w:val="24"/>
                <w:highlight w:val="none"/>
                <w:lang w:val="en-US" w:eastAsia="zh-CN"/>
              </w:rPr>
              <w:t>状况</w:t>
            </w:r>
            <w:r>
              <w:rPr>
                <w:rFonts w:hint="default" w:ascii="Times New Roman" w:hAnsi="Times New Roman" w:cs="Times New Roman"/>
                <w:color w:val="auto"/>
                <w:kern w:val="2"/>
                <w:szCs w:val="24"/>
                <w:highlight w:val="none"/>
              </w:rPr>
              <w:t>》，</w:t>
            </w:r>
            <w:r>
              <w:rPr>
                <w:rFonts w:hint="default" w:ascii="Times New Roman" w:hAnsi="Times New Roman" w:cs="Times New Roman"/>
              </w:rPr>
              <w:t>2023年达州市5个县级城市达标率均同比下降，其中宣汉县和渠县降幅最大（4.4%）。128个县级城市中，万源市达标率为97.5%，第50名；开江县达标率为93.4%，第64名；宣汉县达标率为92.9%，第66名；渠县达标率为89.6%</w:t>
            </w:r>
            <w:r>
              <w:rPr>
                <w:rFonts w:hint="default" w:ascii="Times New Roman" w:hAnsi="Times New Roman" w:cs="Times New Roman"/>
                <w:lang w:eastAsia="zh-CN"/>
              </w:rPr>
              <w:t>，</w:t>
            </w:r>
            <w:r>
              <w:rPr>
                <w:rFonts w:hint="default" w:ascii="Times New Roman" w:hAnsi="Times New Roman" w:cs="Times New Roman"/>
              </w:rPr>
              <w:t>第86名；大竹县达标率为88.5%，第91名</w:t>
            </w:r>
            <w:r>
              <w:rPr>
                <w:rFonts w:hint="default" w:ascii="Times New Roman" w:hAnsi="Times New Roman" w:cs="Times New Roman"/>
                <w:lang w:eastAsia="zh-CN"/>
              </w:rPr>
              <w:t>。</w:t>
            </w:r>
          </w:p>
          <w:p>
            <w:pPr>
              <w:bidi w:val="0"/>
              <w:rPr>
                <w:rFonts w:hint="default" w:ascii="Times New Roman" w:hAnsi="Times New Roman" w:cs="Times New Roman"/>
              </w:rPr>
            </w:pPr>
            <w:r>
              <w:rPr>
                <w:rFonts w:hint="default" w:ascii="Times New Roman" w:hAnsi="Times New Roman" w:cs="Times New Roman"/>
              </w:rPr>
              <w:t>2023年宣汉县、开江县、大竹县和渠县NO</w:t>
            </w:r>
            <w:r>
              <w:rPr>
                <w:rFonts w:hint="default" w:ascii="Times New Roman" w:hAnsi="Times New Roman" w:cs="Times New Roman"/>
                <w:vertAlign w:val="subscript"/>
                <w:lang w:val="en-US" w:eastAsia="zh-CN"/>
              </w:rPr>
              <w:t>2</w:t>
            </w:r>
            <w:r>
              <w:rPr>
                <w:rFonts w:hint="default" w:ascii="Times New Roman" w:hAnsi="Times New Roman" w:cs="Times New Roman"/>
              </w:rPr>
              <w:t>和PM</w:t>
            </w:r>
            <w:r>
              <w:rPr>
                <w:rFonts w:hint="default" w:ascii="Times New Roman" w:hAnsi="Times New Roman" w:cs="Times New Roman"/>
                <w:vertAlign w:val="subscript"/>
              </w:rPr>
              <w:t>10</w:t>
            </w:r>
            <w:r>
              <w:rPr>
                <w:rFonts w:hint="default" w:ascii="Times New Roman" w:hAnsi="Times New Roman" w:cs="Times New Roman"/>
              </w:rPr>
              <w:t>浓度均同比上升，其中大竹县NO</w:t>
            </w:r>
            <w:r>
              <w:rPr>
                <w:rFonts w:hint="default" w:ascii="Times New Roman" w:hAnsi="Times New Roman" w:cs="Times New Roman"/>
                <w:vertAlign w:val="subscript"/>
              </w:rPr>
              <w:t>2</w:t>
            </w:r>
            <w:r>
              <w:rPr>
                <w:rFonts w:hint="default" w:ascii="Times New Roman" w:hAnsi="Times New Roman" w:cs="Times New Roman"/>
              </w:rPr>
              <w:t>浓度上升幅度最大，上升25.0%。宣汉县、大竹县、渠县和万源市PM</w:t>
            </w:r>
            <w:r>
              <w:rPr>
                <w:rFonts w:hint="default" w:ascii="Times New Roman" w:hAnsi="Times New Roman" w:cs="Times New Roman"/>
                <w:vertAlign w:val="subscript"/>
              </w:rPr>
              <w:t>2.5</w:t>
            </w:r>
            <w:r>
              <w:rPr>
                <w:rFonts w:hint="default" w:ascii="Times New Roman" w:hAnsi="Times New Roman" w:cs="Times New Roman"/>
              </w:rPr>
              <w:t>浓度均同比上升，其中渠县-5-PM</w:t>
            </w:r>
            <w:r>
              <w:rPr>
                <w:rFonts w:hint="default" w:ascii="Times New Roman" w:hAnsi="Times New Roman" w:cs="Times New Roman"/>
                <w:vertAlign w:val="subscript"/>
              </w:rPr>
              <w:t>2.5</w:t>
            </w:r>
            <w:r>
              <w:rPr>
                <w:rFonts w:hint="default" w:ascii="Times New Roman" w:hAnsi="Times New Roman" w:cs="Times New Roman"/>
              </w:rPr>
              <w:t>浓度上升幅度最大，上升13.8%。</w:t>
            </w:r>
          </w:p>
          <w:p>
            <w:pPr>
              <w:bidi w:val="0"/>
              <w:rPr>
                <w:rFonts w:hint="default" w:ascii="Times New Roman" w:hAnsi="Times New Roman" w:eastAsia="宋体" w:cs="Times New Roman"/>
                <w:lang w:eastAsia="zh-CN"/>
              </w:rPr>
            </w:pPr>
            <w:r>
              <w:rPr>
                <w:rFonts w:hint="default" w:ascii="Times New Roman" w:hAnsi="Times New Roman" w:cs="Times New Roman"/>
              </w:rPr>
              <w:t>2023年在128个县级城市中：万源市综合指数为2.78，第57名；宣汉县综合指数为3.08，第75名；开江县综合指数为3.23，第84名；渠县综合指数为3.30，第88名；大竹县综合指数为3.60，第110名</w:t>
            </w:r>
            <w:r>
              <w:rPr>
                <w:rFonts w:hint="default" w:ascii="Times New Roman" w:hAnsi="Times New Roman" w:cs="Times New Roman"/>
                <w:lang w:eastAsia="zh-CN"/>
              </w:rPr>
              <w:t>。</w:t>
            </w:r>
          </w:p>
          <w:p>
            <w:pPr>
              <w:bidi w:val="0"/>
              <w:rPr>
                <w:rFonts w:hint="default" w:ascii="Times New Roman" w:hAnsi="Times New Roman" w:cs="Times New Roman"/>
                <w:lang w:val="en-US" w:eastAsia="zh-CN"/>
              </w:rPr>
            </w:pPr>
            <w:r>
              <w:rPr>
                <w:rFonts w:hint="default" w:ascii="Times New Roman" w:hAnsi="Times New Roman" w:cs="Times New Roman"/>
              </w:rPr>
              <w:t>202</w:t>
            </w:r>
            <w:r>
              <w:rPr>
                <w:rFonts w:hint="default" w:ascii="Times New Roman" w:hAnsi="Times New Roman" w:cs="Times New Roman"/>
                <w:lang w:val="en-US" w:eastAsia="zh-CN"/>
              </w:rPr>
              <w:t>3</w:t>
            </w:r>
            <w:r>
              <w:rPr>
                <w:rFonts w:hint="default" w:ascii="Times New Roman" w:hAnsi="Times New Roman" w:cs="Times New Roman"/>
              </w:rPr>
              <w:t>年</w:t>
            </w:r>
            <w:r>
              <w:rPr>
                <w:rFonts w:hint="default" w:ascii="Times New Roman" w:hAnsi="Times New Roman" w:cs="Times New Roman"/>
                <w:lang w:val="en-US" w:eastAsia="zh-CN"/>
              </w:rPr>
              <w:t>达州市宣汉县环境</w:t>
            </w:r>
            <w:r>
              <w:rPr>
                <w:rFonts w:hint="default" w:ascii="Times New Roman" w:hAnsi="Times New Roman" w:cs="Times New Roman"/>
              </w:rPr>
              <w:t>空气质量</w:t>
            </w:r>
            <w:r>
              <w:rPr>
                <w:rFonts w:hint="default" w:ascii="Times New Roman" w:hAnsi="Times New Roman" w:cs="Times New Roman"/>
                <w:lang w:val="en-US" w:eastAsia="zh-CN"/>
              </w:rPr>
              <w:t>见下表。</w:t>
            </w:r>
          </w:p>
          <w:p>
            <w:pPr>
              <w:pStyle w:val="16"/>
              <w:rPr>
                <w:rFonts w:hint="default" w:ascii="Times New Roman" w:hAnsi="Times New Roman" w:cs="Times New Roman"/>
                <w:lang w:val="zh-CN" w:eastAsia="zh-CN"/>
              </w:rPr>
            </w:pPr>
            <w:r>
              <w:rPr>
                <w:rFonts w:hint="default" w:ascii="Times New Roman" w:hAnsi="Times New Roman" w:cs="Times New Roman"/>
                <w:lang w:val="en-US" w:eastAsia="zh-CN"/>
              </w:rPr>
              <w:t>表3-</w:t>
            </w:r>
            <w:r>
              <w:rPr>
                <w:rFonts w:hint="eastAsia" w:ascii="Times New Roman" w:hAnsi="Times New Roman" w:cs="Times New Roman"/>
                <w:lang w:val="en-US" w:eastAsia="zh-CN"/>
              </w:rPr>
              <w:t>2</w:t>
            </w:r>
            <w:r>
              <w:rPr>
                <w:rFonts w:hint="default" w:ascii="Times New Roman" w:hAnsi="Times New Roman" w:cs="Times New Roman"/>
                <w:lang w:val="en-US" w:eastAsia="zh-CN"/>
              </w:rPr>
              <w:t xml:space="preserve">  </w:t>
            </w:r>
            <w:r>
              <w:rPr>
                <w:rFonts w:hint="default" w:ascii="Times New Roman" w:hAnsi="Times New Roman" w:cs="Times New Roman"/>
                <w:lang w:val="zh-CN" w:eastAsia="zh-CN"/>
              </w:rPr>
              <w:t>202</w:t>
            </w:r>
            <w:r>
              <w:rPr>
                <w:rFonts w:hint="default" w:ascii="Times New Roman" w:hAnsi="Times New Roman" w:cs="Times New Roman"/>
                <w:lang w:val="en-US" w:eastAsia="zh-CN"/>
              </w:rPr>
              <w:t>3</w:t>
            </w:r>
            <w:r>
              <w:rPr>
                <w:rFonts w:hint="default" w:ascii="Times New Roman" w:hAnsi="Times New Roman" w:cs="Times New Roman"/>
                <w:lang w:val="zh-CN" w:eastAsia="zh-CN"/>
              </w:rPr>
              <w:t>年</w:t>
            </w:r>
            <w:r>
              <w:rPr>
                <w:rFonts w:hint="default" w:ascii="Times New Roman" w:hAnsi="Times New Roman" w:cs="Times New Roman"/>
                <w:lang w:val="en-US" w:eastAsia="zh-CN"/>
              </w:rPr>
              <w:t>达州市宣汉县环境</w:t>
            </w:r>
            <w:r>
              <w:rPr>
                <w:rFonts w:hint="default" w:ascii="Times New Roman" w:hAnsi="Times New Roman" w:cs="Times New Roman"/>
                <w:lang w:val="zh-CN" w:eastAsia="zh-CN"/>
              </w:rPr>
              <w:t>空气质量</w:t>
            </w:r>
            <w:r>
              <w:rPr>
                <w:rFonts w:hint="default" w:ascii="Times New Roman" w:hAnsi="Times New Roman" w:cs="Times New Roman"/>
                <w:lang w:val="en-US" w:eastAsia="zh-CN"/>
              </w:rPr>
              <w:t>统计</w:t>
            </w:r>
            <w:r>
              <w:rPr>
                <w:rFonts w:hint="default" w:ascii="Times New Roman" w:hAnsi="Times New Roman" w:cs="Times New Roman"/>
                <w:lang w:val="zh-CN" w:eastAsia="zh-CN"/>
              </w:rPr>
              <w:t>表</w:t>
            </w:r>
          </w:p>
          <w:tbl>
            <w:tblPr>
              <w:tblStyle w:val="11"/>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328"/>
              <w:gridCol w:w="643"/>
              <w:gridCol w:w="643"/>
              <w:gridCol w:w="643"/>
              <w:gridCol w:w="643"/>
              <w:gridCol w:w="643"/>
              <w:gridCol w:w="643"/>
              <w:gridCol w:w="643"/>
              <w:gridCol w:w="643"/>
              <w:gridCol w:w="642"/>
              <w:gridCol w:w="642"/>
              <w:gridCol w:w="642"/>
              <w:gridCol w:w="592"/>
              <w:gridCol w:w="60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681" w:hRule="atLeast"/>
                <w:jc w:val="center"/>
              </w:trPr>
              <w:tc>
                <w:tcPr>
                  <w:tcW w:w="214"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地区</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优（天）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良（天）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轻度污染（天）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中度污染（天）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重度污染（天）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严重污染（天）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有效监测天数（天）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达标天数（天）</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达标率（%）</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达标率同比（%）</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去年同期达标率（%）</w:t>
                  </w:r>
                </w:p>
              </w:tc>
              <w:tc>
                <w:tcPr>
                  <w:tcW w:w="367"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空气质量综合指数</w:t>
                  </w:r>
                </w:p>
              </w:tc>
              <w:tc>
                <w:tcPr>
                  <w:tcW w:w="372" w:type="pct"/>
                  <w:tcBorders>
                    <w:tl2br w:val="nil"/>
                    <w:tr2bl w:val="nil"/>
                  </w:tcBorders>
                  <w:noWrap w:val="0"/>
                  <w:vAlign w:val="center"/>
                </w:tcPr>
                <w:p>
                  <w:pPr>
                    <w:pStyle w:val="15"/>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空气质量综合指数全市排名</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217" w:hRule="atLeast"/>
                <w:jc w:val="center"/>
              </w:trPr>
              <w:tc>
                <w:tcPr>
                  <w:tcW w:w="214"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宣汉县</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203</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136</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17</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5</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0</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365</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339</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92.9</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-4.4</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97.3</w:t>
                  </w:r>
                </w:p>
              </w:tc>
              <w:tc>
                <w:tcPr>
                  <w:tcW w:w="367"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3.08</w:t>
                  </w:r>
                </w:p>
              </w:tc>
              <w:tc>
                <w:tcPr>
                  <w:tcW w:w="372" w:type="pct"/>
                  <w:tcBorders>
                    <w:tl2br w:val="nil"/>
                    <w:tr2bl w:val="nil"/>
                  </w:tcBorders>
                  <w:noWrap w:val="0"/>
                  <w:vAlign w:val="center"/>
                </w:tcPr>
                <w:p>
                  <w:pPr>
                    <w:pStyle w:val="15"/>
                    <w:bidi w:val="0"/>
                    <w:rPr>
                      <w:rFonts w:hint="default" w:ascii="Times New Roman" w:hAnsi="Times New Roman" w:cs="Times New Roman"/>
                      <w:lang w:val="en-US" w:eastAsia="zh-CN"/>
                    </w:rPr>
                  </w:pPr>
                  <w:r>
                    <w:rPr>
                      <w:rFonts w:hint="default" w:ascii="Times New Roman" w:hAnsi="Times New Roman" w:cs="Times New Roman"/>
                      <w:lang w:val="en-US" w:eastAsia="zh-CN"/>
                    </w:rPr>
                    <w:t>3</w:t>
                  </w:r>
                </w:p>
              </w:tc>
            </w:tr>
          </w:tbl>
          <w:p>
            <w:pPr>
              <w:adjustRightInd/>
              <w:snapToGrid/>
              <w:spacing w:line="360" w:lineRule="auto"/>
              <w:ind w:firstLine="480" w:firstLineChars="200"/>
              <w:rPr>
                <w:rFonts w:hint="default" w:ascii="Times New Roman" w:hAnsi="Times New Roman" w:cs="Times New Roman"/>
                <w:highlight w:val="none"/>
              </w:rPr>
            </w:pPr>
            <w:r>
              <w:rPr>
                <w:rFonts w:hint="default" w:ascii="Times New Roman" w:hAnsi="Times New Roman" w:cs="Times New Roman"/>
                <w:highlight w:val="none"/>
                <w:lang w:val="en-US" w:eastAsia="zh-CN"/>
              </w:rPr>
              <w:t>由上表可知，达州市宣汉县2023年环境空气质量达标率为92.9%</w:t>
            </w:r>
            <w:r>
              <w:rPr>
                <w:rFonts w:hint="default" w:ascii="Times New Roman" w:hAnsi="Times New Roman" w:cs="Times New Roman"/>
                <w:highlight w:val="none"/>
                <w:lang w:eastAsia="zh-CN"/>
              </w:rPr>
              <w:t>。</w:t>
            </w:r>
            <w:r>
              <w:rPr>
                <w:rFonts w:hint="default" w:ascii="Times New Roman" w:hAnsi="Times New Roman" w:cs="Times New Roman"/>
                <w:highlight w:val="none"/>
              </w:rPr>
              <w:t>本项目位于宣汉县</w:t>
            </w:r>
            <w:r>
              <w:rPr>
                <w:rFonts w:hint="eastAsia" w:ascii="Times New Roman" w:hAnsi="Times New Roman" w:cs="Times New Roman"/>
                <w:highlight w:val="none"/>
                <w:lang w:val="en-US" w:eastAsia="zh-CN"/>
              </w:rPr>
              <w:t>胡家</w:t>
            </w:r>
            <w:r>
              <w:rPr>
                <w:rFonts w:hint="default" w:ascii="Times New Roman" w:hAnsi="Times New Roman" w:cs="Times New Roman"/>
                <w:highlight w:val="none"/>
                <w:lang w:val="en-US" w:eastAsia="zh-CN"/>
              </w:rPr>
              <w:t>镇</w:t>
            </w:r>
            <w:r>
              <w:rPr>
                <w:rFonts w:hint="default" w:ascii="Times New Roman" w:hAnsi="Times New Roman" w:cs="Times New Roman"/>
                <w:highlight w:val="none"/>
                <w:lang w:eastAsia="zh-CN"/>
              </w:rPr>
              <w:t>，宣汉</w:t>
            </w:r>
            <w:r>
              <w:rPr>
                <w:rFonts w:hint="default" w:ascii="Times New Roman" w:hAnsi="Times New Roman" w:cs="Times New Roman"/>
                <w:highlight w:val="none"/>
              </w:rPr>
              <w:t>县202</w:t>
            </w:r>
            <w:r>
              <w:rPr>
                <w:rFonts w:hint="default" w:ascii="Times New Roman" w:hAnsi="Times New Roman" w:cs="Times New Roman"/>
                <w:highlight w:val="none"/>
                <w:lang w:val="en-US" w:eastAsia="zh-CN"/>
              </w:rPr>
              <w:t>3</w:t>
            </w:r>
            <w:r>
              <w:rPr>
                <w:rFonts w:hint="default" w:ascii="Times New Roman" w:hAnsi="Times New Roman" w:cs="Times New Roman"/>
                <w:highlight w:val="none"/>
              </w:rPr>
              <w:t>年环境空气质量满足《环境空气质量标准》(GB3095-2012)二级标准要求，属于达标区域。因此，本项目所在地为空气质量达标区。</w:t>
            </w:r>
          </w:p>
          <w:p>
            <w:pPr>
              <w:spacing w:line="360" w:lineRule="auto"/>
              <w:ind w:firstLine="482" w:firstLineChars="200"/>
              <w:rPr>
                <w:rFonts w:hint="default" w:ascii="Times New Roman" w:hAnsi="Times New Roman" w:eastAsia="黑体" w:cs="Times New Roman"/>
                <w:b/>
                <w:bCs/>
                <w:color w:val="auto"/>
                <w:szCs w:val="28"/>
                <w:highlight w:val="none"/>
              </w:rPr>
            </w:pPr>
            <w:r>
              <w:rPr>
                <w:rFonts w:hint="default" w:ascii="Times New Roman" w:hAnsi="Times New Roman" w:eastAsia="黑体" w:cs="Times New Roman"/>
                <w:b/>
                <w:bCs/>
                <w:color w:val="auto"/>
                <w:szCs w:val="28"/>
                <w:highlight w:val="none"/>
                <w:lang w:val="en-US" w:eastAsia="zh-CN"/>
              </w:rPr>
              <w:t>2、</w:t>
            </w:r>
            <w:r>
              <w:rPr>
                <w:rFonts w:hint="default" w:ascii="Times New Roman" w:hAnsi="Times New Roman" w:eastAsia="黑体" w:cs="Times New Roman"/>
                <w:b/>
                <w:bCs/>
                <w:color w:val="auto"/>
                <w:szCs w:val="28"/>
                <w:highlight w:val="none"/>
              </w:rPr>
              <w:t>地表水环境质量现状</w:t>
            </w:r>
          </w:p>
          <w:p>
            <w:pPr>
              <w:bidi w:val="0"/>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cs="Times New Roman"/>
                <w:color w:val="auto"/>
              </w:rPr>
              <w:t>本次地表水环境质量现状引用</w:t>
            </w:r>
            <w:r>
              <w:rPr>
                <w:rFonts w:hint="eastAsia" w:cs="Times New Roman"/>
                <w:color w:val="auto"/>
                <w:lang w:val="en-US" w:eastAsia="zh-CN"/>
              </w:rPr>
              <w:t>四川新绿洲环境检测有限公司</w:t>
            </w:r>
            <w:r>
              <w:rPr>
                <w:rFonts w:hint="eastAsia" w:ascii="Times New Roman" w:hAnsi="Times New Roman" w:cs="Times New Roman"/>
                <w:color w:val="auto"/>
                <w:lang w:val="en-US" w:eastAsia="zh-CN"/>
              </w:rPr>
              <w:t>2021年8月17日发布的《宣汉县胡家镇花池污水处理站地表水环境质量检测》（川绿检字（2021）第1214号）评价成果（</w:t>
            </w:r>
            <w:r>
              <w:rPr>
                <w:rFonts w:hint="eastAsia" w:ascii="Times New Roman" w:hAnsi="Times New Roman" w:cs="Times New Roman"/>
                <w:color w:val="auto"/>
                <w:highlight w:val="none"/>
                <w:lang w:val="en-US" w:eastAsia="zh-CN"/>
              </w:rPr>
              <w:t>详见附件</w:t>
            </w:r>
            <w:r>
              <w:rPr>
                <w:rFonts w:hint="eastAsia" w:cs="Times New Roman"/>
                <w:color w:val="auto"/>
                <w:highlight w:val="none"/>
                <w:lang w:val="en-US" w:eastAsia="zh-CN"/>
              </w:rPr>
              <w:t>3</w:t>
            </w:r>
            <w:r>
              <w:rPr>
                <w:rFonts w:hint="eastAsia" w:ascii="Times New Roman" w:hAnsi="Times New Roman" w:cs="Times New Roman"/>
                <w:color w:val="auto"/>
                <w:highlight w:val="none"/>
                <w:lang w:val="en-US" w:eastAsia="zh-CN"/>
              </w:rPr>
              <w:t>）</w:t>
            </w:r>
            <w:r>
              <w:rPr>
                <w:rFonts w:hint="eastAsia" w:ascii="Times New Roman" w:hAnsi="Times New Roman" w:cs="Times New Roman"/>
                <w:color w:val="auto"/>
                <w:lang w:val="en-US" w:eastAsia="zh-CN"/>
              </w:rPr>
              <w:t>。</w:t>
            </w:r>
          </w:p>
          <w:p>
            <w:pPr>
              <w:spacing w:line="360" w:lineRule="auto"/>
              <w:ind w:left="0" w:firstLine="480"/>
              <w:rPr>
                <w:rFonts w:hint="eastAsia" w:cs="Times New Roman"/>
                <w:color w:val="auto"/>
                <w:lang w:val="en-US" w:eastAsia="zh-CN"/>
              </w:rPr>
            </w:pPr>
            <w:r>
              <w:rPr>
                <w:rFonts w:hint="eastAsia" w:cs="Times New Roman"/>
                <w:color w:val="auto"/>
                <w:lang w:val="en-US" w:eastAsia="zh-CN"/>
              </w:rPr>
              <w:t>根据本次引用监测报告与本次评价河段对比分析可知，该监测报告的监测断面与本次评价河段属于同一河流、同一评价区域。2021年至2024年期间，该河段未新增入河排污口，沿河区域无新增涉水工业企业、禽畜养殖等，评价区域背景与2021年基本一致，且本次引用监测报告为近3年的有效监测数据，故本次监测数据引用可行。</w:t>
            </w:r>
          </w:p>
          <w:p>
            <w:pPr>
              <w:spacing w:line="360" w:lineRule="auto"/>
              <w:ind w:left="0" w:firstLine="480"/>
              <w:rPr>
                <w:rFonts w:hint="default" w:ascii="Times New Roman" w:hAnsi="Times New Roman" w:eastAsia="宋体" w:cs="Times New Roman"/>
                <w:color w:val="auto"/>
                <w:kern w:val="0"/>
                <w:sz w:val="24"/>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eastAsia="宋体" w:cs="Times New Roman"/>
                <w:color w:val="auto"/>
                <w:kern w:val="0"/>
                <w:sz w:val="24"/>
              </w:rPr>
              <w:t>监测断面布置</w:t>
            </w:r>
          </w:p>
          <w:p>
            <w:pPr>
              <w:spacing w:line="360" w:lineRule="auto"/>
              <w:ind w:firstLine="482"/>
              <w:rPr>
                <w:rFonts w:hint="default" w:ascii="Times New Roman" w:hAnsi="Times New Roman" w:eastAsia="宋体" w:cs="Times New Roman"/>
                <w:color w:val="auto"/>
                <w:sz w:val="24"/>
              </w:rPr>
            </w:pPr>
            <w:r>
              <w:rPr>
                <w:rFonts w:hint="default" w:ascii="Times New Roman" w:hAnsi="Times New Roman" w:eastAsia="宋体" w:cs="Times New Roman"/>
                <w:color w:val="auto"/>
                <w:sz w:val="24"/>
                <w:lang w:eastAsia="zh-CN"/>
              </w:rPr>
              <w:t>具体</w:t>
            </w:r>
            <w:r>
              <w:rPr>
                <w:rFonts w:hint="default" w:ascii="Times New Roman" w:hAnsi="Times New Roman" w:eastAsia="宋体" w:cs="Times New Roman"/>
                <w:color w:val="auto"/>
                <w:sz w:val="24"/>
              </w:rPr>
              <w:t>监测布点见表3-</w:t>
            </w:r>
            <w:r>
              <w:rPr>
                <w:rFonts w:hint="eastAsia" w:ascii="Times New Roman" w:hAnsi="Times New Roman" w:eastAsia="宋体" w:cs="Times New Roman"/>
                <w:color w:val="auto"/>
                <w:sz w:val="24"/>
                <w:lang w:val="en-US" w:eastAsia="zh-CN"/>
              </w:rPr>
              <w:t>3</w:t>
            </w:r>
            <w:r>
              <w:rPr>
                <w:rFonts w:hint="default" w:ascii="Times New Roman" w:hAnsi="Times New Roman" w:eastAsia="宋体" w:cs="Times New Roman"/>
                <w:color w:val="auto"/>
                <w:sz w:val="24"/>
              </w:rPr>
              <w:t>。</w:t>
            </w:r>
          </w:p>
          <w:p>
            <w:pPr>
              <w:pStyle w:val="16"/>
              <w:numPr>
                <w:ilvl w:val="-1"/>
                <w:numId w:val="0"/>
              </w:numPr>
              <w:autoSpaceDE w:val="0"/>
              <w:autoSpaceDN w:val="0"/>
              <w:adjustRightInd w:val="0"/>
              <w:snapToGrid w:val="0"/>
              <w:spacing w:line="360" w:lineRule="exact"/>
              <w:ind w:firstLine="0" w:firstLineChars="0"/>
              <w:jc w:val="center"/>
              <w:rPr>
                <w:rFonts w:hint="default" w:ascii="Times New Roman" w:hAnsi="Times New Roman" w:cs="Times New Roman"/>
                <w:lang w:val="en-US" w:eastAsia="zh-CN"/>
              </w:rPr>
            </w:pPr>
          </w:p>
          <w:p>
            <w:pPr>
              <w:pStyle w:val="16"/>
              <w:numPr>
                <w:ilvl w:val="-1"/>
                <w:numId w:val="0"/>
              </w:numPr>
              <w:autoSpaceDE w:val="0"/>
              <w:autoSpaceDN w:val="0"/>
              <w:adjustRightInd w:val="0"/>
              <w:snapToGrid w:val="0"/>
              <w:spacing w:line="360" w:lineRule="exact"/>
              <w:ind w:firstLine="0" w:firstLineChars="0"/>
              <w:jc w:val="center"/>
              <w:rPr>
                <w:rFonts w:hint="default" w:ascii="Times New Roman" w:hAnsi="Times New Roman" w:cs="Times New Roman"/>
                <w:lang w:val="en-US" w:eastAsia="zh-CN"/>
              </w:rPr>
            </w:pPr>
            <w:r>
              <w:rPr>
                <w:rFonts w:hint="default" w:ascii="Times New Roman" w:hAnsi="Times New Roman" w:cs="Times New Roman"/>
                <w:lang w:val="en-US" w:eastAsia="zh-CN"/>
              </w:rPr>
              <w:t>表3-</w:t>
            </w:r>
            <w:r>
              <w:rPr>
                <w:rFonts w:hint="eastAsia" w:ascii="Times New Roman" w:hAnsi="Times New Roman" w:cs="Times New Roman"/>
                <w:lang w:val="en-US" w:eastAsia="zh-CN"/>
              </w:rPr>
              <w:t>3</w:t>
            </w:r>
            <w:r>
              <w:rPr>
                <w:rFonts w:hint="default" w:ascii="Times New Roman" w:hAnsi="Times New Roman" w:cs="Times New Roman"/>
                <w:lang w:val="en-US" w:eastAsia="zh-CN"/>
              </w:rPr>
              <w:t xml:space="preserve">  地表水环境质量现状监测点位</w:t>
            </w:r>
          </w:p>
          <w:tbl>
            <w:tblPr>
              <w:tblStyle w:val="11"/>
              <w:tblW w:w="83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5"/>
              <w:gridCol w:w="2400"/>
              <w:gridCol w:w="3210"/>
              <w:gridCol w:w="161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15"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纳污水体</w:t>
                  </w:r>
                </w:p>
              </w:tc>
              <w:tc>
                <w:tcPr>
                  <w:tcW w:w="2400"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断面编号</w:t>
                  </w:r>
                  <w:r>
                    <w:rPr>
                      <w:rFonts w:hint="default" w:ascii="Times New Roman" w:hAnsi="Times New Roman" w:cs="Times New Roman"/>
                      <w:b/>
                      <w:bCs/>
                      <w:color w:val="auto"/>
                      <w:sz w:val="21"/>
                      <w:szCs w:val="21"/>
                      <w:lang w:val="en-US" w:eastAsia="zh-CN"/>
                    </w:rPr>
                    <w:t>及位置</w:t>
                  </w:r>
                </w:p>
              </w:tc>
              <w:tc>
                <w:tcPr>
                  <w:tcW w:w="3210"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监测项目</w:t>
                  </w:r>
                </w:p>
              </w:tc>
              <w:tc>
                <w:tcPr>
                  <w:tcW w:w="1611"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检测频率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15"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花池河</w:t>
                  </w:r>
                </w:p>
              </w:tc>
              <w:tc>
                <w:tcPr>
                  <w:tcW w:w="2400"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1号监测断面位于</w:t>
                  </w:r>
                  <w:r>
                    <w:rPr>
                      <w:rFonts w:hint="default" w:ascii="Times New Roman" w:hAnsi="Times New Roman" w:eastAsia="宋体" w:cs="Times New Roman"/>
                      <w:color w:val="auto"/>
                      <w:sz w:val="21"/>
                      <w:szCs w:val="21"/>
                      <w:lang w:val="en-US" w:eastAsia="zh-CN"/>
                    </w:rPr>
                    <w:t>入河排污口上游</w:t>
                  </w:r>
                  <w:r>
                    <w:rPr>
                      <w:rFonts w:hint="eastAsia" w:ascii="Times New Roman" w:hAnsi="Times New Roman" w:eastAsia="宋体" w:cs="Times New Roman"/>
                      <w:color w:val="auto"/>
                      <w:sz w:val="21"/>
                      <w:szCs w:val="21"/>
                      <w:lang w:val="en-US" w:eastAsia="zh-CN"/>
                    </w:rPr>
                    <w:t>1000</w:t>
                  </w:r>
                  <w:r>
                    <w:rPr>
                      <w:rFonts w:hint="default" w:ascii="Times New Roman" w:hAnsi="Times New Roman" w:eastAsia="宋体" w:cs="Times New Roman"/>
                      <w:color w:val="auto"/>
                      <w:sz w:val="21"/>
                      <w:szCs w:val="21"/>
                      <w:lang w:val="en-US" w:eastAsia="zh-CN"/>
                    </w:rPr>
                    <w:t>m</w:t>
                  </w:r>
                  <w:r>
                    <w:rPr>
                      <w:rFonts w:hint="eastAsia" w:ascii="Times New Roman" w:hAnsi="Times New Roman" w:eastAsia="宋体" w:cs="Times New Roman"/>
                      <w:color w:val="auto"/>
                      <w:sz w:val="21"/>
                      <w:szCs w:val="21"/>
                      <w:lang w:val="en-US" w:eastAsia="zh-CN"/>
                    </w:rPr>
                    <w:t>处</w:t>
                  </w:r>
                </w:p>
              </w:tc>
              <w:tc>
                <w:tcPr>
                  <w:tcW w:w="3210"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PH、悬浮物、总磷</w:t>
                  </w:r>
                  <w:r>
                    <w:rPr>
                      <w:rFonts w:hint="eastAsia" w:ascii="Times New Roman" w:hAnsi="Times New Roman" w:cs="Times New Roman"/>
                      <w:color w:val="auto"/>
                      <w:sz w:val="21"/>
                      <w:szCs w:val="21"/>
                      <w:lang w:val="en-US" w:eastAsia="zh-CN"/>
                    </w:rPr>
                    <w:t>、</w:t>
                  </w:r>
                  <w:r>
                    <w:rPr>
                      <w:rFonts w:hint="default" w:ascii="Times New Roman" w:hAnsi="Times New Roman" w:cs="Times New Roman"/>
                      <w:color w:val="auto"/>
                      <w:sz w:val="21"/>
                      <w:szCs w:val="21"/>
                      <w:lang w:val="en-US" w:eastAsia="zh-CN"/>
                    </w:rPr>
                    <w:t>化学需氧量、五日生化需氧量、氨氮、总氮、石油类</w:t>
                  </w:r>
                </w:p>
              </w:tc>
              <w:tc>
                <w:tcPr>
                  <w:tcW w:w="1611" w:type="dxa"/>
                  <w:vMerge w:val="restart"/>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检测3天，每天采样一次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15"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rPr>
                  </w:pPr>
                </w:p>
              </w:tc>
              <w:tc>
                <w:tcPr>
                  <w:tcW w:w="2400"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2号监测断面位于</w:t>
                  </w:r>
                  <w:r>
                    <w:rPr>
                      <w:rFonts w:hint="default" w:ascii="Times New Roman" w:hAnsi="Times New Roman" w:eastAsia="宋体" w:cs="Times New Roman"/>
                      <w:color w:val="auto"/>
                      <w:sz w:val="21"/>
                      <w:szCs w:val="21"/>
                      <w:lang w:val="en-US" w:eastAsia="zh-CN"/>
                    </w:rPr>
                    <w:t>入河排污口</w:t>
                  </w:r>
                  <w:r>
                    <w:rPr>
                      <w:rFonts w:hint="eastAsia" w:ascii="Times New Roman" w:hAnsi="Times New Roman" w:eastAsia="宋体" w:cs="Times New Roman"/>
                      <w:color w:val="auto"/>
                      <w:sz w:val="21"/>
                      <w:szCs w:val="21"/>
                      <w:lang w:val="en-US" w:eastAsia="zh-CN"/>
                    </w:rPr>
                    <w:t>上</w:t>
                  </w:r>
                  <w:r>
                    <w:rPr>
                      <w:rFonts w:hint="default" w:ascii="Times New Roman" w:hAnsi="Times New Roman" w:eastAsia="宋体" w:cs="Times New Roman"/>
                      <w:color w:val="auto"/>
                      <w:sz w:val="21"/>
                      <w:szCs w:val="21"/>
                      <w:lang w:val="en-US" w:eastAsia="zh-CN"/>
                    </w:rPr>
                    <w:t>游</w:t>
                  </w:r>
                  <w:r>
                    <w:rPr>
                      <w:rFonts w:hint="eastAsia" w:ascii="Times New Roman" w:hAnsi="Times New Roman" w:eastAsia="宋体" w:cs="Times New Roman"/>
                      <w:color w:val="auto"/>
                      <w:sz w:val="21"/>
                      <w:szCs w:val="21"/>
                      <w:lang w:val="en-US" w:eastAsia="zh-CN"/>
                    </w:rPr>
                    <w:t>5</w:t>
                  </w:r>
                  <w:r>
                    <w:rPr>
                      <w:rFonts w:hint="default" w:ascii="Times New Roman" w:hAnsi="Times New Roman" w:eastAsia="宋体" w:cs="Times New Roman"/>
                      <w:color w:val="auto"/>
                      <w:sz w:val="21"/>
                      <w:szCs w:val="21"/>
                      <w:lang w:val="en-US" w:eastAsia="zh-CN"/>
                    </w:rPr>
                    <w:t>00m</w:t>
                  </w:r>
                  <w:r>
                    <w:rPr>
                      <w:rFonts w:hint="eastAsia" w:ascii="Times New Roman" w:hAnsi="Times New Roman" w:eastAsia="宋体" w:cs="Times New Roman"/>
                      <w:color w:val="auto"/>
                      <w:sz w:val="21"/>
                      <w:szCs w:val="21"/>
                      <w:lang w:val="en-US" w:eastAsia="zh-CN"/>
                    </w:rPr>
                    <w:t>处</w:t>
                  </w:r>
                </w:p>
              </w:tc>
              <w:tc>
                <w:tcPr>
                  <w:tcW w:w="3210"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rPr>
                  </w:pPr>
                </w:p>
              </w:tc>
              <w:tc>
                <w:tcPr>
                  <w:tcW w:w="1611"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15"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rPr>
                  </w:pPr>
                </w:p>
              </w:tc>
              <w:tc>
                <w:tcPr>
                  <w:tcW w:w="2400" w:type="dxa"/>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3号监测断面位于</w:t>
                  </w:r>
                  <w:r>
                    <w:rPr>
                      <w:rFonts w:hint="default" w:ascii="Times New Roman" w:hAnsi="Times New Roman" w:eastAsia="宋体" w:cs="Times New Roman"/>
                      <w:color w:val="auto"/>
                      <w:sz w:val="21"/>
                      <w:szCs w:val="21"/>
                      <w:lang w:val="en-US" w:eastAsia="zh-CN"/>
                    </w:rPr>
                    <w:t>入河排污口</w:t>
                  </w:r>
                  <w:r>
                    <w:rPr>
                      <w:rFonts w:hint="eastAsia" w:ascii="Times New Roman" w:hAnsi="Times New Roman" w:eastAsia="宋体" w:cs="Times New Roman"/>
                      <w:color w:val="auto"/>
                      <w:sz w:val="21"/>
                      <w:szCs w:val="21"/>
                      <w:lang w:val="en-US" w:eastAsia="zh-CN"/>
                    </w:rPr>
                    <w:t>下</w:t>
                  </w:r>
                  <w:r>
                    <w:rPr>
                      <w:rFonts w:hint="default" w:ascii="Times New Roman" w:hAnsi="Times New Roman" w:eastAsia="宋体" w:cs="Times New Roman"/>
                      <w:color w:val="auto"/>
                      <w:sz w:val="21"/>
                      <w:szCs w:val="21"/>
                      <w:lang w:val="en-US" w:eastAsia="zh-CN"/>
                    </w:rPr>
                    <w:t>游</w:t>
                  </w:r>
                  <w:r>
                    <w:rPr>
                      <w:rFonts w:hint="eastAsia" w:ascii="Times New Roman" w:hAnsi="Times New Roman" w:eastAsia="宋体" w:cs="Times New Roman"/>
                      <w:color w:val="auto"/>
                      <w:sz w:val="21"/>
                      <w:szCs w:val="21"/>
                      <w:lang w:val="en-US" w:eastAsia="zh-CN"/>
                    </w:rPr>
                    <w:t>10</w:t>
                  </w:r>
                  <w:r>
                    <w:rPr>
                      <w:rFonts w:hint="default" w:ascii="Times New Roman" w:hAnsi="Times New Roman" w:eastAsia="宋体" w:cs="Times New Roman"/>
                      <w:color w:val="auto"/>
                      <w:sz w:val="21"/>
                      <w:szCs w:val="21"/>
                      <w:lang w:val="en-US" w:eastAsia="zh-CN"/>
                    </w:rPr>
                    <w:t>00m</w:t>
                  </w:r>
                  <w:r>
                    <w:rPr>
                      <w:rFonts w:hint="eastAsia" w:ascii="Times New Roman" w:hAnsi="Times New Roman" w:eastAsia="宋体" w:cs="Times New Roman"/>
                      <w:color w:val="auto"/>
                      <w:sz w:val="21"/>
                      <w:szCs w:val="21"/>
                      <w:lang w:val="en-US" w:eastAsia="zh-CN"/>
                    </w:rPr>
                    <w:t>处</w:t>
                  </w:r>
                </w:p>
              </w:tc>
              <w:tc>
                <w:tcPr>
                  <w:tcW w:w="3210"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rPr>
                  </w:pPr>
                </w:p>
              </w:tc>
              <w:tc>
                <w:tcPr>
                  <w:tcW w:w="1611" w:type="dxa"/>
                  <w:vMerge w:val="continue"/>
                  <w:tcBorders>
                    <w:tl2br w:val="nil"/>
                    <w:tr2bl w:val="nil"/>
                  </w:tcBorders>
                  <w:noWrap w:val="0"/>
                  <w:vAlign w:val="center"/>
                </w:tcPr>
                <w:p>
                  <w:pPr>
                    <w:spacing w:line="240" w:lineRule="auto"/>
                    <w:ind w:right="0" w:rightChars="0" w:firstLine="0" w:firstLineChars="0"/>
                    <w:jc w:val="center"/>
                    <w:rPr>
                      <w:rFonts w:hint="default" w:ascii="Times New Roman" w:hAnsi="Times New Roman" w:eastAsia="宋体" w:cs="Times New Roman"/>
                      <w:color w:val="auto"/>
                      <w:sz w:val="21"/>
                      <w:szCs w:val="21"/>
                      <w:lang w:eastAsia="zh-CN"/>
                    </w:rPr>
                  </w:pPr>
                </w:p>
              </w:tc>
            </w:tr>
          </w:tbl>
          <w:p>
            <w:pPr>
              <w:spacing w:line="360" w:lineRule="auto"/>
              <w:ind w:firstLine="482"/>
              <w:rPr>
                <w:rFonts w:hint="default" w:ascii="Times New Roman" w:hAnsi="Times New Roman" w:eastAsia="宋体"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2</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监测方法</w:t>
            </w:r>
          </w:p>
          <w:p>
            <w:pPr>
              <w:spacing w:line="360" w:lineRule="auto"/>
              <w:ind w:firstLine="540" w:firstLineChars="225"/>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监测分析方法按照《地表水及污水监测技术规范》（HJ/T91-2002）中有关规定。</w:t>
            </w:r>
          </w:p>
          <w:p>
            <w:pPr>
              <w:adjustRightInd w:val="0"/>
              <w:spacing w:line="360" w:lineRule="auto"/>
              <w:ind w:firstLine="480" w:firstLineChars="200"/>
              <w:rPr>
                <w:rFonts w:hint="default" w:ascii="Times New Roman" w:hAnsi="Times New Roman" w:eastAsia="黑体" w:cs="Times New Roman"/>
                <w:b/>
                <w:bCs/>
                <w:color w:val="auto"/>
                <w:szCs w:val="28"/>
                <w:highlight w:val="yellow"/>
                <w:lang w:val="en-US" w:eastAsia="zh-CN"/>
              </w:rPr>
            </w:pPr>
            <w:bookmarkStart w:id="59" w:name="_Toc18522"/>
            <w:r>
              <w:rPr>
                <w:rFonts w:hint="default" w:ascii="Times New Roman" w:hAnsi="Times New Roman" w:cs="Times New Roman"/>
                <w:lang w:eastAsia="zh-CN"/>
              </w:rPr>
              <w:t>（</w:t>
            </w:r>
            <w:r>
              <w:rPr>
                <w:rFonts w:hint="default" w:ascii="Times New Roman" w:hAnsi="Times New Roman" w:cs="Times New Roman"/>
                <w:lang w:val="en-US" w:eastAsia="zh-CN"/>
              </w:rPr>
              <w:t>3</w:t>
            </w:r>
            <w:r>
              <w:rPr>
                <w:rFonts w:hint="default" w:ascii="Times New Roman" w:hAnsi="Times New Roman" w:cs="Times New Roman"/>
                <w:lang w:eastAsia="zh-CN"/>
              </w:rPr>
              <w:t>）</w:t>
            </w:r>
            <w:r>
              <w:rPr>
                <w:rFonts w:hint="default" w:ascii="Times New Roman" w:hAnsi="Times New Roman" w:cs="Times New Roman"/>
              </w:rPr>
              <w:t>监测时间和频率</w:t>
            </w:r>
            <w:bookmarkEnd w:id="59"/>
          </w:p>
          <w:p>
            <w:pPr>
              <w:bidi w:val="0"/>
              <w:rPr>
                <w:rFonts w:hint="default" w:ascii="Times New Roman" w:hAnsi="Times New Roman" w:eastAsia="宋体" w:cs="Times New Roman"/>
                <w:color w:val="auto"/>
                <w:sz w:val="24"/>
              </w:rPr>
            </w:pPr>
            <w:r>
              <w:rPr>
                <w:rFonts w:hint="default" w:ascii="Times New Roman" w:hAnsi="Times New Roman" w:cs="Times New Roman"/>
                <w:lang w:val="en-US" w:eastAsia="zh-CN"/>
              </w:rPr>
              <w:t>202</w:t>
            </w:r>
            <w:r>
              <w:rPr>
                <w:rFonts w:hint="eastAsia" w:ascii="Times New Roman" w:hAnsi="Times New Roman" w:cs="Times New Roman"/>
                <w:lang w:val="en-US" w:eastAsia="zh-CN"/>
              </w:rPr>
              <w:t>1</w:t>
            </w:r>
            <w:r>
              <w:rPr>
                <w:rFonts w:hint="default" w:ascii="Times New Roman" w:hAnsi="Times New Roman" w:cs="Times New Roman"/>
                <w:lang w:val="en-US" w:eastAsia="zh-CN"/>
              </w:rPr>
              <w:t>年</w:t>
            </w:r>
            <w:r>
              <w:rPr>
                <w:rFonts w:hint="eastAsia" w:ascii="Times New Roman" w:hAnsi="Times New Roman" w:cs="Times New Roman"/>
                <w:lang w:val="en-US" w:eastAsia="zh-CN"/>
              </w:rPr>
              <w:t>7</w:t>
            </w:r>
            <w:r>
              <w:rPr>
                <w:rFonts w:hint="default" w:ascii="Times New Roman" w:hAnsi="Times New Roman" w:cs="Times New Roman"/>
                <w:lang w:val="en-US" w:eastAsia="zh-CN"/>
              </w:rPr>
              <w:t>月2</w:t>
            </w:r>
            <w:r>
              <w:rPr>
                <w:rFonts w:hint="eastAsia" w:ascii="Times New Roman" w:hAnsi="Times New Roman" w:cs="Times New Roman"/>
                <w:lang w:val="en-US" w:eastAsia="zh-CN"/>
              </w:rPr>
              <w:t>7</w:t>
            </w:r>
            <w:r>
              <w:rPr>
                <w:rFonts w:hint="default" w:ascii="Times New Roman" w:hAnsi="Times New Roman" w:cs="Times New Roman"/>
                <w:lang w:val="en-US" w:eastAsia="zh-CN"/>
              </w:rPr>
              <w:t>日</w:t>
            </w:r>
            <w:r>
              <w:rPr>
                <w:rFonts w:hint="default" w:ascii="Times New Roman" w:hAnsi="Times New Roman" w:eastAsia="宋体" w:cs="Times New Roman"/>
                <w:color w:val="auto"/>
                <w:sz w:val="24"/>
                <w:lang w:val="en-US" w:eastAsia="zh-CN"/>
              </w:rPr>
              <w:t>~</w:t>
            </w:r>
            <w:r>
              <w:rPr>
                <w:rFonts w:hint="default" w:ascii="Times New Roman" w:hAnsi="Times New Roman" w:cs="Times New Roman"/>
                <w:lang w:val="en-US" w:eastAsia="zh-CN"/>
              </w:rPr>
              <w:t>2</w:t>
            </w:r>
            <w:r>
              <w:rPr>
                <w:rFonts w:hint="eastAsia" w:ascii="Times New Roman" w:hAnsi="Times New Roman" w:cs="Times New Roman"/>
                <w:lang w:val="en-US" w:eastAsia="zh-CN"/>
              </w:rPr>
              <w:t>9</w:t>
            </w:r>
            <w:r>
              <w:rPr>
                <w:rFonts w:hint="default" w:ascii="Times New Roman" w:hAnsi="Times New Roman" w:cs="Times New Roman"/>
                <w:lang w:val="en-US" w:eastAsia="zh-CN"/>
              </w:rPr>
              <w:t>日，</w:t>
            </w:r>
            <w:r>
              <w:rPr>
                <w:rFonts w:hint="default" w:ascii="Times New Roman" w:hAnsi="Times New Roman" w:eastAsia="宋体" w:cs="Times New Roman"/>
                <w:color w:val="auto"/>
                <w:sz w:val="24"/>
                <w:lang w:val="en-US" w:eastAsia="zh-CN"/>
              </w:rPr>
              <w:t>1次/天</w:t>
            </w:r>
            <w:r>
              <w:rPr>
                <w:rFonts w:hint="default" w:ascii="Times New Roman" w:hAnsi="Times New Roman" w:eastAsia="宋体" w:cs="Times New Roman"/>
                <w:color w:val="auto"/>
                <w:sz w:val="24"/>
              </w:rPr>
              <w:t>。</w:t>
            </w:r>
          </w:p>
          <w:p>
            <w:pPr>
              <w:numPr>
                <w:ilvl w:val="0"/>
                <w:numId w:val="2"/>
              </w:numPr>
              <w:bidi w:val="0"/>
              <w:ind w:left="0" w:leftChars="0" w:firstLine="480" w:firstLineChars="200"/>
              <w:rPr>
                <w:rFonts w:hint="default" w:ascii="Times New Roman" w:hAnsi="Times New Roman" w:cs="Times New Roman"/>
              </w:rPr>
            </w:pPr>
            <w:bookmarkStart w:id="60" w:name="_Toc20468"/>
            <w:r>
              <w:rPr>
                <w:rFonts w:hint="default" w:ascii="Times New Roman" w:hAnsi="Times New Roman" w:cs="Times New Roman"/>
              </w:rPr>
              <w:t>评价方法</w:t>
            </w:r>
            <w:bookmarkEnd w:id="60"/>
          </w:p>
          <w:p>
            <w:pPr>
              <w:spacing w:line="360" w:lineRule="auto"/>
              <w:ind w:firstLine="480" w:firstLineChars="20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采用单项标准污染指数法进行评价。其评价公式如下：</w:t>
            </w:r>
          </w:p>
          <w:p>
            <w:pPr>
              <w:spacing w:line="360" w:lineRule="auto"/>
              <w:ind w:firstLine="480" w:firstLineChars="200"/>
              <w:jc w:val="center"/>
              <w:rPr>
                <w:rFonts w:hint="default" w:ascii="Times New Roman" w:hAnsi="Times New Roman" w:eastAsia="宋体" w:cs="Times New Roman"/>
                <w:bCs/>
                <w:color w:val="auto"/>
                <w:sz w:val="24"/>
              </w:rPr>
            </w:pPr>
            <w:r>
              <w:rPr>
                <w:rFonts w:hint="default" w:ascii="Times New Roman" w:hAnsi="Times New Roman" w:eastAsia="宋体" w:cs="Times New Roman"/>
                <w:bCs/>
                <w:color w:val="auto"/>
                <w:position w:val="-22"/>
                <w:sz w:val="24"/>
              </w:rPr>
              <w:object>
                <v:shape id="_x0000_i1025" o:spt="75" type="#_x0000_t75" style="height:30pt;width:51pt;" o:ole="t" filled="f" o:preferrelative="t" stroked="f" coordsize="21600,21600">
                  <v:path/>
                  <v:fill on="f" focussize="0,0"/>
                  <v:stroke on="f"/>
                  <v:imagedata r:id="rId20" o:title=""/>
                  <o:lock v:ext="edit" aspectratio="t"/>
                  <w10:wrap type="none"/>
                  <w10:anchorlock/>
                </v:shape>
                <o:OLEObject Type="Embed" ProgID="Equation.3" ShapeID="_x0000_i1025" DrawAspect="Content" ObjectID="_1468075725" r:id="rId19">
                  <o:LockedField>false</o:LockedField>
                </o:OLEObject>
              </w:objec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式中：Pi—为i污染物标准指标数；</w: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Ci—为i污染物实测浓度值（mg/L）；</w: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Si—为i污染物评价标准值（mg/L）。</w: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对于具有上、下限标准的pH，则按下式计算pH的Pi值。</w: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w:t>
            </w:r>
            <w:r>
              <w:rPr>
                <w:rFonts w:hint="default" w:ascii="Times New Roman" w:hAnsi="Times New Roman" w:eastAsia="宋体" w:cs="Times New Roman"/>
                <w:bCs/>
                <w:color w:val="auto"/>
                <w:position w:val="-30"/>
                <w:sz w:val="24"/>
              </w:rPr>
              <w:object>
                <v:shape id="_x0000_i1026" o:spt="75" type="#_x0000_t75" style="height:34.5pt;width:78pt;" o:ole="t" filled="f" o:preferrelative="t" stroked="f" coordsize="21600,21600">
                  <v:path/>
                  <v:fill on="f" focussize="0,0"/>
                  <v:stroke on="f"/>
                  <v:imagedata r:id="rId22" o:title=""/>
                  <o:lock v:ext="edit" aspectratio="t"/>
                  <w10:wrap type="none"/>
                  <w10:anchorlock/>
                </v:shape>
                <o:OLEObject Type="Embed" ProgID="Equation.DSMT4" ShapeID="_x0000_i1026" DrawAspect="Content" ObjectID="_1468075726" r:id="rId21">
                  <o:LockedField>false</o:LockedField>
                </o:OLEObject>
              </w:object>
            </w:r>
            <w:r>
              <w:rPr>
                <w:rFonts w:hint="default" w:ascii="Times New Roman" w:hAnsi="Times New Roman" w:eastAsia="宋体" w:cs="Times New Roman"/>
                <w:bCs/>
                <w:color w:val="auto"/>
                <w:sz w:val="24"/>
              </w:rPr>
              <w:t>，当pH＞7.0时</w:t>
            </w:r>
          </w:p>
          <w:p>
            <w:pPr>
              <w:spacing w:line="360" w:lineRule="auto"/>
              <w:ind w:firstLine="840" w:firstLineChars="350"/>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w:t>
            </w:r>
            <w:r>
              <w:rPr>
                <w:rFonts w:hint="default" w:ascii="Times New Roman" w:hAnsi="Times New Roman" w:eastAsia="宋体" w:cs="Times New Roman"/>
                <w:bCs/>
                <w:color w:val="auto"/>
                <w:position w:val="-30"/>
                <w:sz w:val="24"/>
              </w:rPr>
              <w:object>
                <v:shape id="_x0000_i1027" o:spt="75" type="#_x0000_t75" style="height:34.5pt;width:76.55pt;" o:ole="t" filled="f" o:preferrelative="t" stroked="f" coordsize="21600,21600">
                  <v:path/>
                  <v:fill on="f" focussize="0,0"/>
                  <v:stroke on="f"/>
                  <v:imagedata r:id="rId24" o:title=""/>
                  <o:lock v:ext="edit" aspectratio="t"/>
                  <w10:wrap type="none"/>
                  <w10:anchorlock/>
                </v:shape>
                <o:OLEObject Type="Embed" ProgID="Equation.DSMT4" ShapeID="_x0000_i1027" DrawAspect="Content" ObjectID="_1468075727" r:id="rId23">
                  <o:LockedField>false</o:LockedField>
                </o:OLEObject>
              </w:object>
            </w:r>
            <w:r>
              <w:rPr>
                <w:rFonts w:hint="default" w:ascii="Times New Roman" w:hAnsi="Times New Roman" w:eastAsia="宋体" w:cs="Times New Roman"/>
                <w:bCs/>
                <w:color w:val="auto"/>
                <w:sz w:val="24"/>
              </w:rPr>
              <w:t>，当pH≤7.0时</w:t>
            </w:r>
          </w:p>
          <w:p>
            <w:pPr>
              <w:spacing w:line="360" w:lineRule="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式中：Pi—pH因子的标准质量指数值；</w:t>
            </w:r>
          </w:p>
          <w:p>
            <w:pPr>
              <w:spacing w:line="360" w:lineRule="auto"/>
              <w:rPr>
                <w:rFonts w:hint="default" w:ascii="Times New Roman" w:hAnsi="Times New Roman" w:eastAsia="宋体" w:cs="Times New Roman"/>
                <w:bCs/>
                <w:color w:val="auto"/>
                <w:sz w:val="24"/>
              </w:rPr>
            </w:pPr>
            <w:r>
              <w:rPr>
                <w:rFonts w:hint="default" w:ascii="Times New Roman" w:hAnsi="Times New Roman" w:eastAsia="宋体" w:cs="Times New Roman"/>
                <w:bCs/>
                <w:color w:val="auto"/>
                <w:sz w:val="24"/>
              </w:rPr>
              <w:t xml:space="preserve">             pHi— pH的实测值；</w:t>
            </w:r>
          </w:p>
          <w:p>
            <w:pPr>
              <w:spacing w:line="360" w:lineRule="auto"/>
              <w:ind w:firstLine="540" w:firstLineChars="225"/>
              <w:rPr>
                <w:rFonts w:hint="default" w:ascii="Times New Roman" w:hAnsi="Times New Roman" w:eastAsia="宋体" w:cs="Times New Roman"/>
                <w:color w:val="auto"/>
                <w:sz w:val="24"/>
              </w:rPr>
            </w:pPr>
            <w:r>
              <w:rPr>
                <w:rFonts w:hint="default" w:ascii="Times New Roman" w:hAnsi="Times New Roman" w:eastAsia="宋体" w:cs="Times New Roman"/>
                <w:bCs/>
                <w:color w:val="auto"/>
                <w:sz w:val="24"/>
              </w:rPr>
              <w:t xml:space="preserve">        pHs—pH的评价标准上限或下限值。</w:t>
            </w:r>
          </w:p>
          <w:p>
            <w:pPr>
              <w:spacing w:line="360" w:lineRule="auto"/>
              <w:ind w:firstLine="482"/>
              <w:rPr>
                <w:rFonts w:hint="default" w:ascii="Times New Roman" w:hAnsi="Times New Roman" w:eastAsia="宋体" w:cs="Times New Roman"/>
                <w:color w:val="auto"/>
                <w:sz w:val="24"/>
              </w:rPr>
            </w:pPr>
            <w:r>
              <w:rPr>
                <w:rFonts w:hint="default" w:ascii="Times New Roman" w:hAnsi="Times New Roman" w:cs="Times New Roman"/>
                <w:color w:val="auto"/>
                <w:sz w:val="24"/>
                <w:lang w:eastAsia="zh-CN"/>
              </w:rPr>
              <w:t>（</w:t>
            </w:r>
            <w:r>
              <w:rPr>
                <w:rFonts w:hint="default" w:ascii="Times New Roman" w:hAnsi="Times New Roman" w:cs="Times New Roman"/>
                <w:color w:val="auto"/>
                <w:sz w:val="24"/>
                <w:lang w:val="en-US" w:eastAsia="zh-CN"/>
              </w:rPr>
              <w:t>5</w:t>
            </w:r>
            <w:r>
              <w:rPr>
                <w:rFonts w:hint="default" w:ascii="Times New Roman" w:hAnsi="Times New Roman" w:cs="Times New Roman"/>
                <w:color w:val="auto"/>
                <w:sz w:val="24"/>
                <w:lang w:eastAsia="zh-CN"/>
              </w:rPr>
              <w:t>）</w:t>
            </w:r>
            <w:r>
              <w:rPr>
                <w:rFonts w:hint="default" w:ascii="Times New Roman" w:hAnsi="Times New Roman" w:eastAsia="宋体" w:cs="Times New Roman"/>
                <w:color w:val="auto"/>
                <w:sz w:val="24"/>
              </w:rPr>
              <w:t>监测结果及评价结果</w:t>
            </w:r>
          </w:p>
          <w:p>
            <w:pPr>
              <w:bidi w:val="0"/>
              <w:rPr>
                <w:rFonts w:hint="default" w:ascii="Times New Roman" w:hAnsi="Times New Roman" w:cs="Times New Roman"/>
                <w:lang w:val="en-US" w:eastAsia="zh-CN"/>
              </w:rPr>
            </w:pPr>
            <w:r>
              <w:rPr>
                <w:rFonts w:hint="default" w:ascii="Times New Roman" w:hAnsi="Times New Roman" w:eastAsia="宋体" w:cs="Times New Roman"/>
                <w:bCs/>
                <w:color w:val="auto"/>
                <w:sz w:val="24"/>
              </w:rPr>
              <w:t>地表水监测结果见表3-</w:t>
            </w:r>
            <w:r>
              <w:rPr>
                <w:rFonts w:hint="eastAsia" w:ascii="Times New Roman" w:hAnsi="Times New Roman" w:eastAsia="宋体" w:cs="Times New Roman"/>
                <w:bCs/>
                <w:color w:val="auto"/>
                <w:sz w:val="24"/>
                <w:lang w:val="en-US" w:eastAsia="zh-CN"/>
              </w:rPr>
              <w:t>4</w:t>
            </w:r>
            <w:r>
              <w:rPr>
                <w:rFonts w:hint="default" w:ascii="Times New Roman" w:hAnsi="Times New Roman" w:eastAsia="宋体" w:cs="Times New Roman"/>
                <w:bCs/>
                <w:color w:val="auto"/>
                <w:sz w:val="24"/>
              </w:rPr>
              <w:t>。</w:t>
            </w:r>
          </w:p>
          <w:p>
            <w:pPr>
              <w:pStyle w:val="16"/>
              <w:bidi w:val="0"/>
              <w:rPr>
                <w:rFonts w:hint="default" w:ascii="Times New Roman" w:hAnsi="Times New Roman" w:cs="Times New Roman"/>
                <w:lang w:val="en-US" w:eastAsia="zh-CN"/>
              </w:rPr>
            </w:pPr>
            <w:r>
              <w:rPr>
                <w:rFonts w:hint="default" w:ascii="Times New Roman" w:hAnsi="Times New Roman" w:cs="Times New Roman"/>
                <w:lang w:val="en-US" w:eastAsia="zh-CN"/>
              </w:rPr>
              <w:t>表3-</w:t>
            </w:r>
            <w:r>
              <w:rPr>
                <w:rFonts w:hint="eastAsia" w:ascii="Times New Roman" w:hAnsi="Times New Roman" w:cs="Times New Roman"/>
                <w:lang w:val="en-US" w:eastAsia="zh-CN"/>
              </w:rPr>
              <w:t>4</w:t>
            </w:r>
            <w:r>
              <w:rPr>
                <w:rFonts w:hint="default" w:ascii="Times New Roman" w:hAnsi="Times New Roman" w:cs="Times New Roman"/>
                <w:lang w:val="en-US" w:eastAsia="zh-CN"/>
              </w:rPr>
              <w:t xml:space="preserve">  地表水监测结果</w:t>
            </w:r>
            <w:r>
              <w:rPr>
                <w:rFonts w:hint="eastAsia" w:ascii="Times New Roman" w:hAnsi="Times New Roman" w:cs="Times New Roman"/>
                <w:lang w:val="en-US" w:eastAsia="zh-CN"/>
              </w:rPr>
              <w:t xml:space="preserve">         单位mg/L</w:t>
            </w:r>
          </w:p>
          <w:tbl>
            <w:tblPr>
              <w:tblStyle w:val="12"/>
              <w:tblW w:w="8414"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528"/>
              <w:gridCol w:w="767"/>
              <w:gridCol w:w="767"/>
              <w:gridCol w:w="767"/>
              <w:gridCol w:w="767"/>
              <w:gridCol w:w="767"/>
              <w:gridCol w:w="767"/>
              <w:gridCol w:w="767"/>
              <w:gridCol w:w="7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743"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采样日期</w:t>
                  </w:r>
                </w:p>
              </w:tc>
              <w:tc>
                <w:tcPr>
                  <w:tcW w:w="1528" w:type="dxa"/>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bidi w:val="0"/>
                    <w:snapToGrid w:val="0"/>
                    <w:spacing w:line="240" w:lineRule="auto"/>
                    <w:jc w:val="center"/>
                    <w:rPr>
                      <w:rFonts w:hint="eastAsia"/>
                      <w:lang w:val="en-US" w:eastAsia="zh-CN"/>
                    </w:rPr>
                  </w:pPr>
                </w:p>
                <w:p>
                  <w:pPr>
                    <w:pStyle w:val="15"/>
                    <w:bidi w:val="0"/>
                    <w:snapToGrid w:val="0"/>
                    <w:spacing w:line="240" w:lineRule="auto"/>
                    <w:jc w:val="center"/>
                    <w:rPr>
                      <w:rFonts w:hint="eastAsia"/>
                      <w:lang w:val="en-US" w:eastAsia="zh-CN"/>
                    </w:rPr>
                  </w:pPr>
                </w:p>
                <w:p>
                  <w:pPr>
                    <w:pStyle w:val="15"/>
                    <w:bidi w:val="0"/>
                    <w:snapToGrid w:val="0"/>
                    <w:spacing w:line="240" w:lineRule="auto"/>
                    <w:jc w:val="center"/>
                    <w:rPr>
                      <w:rFonts w:hint="eastAsia"/>
                      <w:lang w:val="en-US" w:eastAsia="zh-CN"/>
                    </w:rPr>
                  </w:pPr>
                </w:p>
                <w:p>
                  <w:pPr>
                    <w:pStyle w:val="15"/>
                    <w:bidi w:val="0"/>
                    <w:snapToGrid w:val="0"/>
                    <w:spacing w:line="240" w:lineRule="auto"/>
                    <w:jc w:val="center"/>
                    <mc:AlternateContent>
                      <mc:Choice Requires="wpsCustomData">
                        <wpsCustomData:diagonalParaType/>
                      </mc:Choice>
                    </mc:AlternateContent>
                    <w:rPr>
                      <w:rFonts w:hint="default" w:eastAsia="宋体"/>
                      <w:lang w:val="en-US" w:eastAsia="zh-CN"/>
                    </w:rPr>
                  </w:pPr>
                  <w:r>
                    <w:rPr>
                      <w:rFonts w:hint="eastAsia"/>
                      <w:lang w:val="en-US" w:eastAsia="zh-CN"/>
                    </w:rPr>
                    <w:t>检测点位</w:t>
                  </w:r>
                </w:p>
                <w:p>
                  <w:pPr>
                    <w:pStyle w:val="15"/>
                    <w:bidi w:val="0"/>
                    <w:jc w:val="center"/>
                    <w:rPr>
                      <w:rFonts w:hint="default" w:eastAsia="宋体"/>
                      <w:lang w:val="en-US" w:eastAsia="zh-CN"/>
                    </w:rPr>
                  </w:pPr>
                  <w:r>
                    <w:rPr>
                      <w:rFonts w:hint="eastAsia"/>
                      <w:lang w:val="en-US" w:eastAsia="zh-CN"/>
                    </w:rPr>
                    <w:t>检测项目</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PH（无量纲）</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悬浮物</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化学需氧量</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五日生化需氧量</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氨氮</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总氮</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总磷</w:t>
                  </w:r>
                </w:p>
              </w:tc>
              <w:tc>
                <w:tcPr>
                  <w:tcW w:w="774"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石油类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restart"/>
                  <w:tcBorders>
                    <w:tl2br w:val="nil"/>
                    <w:tr2bl w:val="nil"/>
                  </w:tcBorders>
                  <w:vAlign w:val="center"/>
                </w:tcPr>
                <w:p>
                  <w:pPr>
                    <w:pStyle w:val="15"/>
                    <w:bidi w:val="0"/>
                    <w:jc w:val="center"/>
                    <w:rPr>
                      <w:rFonts w:hint="default" w:eastAsia="宋体"/>
                      <w:lang w:val="en-US" w:eastAsia="zh-CN"/>
                    </w:rPr>
                  </w:pPr>
                  <w:r>
                    <w:rPr>
                      <w:rFonts w:hint="eastAsia"/>
                      <w:lang w:val="en-US" w:eastAsia="zh-CN"/>
                    </w:rPr>
                    <w:t>7.27</w:t>
                  </w:r>
                </w:p>
              </w:tc>
              <w:tc>
                <w:tcPr>
                  <w:tcW w:w="1528" w:type="dxa"/>
                  <w:tcBorders>
                    <w:tl2br w:val="nil"/>
                    <w:tr2bl w:val="nil"/>
                  </w:tcBorders>
                  <w:vAlign w:val="center"/>
                </w:tcPr>
                <w:p>
                  <w:pPr>
                    <w:spacing w:line="240" w:lineRule="auto"/>
                    <w:ind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1号监测断面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7.02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22</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8</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0.508</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1.31</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0.14</w:t>
                  </w:r>
                </w:p>
              </w:tc>
              <w:tc>
                <w:tcPr>
                  <w:tcW w:w="774"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2号监测断面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7.08</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22</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9</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1.3</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0.394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1.32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0.14</w:t>
                  </w:r>
                </w:p>
              </w:tc>
              <w:tc>
                <w:tcPr>
                  <w:tcW w:w="774" w:type="dxa"/>
                  <w:tcBorders>
                    <w:tl2br w:val="nil"/>
                    <w:tr2bl w:val="nil"/>
                  </w:tcBorders>
                  <w:vAlign w:val="center"/>
                </w:tcPr>
                <w:p>
                  <w:pPr>
                    <w:pStyle w:val="15"/>
                    <w:bidi w:val="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cs="Times New Roman"/>
                      <w:color w:val="auto"/>
                      <w:sz w:val="21"/>
                      <w:szCs w:val="21"/>
                      <w:lang w:val="en-US" w:eastAsia="zh-CN"/>
                    </w:rPr>
                    <w:t>3号监测断面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7.18</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23</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2.1</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0.316</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1.65</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0.15</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restart"/>
                  <w:tcBorders>
                    <w:tl2br w:val="nil"/>
                    <w:tr2bl w:val="nil"/>
                  </w:tcBorders>
                  <w:vAlign w:val="center"/>
                </w:tcPr>
                <w:p>
                  <w:pPr>
                    <w:pStyle w:val="15"/>
                    <w:bidi w:val="0"/>
                    <w:jc w:val="center"/>
                    <w:rPr>
                      <w:rFonts w:hint="default" w:eastAsia="宋体"/>
                      <w:lang w:val="en-US" w:eastAsia="zh-CN"/>
                    </w:rPr>
                  </w:pPr>
                  <w:r>
                    <w:rPr>
                      <w:rFonts w:hint="eastAsia"/>
                      <w:lang w:val="en-US" w:eastAsia="zh-CN"/>
                    </w:rPr>
                    <w:t>7.28</w:t>
                  </w: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1号监测断面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7.04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21</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7</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0.480</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1.41</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0.11</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2号监测断面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7.12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22</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7</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0.377</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1.28</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0.12</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3号监测断面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7.22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15</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0.327</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1.74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0.14</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restart"/>
                  <w:tcBorders>
                    <w:tl2br w:val="nil"/>
                    <w:tr2bl w:val="nil"/>
                  </w:tcBorders>
                  <w:vAlign w:val="center"/>
                </w:tcPr>
                <w:p>
                  <w:pPr>
                    <w:pStyle w:val="15"/>
                    <w:bidi w:val="0"/>
                    <w:jc w:val="center"/>
                    <w:rPr>
                      <w:rFonts w:hint="default" w:eastAsia="宋体"/>
                      <w:lang w:val="en-US" w:eastAsia="zh-CN"/>
                    </w:rPr>
                  </w:pPr>
                  <w:r>
                    <w:rPr>
                      <w:rFonts w:hint="eastAsia"/>
                      <w:lang w:val="en-US" w:eastAsia="zh-CN"/>
                    </w:rPr>
                    <w:t>7.29</w:t>
                  </w: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1号监测断面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7.02</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22</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7</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1.3</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0.549</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1.46</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0.13</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2号监测断面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7.06</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23</w:t>
                  </w:r>
                </w:p>
              </w:tc>
              <w:tc>
                <w:tcPr>
                  <w:tcW w:w="767" w:type="dxa"/>
                  <w:tcBorders>
                    <w:tl2br w:val="nil"/>
                    <w:tr2bl w:val="nil"/>
                  </w:tcBorders>
                  <w:vAlign w:val="center"/>
                </w:tcPr>
                <w:p>
                  <w:pPr>
                    <w:pStyle w:val="15"/>
                    <w:bidi w:val="0"/>
                    <w:jc w:val="center"/>
                    <w:rPr>
                      <w:rFonts w:hint="eastAsia" w:eastAsia="宋体"/>
                      <w:lang w:val="en-US" w:eastAsia="zh-CN"/>
                    </w:rPr>
                  </w:pPr>
                  <w:r>
                    <w:rPr>
                      <w:rFonts w:hint="eastAsia"/>
                      <w:lang w:val="en-US" w:eastAsia="zh-CN"/>
                    </w:rPr>
                    <w:t>9</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0.419</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1.33</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0.13</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3" w:type="dxa"/>
                  <w:vMerge w:val="continue"/>
                  <w:tcBorders>
                    <w:tl2br w:val="nil"/>
                    <w:tr2bl w:val="nil"/>
                  </w:tcBorders>
                  <w:vAlign w:val="center"/>
                </w:tcPr>
                <w:p>
                  <w:pPr>
                    <w:pStyle w:val="15"/>
                    <w:bidi w:val="0"/>
                    <w:jc w:val="center"/>
                    <w:rPr>
                      <w:rFonts w:hint="default"/>
                    </w:rPr>
                  </w:pPr>
                </w:p>
              </w:tc>
              <w:tc>
                <w:tcPr>
                  <w:tcW w:w="1528" w:type="dxa"/>
                  <w:tcBorders>
                    <w:tl2br w:val="nil"/>
                    <w:tr2bl w:val="nil"/>
                  </w:tcBorders>
                  <w:vAlign w:val="center"/>
                </w:tcPr>
                <w:p>
                  <w:pPr>
                    <w:spacing w:line="240" w:lineRule="auto"/>
                    <w:ind w:right="0" w:rightChars="0" w:firstLine="0" w:firstLineChars="0"/>
                    <w:jc w:val="center"/>
                    <w:rPr>
                      <w:rFonts w:hint="default"/>
                    </w:rPr>
                  </w:pPr>
                  <w:r>
                    <w:rPr>
                      <w:rFonts w:hint="eastAsia" w:ascii="Times New Roman" w:hAnsi="Times New Roman" w:cs="Times New Roman"/>
                      <w:color w:val="auto"/>
                      <w:sz w:val="21"/>
                      <w:szCs w:val="21"/>
                      <w:lang w:val="en-US" w:eastAsia="zh-CN"/>
                    </w:rPr>
                    <w:t>3号监测断面</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7.14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25</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14</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1.9</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0.341</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1.95</w:t>
                  </w:r>
                </w:p>
              </w:tc>
              <w:tc>
                <w:tcPr>
                  <w:tcW w:w="767" w:type="dxa"/>
                  <w:tcBorders>
                    <w:tl2br w:val="nil"/>
                    <w:tr2bl w:val="nil"/>
                  </w:tcBorders>
                  <w:vAlign w:val="center"/>
                </w:tcPr>
                <w:p>
                  <w:pPr>
                    <w:pStyle w:val="15"/>
                    <w:bidi w:val="0"/>
                    <w:jc w:val="center"/>
                    <w:rPr>
                      <w:rFonts w:hint="default" w:eastAsia="宋体"/>
                      <w:lang w:val="en-US" w:eastAsia="zh-CN"/>
                    </w:rPr>
                  </w:pPr>
                  <w:r>
                    <w:rPr>
                      <w:rFonts w:hint="eastAsia"/>
                      <w:lang w:val="en-US" w:eastAsia="zh-CN"/>
                    </w:rPr>
                    <w:t>0.16</w:t>
                  </w:r>
                </w:p>
              </w:tc>
              <w:tc>
                <w:tcPr>
                  <w:tcW w:w="774" w:type="dxa"/>
                  <w:tcBorders>
                    <w:tl2br w:val="nil"/>
                    <w:tr2bl w:val="nil"/>
                  </w:tcBorders>
                  <w:vAlign w:val="center"/>
                </w:tcPr>
                <w:p>
                  <w:pPr>
                    <w:pStyle w:val="15"/>
                    <w:bidi w:val="0"/>
                    <w:ind w:firstLine="0" w:firstLineChars="0"/>
                    <w:jc w:val="center"/>
                    <w:rPr>
                      <w:rFonts w:hint="default"/>
                    </w:rPr>
                  </w:pPr>
                  <w:r>
                    <w:rPr>
                      <w:rFonts w:hint="eastAsia"/>
                      <w:lang w:val="en-US" w:eastAsia="zh-CN"/>
                    </w:rPr>
                    <w:t>0.01L</w:t>
                  </w:r>
                </w:p>
              </w:tc>
            </w:tr>
          </w:tbl>
          <w:p>
            <w:pPr>
              <w:spacing w:line="360" w:lineRule="auto"/>
              <w:ind w:firstLine="480" w:firstLineChars="200"/>
              <w:rPr>
                <w:rFonts w:hint="default" w:ascii="Times New Roman" w:hAnsi="Times New Roman" w:eastAsia="宋体" w:cs="Times New Roman"/>
                <w:b/>
                <w:color w:val="auto"/>
              </w:rPr>
            </w:pPr>
            <w:r>
              <w:rPr>
                <w:rFonts w:hint="default" w:ascii="Times New Roman" w:hAnsi="Times New Roman" w:eastAsia="宋体" w:cs="Times New Roman"/>
                <w:bCs/>
                <w:color w:val="auto"/>
                <w:sz w:val="24"/>
              </w:rPr>
              <w:t>将各评价参数的实测浓度值和相应的评价标准限值代入公式，得到的结果见表3-</w:t>
            </w:r>
            <w:r>
              <w:rPr>
                <w:rFonts w:hint="eastAsia" w:ascii="Times New Roman" w:hAnsi="Times New Roman" w:eastAsia="宋体" w:cs="Times New Roman"/>
                <w:bCs/>
                <w:color w:val="auto"/>
                <w:sz w:val="24"/>
                <w:lang w:val="en-US" w:eastAsia="zh-CN"/>
              </w:rPr>
              <w:t>5</w:t>
            </w:r>
            <w:r>
              <w:rPr>
                <w:rFonts w:hint="default" w:ascii="Times New Roman" w:hAnsi="Times New Roman" w:eastAsia="宋体" w:cs="Times New Roman"/>
                <w:bCs/>
                <w:color w:val="auto"/>
                <w:sz w:val="24"/>
              </w:rPr>
              <w:t>。</w:t>
            </w:r>
          </w:p>
          <w:p>
            <w:pPr>
              <w:pStyle w:val="16"/>
              <w:bidi w:val="0"/>
              <w:rPr>
                <w:rFonts w:hint="default" w:ascii="Times New Roman" w:hAnsi="Times New Roman" w:cs="Times New Roman"/>
                <w:lang w:val="en-US" w:eastAsia="zh-CN"/>
              </w:rPr>
            </w:pPr>
            <w:r>
              <w:rPr>
                <w:rFonts w:hint="default" w:ascii="Times New Roman" w:hAnsi="Times New Roman" w:cs="Times New Roman"/>
                <w:lang w:val="en-US" w:eastAsia="zh-CN"/>
              </w:rPr>
              <w:t>表3-</w:t>
            </w:r>
            <w:r>
              <w:rPr>
                <w:rFonts w:hint="eastAsia" w:ascii="Times New Roman" w:hAnsi="Times New Roman" w:cs="Times New Roman"/>
                <w:lang w:val="en-US" w:eastAsia="zh-CN"/>
              </w:rPr>
              <w:t xml:space="preserve">5  </w:t>
            </w:r>
            <w:r>
              <w:rPr>
                <w:rFonts w:hint="default" w:ascii="Times New Roman" w:hAnsi="Times New Roman" w:cs="Times New Roman"/>
                <w:lang w:val="en-US" w:eastAsia="zh-CN"/>
              </w:rPr>
              <w:t>地表水评价结果</w:t>
            </w:r>
          </w:p>
          <w:tbl>
            <w:tblPr>
              <w:tblStyle w:val="1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585"/>
              <w:gridCol w:w="897"/>
              <w:gridCol w:w="897"/>
              <w:gridCol w:w="897"/>
              <w:gridCol w:w="897"/>
              <w:gridCol w:w="897"/>
              <w:gridCol w:w="1019"/>
              <w:gridCol w:w="77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425" w:type="pct"/>
                  <w:tcBorders>
                    <w:tl2br w:val="nil"/>
                    <w:tr2bl w:val="nil"/>
                  </w:tcBorders>
                  <w:vAlign w:val="center"/>
                </w:tcPr>
                <w:p>
                  <w:pPr>
                    <w:pStyle w:val="15"/>
                    <w:bidi w:val="0"/>
                    <w:rPr>
                      <w:rFonts w:hint="default"/>
                      <w:b/>
                      <w:bCs/>
                      <w:lang w:val="en-US" w:eastAsia="zh-CN"/>
                    </w:rPr>
                  </w:pPr>
                  <w:r>
                    <w:rPr>
                      <w:rFonts w:hint="eastAsia"/>
                      <w:b/>
                      <w:bCs/>
                      <w:lang w:val="en-US" w:eastAsia="zh-CN"/>
                    </w:rPr>
                    <w:t>采样日期</w:t>
                  </w:r>
                </w:p>
              </w:tc>
              <w:tc>
                <w:tcPr>
                  <w:tcW w:w="921" w:type="pct"/>
                  <w:tcBorders>
                    <w:tl2br w:val="nil"/>
                    <w:tr2bl w:val="nil"/>
                  </w:tcBorders>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bidi w:val="0"/>
                    <w:rPr>
                      <w:rFonts w:hint="eastAsia"/>
                      <w:b/>
                      <w:bCs/>
                      <w:lang w:val="en-US" w:eastAsia="zh-CN"/>
                    </w:rPr>
                  </w:pPr>
                </w:p>
                <w:p>
                  <w:pPr>
                    <w:pStyle w:val="15"/>
                    <w:bidi w:val="0"/>
                    <mc:AlternateContent>
                      <mc:Choice Requires="wpsCustomData">
                        <wpsCustomData:diagonalParaType/>
                      </mc:Choice>
                    </mc:AlternateContent>
                    <w:rPr>
                      <w:rFonts w:hint="default"/>
                      <w:b/>
                      <w:bCs/>
                      <w:lang w:val="en-US" w:eastAsia="zh-CN"/>
                    </w:rPr>
                  </w:pPr>
                  <w:r>
                    <w:rPr>
                      <w:rFonts w:hint="eastAsia"/>
                      <w:b/>
                      <w:bCs/>
                      <w:lang w:val="en-US" w:eastAsia="zh-CN"/>
                    </w:rPr>
                    <w:t>检测点位</w:t>
                  </w:r>
                </w:p>
                <w:p>
                  <w:pPr>
                    <w:pStyle w:val="15"/>
                    <w:bidi w:val="0"/>
                    <w:rPr>
                      <w:rFonts w:hint="default"/>
                      <w:b/>
                      <w:bCs/>
                      <w:lang w:val="en-US" w:eastAsia="zh-CN"/>
                    </w:rPr>
                  </w:pPr>
                  <w:r>
                    <w:rPr>
                      <w:rFonts w:hint="eastAsia"/>
                      <w:b/>
                      <w:bCs/>
                      <w:lang w:val="en-US" w:eastAsia="zh-CN"/>
                    </w:rPr>
                    <w:t>检测项目</w:t>
                  </w:r>
                </w:p>
              </w:tc>
              <w:tc>
                <w:tcPr>
                  <w:tcW w:w="521" w:type="pct"/>
                  <w:tcBorders>
                    <w:tl2br w:val="nil"/>
                    <w:tr2bl w:val="nil"/>
                  </w:tcBorders>
                  <w:vAlign w:val="center"/>
                </w:tcPr>
                <w:p>
                  <w:pPr>
                    <w:pStyle w:val="15"/>
                    <w:bidi w:val="0"/>
                    <w:rPr>
                      <w:rFonts w:hint="default"/>
                      <w:b/>
                      <w:bCs/>
                      <w:lang w:val="en-US" w:eastAsia="zh-CN"/>
                    </w:rPr>
                  </w:pPr>
                  <w:r>
                    <w:rPr>
                      <w:rFonts w:hint="eastAsia"/>
                      <w:b/>
                      <w:bCs/>
                      <w:lang w:val="en-US" w:eastAsia="zh-CN"/>
                    </w:rPr>
                    <w:t>PH（无量纲）</w:t>
                  </w:r>
                </w:p>
              </w:tc>
              <w:tc>
                <w:tcPr>
                  <w:tcW w:w="521" w:type="pct"/>
                  <w:tcBorders>
                    <w:tl2br w:val="nil"/>
                    <w:tr2bl w:val="nil"/>
                  </w:tcBorders>
                  <w:vAlign w:val="center"/>
                </w:tcPr>
                <w:p>
                  <w:pPr>
                    <w:pStyle w:val="15"/>
                    <w:bidi w:val="0"/>
                    <w:rPr>
                      <w:rFonts w:hint="default"/>
                      <w:b/>
                      <w:bCs/>
                      <w:lang w:val="en-US" w:eastAsia="zh-CN"/>
                    </w:rPr>
                  </w:pPr>
                  <w:r>
                    <w:rPr>
                      <w:rFonts w:hint="eastAsia"/>
                      <w:b/>
                      <w:bCs/>
                      <w:lang w:val="en-US" w:eastAsia="zh-CN"/>
                    </w:rPr>
                    <w:t>化学需氧量</w:t>
                  </w:r>
                </w:p>
              </w:tc>
              <w:tc>
                <w:tcPr>
                  <w:tcW w:w="521" w:type="pct"/>
                  <w:tcBorders>
                    <w:tl2br w:val="nil"/>
                    <w:tr2bl w:val="nil"/>
                  </w:tcBorders>
                  <w:vAlign w:val="center"/>
                </w:tcPr>
                <w:p>
                  <w:pPr>
                    <w:pStyle w:val="15"/>
                    <w:bidi w:val="0"/>
                    <w:rPr>
                      <w:rFonts w:hint="eastAsia"/>
                      <w:b/>
                      <w:bCs/>
                      <w:lang w:val="en-US" w:eastAsia="zh-CN"/>
                    </w:rPr>
                  </w:pPr>
                  <w:r>
                    <w:rPr>
                      <w:rFonts w:hint="eastAsia"/>
                      <w:b/>
                      <w:bCs/>
                      <w:lang w:val="en-US" w:eastAsia="zh-CN"/>
                    </w:rPr>
                    <w:t>五日生化需氧量</w:t>
                  </w:r>
                </w:p>
              </w:tc>
              <w:tc>
                <w:tcPr>
                  <w:tcW w:w="521" w:type="pct"/>
                  <w:tcBorders>
                    <w:tl2br w:val="nil"/>
                    <w:tr2bl w:val="nil"/>
                  </w:tcBorders>
                  <w:vAlign w:val="center"/>
                </w:tcPr>
                <w:p>
                  <w:pPr>
                    <w:pStyle w:val="15"/>
                    <w:bidi w:val="0"/>
                    <w:rPr>
                      <w:rFonts w:hint="eastAsia"/>
                      <w:b/>
                      <w:bCs/>
                      <w:lang w:val="en-US" w:eastAsia="zh-CN"/>
                    </w:rPr>
                  </w:pPr>
                  <w:r>
                    <w:rPr>
                      <w:rFonts w:hint="eastAsia"/>
                      <w:b/>
                      <w:bCs/>
                      <w:lang w:val="en-US" w:eastAsia="zh-CN"/>
                    </w:rPr>
                    <w:t>氨氮</w:t>
                  </w:r>
                </w:p>
              </w:tc>
              <w:tc>
                <w:tcPr>
                  <w:tcW w:w="521" w:type="pct"/>
                  <w:tcBorders>
                    <w:tl2br w:val="nil"/>
                    <w:tr2bl w:val="nil"/>
                  </w:tcBorders>
                  <w:vAlign w:val="center"/>
                </w:tcPr>
                <w:p>
                  <w:pPr>
                    <w:pStyle w:val="15"/>
                    <w:bidi w:val="0"/>
                    <w:rPr>
                      <w:rFonts w:hint="eastAsia"/>
                      <w:b/>
                      <w:bCs/>
                      <w:lang w:val="en-US" w:eastAsia="zh-CN"/>
                    </w:rPr>
                  </w:pPr>
                  <w:r>
                    <w:rPr>
                      <w:rFonts w:hint="eastAsia"/>
                      <w:b/>
                      <w:bCs/>
                      <w:lang w:val="en-US" w:eastAsia="zh-CN"/>
                    </w:rPr>
                    <w:t>总磷</w:t>
                  </w:r>
                </w:p>
              </w:tc>
              <w:tc>
                <w:tcPr>
                  <w:tcW w:w="592" w:type="pct"/>
                  <w:tcBorders>
                    <w:tl2br w:val="nil"/>
                    <w:tr2bl w:val="nil"/>
                  </w:tcBorders>
                  <w:vAlign w:val="center"/>
                </w:tcPr>
                <w:p>
                  <w:pPr>
                    <w:pStyle w:val="15"/>
                    <w:bidi w:val="0"/>
                    <w:rPr>
                      <w:rFonts w:hint="eastAsia"/>
                      <w:b/>
                      <w:bCs/>
                      <w:lang w:val="en-US" w:eastAsia="zh-CN"/>
                    </w:rPr>
                  </w:pPr>
                  <w:r>
                    <w:rPr>
                      <w:rFonts w:hint="eastAsia"/>
                      <w:b/>
                      <w:bCs/>
                      <w:lang w:val="en-US" w:eastAsia="zh-CN"/>
                    </w:rPr>
                    <w:t>石油类</w:t>
                  </w:r>
                </w:p>
              </w:tc>
              <w:tc>
                <w:tcPr>
                  <w:tcW w:w="451" w:type="pct"/>
                  <w:tcBorders>
                    <w:tl2br w:val="nil"/>
                    <w:tr2bl w:val="nil"/>
                  </w:tcBorders>
                  <w:vAlign w:val="center"/>
                </w:tcPr>
                <w:p>
                  <w:pPr>
                    <w:pStyle w:val="15"/>
                    <w:bidi w:val="0"/>
                    <w:rPr>
                      <w:rFonts w:hint="default"/>
                      <w:b/>
                      <w:bCs/>
                      <w:lang w:val="en-US" w:eastAsia="zh-CN"/>
                    </w:rPr>
                  </w:pPr>
                  <w:r>
                    <w:rPr>
                      <w:rFonts w:hint="eastAsia"/>
                      <w:b/>
                      <w:bCs/>
                      <w:lang w:val="en-US" w:eastAsia="zh-CN"/>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restart"/>
                  <w:tcBorders>
                    <w:tl2br w:val="nil"/>
                    <w:tr2bl w:val="nil"/>
                  </w:tcBorders>
                  <w:vAlign w:val="center"/>
                </w:tcPr>
                <w:p>
                  <w:pPr>
                    <w:pStyle w:val="15"/>
                    <w:bidi w:val="0"/>
                    <w:rPr>
                      <w:rFonts w:hint="default"/>
                      <w:lang w:val="en-US" w:eastAsia="zh-CN"/>
                    </w:rPr>
                  </w:pPr>
                  <w:r>
                    <w:rPr>
                      <w:rFonts w:hint="eastAsia"/>
                      <w:lang w:val="en-US" w:eastAsia="zh-CN"/>
                    </w:rPr>
                    <w:t>7.27</w:t>
                  </w:r>
                </w:p>
              </w:tc>
              <w:tc>
                <w:tcPr>
                  <w:tcW w:w="921" w:type="pct"/>
                  <w:tcBorders>
                    <w:tl2br w:val="nil"/>
                    <w:tr2bl w:val="nil"/>
                  </w:tcBorders>
                  <w:vAlign w:val="center"/>
                </w:tcPr>
                <w:p>
                  <w:pPr>
                    <w:pStyle w:val="15"/>
                    <w:bidi w:val="0"/>
                    <w:rPr>
                      <w:rFonts w:hint="default"/>
                      <w:lang w:val="en-US" w:eastAsia="zh-CN"/>
                    </w:rPr>
                  </w:pPr>
                  <w:r>
                    <w:rPr>
                      <w:rFonts w:hint="eastAsia"/>
                      <w:lang w:val="en-US" w:eastAsia="zh-CN"/>
                    </w:rPr>
                    <w:t>1号监测断面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0.01</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0.40</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0.30</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0.51</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0.70</w:t>
                  </w:r>
                </w:p>
              </w:tc>
              <w:tc>
                <w:tcPr>
                  <w:tcW w:w="592" w:type="pct"/>
                  <w:tcBorders>
                    <w:tl2br w:val="nil"/>
                    <w:tr2bl w:val="nil"/>
                  </w:tcBorders>
                  <w:vAlign w:val="center"/>
                </w:tcPr>
                <w:p>
                  <w:pPr>
                    <w:pStyle w:val="15"/>
                    <w:bidi w:val="0"/>
                    <w:rPr>
                      <w:rFonts w:hint="default"/>
                      <w:lang w:val="en-US" w:eastAsia="zh-CN"/>
                    </w:rPr>
                  </w:pPr>
                  <w:r>
                    <w:rPr>
                      <w:rFonts w:hint="eastAsia"/>
                      <w:lang w:val="en-US" w:eastAsia="zh-CN"/>
                    </w:rPr>
                    <w:t>未检出</w:t>
                  </w:r>
                </w:p>
              </w:tc>
              <w:tc>
                <w:tcPr>
                  <w:tcW w:w="451" w:type="pct"/>
                  <w:tcBorders>
                    <w:tl2br w:val="nil"/>
                    <w:tr2bl w:val="nil"/>
                  </w:tcBorders>
                  <w:vAlign w:val="center"/>
                </w:tcPr>
                <w:p>
                  <w:pPr>
                    <w:pStyle w:val="15"/>
                    <w:bidi w:val="0"/>
                    <w:rPr>
                      <w:rFonts w:hint="default"/>
                      <w:lang w:val="en-US" w:eastAsia="zh-CN"/>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lang w:val="en-US" w:eastAsia="zh-CN"/>
                    </w:rPr>
                  </w:pPr>
                  <w:r>
                    <w:rPr>
                      <w:rFonts w:hint="eastAsia"/>
                      <w:lang w:val="en-US" w:eastAsia="zh-CN"/>
                    </w:rPr>
                    <w:t>2号监测断面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0.04</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0.33</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0.39</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0.70</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lang w:val="en-US" w:eastAsia="zh-CN"/>
                    </w:rPr>
                  </w:pPr>
                  <w:r>
                    <w:rPr>
                      <w:rFonts w:hint="eastAsia"/>
                      <w:lang w:val="en-US" w:eastAsia="zh-CN"/>
                    </w:rPr>
                    <w:t>3号监测断面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0.09</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0.60</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0.53</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0.32</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0.75</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restart"/>
                  <w:tcBorders>
                    <w:tl2br w:val="nil"/>
                    <w:tr2bl w:val="nil"/>
                  </w:tcBorders>
                  <w:vAlign w:val="center"/>
                </w:tcPr>
                <w:p>
                  <w:pPr>
                    <w:pStyle w:val="15"/>
                    <w:bidi w:val="0"/>
                    <w:rPr>
                      <w:rFonts w:hint="default"/>
                      <w:lang w:val="en-US" w:eastAsia="zh-CN"/>
                    </w:rPr>
                  </w:pPr>
                  <w:r>
                    <w:rPr>
                      <w:rFonts w:hint="eastAsia"/>
                      <w:lang w:val="en-US" w:eastAsia="zh-CN"/>
                    </w:rPr>
                    <w:t>7.28</w:t>
                  </w:r>
                </w:p>
              </w:tc>
              <w:tc>
                <w:tcPr>
                  <w:tcW w:w="921" w:type="pct"/>
                  <w:tcBorders>
                    <w:tl2br w:val="nil"/>
                    <w:tr2bl w:val="nil"/>
                  </w:tcBorders>
                  <w:vAlign w:val="center"/>
                </w:tcPr>
                <w:p>
                  <w:pPr>
                    <w:pStyle w:val="15"/>
                    <w:bidi w:val="0"/>
                    <w:rPr>
                      <w:rFonts w:hint="default"/>
                    </w:rPr>
                  </w:pPr>
                  <w:r>
                    <w:rPr>
                      <w:rFonts w:hint="eastAsia"/>
                      <w:lang w:val="en-US" w:eastAsia="zh-CN"/>
                    </w:rPr>
                    <w:t>1号监测断面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0.02</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0.48</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0.55</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rPr>
                  </w:pPr>
                  <w:r>
                    <w:rPr>
                      <w:rFonts w:hint="eastAsia"/>
                      <w:lang w:val="en-US" w:eastAsia="zh-CN"/>
                    </w:rPr>
                    <w:t>2号监测断面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0.06</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0.38</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0.60</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rPr>
                  </w:pPr>
                  <w:r>
                    <w:rPr>
                      <w:rFonts w:hint="eastAsia"/>
                      <w:lang w:val="en-US" w:eastAsia="zh-CN"/>
                    </w:rPr>
                    <w:t>3号监测断面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0.11</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0.60</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0.33</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0.70</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restart"/>
                  <w:tcBorders>
                    <w:tl2br w:val="nil"/>
                    <w:tr2bl w:val="nil"/>
                  </w:tcBorders>
                  <w:vAlign w:val="center"/>
                </w:tcPr>
                <w:p>
                  <w:pPr>
                    <w:pStyle w:val="15"/>
                    <w:bidi w:val="0"/>
                    <w:rPr>
                      <w:rFonts w:hint="default"/>
                      <w:lang w:val="en-US" w:eastAsia="zh-CN"/>
                    </w:rPr>
                  </w:pPr>
                  <w:r>
                    <w:rPr>
                      <w:rFonts w:hint="eastAsia"/>
                      <w:lang w:val="en-US" w:eastAsia="zh-CN"/>
                    </w:rPr>
                    <w:t>7.29</w:t>
                  </w:r>
                </w:p>
              </w:tc>
              <w:tc>
                <w:tcPr>
                  <w:tcW w:w="921" w:type="pct"/>
                  <w:tcBorders>
                    <w:tl2br w:val="nil"/>
                    <w:tr2bl w:val="nil"/>
                  </w:tcBorders>
                  <w:vAlign w:val="center"/>
                </w:tcPr>
                <w:p>
                  <w:pPr>
                    <w:pStyle w:val="15"/>
                    <w:bidi w:val="0"/>
                    <w:rPr>
                      <w:rFonts w:hint="default"/>
                    </w:rPr>
                  </w:pPr>
                  <w:r>
                    <w:rPr>
                      <w:rFonts w:hint="eastAsia"/>
                      <w:lang w:val="en-US" w:eastAsia="zh-CN"/>
                    </w:rPr>
                    <w:t>1号监测断面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0.01</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0.33</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0.55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0.65</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rPr>
                  </w:pPr>
                  <w:r>
                    <w:rPr>
                      <w:rFonts w:hint="eastAsia"/>
                      <w:lang w:val="en-US" w:eastAsia="zh-CN"/>
                    </w:rPr>
                    <w:t>2号监测断面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0.03</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0.35</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0.42</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0.65</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5" w:type="pct"/>
                  <w:vMerge w:val="continue"/>
                  <w:tcBorders>
                    <w:tl2br w:val="nil"/>
                    <w:tr2bl w:val="nil"/>
                  </w:tcBorders>
                  <w:vAlign w:val="center"/>
                </w:tcPr>
                <w:p>
                  <w:pPr>
                    <w:pStyle w:val="15"/>
                    <w:bidi w:val="0"/>
                    <w:rPr>
                      <w:rFonts w:hint="default"/>
                    </w:rPr>
                  </w:pPr>
                </w:p>
              </w:tc>
              <w:tc>
                <w:tcPr>
                  <w:tcW w:w="921" w:type="pct"/>
                  <w:tcBorders>
                    <w:tl2br w:val="nil"/>
                    <w:tr2bl w:val="nil"/>
                  </w:tcBorders>
                  <w:vAlign w:val="center"/>
                </w:tcPr>
                <w:p>
                  <w:pPr>
                    <w:pStyle w:val="15"/>
                    <w:bidi w:val="0"/>
                    <w:rPr>
                      <w:rFonts w:hint="default"/>
                    </w:rPr>
                  </w:pPr>
                  <w:r>
                    <w:rPr>
                      <w:rFonts w:hint="eastAsia"/>
                      <w:lang w:val="en-US" w:eastAsia="zh-CN"/>
                    </w:rPr>
                    <w:t>3号监测断面</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0.07</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0.70</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0.48</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0.34</w:t>
                  </w:r>
                </w:p>
              </w:tc>
              <w:tc>
                <w:tcPr>
                  <w:tcW w:w="521" w:type="pct"/>
                  <w:tcBorders>
                    <w:tl2br w:val="nil"/>
                    <w:tr2bl w:val="nil"/>
                  </w:tcBorders>
                  <w:vAlign w:val="center"/>
                </w:tcPr>
                <w:p>
                  <w:pPr>
                    <w:pStyle w:val="15"/>
                    <w:bidi w:val="0"/>
                    <w:rPr>
                      <w:rFonts w:hint="default"/>
                      <w:lang w:val="en-US" w:eastAsia="zh-CN"/>
                    </w:rPr>
                  </w:pPr>
                  <w:r>
                    <w:rPr>
                      <w:rFonts w:hint="eastAsia"/>
                      <w:lang w:val="en-US" w:eastAsia="zh-CN"/>
                    </w:rPr>
                    <w:t>0.80</w:t>
                  </w:r>
                </w:p>
              </w:tc>
              <w:tc>
                <w:tcPr>
                  <w:tcW w:w="592" w:type="pct"/>
                  <w:tcBorders>
                    <w:tl2br w:val="nil"/>
                    <w:tr2bl w:val="nil"/>
                  </w:tcBorders>
                  <w:vAlign w:val="center"/>
                </w:tcPr>
                <w:p>
                  <w:pPr>
                    <w:pStyle w:val="15"/>
                    <w:bidi w:val="0"/>
                    <w:ind w:firstLine="0" w:firstLineChars="0"/>
                    <w:rPr>
                      <w:rFonts w:hint="default"/>
                    </w:rPr>
                  </w:pPr>
                  <w:r>
                    <w:rPr>
                      <w:rFonts w:hint="eastAsia"/>
                      <w:lang w:val="en-US" w:eastAsia="zh-CN"/>
                    </w:rPr>
                    <w:t>未检出</w:t>
                  </w:r>
                </w:p>
              </w:tc>
              <w:tc>
                <w:tcPr>
                  <w:tcW w:w="451" w:type="pct"/>
                  <w:tcBorders>
                    <w:tl2br w:val="nil"/>
                    <w:tr2bl w:val="nil"/>
                  </w:tcBorders>
                  <w:vAlign w:val="center"/>
                </w:tcPr>
                <w:p>
                  <w:pPr>
                    <w:pStyle w:val="15"/>
                    <w:bidi w:val="0"/>
                    <w:ind w:firstLine="0" w:firstLineChars="0"/>
                    <w:rPr>
                      <w:rFonts w:hint="default"/>
                    </w:rPr>
                  </w:pPr>
                  <w:r>
                    <w:rPr>
                      <w:rFonts w:hint="eastAsia"/>
                      <w:lang w:val="en-US" w:eastAsia="zh-CN"/>
                    </w:rPr>
                    <w:t>达标</w:t>
                  </w:r>
                </w:p>
              </w:tc>
            </w:tr>
          </w:tbl>
          <w:p>
            <w:pPr>
              <w:bidi w:val="0"/>
              <w:rPr>
                <w:rFonts w:hint="default" w:ascii="Times New Roman" w:hAnsi="Times New Roman" w:cs="Times New Roman"/>
                <w:color w:val="auto"/>
                <w:lang w:eastAsia="zh-CN"/>
              </w:rPr>
            </w:pPr>
            <w:r>
              <w:rPr>
                <w:rFonts w:hint="default" w:ascii="Times New Roman" w:hAnsi="Times New Roman" w:eastAsia="宋体" w:cs="Times New Roman"/>
                <w:color w:val="auto"/>
                <w:sz w:val="24"/>
              </w:rPr>
              <w:t>由表3-</w:t>
            </w:r>
            <w:r>
              <w:rPr>
                <w:rFonts w:hint="default" w:ascii="Times New Roman" w:hAnsi="Times New Roman" w:cs="Times New Roman"/>
                <w:color w:val="auto"/>
                <w:sz w:val="24"/>
                <w:lang w:val="en-US" w:eastAsia="zh-CN"/>
              </w:rPr>
              <w:t>5</w:t>
            </w:r>
            <w:r>
              <w:rPr>
                <w:rFonts w:hint="default" w:ascii="Times New Roman" w:hAnsi="Times New Roman" w:eastAsia="宋体" w:cs="Times New Roman"/>
                <w:color w:val="auto"/>
                <w:sz w:val="24"/>
              </w:rPr>
              <w:t>评价结果可知，受纳水体</w:t>
            </w:r>
            <w:r>
              <w:rPr>
                <w:rFonts w:hint="eastAsia" w:ascii="Times New Roman" w:hAnsi="Times New Roman" w:cs="Times New Roman"/>
                <w:color w:val="auto"/>
                <w:sz w:val="24"/>
                <w:lang w:val="en-US" w:eastAsia="zh-CN"/>
              </w:rPr>
              <w:t>花池河</w:t>
            </w:r>
            <w:r>
              <w:rPr>
                <w:rFonts w:hint="default" w:ascii="Times New Roman" w:hAnsi="Times New Roman" w:eastAsia="宋体" w:cs="Times New Roman"/>
                <w:color w:val="auto"/>
                <w:sz w:val="24"/>
              </w:rPr>
              <w:t>评价河段水体中，</w:t>
            </w:r>
            <w:r>
              <w:rPr>
                <w:rFonts w:hint="default" w:ascii="Times New Roman" w:hAnsi="Times New Roman" w:eastAsia="宋体" w:cs="Times New Roman"/>
                <w:color w:val="auto"/>
                <w:sz w:val="24"/>
                <w:lang w:eastAsia="zh-CN"/>
              </w:rPr>
              <w:t>监测因子</w:t>
            </w:r>
            <w:r>
              <w:rPr>
                <w:rFonts w:hint="default" w:ascii="Times New Roman" w:hAnsi="Times New Roman" w:cs="Times New Roman"/>
                <w:color w:val="auto"/>
                <w:sz w:val="24"/>
                <w:lang w:val="en-US" w:eastAsia="zh-CN"/>
              </w:rPr>
              <w:t>均</w:t>
            </w:r>
            <w:r>
              <w:rPr>
                <w:rFonts w:hint="default" w:ascii="Times New Roman" w:hAnsi="Times New Roman" w:eastAsia="宋体" w:cs="Times New Roman"/>
                <w:color w:val="auto"/>
                <w:sz w:val="24"/>
              </w:rPr>
              <w:t>满足《地表水环境质量标准》（GB3838-2002）</w:t>
            </w:r>
            <w:r>
              <w:rPr>
                <w:rFonts w:hint="default" w:ascii="Times New Roman" w:hAnsi="Times New Roman" w:eastAsia="微软雅黑" w:cs="Times New Roman"/>
                <w:color w:val="auto"/>
                <w:sz w:val="24"/>
              </w:rPr>
              <w:t>Ⅲ</w:t>
            </w:r>
            <w:r>
              <w:rPr>
                <w:rFonts w:hint="default" w:ascii="Times New Roman" w:hAnsi="Times New Roman" w:eastAsia="宋体" w:cs="Times New Roman"/>
                <w:color w:val="auto"/>
                <w:sz w:val="24"/>
              </w:rPr>
              <w:t>类水体要求</w:t>
            </w:r>
            <w:r>
              <w:rPr>
                <w:rFonts w:hint="default" w:ascii="Times New Roman" w:hAnsi="Times New Roman" w:cs="Times New Roman"/>
                <w:color w:val="auto"/>
              </w:rPr>
              <w:t>。本项目</w:t>
            </w:r>
            <w:r>
              <w:rPr>
                <w:rFonts w:hint="default" w:ascii="Times New Roman" w:hAnsi="Times New Roman" w:cs="Times New Roman"/>
                <w:color w:val="auto"/>
                <w:lang w:eastAsia="zh-CN"/>
              </w:rPr>
              <w:t>涉及</w:t>
            </w:r>
            <w:r>
              <w:rPr>
                <w:rFonts w:hint="eastAsia" w:ascii="Times New Roman" w:hAnsi="Times New Roman" w:cs="Times New Roman"/>
                <w:color w:val="auto"/>
                <w:lang w:val="en-US" w:eastAsia="zh-CN"/>
              </w:rPr>
              <w:t>胡家镇花池社区花池河段</w:t>
            </w:r>
            <w:r>
              <w:rPr>
                <w:rFonts w:hint="default" w:ascii="Times New Roman" w:hAnsi="Times New Roman" w:cs="Times New Roman"/>
                <w:color w:val="auto"/>
                <w:lang w:eastAsia="zh-CN"/>
              </w:rPr>
              <w:t>，可以认为项目所在区域地表水环境质量良好。</w:t>
            </w:r>
          </w:p>
          <w:p>
            <w:pPr>
              <w:adjustRightInd w:val="0"/>
              <w:spacing w:line="360" w:lineRule="auto"/>
              <w:ind w:firstLine="482" w:firstLineChars="200"/>
              <w:rPr>
                <w:rFonts w:hint="default" w:ascii="Times New Roman" w:hAnsi="Times New Roman" w:eastAsia="黑体" w:cs="Times New Roman"/>
                <w:b/>
                <w:bCs/>
                <w:color w:val="auto"/>
                <w:szCs w:val="28"/>
                <w:highlight w:val="none"/>
              </w:rPr>
            </w:pPr>
            <w:r>
              <w:rPr>
                <w:rFonts w:hint="default" w:ascii="Times New Roman" w:hAnsi="Times New Roman" w:eastAsia="黑体" w:cs="Times New Roman"/>
                <w:b/>
                <w:bCs/>
                <w:color w:val="auto"/>
                <w:szCs w:val="28"/>
                <w:highlight w:val="none"/>
                <w:lang w:val="en-US" w:eastAsia="zh-CN"/>
              </w:rPr>
              <w:t>3、</w:t>
            </w:r>
            <w:r>
              <w:rPr>
                <w:rFonts w:hint="default" w:ascii="Times New Roman" w:hAnsi="Times New Roman" w:eastAsia="黑体" w:cs="Times New Roman"/>
                <w:b/>
                <w:bCs/>
                <w:color w:val="auto"/>
                <w:szCs w:val="28"/>
                <w:highlight w:val="none"/>
              </w:rPr>
              <w:t>声环境质量现状</w:t>
            </w:r>
          </w:p>
          <w:p>
            <w:pPr>
              <w:bidi w:val="0"/>
              <w:rPr>
                <w:rFonts w:hint="default" w:ascii="Times New Roman" w:hAnsi="Times New Roman" w:cs="Times New Roman"/>
              </w:rPr>
            </w:pPr>
            <w:r>
              <w:rPr>
                <w:rFonts w:hint="default" w:ascii="Times New Roman" w:hAnsi="Times New Roman" w:cs="Times New Roman"/>
              </w:rPr>
              <w:t>项目</w:t>
            </w:r>
            <w:r>
              <w:rPr>
                <w:rFonts w:hint="default" w:ascii="Times New Roman" w:hAnsi="Times New Roman" w:cs="Times New Roman"/>
                <w:lang w:eastAsia="zh-CN"/>
              </w:rPr>
              <w:t>防洪</w:t>
            </w:r>
            <w:r>
              <w:rPr>
                <w:rFonts w:hint="default" w:ascii="Times New Roman" w:hAnsi="Times New Roman" w:cs="Times New Roman"/>
                <w:lang w:val="en-US" w:eastAsia="zh-CN"/>
              </w:rPr>
              <w:t>治理</w:t>
            </w:r>
            <w:r>
              <w:rPr>
                <w:rFonts w:hint="default" w:ascii="Times New Roman" w:hAnsi="Times New Roman" w:cs="Times New Roman"/>
              </w:rPr>
              <w:t>属集镇和农村地区，根据声环境功能区划分原则，属《声环境质量标准》(GB3096-208)中的2类区，声环境执行《声环境质量标准》(GB3096-2008)中的2类标准。</w:t>
            </w:r>
          </w:p>
          <w:p>
            <w:pPr>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根据达州市生态环境局发布的《2023年达州市区域声环境质量（年报）》，2023年，</w:t>
            </w:r>
            <w:r>
              <w:rPr>
                <w:rFonts w:hint="default" w:ascii="Times New Roman" w:hAnsi="Times New Roman" w:eastAsia="宋体" w:cs="Times New Roman"/>
                <w:sz w:val="24"/>
                <w:szCs w:val="24"/>
              </w:rPr>
              <w:t>达州市中心城区、宣汉县、开江县、大竹县、渠县和万源市开展了每年一次的昼间区域声环境质量监测和每五年一次的夜间区域声环境质量监测。2023年，全市昼间区域平均等效声级为55.5分贝，同比上升0.7分贝，噪声强度等级由2022年的二级（较好）下降为三级（一般）；全市夜间区域噪声平均等效声级为45.3分贝，噪声强度等级为三级（一般），与2018年相比下降0.3分贝，噪声强度等级无变化</w:t>
            </w:r>
            <w:r>
              <w:rPr>
                <w:rFonts w:hint="default" w:ascii="Times New Roman" w:hAnsi="Times New Roman" w:eastAsia="宋体" w:cs="Times New Roman"/>
                <w:sz w:val="24"/>
                <w:szCs w:val="24"/>
                <w:lang w:eastAsia="zh-CN"/>
              </w:rPr>
              <w:t>。</w:t>
            </w:r>
          </w:p>
          <w:p>
            <w:pPr>
              <w:bidi w:val="0"/>
              <w:rPr>
                <w:rFonts w:hint="default" w:ascii="Times New Roman" w:hAnsi="Times New Roman" w:cs="Times New Roman"/>
                <w:color w:val="auto"/>
                <w:sz w:val="24"/>
                <w:szCs w:val="24"/>
                <w:highlight w:val="none"/>
              </w:rPr>
            </w:pPr>
            <w:r>
              <w:rPr>
                <w:rFonts w:hint="default" w:ascii="Times New Roman" w:hAnsi="Times New Roman" w:cs="Times New Roman"/>
                <w:lang w:val="en-US" w:eastAsia="zh-CN"/>
              </w:rPr>
              <w:t>根据</w:t>
            </w:r>
            <w:r>
              <w:rPr>
                <w:rFonts w:hint="default" w:ascii="Times New Roman" w:hAnsi="Times New Roman" w:cs="Times New Roman"/>
                <w:color w:val="auto"/>
                <w:highlight w:val="none"/>
                <w:lang w:val="en-US" w:eastAsia="zh-CN"/>
              </w:rPr>
              <w:t>《2023年达州市区域声环境质量（年报）》，监测</w:t>
            </w:r>
            <w:r>
              <w:rPr>
                <w:rFonts w:hint="default" w:ascii="Times New Roman" w:hAnsi="Times New Roman" w:cs="Times New Roman"/>
                <w:lang w:val="en-US" w:eastAsia="zh-CN"/>
              </w:rPr>
              <w:t>符合《声环境质量标准》（GB3096-2008）中2类声环境功能区标准。本项目位于宣汉县境内，项目区域声环境现状满足</w:t>
            </w:r>
            <w:r>
              <w:rPr>
                <w:rFonts w:hint="default" w:ascii="Times New Roman" w:hAnsi="Times New Roman" w:cs="Times New Roman"/>
                <w:color w:val="auto"/>
                <w:sz w:val="24"/>
                <w:szCs w:val="24"/>
                <w:highlight w:val="none"/>
              </w:rPr>
              <w:t>《声环境质量标准》（GB3096-2008）中</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类标准的要求，</w:t>
            </w:r>
            <w:r>
              <w:rPr>
                <w:rFonts w:hint="default" w:ascii="Times New Roman" w:hAnsi="Times New Roman" w:cs="Times New Roman"/>
                <w:color w:val="auto"/>
                <w:sz w:val="24"/>
                <w:szCs w:val="24"/>
                <w:highlight w:val="none"/>
                <w:lang w:val="en-US" w:eastAsia="zh-CN"/>
              </w:rPr>
              <w:t>属于达标区域</w:t>
            </w:r>
            <w:r>
              <w:rPr>
                <w:rFonts w:hint="default" w:ascii="Times New Roman" w:hAnsi="Times New Roman" w:cs="Times New Roman"/>
                <w:color w:val="auto"/>
                <w:sz w:val="24"/>
                <w:szCs w:val="24"/>
                <w:highlight w:val="none"/>
              </w:rPr>
              <w:t>。</w:t>
            </w:r>
          </w:p>
          <w:p>
            <w:pPr>
              <w:autoSpaceDE w:val="0"/>
              <w:autoSpaceDN w:val="0"/>
              <w:adjustRightInd w:val="0"/>
              <w:spacing w:line="360" w:lineRule="auto"/>
              <w:ind w:firstLine="480" w:firstLineChars="200"/>
              <w:rPr>
                <w:rFonts w:hint="default" w:ascii="Times New Roman" w:hAnsi="Times New Roman" w:cs="Times New Roman"/>
                <w:color w:val="auto"/>
                <w:highlight w:val="none"/>
                <w:lang w:val="en-US"/>
              </w:rPr>
            </w:pPr>
            <w:r>
              <w:rPr>
                <w:rFonts w:hint="default" w:ascii="Times New Roman" w:hAnsi="Times New Roman" w:cs="Times New Roman"/>
                <w:color w:val="auto"/>
                <w:highlight w:val="none"/>
                <w:lang w:eastAsia="zh-CN"/>
              </w:rPr>
              <w:t>本次评价</w:t>
            </w:r>
            <w:r>
              <w:rPr>
                <w:rFonts w:hint="default" w:ascii="Times New Roman" w:hAnsi="Times New Roman" w:cs="Times New Roman"/>
                <w:color w:val="auto"/>
                <w:highlight w:val="none"/>
                <w:lang w:val="en-US" w:eastAsia="zh-CN"/>
              </w:rPr>
              <w:t>委托四川锡水金山环保科技有限公司</w:t>
            </w:r>
            <w:r>
              <w:rPr>
                <w:rFonts w:hint="default" w:ascii="Times New Roman" w:hAnsi="Times New Roman" w:cs="Times New Roman"/>
                <w:color w:val="auto"/>
                <w:highlight w:val="none"/>
              </w:rPr>
              <w:t>于202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eastAsia" w:cs="Times New Roman"/>
                <w:color w:val="auto"/>
                <w:highlight w:val="none"/>
                <w:lang w:val="en-US" w:eastAsia="zh-CN"/>
              </w:rPr>
              <w:t>1</w:t>
            </w:r>
            <w:r>
              <w:rPr>
                <w:rFonts w:hint="default" w:ascii="Times New Roman" w:hAnsi="Times New Roman" w:cs="Times New Roman"/>
                <w:color w:val="auto"/>
                <w:highlight w:val="none"/>
              </w:rPr>
              <w:t>月</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6</w:t>
            </w:r>
            <w:r>
              <w:rPr>
                <w:rFonts w:hint="default" w:ascii="Times New Roman" w:hAnsi="Times New Roman" w:cs="Times New Roman"/>
                <w:color w:val="auto"/>
                <w:highlight w:val="none"/>
              </w:rPr>
              <w:t>日~20</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eastAsia" w:cs="Times New Roman"/>
                <w:color w:val="auto"/>
                <w:highlight w:val="none"/>
                <w:lang w:val="en-US" w:eastAsia="zh-CN"/>
              </w:rPr>
              <w:t>17</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项目所在区域的环境噪声</w:t>
            </w:r>
            <w:r>
              <w:rPr>
                <w:rFonts w:hint="default" w:ascii="Times New Roman" w:hAnsi="Times New Roman" w:cs="Times New Roman"/>
                <w:color w:val="auto"/>
                <w:highlight w:val="none"/>
                <w:lang w:val="en-US" w:eastAsia="zh-CN"/>
              </w:rPr>
              <w:t>进行现状监测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监测报告见附件</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b w:val="0"/>
                <w:bCs w:val="0"/>
                <w:color w:val="auto"/>
                <w:highlight w:val="none"/>
                <w:lang w:val="en-US" w:eastAsia="zh-CN"/>
              </w:rPr>
              <w:t>监测内容如下：</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（1）监测点位设置</w:t>
            </w:r>
          </w:p>
          <w:p>
            <w:pPr>
              <w:autoSpaceDE w:val="0"/>
              <w:autoSpaceDN w:val="0"/>
              <w:adjustRightInd w:val="0"/>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highlight w:val="none"/>
              </w:rPr>
              <w:t>根据评价范围内环境保护目标分布情况及区域环境状况，各个监测点布设位置见表3-</w:t>
            </w:r>
            <w:r>
              <w:rPr>
                <w:rFonts w:hint="eastAsia" w:cs="Times New Roman"/>
                <w:color w:val="auto"/>
                <w:highlight w:val="none"/>
                <w:lang w:val="en-US" w:eastAsia="zh-CN"/>
              </w:rPr>
              <w:t>6</w:t>
            </w:r>
            <w:r>
              <w:rPr>
                <w:rFonts w:hint="default" w:ascii="Times New Roman" w:hAnsi="Times New Roman" w:cs="Times New Roman"/>
                <w:color w:val="auto"/>
                <w:highlight w:val="none"/>
              </w:rPr>
              <w:t>。</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eastAsia" w:ascii="Times New Roman" w:hAnsi="Times New Roman" w:cs="Times New Roman"/>
                <w:highlight w:val="none"/>
                <w:lang w:val="en-US" w:eastAsia="zh-CN"/>
              </w:rPr>
              <w:t>6</w:t>
            </w:r>
            <w:r>
              <w:rPr>
                <w:rFonts w:hint="default" w:ascii="Times New Roman" w:hAnsi="Times New Roman" w:cs="Times New Roman"/>
                <w:highlight w:val="none"/>
              </w:rPr>
              <w:t xml:space="preserve"> </w:t>
            </w:r>
            <w:r>
              <w:rPr>
                <w:rFonts w:hint="default" w:ascii="Times New Roman" w:hAnsi="Times New Roman" w:cs="Times New Roman"/>
                <w:highlight w:val="none"/>
                <w:lang w:val="en-US" w:eastAsia="zh-CN"/>
              </w:rPr>
              <w:t xml:space="preserve"> </w:t>
            </w:r>
            <w:r>
              <w:rPr>
                <w:rFonts w:hint="default" w:ascii="Times New Roman" w:hAnsi="Times New Roman" w:cs="Times New Roman"/>
                <w:highlight w:val="none"/>
              </w:rPr>
              <w:t>监测点位布设一览表</w:t>
            </w:r>
          </w:p>
          <w:tbl>
            <w:tblPr>
              <w:tblStyle w:val="11"/>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11"/>
              <w:gridCol w:w="3390"/>
              <w:gridCol w:w="24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w:t>
                  </w:r>
                </w:p>
              </w:tc>
              <w:tc>
                <w:tcPr>
                  <w:tcW w:w="3390"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监测位置</w:t>
                  </w:r>
                </w:p>
              </w:tc>
              <w:tc>
                <w:tcPr>
                  <w:tcW w:w="2400"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监测时间及频次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沙河坝居民处</w:t>
                  </w:r>
                </w:p>
              </w:tc>
              <w:tc>
                <w:tcPr>
                  <w:tcW w:w="2400" w:type="dxa"/>
                  <w:vMerge w:val="restar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2天，昼夜各一次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徐家坝居民处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lang w:val="en-US" w:eastAsia="zh-CN"/>
                    </w:rPr>
                    <w:t>3#</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rPr>
                  </w:pPr>
                  <w:r>
                    <w:rPr>
                      <w:rFonts w:hint="eastAsia" w:cs="Times New Roman"/>
                      <w:color w:val="auto"/>
                      <w:highlight w:val="none"/>
                      <w:lang w:val="en-US" w:eastAsia="zh-CN"/>
                    </w:rPr>
                    <w:t>大池村居民处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lang w:val="en-US" w:eastAsia="zh-CN"/>
                    </w:rPr>
                    <w:t>4#</w:t>
                  </w:r>
                </w:p>
              </w:tc>
              <w:tc>
                <w:tcPr>
                  <w:tcW w:w="3390"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任家湾居民处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檬子树河坝居民处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庙子河右岸居民处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811"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7#</w:t>
                  </w:r>
                </w:p>
              </w:tc>
              <w:tc>
                <w:tcPr>
                  <w:tcW w:w="3390" w:type="dxa"/>
                  <w:tcBorders>
                    <w:tl2br w:val="nil"/>
                    <w:tr2bl w:val="nil"/>
                  </w:tcBorders>
                  <w:noWrap w:val="0"/>
                  <w:vAlign w:val="center"/>
                </w:tcPr>
                <w:p>
                  <w:pPr>
                    <w:pStyle w:val="15"/>
                    <w:bidi w:val="0"/>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庙子河左岸居民处</w:t>
                  </w:r>
                </w:p>
              </w:tc>
              <w:tc>
                <w:tcPr>
                  <w:tcW w:w="2400" w:type="dxa"/>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r>
          </w:tbl>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（2）监测时间、频次及方法</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严格按技术导则、声环境质量标准等相关技术规范要求进行实测。</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监测内容：代表点位的昼间和夜间连续等效A声级。</w:t>
            </w:r>
          </w:p>
          <w:p>
            <w:pPr>
              <w:tabs>
                <w:tab w:val="left" w:pos="5448"/>
              </w:tabs>
              <w:spacing w:line="360" w:lineRule="auto"/>
              <w:ind w:firstLine="480" w:firstLineChars="200"/>
              <w:rPr>
                <w:rFonts w:hint="default" w:ascii="Times New Roman" w:hAnsi="Times New Roman" w:cs="Times New Roman"/>
                <w:bCs/>
                <w:color w:val="auto"/>
                <w:highlight w:val="none"/>
              </w:rPr>
            </w:pPr>
            <w:r>
              <w:rPr>
                <w:rFonts w:hint="default" w:ascii="Times New Roman" w:hAnsi="Times New Roman" w:cs="Times New Roman"/>
                <w:bCs/>
                <w:color w:val="auto"/>
                <w:highlight w:val="none"/>
              </w:rPr>
              <w:t>监测时间及频次：2天，昼间连续16小时等效A声级、夜间连续8小时等效A声级。</w:t>
            </w:r>
          </w:p>
          <w:p>
            <w:pPr>
              <w:tabs>
                <w:tab w:val="left" w:pos="5448"/>
              </w:tabs>
              <w:spacing w:line="360" w:lineRule="auto"/>
              <w:ind w:firstLine="480" w:firstLineChars="200"/>
              <w:rPr>
                <w:rFonts w:hint="default" w:ascii="Times New Roman" w:hAnsi="Times New Roman" w:cs="Times New Roman"/>
                <w:highlight w:val="none"/>
              </w:rPr>
            </w:pPr>
            <w:r>
              <w:rPr>
                <w:rFonts w:hint="default" w:ascii="Times New Roman" w:hAnsi="Times New Roman" w:cs="Times New Roman"/>
                <w:bCs/>
                <w:color w:val="auto"/>
                <w:highlight w:val="none"/>
              </w:rPr>
              <w:t>（3）监测结果</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eastAsia" w:ascii="Times New Roman" w:hAnsi="Times New Roman" w:cs="Times New Roman"/>
                <w:highlight w:val="none"/>
                <w:lang w:val="en-US" w:eastAsia="zh-CN"/>
              </w:rPr>
              <w:t>7</w:t>
            </w:r>
            <w:r>
              <w:rPr>
                <w:rFonts w:hint="default" w:ascii="Times New Roman" w:hAnsi="Times New Roman" w:cs="Times New Roman"/>
                <w:highlight w:val="none"/>
              </w:rPr>
              <w:t xml:space="preserve">  噪声监测及评价结果表   单位：dB（A）</w:t>
            </w:r>
          </w:p>
          <w:tbl>
            <w:tblPr>
              <w:tblStyle w:val="11"/>
              <w:tblW w:w="860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16"/>
              <w:gridCol w:w="1019"/>
              <w:gridCol w:w="957"/>
              <w:gridCol w:w="953"/>
              <w:gridCol w:w="814"/>
              <w:gridCol w:w="869"/>
              <w:gridCol w:w="8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时间</w:t>
                  </w:r>
                  <w:r>
                    <w:rPr>
                      <w:rFonts w:hint="default"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rPr>
                    <w:t>点位</w:t>
                  </w:r>
                </w:p>
              </w:tc>
              <w:tc>
                <w:tcPr>
                  <w:tcW w:w="1976"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rPr>
                    <w:t>202</w:t>
                  </w:r>
                  <w:r>
                    <w:rPr>
                      <w:rFonts w:hint="eastAsia" w:cs="Times New Roman"/>
                      <w:b/>
                      <w:bCs/>
                      <w:color w:val="auto"/>
                      <w:highlight w:val="none"/>
                      <w:lang w:val="en-US" w:eastAsia="zh-CN"/>
                    </w:rPr>
                    <w:t>4.01.16</w:t>
                  </w:r>
                </w:p>
              </w:tc>
              <w:tc>
                <w:tcPr>
                  <w:tcW w:w="1767" w:type="dxa"/>
                  <w:gridSpan w:val="2"/>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eastAsia" w:cs="Times New Roman"/>
                      <w:b/>
                      <w:bCs/>
                      <w:color w:val="auto"/>
                      <w:highlight w:val="none"/>
                      <w:lang w:val="en-US" w:eastAsia="zh-CN"/>
                    </w:rPr>
                    <w:t>2024.01.17</w:t>
                  </w:r>
                </w:p>
              </w:tc>
              <w:tc>
                <w:tcPr>
                  <w:tcW w:w="1741" w:type="dxa"/>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vMerge w:val="continue"/>
                  <w:tcBorders>
                    <w:tl2br w:val="nil"/>
                    <w:tr2bl w:val="nil"/>
                  </w:tcBorders>
                  <w:noWrap w:val="0"/>
                  <w:vAlign w:val="center"/>
                </w:tcPr>
                <w:p>
                  <w:pPr>
                    <w:pStyle w:val="15"/>
                    <w:bidi w:val="0"/>
                    <w:rPr>
                      <w:rFonts w:hint="default" w:ascii="Times New Roman" w:hAnsi="Times New Roman" w:cs="Times New Roman"/>
                      <w:b/>
                      <w:bCs/>
                      <w:color w:val="auto"/>
                      <w:highlight w:val="none"/>
                    </w:rPr>
                  </w:pPr>
                </w:p>
              </w:tc>
              <w:tc>
                <w:tcPr>
                  <w:tcW w:w="101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957"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c>
                <w:tcPr>
                  <w:tcW w:w="95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814"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c>
                <w:tcPr>
                  <w:tcW w:w="869"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昼间</w:t>
                  </w:r>
                </w:p>
              </w:tc>
              <w:tc>
                <w:tcPr>
                  <w:tcW w:w="872"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1#花房子居民处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42</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48</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w:t>
                  </w:r>
                </w:p>
              </w:tc>
              <w:tc>
                <w:tcPr>
                  <w:tcW w:w="86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2#后营坝左岸居民处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53</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44</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57</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43</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3#后营坝右岸居民处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51</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42</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4#鲤鱼塝居民处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54</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41</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43</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sz w:val="21"/>
                      <w:szCs w:val="21"/>
                      <w:highlight w:val="none"/>
                      <w:lang w:val="en-US" w:eastAsia="zh-CN"/>
                    </w:rPr>
                    <w:t>5#冯家坝居民处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54</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44</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56</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38</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sz w:val="21"/>
                      <w:szCs w:val="21"/>
                      <w:highlight w:val="none"/>
                      <w:lang w:val="en-US" w:eastAsia="zh-CN"/>
                    </w:rPr>
                    <w:t>6#黄家湾居民处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49</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42</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48</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67" w:hRule="exact"/>
                <w:jc w:val="center"/>
              </w:trPr>
              <w:tc>
                <w:tcPr>
                  <w:tcW w:w="3116"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sz w:val="21"/>
                      <w:szCs w:val="21"/>
                      <w:highlight w:val="none"/>
                      <w:lang w:val="en-US" w:eastAsia="zh-CN"/>
                    </w:rPr>
                    <w:t>7#黄家湾桥右岸居民处</w:t>
                  </w:r>
                </w:p>
              </w:tc>
              <w:tc>
                <w:tcPr>
                  <w:tcW w:w="1019"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53</w:t>
                  </w:r>
                </w:p>
              </w:tc>
              <w:tc>
                <w:tcPr>
                  <w:tcW w:w="95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40</w:t>
                  </w:r>
                </w:p>
              </w:tc>
              <w:tc>
                <w:tcPr>
                  <w:tcW w:w="953"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49</w:t>
                  </w:r>
                </w:p>
              </w:tc>
              <w:tc>
                <w:tcPr>
                  <w:tcW w:w="814"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36</w:t>
                  </w:r>
                </w:p>
              </w:tc>
              <w:tc>
                <w:tcPr>
                  <w:tcW w:w="869"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60</w:t>
                  </w:r>
                </w:p>
              </w:tc>
              <w:tc>
                <w:tcPr>
                  <w:tcW w:w="872"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50</w:t>
                  </w:r>
                </w:p>
              </w:tc>
            </w:tr>
          </w:tbl>
          <w:p>
            <w:pPr>
              <w:tabs>
                <w:tab w:val="left" w:pos="5448"/>
              </w:tabs>
              <w:spacing w:line="360" w:lineRule="auto"/>
              <w:ind w:firstLine="480" w:firstLineChars="200"/>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highlight w:val="none"/>
              </w:rPr>
              <w:t>由监测结果可知，项目所在区域声环境监测点的现状监测结果达到《声环境质量标准》（GB3096-2008）中</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类标准的要求，项目周边声环境质量良好。</w:t>
            </w:r>
          </w:p>
          <w:p>
            <w:pPr>
              <w:spacing w:line="360" w:lineRule="auto"/>
              <w:ind w:firstLine="482" w:firstLineChars="200"/>
              <w:rPr>
                <w:rFonts w:hint="default" w:ascii="Times New Roman" w:hAnsi="Times New Roman" w:cs="Times New Roman"/>
                <w:b/>
                <w:bCs w:val="0"/>
                <w:color w:val="auto"/>
                <w:sz w:val="24"/>
                <w:szCs w:val="24"/>
                <w:highlight w:val="none"/>
              </w:rPr>
            </w:pPr>
            <w:r>
              <w:rPr>
                <w:rFonts w:hint="default" w:ascii="Times New Roman" w:hAnsi="Times New Roman" w:cs="Times New Roman"/>
                <w:b/>
                <w:bCs w:val="0"/>
                <w:color w:val="auto"/>
                <w:sz w:val="24"/>
                <w:szCs w:val="24"/>
                <w:highlight w:val="none"/>
                <w:lang w:val="en-US" w:eastAsia="zh-CN"/>
              </w:rPr>
              <w:t>4、</w:t>
            </w:r>
            <w:r>
              <w:rPr>
                <w:rFonts w:hint="default" w:ascii="Times New Roman" w:hAnsi="Times New Roman" w:cs="Times New Roman"/>
                <w:b/>
                <w:bCs w:val="0"/>
                <w:color w:val="auto"/>
                <w:sz w:val="24"/>
                <w:szCs w:val="24"/>
                <w:highlight w:val="none"/>
                <w:lang w:eastAsia="zh-CN"/>
              </w:rPr>
              <w:t>底泥监测</w:t>
            </w:r>
          </w:p>
          <w:p>
            <w:pPr>
              <w:spacing w:line="360" w:lineRule="auto"/>
              <w:ind w:firstLine="480" w:firstLineChars="200"/>
              <w:rPr>
                <w:rFonts w:hint="default" w:ascii="Times New Roman" w:hAnsi="Times New Roman" w:eastAsia="宋体" w:cs="Times New Roman"/>
                <w:color w:val="auto"/>
                <w:sz w:val="24"/>
                <w:szCs w:val="24"/>
                <w:highlight w:val="yellow"/>
              </w:rPr>
            </w:pPr>
            <w:r>
              <w:rPr>
                <w:rFonts w:hint="default" w:ascii="Times New Roman" w:hAnsi="Times New Roman" w:cs="Times New Roman"/>
                <w:color w:val="auto"/>
                <w:highlight w:val="none"/>
                <w:lang w:eastAsia="zh-CN"/>
              </w:rPr>
              <w:t>本次评价</w:t>
            </w:r>
            <w:r>
              <w:rPr>
                <w:rFonts w:hint="default" w:ascii="Times New Roman" w:hAnsi="Times New Roman" w:cs="Times New Roman"/>
                <w:color w:val="auto"/>
                <w:highlight w:val="none"/>
                <w:lang w:val="en-US" w:eastAsia="zh-CN"/>
              </w:rPr>
              <w:t>委托四川锡水金山环保科技有限公司</w:t>
            </w:r>
            <w:r>
              <w:rPr>
                <w:rFonts w:hint="default" w:ascii="Times New Roman" w:hAnsi="Times New Roman" w:cs="Times New Roman"/>
                <w:color w:val="auto"/>
                <w:highlight w:val="none"/>
              </w:rPr>
              <w:t>于20</w:t>
            </w:r>
            <w:r>
              <w:rPr>
                <w:rFonts w:hint="default" w:ascii="Times New Roman" w:hAnsi="Times New Roman" w:cs="Times New Roman"/>
                <w:color w:val="auto"/>
                <w:highlight w:val="none"/>
                <w:lang w:val="en-US" w:eastAsia="zh-CN"/>
              </w:rPr>
              <w:t>2</w:t>
            </w:r>
            <w:r>
              <w:rPr>
                <w:rFonts w:hint="eastAsia" w:cs="Times New Roman"/>
                <w:color w:val="auto"/>
                <w:highlight w:val="none"/>
                <w:lang w:val="en-US" w:eastAsia="zh-CN"/>
              </w:rPr>
              <w:t>4</w:t>
            </w:r>
            <w:r>
              <w:rPr>
                <w:rFonts w:hint="default" w:ascii="Times New Roman" w:hAnsi="Times New Roman" w:cs="Times New Roman"/>
                <w:color w:val="auto"/>
                <w:highlight w:val="none"/>
              </w:rPr>
              <w:t>年</w:t>
            </w:r>
            <w:r>
              <w:rPr>
                <w:rFonts w:hint="default" w:ascii="Times New Roman" w:hAnsi="Times New Roman" w:cs="Times New Roman"/>
                <w:color w:val="auto"/>
                <w:highlight w:val="none"/>
                <w:lang w:val="en-US" w:eastAsia="zh-CN"/>
              </w:rPr>
              <w:t>1</w:t>
            </w:r>
            <w:r>
              <w:rPr>
                <w:rFonts w:hint="default" w:ascii="Times New Roman" w:hAnsi="Times New Roman" w:cs="Times New Roman"/>
                <w:color w:val="auto"/>
                <w:highlight w:val="none"/>
              </w:rPr>
              <w:t>月</w:t>
            </w:r>
            <w:r>
              <w:rPr>
                <w:rFonts w:hint="eastAsia" w:cs="Times New Roman"/>
                <w:color w:val="auto"/>
                <w:highlight w:val="none"/>
                <w:lang w:val="en-US" w:eastAsia="zh-CN"/>
              </w:rPr>
              <w:t>16</w:t>
            </w:r>
            <w:r>
              <w:rPr>
                <w:rFonts w:hint="default" w:ascii="Times New Roman" w:hAnsi="Times New Roman" w:cs="Times New Roman"/>
                <w:color w:val="auto"/>
                <w:highlight w:val="none"/>
              </w:rPr>
              <w:t>日</w:t>
            </w:r>
            <w:r>
              <w:rPr>
                <w:rFonts w:hint="default" w:ascii="Times New Roman" w:hAnsi="Times New Roman" w:cs="Times New Roman"/>
                <w:color w:val="auto"/>
                <w:highlight w:val="none"/>
                <w:lang w:val="en-US" w:eastAsia="zh-CN"/>
              </w:rPr>
              <w:t>对</w:t>
            </w:r>
            <w:r>
              <w:rPr>
                <w:rFonts w:hint="default" w:ascii="Times New Roman" w:hAnsi="Times New Roman" w:cs="Times New Roman"/>
                <w:color w:val="auto"/>
                <w:highlight w:val="none"/>
              </w:rPr>
              <w:t>项目所在区域的</w:t>
            </w:r>
            <w:r>
              <w:rPr>
                <w:rFonts w:hint="eastAsia" w:cs="Times New Roman"/>
                <w:color w:val="auto"/>
                <w:highlight w:val="none"/>
                <w:lang w:val="en-US" w:eastAsia="zh-CN"/>
              </w:rPr>
              <w:t>沉积物</w:t>
            </w:r>
            <w:r>
              <w:rPr>
                <w:rFonts w:hint="default" w:ascii="Times New Roman" w:hAnsi="Times New Roman" w:cs="Times New Roman"/>
                <w:color w:val="auto"/>
                <w:highlight w:val="none"/>
                <w:lang w:val="en-US" w:eastAsia="zh-CN"/>
              </w:rPr>
              <w:t>进行现状监测</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val="en-US" w:eastAsia="zh-CN"/>
              </w:rPr>
              <w:t>监测报告见附件</w:t>
            </w:r>
            <w:r>
              <w:rPr>
                <w:rFonts w:hint="eastAsia" w:cs="Times New Roman"/>
                <w:color w:val="auto"/>
                <w:highlight w:val="none"/>
                <w:lang w:val="en-US" w:eastAsia="zh-CN"/>
              </w:rPr>
              <w:t>2</w:t>
            </w:r>
            <w:r>
              <w:rPr>
                <w:rFonts w:hint="default" w:ascii="Times New Roman" w:hAnsi="Times New Roman" w:cs="Times New Roman"/>
                <w:color w:val="auto"/>
                <w:highlight w:val="none"/>
                <w:lang w:val="en-US" w:eastAsia="zh-CN"/>
              </w:rPr>
              <w:t>，</w:t>
            </w:r>
            <w:r>
              <w:rPr>
                <w:rFonts w:hint="default" w:ascii="Times New Roman" w:hAnsi="Times New Roman" w:cs="Times New Roman"/>
                <w:b w:val="0"/>
                <w:bCs w:val="0"/>
                <w:color w:val="auto"/>
                <w:highlight w:val="none"/>
                <w:lang w:val="en-US" w:eastAsia="zh-CN"/>
              </w:rPr>
              <w:t>监测内容如下：</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（1）监测布点</w:t>
            </w:r>
          </w:p>
          <w:p>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根据《土壤环境质量农用地土壤污染风险管控标准（试行）》（GB15618-2018），本次评价共布设</w:t>
            </w:r>
            <w:r>
              <w:rPr>
                <w:rFonts w:hint="default" w:ascii="Times New Roman" w:hAnsi="Times New Roman"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rPr>
              <w:t>个底泥监测点。</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eastAsia" w:ascii="Times New Roman" w:hAnsi="Times New Roman" w:cs="Times New Roman"/>
                <w:highlight w:val="none"/>
                <w:lang w:val="en-US" w:eastAsia="zh-CN"/>
              </w:rPr>
              <w:t>8</w:t>
            </w:r>
            <w:r>
              <w:rPr>
                <w:rFonts w:hint="default" w:ascii="Times New Roman" w:hAnsi="Times New Roman" w:cs="Times New Roman"/>
                <w:highlight w:val="none"/>
              </w:rPr>
              <w:t xml:space="preserve">  土壤监测点位设置</w:t>
            </w:r>
          </w:p>
          <w:tbl>
            <w:tblPr>
              <w:tblStyle w:val="11"/>
              <w:tblW w:w="860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648"/>
              <w:gridCol w:w="59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点位编号</w:t>
                  </w:r>
                </w:p>
              </w:tc>
              <w:tc>
                <w:tcPr>
                  <w:tcW w:w="5953" w:type="dxa"/>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监测点位置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5953"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sz w:val="21"/>
                      <w:szCs w:val="21"/>
                      <w:highlight w:val="none"/>
                    </w:rPr>
                    <w:t>项目</w:t>
                  </w:r>
                  <w:r>
                    <w:rPr>
                      <w:rFonts w:hint="eastAsia" w:cs="Times New Roman"/>
                      <w:color w:val="auto"/>
                      <w:sz w:val="21"/>
                      <w:szCs w:val="21"/>
                      <w:highlight w:val="none"/>
                      <w:lang w:val="en-US" w:eastAsia="zh-CN"/>
                    </w:rPr>
                    <w:t>胡家河左岸河段南部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648"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lang w:val="en-US" w:eastAsia="zh-CN"/>
                    </w:rPr>
                    <w:t>2#</w:t>
                  </w:r>
                </w:p>
              </w:tc>
              <w:tc>
                <w:tcPr>
                  <w:tcW w:w="5953" w:type="dxa"/>
                  <w:tcBorders>
                    <w:tl2br w:val="nil"/>
                    <w:tr2bl w:val="nil"/>
                  </w:tcBorders>
                  <w:noWrap w:val="0"/>
                  <w:vAlign w:val="center"/>
                </w:tcPr>
                <w:p>
                  <w:pPr>
                    <w:pStyle w:val="15"/>
                    <w:bidi w:val="0"/>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项目</w:t>
                  </w:r>
                  <w:r>
                    <w:rPr>
                      <w:rFonts w:hint="eastAsia" w:cs="Times New Roman"/>
                      <w:color w:val="auto"/>
                      <w:sz w:val="21"/>
                      <w:szCs w:val="21"/>
                      <w:highlight w:val="none"/>
                      <w:lang w:val="en-US" w:eastAsia="zh-CN"/>
                    </w:rPr>
                    <w:t>油坊沟右岸</w:t>
                  </w:r>
                  <w:r>
                    <w:rPr>
                      <w:rFonts w:hint="default" w:ascii="Times New Roman" w:hAnsi="Times New Roman" w:cs="Times New Roman"/>
                      <w:color w:val="auto"/>
                      <w:sz w:val="21"/>
                      <w:szCs w:val="21"/>
                      <w:highlight w:val="none"/>
                    </w:rPr>
                    <w:t>河段</w:t>
                  </w:r>
                  <w:r>
                    <w:rPr>
                      <w:rFonts w:hint="eastAsia" w:cs="Times New Roman"/>
                      <w:color w:val="auto"/>
                      <w:sz w:val="21"/>
                      <w:szCs w:val="21"/>
                      <w:highlight w:val="none"/>
                      <w:lang w:val="en-US" w:eastAsia="zh-CN"/>
                    </w:rPr>
                    <w:t>南部</w:t>
                  </w:r>
                </w:p>
              </w:tc>
            </w:tr>
          </w:tbl>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（2）监测因子</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pH、镉、汞、砷、铅、铬、铜、镍、锌共9项。</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（3）分析方法</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底泥分析方法按照《土壤环境质量 农用地土壤污染风险管控标准（试行）》（GB15618-2018）进行。</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（4）现状监测结果与评价</w:t>
            </w:r>
          </w:p>
          <w:p>
            <w:p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底泥环境质量监测结果见下表。</w:t>
            </w:r>
          </w:p>
          <w:p>
            <w:pPr>
              <w:pStyle w:val="16"/>
              <w:bidi w:val="0"/>
              <w:rPr>
                <w:rFonts w:hint="default" w:ascii="Times New Roman" w:hAnsi="Times New Roman" w:cs="Times New Roman"/>
                <w:highlight w:val="none"/>
                <w:lang w:val="en-US" w:eastAsia="zh-CN"/>
              </w:rPr>
            </w:pPr>
            <w:r>
              <w:rPr>
                <w:rFonts w:hint="default" w:ascii="Times New Roman" w:hAnsi="Times New Roman" w:cs="Times New Roman"/>
                <w:highlight w:val="none"/>
              </w:rPr>
              <w:t>表3-</w:t>
            </w:r>
            <w:r>
              <w:rPr>
                <w:rFonts w:hint="eastAsia" w:ascii="Times New Roman" w:hAnsi="Times New Roman" w:cs="Times New Roman"/>
                <w:highlight w:val="none"/>
                <w:lang w:val="en-US" w:eastAsia="zh-CN"/>
              </w:rPr>
              <w:t>9</w:t>
            </w:r>
            <w:r>
              <w:rPr>
                <w:rFonts w:hint="default" w:ascii="Times New Roman" w:hAnsi="Times New Roman" w:cs="Times New Roman"/>
                <w:highlight w:val="none"/>
              </w:rPr>
              <w:t xml:space="preserve">  底泥监测结果统计表</w:t>
            </w:r>
            <w:r>
              <w:rPr>
                <w:rFonts w:hint="default" w:ascii="Times New Roman" w:hAnsi="Times New Roman" w:cs="Times New Roman"/>
                <w:highlight w:val="none"/>
                <w:lang w:val="en-US" w:eastAsia="zh-CN"/>
              </w:rPr>
              <w:t xml:space="preserve">  单位：mg/kg</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autofit"/>
              <w:tblCellMar>
                <w:top w:w="0" w:type="dxa"/>
                <w:left w:w="108" w:type="dxa"/>
                <w:bottom w:w="0" w:type="dxa"/>
                <w:right w:w="108" w:type="dxa"/>
              </w:tblCellMar>
            </w:tblPr>
            <w:tblGrid>
              <w:gridCol w:w="1161"/>
              <w:gridCol w:w="1314"/>
              <w:gridCol w:w="2050"/>
              <w:gridCol w:w="2050"/>
              <w:gridCol w:w="922"/>
              <w:gridCol w:w="1101"/>
            </w:tblGrid>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restart"/>
                  <w:tcBorders>
                    <w:tl2br w:val="nil"/>
                    <w:tr2bl w:val="nil"/>
                  </w:tcBorders>
                  <w:noWrap w:val="0"/>
                  <w:vAlign w:val="center"/>
                </w:tcPr>
                <w:p>
                  <w:pPr>
                    <w:pStyle w:val="15"/>
                    <w:bidi w:val="0"/>
                    <w:rPr>
                      <w:rFonts w:hint="default" w:ascii="Times New Roman" w:hAnsi="Times New Roman" w:eastAsia="宋体" w:cs="Times New Roman"/>
                      <w:b/>
                      <w:bCs/>
                      <w:color w:val="auto"/>
                      <w:highlight w:val="none"/>
                      <w:lang w:val="en-US" w:eastAsia="zh-CN"/>
                    </w:rPr>
                  </w:pPr>
                  <w:r>
                    <w:rPr>
                      <w:rFonts w:hint="default" w:ascii="Times New Roman" w:hAnsi="Times New Roman" w:cs="Times New Roman"/>
                      <w:b/>
                      <w:bCs/>
                      <w:color w:val="auto"/>
                      <w:highlight w:val="none"/>
                      <w:lang w:val="en-US" w:eastAsia="zh-CN"/>
                    </w:rPr>
                    <w:t>检测日期</w:t>
                  </w:r>
                </w:p>
              </w:tc>
              <w:tc>
                <w:tcPr>
                  <w:tcW w:w="765" w:type="pct"/>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监测项目</w:t>
                  </w:r>
                </w:p>
              </w:tc>
              <w:tc>
                <w:tcPr>
                  <w:tcW w:w="2384" w:type="pct"/>
                  <w:gridSpan w:val="2"/>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监测结果</w:t>
                  </w:r>
                </w:p>
              </w:tc>
              <w:tc>
                <w:tcPr>
                  <w:tcW w:w="536" w:type="pct"/>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lang w:val="en-US" w:eastAsia="zh-CN"/>
                    </w:rPr>
                  </w:pPr>
                  <w:r>
                    <w:rPr>
                      <w:rFonts w:hint="default"/>
                      <w:b/>
                      <w:bCs/>
                    </w:rPr>
                    <w:t>标准值</w:t>
                  </w:r>
                </w:p>
              </w:tc>
              <w:tc>
                <w:tcPr>
                  <w:tcW w:w="639" w:type="pct"/>
                  <w:vMerge w:val="restart"/>
                  <w:tcBorders>
                    <w:tl2br w:val="nil"/>
                    <w:tr2bl w:val="nil"/>
                  </w:tcBorders>
                  <w:noWrap w:val="0"/>
                  <w:vAlign w:val="center"/>
                </w:tcPr>
                <w:p>
                  <w:pPr>
                    <w:pStyle w:val="15"/>
                    <w:bidi w:val="0"/>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jc w:val="center"/>
                    <w:rPr>
                      <w:rFonts w:hint="default" w:ascii="Times New Roman" w:hAnsi="Times New Roman" w:eastAsia="宋体" w:cs="Times New Roman"/>
                      <w:b/>
                      <w:color w:val="auto"/>
                      <w:sz w:val="21"/>
                      <w:szCs w:val="21"/>
                      <w:highlight w:val="none"/>
                    </w:rPr>
                  </w:pPr>
                </w:p>
              </w:tc>
              <w:tc>
                <w:tcPr>
                  <w:tcW w:w="765" w:type="pct"/>
                  <w:vMerge w:val="continue"/>
                  <w:tcBorders>
                    <w:tl2br w:val="nil"/>
                    <w:tr2bl w:val="nil"/>
                  </w:tcBorders>
                  <w:noWrap w:val="0"/>
                  <w:vAlign w:val="center"/>
                </w:tcPr>
                <w:p>
                  <w:pPr>
                    <w:jc w:val="center"/>
                    <w:rPr>
                      <w:rFonts w:hint="default" w:ascii="Times New Roman" w:hAnsi="Times New Roman" w:eastAsia="宋体" w:cs="Times New Roman"/>
                      <w:b/>
                      <w:color w:val="auto"/>
                      <w:sz w:val="21"/>
                      <w:szCs w:val="21"/>
                      <w:highlight w:val="none"/>
                    </w:rPr>
                  </w:pPr>
                </w:p>
              </w:tc>
              <w:tc>
                <w:tcPr>
                  <w:tcW w:w="1192" w:type="pct"/>
                  <w:tcBorders>
                    <w:tl2br w:val="nil"/>
                    <w:tr2bl w:val="nil"/>
                  </w:tcBorders>
                  <w:noWrap w:val="0"/>
                  <w:vAlign w:val="center"/>
                </w:tcPr>
                <w:p>
                  <w:pPr>
                    <w:pStyle w:val="15"/>
                    <w:bidi w:val="0"/>
                    <w:rPr>
                      <w:rFonts w:hint="default" w:ascii="Times New Roman" w:hAnsi="Times New Roman" w:cs="Times New Roman"/>
                      <w:b/>
                      <w:bCs/>
                      <w:color w:val="auto"/>
                      <w:highlight w:val="none"/>
                      <w:lang w:val="en-US"/>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#项目河段</w:t>
                  </w:r>
                  <w:r>
                    <w:rPr>
                      <w:rFonts w:hint="eastAsia" w:cs="Times New Roman"/>
                      <w:b/>
                      <w:bCs/>
                      <w:color w:val="auto"/>
                      <w:highlight w:val="none"/>
                      <w:lang w:val="en-US" w:eastAsia="zh-CN"/>
                    </w:rPr>
                    <w:t>东北部</w:t>
                  </w:r>
                </w:p>
              </w:tc>
              <w:tc>
                <w:tcPr>
                  <w:tcW w:w="1191" w:type="pct"/>
                  <w:tcBorders>
                    <w:tl2br w:val="nil"/>
                    <w:tr2bl w:val="nil"/>
                  </w:tcBorders>
                  <w:noWrap w:val="0"/>
                  <w:vAlign w:val="center"/>
                </w:tcPr>
                <w:p>
                  <w:pPr>
                    <w:pStyle w:val="15"/>
                    <w:bidi w:val="0"/>
                    <w:jc w:val="center"/>
                    <w:rPr>
                      <w:rFonts w:hint="default" w:ascii="Times New Roman" w:hAnsi="Times New Roman" w:cs="Times New Roman"/>
                      <w:b/>
                      <w:bCs/>
                      <w:color w:val="auto"/>
                      <w:highlight w:val="none"/>
                    </w:rPr>
                  </w:pPr>
                  <w:r>
                    <w:rPr>
                      <w:rFonts w:hint="eastAsia" w:cs="Times New Roman"/>
                      <w:b/>
                      <w:bCs/>
                      <w:color w:val="auto"/>
                      <w:highlight w:val="none"/>
                      <w:lang w:val="en-US" w:eastAsia="zh-CN"/>
                    </w:rPr>
                    <w:t>2</w:t>
                  </w:r>
                  <w:r>
                    <w:rPr>
                      <w:rFonts w:hint="default" w:ascii="Times New Roman" w:hAnsi="Times New Roman" w:cs="Times New Roman"/>
                      <w:b/>
                      <w:bCs/>
                      <w:color w:val="auto"/>
                      <w:highlight w:val="none"/>
                      <w:lang w:val="en-US" w:eastAsia="zh-CN"/>
                    </w:rPr>
                    <w:t>#项目河段</w:t>
                  </w:r>
                  <w:r>
                    <w:rPr>
                      <w:rFonts w:hint="eastAsia" w:cs="Times New Roman"/>
                      <w:b/>
                      <w:bCs/>
                      <w:color w:val="auto"/>
                      <w:highlight w:val="none"/>
                      <w:lang w:val="en-US" w:eastAsia="zh-CN"/>
                    </w:rPr>
                    <w:t>西南部</w:t>
                  </w:r>
                </w:p>
              </w:tc>
              <w:tc>
                <w:tcPr>
                  <w:tcW w:w="536" w:type="pct"/>
                  <w:vMerge w:val="continue"/>
                  <w:tcBorders>
                    <w:tl2br w:val="nil"/>
                    <w:tr2bl w:val="nil"/>
                  </w:tcBorders>
                  <w:noWrap w:val="0"/>
                  <w:vAlign w:val="center"/>
                </w:tcPr>
                <w:p>
                  <w:pPr>
                    <w:pStyle w:val="15"/>
                    <w:bidi w:val="0"/>
                    <w:rPr>
                      <w:rFonts w:hint="default" w:ascii="Times New Roman" w:hAnsi="Times New Roman" w:eastAsia="宋体" w:cs="Times New Roman"/>
                      <w:b/>
                      <w:color w:val="auto"/>
                      <w:szCs w:val="21"/>
                      <w:highlight w:val="none"/>
                    </w:rPr>
                  </w:pPr>
                </w:p>
              </w:tc>
              <w:tc>
                <w:tcPr>
                  <w:tcW w:w="639" w:type="pct"/>
                  <w:vMerge w:val="continue"/>
                  <w:tcBorders>
                    <w:tl2br w:val="nil"/>
                    <w:tr2bl w:val="nil"/>
                  </w:tcBorders>
                  <w:noWrap w:val="0"/>
                  <w:vAlign w:val="center"/>
                </w:tcPr>
                <w:p>
                  <w:pPr>
                    <w:jc w:val="center"/>
                    <w:rPr>
                      <w:rFonts w:hint="default" w:ascii="Times New Roman" w:hAnsi="Times New Roman" w:eastAsia="宋体" w:cs="Times New Roman"/>
                      <w:b/>
                      <w:snapToGrid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restar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2023.01.19</w:t>
                  </w:r>
                </w:p>
              </w:tc>
              <w:tc>
                <w:tcPr>
                  <w:tcW w:w="765" w:type="pct"/>
                  <w:tcBorders>
                    <w:tl2br w:val="nil"/>
                    <w:tr2bl w:val="nil"/>
                  </w:tcBorders>
                  <w:noWrap w:val="0"/>
                  <w:vAlign w:val="center"/>
                </w:tcPr>
                <w:p>
                  <w:pPr>
                    <w:pStyle w:val="15"/>
                    <w:bidi w:val="0"/>
                    <w:rPr>
                      <w:rFonts w:hint="eastAsia"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pH</w:t>
                  </w:r>
                  <w:r>
                    <w:rPr>
                      <w:rFonts w:hint="eastAsia" w:cs="Times New Roman"/>
                      <w:color w:val="auto"/>
                      <w:highlight w:val="none"/>
                      <w:lang w:val="en-US" w:eastAsia="zh-CN"/>
                    </w:rPr>
                    <w:t>无量纲</w:t>
                  </w:r>
                </w:p>
              </w:tc>
              <w:tc>
                <w:tcPr>
                  <w:tcW w:w="1192"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7.0</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7.4</w:t>
                  </w:r>
                </w:p>
              </w:tc>
              <w:tc>
                <w:tcPr>
                  <w:tcW w:w="536"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汞</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0.121</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0.137</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2.4</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砷</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4.60</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5.96</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30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铜</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18</w:t>
                  </w:r>
                </w:p>
              </w:tc>
              <w:tc>
                <w:tcPr>
                  <w:tcW w:w="1191"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22</w:t>
                  </w:r>
                </w:p>
              </w:tc>
              <w:tc>
                <w:tcPr>
                  <w:tcW w:w="536" w:type="pct"/>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100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镍</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67</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77</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100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锌</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86</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133</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250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铬</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57</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52</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200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铅</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19.2</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18.0</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120</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vMerge w:val="continue"/>
                  <w:tcBorders>
                    <w:tl2br w:val="nil"/>
                    <w:tr2bl w:val="nil"/>
                  </w:tcBorders>
                  <w:noWrap w:val="0"/>
                  <w:vAlign w:val="center"/>
                </w:tcPr>
                <w:p>
                  <w:pPr>
                    <w:pStyle w:val="15"/>
                    <w:bidi w:val="0"/>
                    <w:rPr>
                      <w:rFonts w:hint="default" w:ascii="Times New Roman" w:hAnsi="Times New Roman" w:cs="Times New Roman"/>
                      <w:color w:val="auto"/>
                      <w:highlight w:val="none"/>
                    </w:rPr>
                  </w:pPr>
                </w:p>
              </w:tc>
              <w:tc>
                <w:tcPr>
                  <w:tcW w:w="765" w:type="pct"/>
                  <w:tcBorders>
                    <w:tl2br w:val="nil"/>
                    <w:tr2bl w:val="nil"/>
                  </w:tcBorders>
                  <w:noWrap w:val="0"/>
                  <w:vAlign w:val="center"/>
                </w:tcPr>
                <w:p>
                  <w:pPr>
                    <w:pStyle w:val="15"/>
                    <w:bidi w:val="0"/>
                    <w:rPr>
                      <w:rFonts w:hint="eastAsia" w:ascii="Times New Roman" w:hAnsi="Times New Roman" w:eastAsia="宋体" w:cs="Times New Roman"/>
                      <w:color w:val="auto"/>
                      <w:highlight w:val="none"/>
                      <w:lang w:val="en-US" w:eastAsia="zh-CN"/>
                    </w:rPr>
                  </w:pPr>
                  <w:r>
                    <w:rPr>
                      <w:rFonts w:hint="eastAsia" w:cs="Times New Roman"/>
                      <w:color w:val="auto"/>
                      <w:highlight w:val="none"/>
                      <w:lang w:val="en-US" w:eastAsia="zh-CN"/>
                    </w:rPr>
                    <w:t>镉</w:t>
                  </w:r>
                </w:p>
              </w:tc>
              <w:tc>
                <w:tcPr>
                  <w:tcW w:w="1192" w:type="pct"/>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0.14</w:t>
                  </w:r>
                </w:p>
              </w:tc>
              <w:tc>
                <w:tcPr>
                  <w:tcW w:w="1191" w:type="pct"/>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0.13</w:t>
                  </w:r>
                </w:p>
              </w:tc>
              <w:tc>
                <w:tcPr>
                  <w:tcW w:w="536"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0.3</w:t>
                  </w:r>
                </w:p>
              </w:tc>
              <w:tc>
                <w:tcPr>
                  <w:tcW w:w="639" w:type="pct"/>
                  <w:tcBorders>
                    <w:tl2br w:val="nil"/>
                    <w:tr2bl w:val="nil"/>
                  </w:tcBorders>
                  <w:noWrap w:val="0"/>
                  <w:vAlign w:val="center"/>
                </w:tcPr>
                <w:p>
                  <w:pPr>
                    <w:pStyle w:val="15"/>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97" w:hRule="atLeast"/>
                <w:jc w:val="center"/>
              </w:trPr>
              <w:tc>
                <w:tcPr>
                  <w:tcW w:w="675"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highlight w:val="none"/>
                      <w:lang w:val="en-US" w:eastAsia="zh-CN" w:bidi="ar-SA"/>
                    </w:rPr>
                    <w:t>评价标准</w:t>
                  </w:r>
                </w:p>
              </w:tc>
              <w:tc>
                <w:tcPr>
                  <w:tcW w:w="4324" w:type="pct"/>
                  <w:gridSpan w:val="5"/>
                  <w:tcBorders>
                    <w:tl2br w:val="nil"/>
                    <w:tr2bl w:val="nil"/>
                  </w:tcBorders>
                  <w:noWrap w:val="0"/>
                  <w:vAlign w:val="center"/>
                </w:tcPr>
                <w:p>
                  <w:pPr>
                    <w:pStyle w:val="15"/>
                    <w:bidi w:val="0"/>
                    <w:rPr>
                      <w:rFonts w:hint="default" w:ascii="Times New Roman" w:hAnsi="Times New Roman" w:cs="Times New Roman"/>
                      <w:b/>
                      <w:bCs/>
                      <w:color w:val="auto"/>
                      <w:highlight w:val="none"/>
                      <w:lang w:val="en-US" w:eastAsia="zh-CN" w:bidi="ar-SA"/>
                    </w:rPr>
                  </w:pPr>
                  <w:r>
                    <w:rPr>
                      <w:rFonts w:hint="default" w:ascii="Times New Roman" w:hAnsi="Times New Roman" w:cs="Times New Roman"/>
                      <w:b/>
                      <w:bCs/>
                      <w:color w:val="auto"/>
                      <w:highlight w:val="none"/>
                      <w:lang w:val="en-US" w:eastAsia="zh-CN" w:bidi="ar-SA"/>
                    </w:rPr>
                    <w:t>《土壤环境质量 农用地土壤污染风险管控标准（试行）》（GB15618-2018）中6.5</w:t>
                  </w:r>
                  <w:r>
                    <w:rPr>
                      <w:rFonts w:hint="default" w:ascii="Times New Roman" w:hAnsi="Times New Roman" w:eastAsia="微软雅黑" w:cs="Times New Roman"/>
                      <w:b/>
                      <w:bCs/>
                      <w:color w:val="auto"/>
                      <w:highlight w:val="none"/>
                      <w:lang w:val="en-US" w:eastAsia="zh-CN" w:bidi="ar-SA"/>
                    </w:rPr>
                    <w:t>&lt;</w:t>
                  </w:r>
                  <w:r>
                    <w:rPr>
                      <w:rFonts w:hint="default" w:ascii="Times New Roman" w:hAnsi="Times New Roman" w:cs="Times New Roman"/>
                      <w:b/>
                      <w:bCs/>
                      <w:color w:val="auto"/>
                      <w:highlight w:val="none"/>
                      <w:lang w:val="en-US" w:eastAsia="zh-CN" w:bidi="ar-SA"/>
                    </w:rPr>
                    <w:t>pH≤7.5其他限值。</w:t>
                  </w:r>
                </w:p>
              </w:tc>
            </w:tr>
          </w:tbl>
          <w:p>
            <w:pPr>
              <w:bidi w:val="0"/>
              <w:rPr>
                <w:rFonts w:hint="default" w:ascii="Times New Roman" w:hAnsi="Times New Roman" w:cs="Times New Roman"/>
                <w:color w:val="auto"/>
                <w:szCs w:val="21"/>
                <w:highlight w:val="none"/>
              </w:rPr>
            </w:pPr>
            <w:r>
              <w:rPr>
                <w:rFonts w:hint="default" w:ascii="Times New Roman" w:hAnsi="Times New Roman" w:cs="Times New Roman"/>
                <w:color w:val="auto"/>
                <w:highlight w:val="none"/>
                <w:lang w:val="zh-TW"/>
              </w:rPr>
              <w:t>评价结论：由上可知，底泥中各监测因子均满足《土壤环境质量 农用地土壤污染风险管控标准（试行）》（GB15618-2018）</w:t>
            </w:r>
            <w:r>
              <w:rPr>
                <w:rFonts w:hint="default" w:ascii="Times New Roman" w:hAnsi="Times New Roman" w:cs="Times New Roman"/>
                <w:color w:val="auto"/>
                <w:highlight w:val="none"/>
                <w:lang w:val="en-US" w:eastAsia="zh-CN"/>
              </w:rPr>
              <w:t>中</w:t>
            </w:r>
            <w:r>
              <w:rPr>
                <w:rFonts w:hint="default" w:ascii="Times New Roman" w:hAnsi="Times New Roman" w:cs="Times New Roman"/>
                <w:b w:val="0"/>
                <w:bCs w:val="0"/>
                <w:color w:val="auto"/>
                <w:highlight w:val="none"/>
                <w:lang w:val="en-US" w:eastAsia="zh-CN" w:bidi="ar-SA"/>
              </w:rPr>
              <w:t>6.5</w:t>
            </w:r>
            <w:r>
              <w:rPr>
                <w:rFonts w:hint="default" w:ascii="Times New Roman" w:hAnsi="Times New Roman" w:eastAsia="微软雅黑" w:cs="Times New Roman"/>
                <w:b w:val="0"/>
                <w:bCs w:val="0"/>
                <w:color w:val="auto"/>
                <w:highlight w:val="none"/>
                <w:lang w:val="en-US" w:eastAsia="zh-CN" w:bidi="ar-SA"/>
              </w:rPr>
              <w:t>&lt;</w:t>
            </w:r>
            <w:r>
              <w:rPr>
                <w:rFonts w:hint="default" w:ascii="Times New Roman" w:hAnsi="Times New Roman" w:cs="Times New Roman"/>
                <w:b w:val="0"/>
                <w:bCs w:val="0"/>
                <w:color w:val="auto"/>
                <w:highlight w:val="none"/>
                <w:lang w:val="en-US" w:eastAsia="zh-CN" w:bidi="ar-SA"/>
              </w:rPr>
              <w:t>pH≤7.5</w:t>
            </w:r>
            <w:r>
              <w:rPr>
                <w:rFonts w:hint="default" w:ascii="Times New Roman" w:hAnsi="Times New Roman" w:cs="Times New Roman"/>
                <w:color w:val="auto"/>
                <w:highlight w:val="none"/>
                <w:lang w:val="zh-TW"/>
              </w:rPr>
              <w:t>的</w:t>
            </w:r>
            <w:r>
              <w:rPr>
                <w:rFonts w:hint="default" w:ascii="Times New Roman" w:hAnsi="Times New Roman" w:cs="Times New Roman"/>
                <w:color w:val="auto"/>
                <w:sz w:val="24"/>
                <w:szCs w:val="24"/>
                <w:highlight w:val="none"/>
              </w:rPr>
              <w:t>土壤</w:t>
            </w:r>
            <w:r>
              <w:rPr>
                <w:rFonts w:hint="default" w:ascii="Times New Roman" w:hAnsi="Times New Roman" w:cs="Times New Roman"/>
                <w:color w:val="auto"/>
                <w:sz w:val="24"/>
                <w:szCs w:val="24"/>
                <w:highlight w:val="none"/>
                <w:lang w:val="en-US" w:eastAsia="zh-CN"/>
              </w:rPr>
              <w:t>污染</w:t>
            </w:r>
            <w:r>
              <w:rPr>
                <w:rFonts w:hint="default" w:ascii="Times New Roman" w:hAnsi="Times New Roman" w:cs="Times New Roman"/>
                <w:color w:val="auto"/>
                <w:sz w:val="24"/>
                <w:szCs w:val="24"/>
                <w:highlight w:val="none"/>
              </w:rPr>
              <w:t>风险筛选值</w:t>
            </w:r>
            <w:r>
              <w:rPr>
                <w:rFonts w:hint="default" w:ascii="Times New Roman" w:hAnsi="Times New Roman" w:cs="Times New Roman"/>
                <w:color w:val="auto"/>
                <w:sz w:val="24"/>
                <w:szCs w:val="24"/>
                <w:highlight w:val="none"/>
                <w:lang w:val="en-US" w:eastAsia="zh-CN"/>
              </w:rPr>
              <w:t>及风险管控值要求</w:t>
            </w:r>
            <w:r>
              <w:rPr>
                <w:rFonts w:hint="default" w:ascii="Times New Roman" w:hAnsi="Times New Roman" w:cs="Times New Roman"/>
                <w:color w:val="auto"/>
                <w:highlight w:val="none"/>
                <w:lang w:val="zh-TW"/>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tcBorders>
              <w:tl2br w:val="nil"/>
              <w:tr2bl w:val="nil"/>
            </w:tcBorders>
            <w:noWrap w:val="0"/>
            <w:vAlign w:val="center"/>
          </w:tcPr>
          <w:p>
            <w:pPr>
              <w:adjustRightInd w:val="0"/>
              <w:snapToGrid w:val="0"/>
              <w:ind w:left="0" w:leftChars="0" w:firstLine="0" w:firstLineChars="0"/>
              <w:jc w:val="center"/>
              <w:rPr>
                <w:rFonts w:hint="default" w:ascii="Times New Roman" w:hAnsi="Times New Roman" w:eastAsia="宋体" w:cs="Times New Roman"/>
                <w:color w:val="auto"/>
                <w:kern w:val="2"/>
                <w:sz w:val="24"/>
                <w:szCs w:val="21"/>
                <w:highlight w:val="none"/>
                <w:lang w:val="en-US" w:eastAsia="zh-CN" w:bidi="ar-SA"/>
              </w:rPr>
            </w:pPr>
            <w:r>
              <w:rPr>
                <w:rFonts w:hint="default" w:ascii="Times New Roman" w:hAnsi="Times New Roman" w:cs="Times New Roman"/>
                <w:bCs/>
                <w:color w:val="auto"/>
                <w:szCs w:val="21"/>
                <w:highlight w:val="none"/>
              </w:rPr>
              <w:t>与项目有关的原有环境污染和生态破坏问题</w:t>
            </w:r>
          </w:p>
        </w:tc>
        <w:tc>
          <w:tcPr>
            <w:tcW w:w="8616" w:type="dxa"/>
            <w:tcBorders>
              <w:tl2br w:val="nil"/>
              <w:tr2bl w:val="nil"/>
            </w:tcBorders>
            <w:noWrap w:val="0"/>
            <w:vAlign w:val="center"/>
          </w:tcPr>
          <w:p>
            <w:pPr>
              <w:bidi w:val="0"/>
              <w:rPr>
                <w:rFonts w:hint="default" w:ascii="Times New Roman" w:hAnsi="Times New Roman" w:cs="Times New Roman"/>
                <w:b w:val="0"/>
                <w:bCs w:val="0"/>
                <w:color w:val="auto"/>
                <w:highlight w:val="yellow"/>
                <w:lang w:val="zh-TW" w:eastAsia="zh-CN"/>
              </w:rPr>
            </w:pPr>
            <w:r>
              <w:rPr>
                <w:rFonts w:hint="default" w:ascii="Times New Roman" w:hAnsi="Times New Roman" w:cs="Times New Roman"/>
                <w:b w:val="0"/>
                <w:bCs w:val="0"/>
                <w:color w:val="auto"/>
                <w:highlight w:val="none"/>
                <w:u w:val="none"/>
              </w:rPr>
              <w:t>本项目为</w:t>
            </w:r>
            <w:r>
              <w:rPr>
                <w:rFonts w:hint="default" w:ascii="Times New Roman" w:hAnsi="Times New Roman" w:cs="Times New Roman"/>
                <w:color w:val="auto"/>
                <w:highlight w:val="none"/>
                <w:u w:val="none"/>
              </w:rPr>
              <w:t>堤防工程</w:t>
            </w:r>
            <w:r>
              <w:rPr>
                <w:rFonts w:hint="default" w:ascii="Times New Roman" w:hAnsi="Times New Roman" w:cs="Times New Roman"/>
                <w:b w:val="0"/>
                <w:bCs w:val="0"/>
                <w:color w:val="auto"/>
                <w:highlight w:val="none"/>
                <w:u w:val="none"/>
              </w:rPr>
              <w:t>项目，</w:t>
            </w:r>
            <w:r>
              <w:rPr>
                <w:rFonts w:hint="default" w:ascii="Times New Roman" w:hAnsi="Times New Roman" w:eastAsia="宋体" w:cs="Times New Roman"/>
                <w:i w:val="0"/>
                <w:iCs w:val="0"/>
                <w:color w:val="auto"/>
                <w:sz w:val="24"/>
                <w:highlight w:val="none"/>
                <w:u w:val="none"/>
              </w:rPr>
              <w:t>受纳水体</w:t>
            </w:r>
            <w:r>
              <w:rPr>
                <w:rFonts w:hint="default" w:ascii="Times New Roman" w:hAnsi="Times New Roman" w:cs="Times New Roman"/>
                <w:i w:val="0"/>
                <w:iCs w:val="0"/>
                <w:color w:val="auto"/>
                <w:sz w:val="24"/>
                <w:highlight w:val="none"/>
                <w:u w:val="none"/>
                <w:lang w:val="en-US" w:eastAsia="zh-CN"/>
              </w:rPr>
              <w:t>为</w:t>
            </w:r>
            <w:r>
              <w:rPr>
                <w:rFonts w:hint="eastAsia" w:eastAsia="宋体" w:cs="Times New Roman"/>
                <w:i w:val="0"/>
                <w:iCs w:val="0"/>
                <w:color w:val="auto"/>
                <w:sz w:val="24"/>
                <w:highlight w:val="none"/>
                <w:u w:val="none"/>
                <w:lang w:val="en-US" w:eastAsia="zh-CN"/>
              </w:rPr>
              <w:t>胡家镇花池社区段花池河</w:t>
            </w:r>
            <w:r>
              <w:rPr>
                <w:rFonts w:hint="default" w:ascii="Times New Roman" w:hAnsi="Times New Roman" w:cs="Times New Roman"/>
                <w:i w:val="0"/>
                <w:iCs w:val="0"/>
                <w:color w:val="auto"/>
                <w:sz w:val="24"/>
                <w:highlight w:val="none"/>
                <w:u w:val="none"/>
                <w:lang w:eastAsia="zh-CN"/>
              </w:rPr>
              <w:t>，</w:t>
            </w:r>
            <w:r>
              <w:rPr>
                <w:rFonts w:hint="default" w:ascii="Times New Roman" w:hAnsi="Times New Roman" w:cs="Times New Roman"/>
                <w:color w:val="auto"/>
                <w:lang w:val="en-US" w:eastAsia="zh-CN"/>
              </w:rPr>
              <w:t>项目位于农村地区，周边不涉及工业污染源，地表水不存在重金属污染。</w:t>
            </w:r>
            <w:r>
              <w:rPr>
                <w:rFonts w:hint="default" w:ascii="Times New Roman" w:hAnsi="Times New Roman" w:cs="Times New Roman"/>
                <w:b w:val="0"/>
                <w:bCs w:val="0"/>
                <w:color w:val="auto"/>
                <w:highlight w:val="none"/>
                <w:u w:val="none"/>
              </w:rPr>
              <w:t>通过现场踏勘，原有河道由于年久未经治理，</w:t>
            </w:r>
            <w:r>
              <w:rPr>
                <w:rFonts w:hint="default" w:ascii="Times New Roman" w:hAnsi="Times New Roman" w:cs="Times New Roman"/>
                <w:b w:val="0"/>
                <w:bCs w:val="0"/>
                <w:color w:val="auto"/>
                <w:highlight w:val="none"/>
                <w:u w:val="none"/>
                <w:lang w:val="en-US" w:eastAsia="zh-CN"/>
              </w:rPr>
              <w:t>河床泥沙堆积、河堤受洪水</w:t>
            </w:r>
            <w:r>
              <w:rPr>
                <w:rFonts w:hint="default" w:ascii="Times New Roman" w:hAnsi="Times New Roman" w:cs="Times New Roman"/>
                <w:b w:val="0"/>
                <w:bCs w:val="0"/>
                <w:color w:val="auto"/>
                <w:highlight w:val="none"/>
                <w:u w:val="none"/>
              </w:rPr>
              <w:t>冲刷严重</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影响河流行洪及河岸防洪，制约着当地居民的经济发展</w:t>
            </w:r>
            <w:r>
              <w:rPr>
                <w:rFonts w:hint="default" w:ascii="Times New Roman" w:hAnsi="Times New Roman" w:cs="Times New Roman"/>
                <w:b w:val="0"/>
                <w:bCs w:val="0"/>
                <w:color w:val="auto"/>
                <w:highlight w:val="none"/>
                <w:u w:val="none"/>
              </w:rPr>
              <w:t>。通过</w:t>
            </w:r>
            <w:r>
              <w:rPr>
                <w:rFonts w:hint="eastAsia" w:cs="Times New Roman"/>
                <w:b w:val="0"/>
                <w:bCs w:val="0"/>
                <w:color w:val="auto"/>
                <w:highlight w:val="none"/>
                <w:u w:val="none"/>
                <w:lang w:eastAsia="zh-CN"/>
              </w:rPr>
              <w:t>本地</w:t>
            </w:r>
            <w:r>
              <w:rPr>
                <w:rFonts w:hint="default" w:ascii="Times New Roman" w:hAnsi="Times New Roman" w:cs="Times New Roman"/>
                <w:b w:val="0"/>
                <w:bCs w:val="0"/>
                <w:color w:val="auto"/>
                <w:highlight w:val="none"/>
                <w:u w:val="none"/>
              </w:rPr>
              <w:t>底部清淤并修建河堤后，原有污染情况将消失。在清淤工程及堤防工程建设完成后，</w:t>
            </w:r>
            <w:r>
              <w:rPr>
                <w:rFonts w:hint="default" w:ascii="Times New Roman" w:hAnsi="Times New Roman" w:cs="Times New Roman"/>
                <w:b w:val="0"/>
                <w:bCs w:val="0"/>
                <w:color w:val="auto"/>
                <w:highlight w:val="none"/>
                <w:u w:val="none"/>
                <w:lang w:eastAsia="zh-CN"/>
              </w:rPr>
              <w:t>本项目</w:t>
            </w:r>
            <w:r>
              <w:rPr>
                <w:rFonts w:hint="default" w:ascii="Times New Roman" w:hAnsi="Times New Roman" w:cs="Times New Roman"/>
                <w:b w:val="0"/>
                <w:bCs w:val="0"/>
                <w:color w:val="auto"/>
                <w:highlight w:val="none"/>
                <w:u w:val="none"/>
              </w:rPr>
              <w:t>河段过水断面面积将得到极大增加，洪泛期间洪水水位随之下降</w:t>
            </w:r>
            <w:r>
              <w:rPr>
                <w:rFonts w:hint="default" w:ascii="Times New Roman" w:hAnsi="Times New Roman" w:cs="Times New Roman"/>
                <w:b w:val="0"/>
                <w:bCs w:val="0"/>
                <w:color w:val="auto"/>
                <w:highlight w:val="none"/>
                <w:u w:val="none"/>
                <w:lang w:eastAsia="zh-CN"/>
              </w:rPr>
              <w:t>，</w:t>
            </w:r>
            <w:r>
              <w:rPr>
                <w:rFonts w:hint="default" w:ascii="Times New Roman" w:hAnsi="Times New Roman" w:cs="Times New Roman"/>
                <w:b w:val="0"/>
                <w:bCs w:val="0"/>
                <w:color w:val="auto"/>
                <w:highlight w:val="none"/>
                <w:u w:val="none"/>
                <w:lang w:val="en-US" w:eastAsia="zh-CN"/>
              </w:rPr>
              <w:t>河岸防洪能力增强</w:t>
            </w:r>
            <w:r>
              <w:rPr>
                <w:rFonts w:hint="default" w:ascii="Times New Roman" w:hAnsi="Times New Roman" w:cs="Times New Roman"/>
                <w:b w:val="0"/>
                <w:bCs w:val="0"/>
                <w:color w:val="auto"/>
                <w:highlight w:val="none"/>
                <w:u w:val="none"/>
              </w:rPr>
              <w:t>，</w:t>
            </w:r>
            <w:r>
              <w:rPr>
                <w:rFonts w:hint="default" w:ascii="Times New Roman" w:hAnsi="Times New Roman" w:cs="Times New Roman"/>
                <w:b w:val="0"/>
                <w:bCs w:val="0"/>
                <w:color w:val="auto"/>
                <w:highlight w:val="none"/>
                <w:u w:val="none"/>
                <w:lang w:eastAsia="zh-CN"/>
              </w:rPr>
              <w:t>重力</w:t>
            </w:r>
            <w:r>
              <w:rPr>
                <w:rFonts w:hint="default" w:ascii="Times New Roman" w:hAnsi="Times New Roman" w:cs="Times New Roman"/>
                <w:b w:val="0"/>
                <w:bCs w:val="0"/>
                <w:color w:val="auto"/>
                <w:highlight w:val="none"/>
                <w:u w:val="none"/>
              </w:rPr>
              <w:t>式堤防将保护</w:t>
            </w:r>
            <w:r>
              <w:rPr>
                <w:rFonts w:hint="default" w:ascii="Times New Roman" w:hAnsi="Times New Roman" w:cs="Times New Roman"/>
                <w:b w:val="0"/>
                <w:bCs w:val="0"/>
                <w:color w:val="auto"/>
                <w:highlight w:val="none"/>
                <w:u w:val="none"/>
                <w:lang w:eastAsia="zh-CN"/>
              </w:rPr>
              <w:t>两岸绿地、道路</w:t>
            </w:r>
            <w:r>
              <w:rPr>
                <w:rFonts w:hint="default" w:ascii="Times New Roman" w:hAnsi="Times New Roman" w:cs="Times New Roman"/>
                <w:b w:val="0"/>
                <w:bCs w:val="0"/>
                <w:color w:val="auto"/>
                <w:highlight w:val="none"/>
                <w:u w:val="none"/>
              </w:rPr>
              <w:t>不受洪水冲击影响。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tcBorders>
              <w:tl2br w:val="nil"/>
              <w:tr2bl w:val="nil"/>
            </w:tcBorders>
            <w:noWrap w:val="0"/>
            <w:vAlign w:val="center"/>
          </w:tcPr>
          <w:p>
            <w:pPr>
              <w:adjustRightInd w:val="0"/>
              <w:snapToGrid w:val="0"/>
              <w:ind w:left="0" w:leftChars="0" w:firstLine="0" w:firstLineChars="0"/>
              <w:jc w:val="both"/>
              <w:rPr>
                <w:rFonts w:hint="default" w:ascii="Times New Roman" w:hAnsi="Times New Roman" w:cs="Times New Roman"/>
                <w:bCs/>
                <w:color w:val="auto"/>
                <w:szCs w:val="21"/>
                <w:highlight w:val="none"/>
              </w:rPr>
            </w:pPr>
            <w:r>
              <w:rPr>
                <w:rFonts w:hint="default" w:ascii="Times New Roman" w:hAnsi="Times New Roman" w:cs="Times New Roman"/>
                <w:color w:val="auto"/>
                <w:szCs w:val="21"/>
                <w:highlight w:val="none"/>
              </w:rPr>
              <w:t>生态环境保护目标</w:t>
            </w:r>
          </w:p>
        </w:tc>
        <w:tc>
          <w:tcPr>
            <w:tcW w:w="8616" w:type="dxa"/>
            <w:tcBorders>
              <w:tl2br w:val="nil"/>
              <w:tr2bl w:val="nil"/>
            </w:tcBorders>
            <w:noWrap w:val="0"/>
            <w:vAlign w:val="center"/>
          </w:tcPr>
          <w:p>
            <w:pPr>
              <w:bidi w:val="0"/>
              <w:rPr>
                <w:rFonts w:hint="default" w:ascii="Times New Roman" w:hAnsi="Times New Roman" w:cs="Times New Roman"/>
                <w:color w:val="auto"/>
              </w:rPr>
            </w:pPr>
            <w:r>
              <w:rPr>
                <w:rFonts w:hint="default" w:ascii="Times New Roman" w:hAnsi="Times New Roman" w:cs="Times New Roman"/>
                <w:color w:val="auto"/>
              </w:rPr>
              <w:t>本项目属生态类型，对环境的影响主要集中在施工期。其中施工废水、扬尘、施工噪声以及固体废物对周边环境产生短期影响，环境保护目标参照《建设项目环境影响报告表编制技术指南（污染影响类）（试行）》识别。生态环境保护目标按《建设项目环境影响报告表编制技术指南（生态影响类）（试行）》及《环境影响评价技术导则 生态影响》（HJ19-2011）识别。</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一、</w:t>
            </w:r>
            <w:r>
              <w:rPr>
                <w:rFonts w:hint="default" w:ascii="Times New Roman" w:hAnsi="Times New Roman" w:cs="Times New Roman"/>
                <w:b/>
                <w:bCs/>
                <w:color w:val="auto"/>
              </w:rPr>
              <w:t>评价范围的确定</w:t>
            </w:r>
          </w:p>
          <w:p>
            <w:pPr>
              <w:pStyle w:val="16"/>
              <w:bidi w:val="0"/>
              <w:rPr>
                <w:rFonts w:hint="default" w:ascii="Times New Roman" w:hAnsi="Times New Roman" w:cs="Times New Roman"/>
                <w:lang w:val="en-US" w:eastAsia="zh-CN"/>
              </w:rPr>
            </w:pPr>
            <w:r>
              <w:rPr>
                <w:rFonts w:hint="default" w:ascii="Times New Roman" w:hAnsi="Times New Roman" w:cs="Times New Roman"/>
                <w:lang w:val="en-US" w:eastAsia="zh-CN"/>
              </w:rPr>
              <w:t>表3-1</w:t>
            </w:r>
            <w:r>
              <w:rPr>
                <w:rFonts w:hint="eastAsia" w:ascii="Times New Roman" w:hAnsi="Times New Roman" w:cs="Times New Roman"/>
                <w:lang w:val="en-US" w:eastAsia="zh-CN"/>
              </w:rPr>
              <w:t>0</w:t>
            </w:r>
            <w:r>
              <w:rPr>
                <w:rFonts w:hint="default" w:ascii="Times New Roman" w:hAnsi="Times New Roman" w:cs="Times New Roman"/>
                <w:lang w:val="en-US" w:eastAsia="zh-CN"/>
              </w:rPr>
              <w:t xml:space="preserve">  评价范围表</w:t>
            </w:r>
          </w:p>
          <w:tbl>
            <w:tblPr>
              <w:tblStyle w:val="12"/>
              <w:tblW w:w="8601"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46"/>
              <w:gridCol w:w="60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环境要素</w:t>
                  </w:r>
                </w:p>
              </w:tc>
              <w:tc>
                <w:tcPr>
                  <w:tcW w:w="6055" w:type="dxa"/>
                  <w:tcBorders>
                    <w:tl2br w:val="nil"/>
                    <w:tr2bl w:val="nil"/>
                  </w:tcBorders>
                  <w:vAlign w:val="center"/>
                </w:tcPr>
                <w:p>
                  <w:pPr>
                    <w:pStyle w:val="15"/>
                    <w:bidi w:val="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评价范围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生态环境</w:t>
                  </w:r>
                </w:p>
              </w:tc>
              <w:tc>
                <w:tcPr>
                  <w:tcW w:w="6055" w:type="dxa"/>
                  <w:tcBorders>
                    <w:tl2br w:val="nil"/>
                    <w:tr2bl w:val="nil"/>
                  </w:tcBorders>
                  <w:vAlign w:val="center"/>
                </w:tcPr>
                <w:p>
                  <w:pPr>
                    <w:pStyle w:val="15"/>
                    <w:bidi w:val="0"/>
                    <w:jc w:val="center"/>
                    <w:rPr>
                      <w:rFonts w:hint="default" w:ascii="Times New Roman" w:hAnsi="Times New Roman" w:cs="Times New Roman"/>
                      <w:color w:val="auto"/>
                    </w:rPr>
                  </w:pPr>
                  <w:r>
                    <w:rPr>
                      <w:rFonts w:hint="default" w:ascii="Times New Roman" w:hAnsi="Times New Roman" w:cs="Times New Roman"/>
                      <w:color w:val="auto"/>
                      <w:sz w:val="21"/>
                      <w:highlight w:val="none"/>
                    </w:rPr>
                    <w:t>项目</w:t>
                  </w:r>
                  <w:r>
                    <w:rPr>
                      <w:rFonts w:hint="default" w:ascii="Times New Roman" w:hAnsi="Times New Roman" w:cs="Times New Roman"/>
                      <w:color w:val="auto"/>
                      <w:sz w:val="21"/>
                      <w:highlight w:val="none"/>
                      <w:lang w:eastAsia="zh-CN"/>
                    </w:rPr>
                    <w:t>河道</w:t>
                  </w:r>
                  <w:r>
                    <w:rPr>
                      <w:rFonts w:hint="default" w:ascii="Times New Roman" w:hAnsi="Times New Roman" w:cs="Times New Roman"/>
                      <w:color w:val="auto"/>
                      <w:sz w:val="21"/>
                      <w:highlight w:val="none"/>
                    </w:rPr>
                    <w:t>工程中心线两侧各200m范围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声环境</w:t>
                  </w:r>
                </w:p>
              </w:tc>
              <w:tc>
                <w:tcPr>
                  <w:tcW w:w="6055" w:type="dxa"/>
                  <w:tcBorders>
                    <w:tl2br w:val="nil"/>
                    <w:tr2bl w:val="nil"/>
                  </w:tcBorders>
                  <w:vAlign w:val="center"/>
                </w:tcPr>
                <w:p>
                  <w:pPr>
                    <w:jc w:val="center"/>
                    <w:rPr>
                      <w:rFonts w:hint="default" w:ascii="Times New Roman" w:hAnsi="Times New Roman" w:eastAsia="Times New Roman" w:cs="Times New Roman"/>
                      <w:color w:val="auto"/>
                      <w:sz w:val="21"/>
                      <w:highlight w:val="none"/>
                    </w:rPr>
                  </w:pPr>
                  <w:r>
                    <w:rPr>
                      <w:rFonts w:hint="default" w:ascii="Times New Roman" w:hAnsi="Times New Roman" w:cs="Times New Roman"/>
                      <w:color w:val="auto"/>
                      <w:sz w:val="21"/>
                      <w:highlight w:val="none"/>
                    </w:rPr>
                    <w:t>施工期为各施工区施工场界；</w:t>
                  </w:r>
                </w:p>
                <w:p>
                  <w:pPr>
                    <w:pStyle w:val="15"/>
                    <w:bidi w:val="0"/>
                    <w:jc w:val="center"/>
                    <w:rPr>
                      <w:rFonts w:hint="default" w:ascii="Times New Roman" w:hAnsi="Times New Roman" w:cs="Times New Roman"/>
                      <w:color w:val="auto"/>
                    </w:rPr>
                  </w:pPr>
                  <w:r>
                    <w:rPr>
                      <w:rFonts w:hint="default" w:ascii="Times New Roman" w:hAnsi="Times New Roman" w:cs="Times New Roman"/>
                      <w:color w:val="auto"/>
                      <w:sz w:val="21"/>
                      <w:highlight w:val="none"/>
                    </w:rPr>
                    <w:t>营运期为</w:t>
                  </w:r>
                  <w:r>
                    <w:rPr>
                      <w:rFonts w:hint="default" w:ascii="Times New Roman" w:hAnsi="Times New Roman" w:cs="Times New Roman"/>
                      <w:color w:val="auto"/>
                      <w:sz w:val="21"/>
                      <w:highlight w:val="none"/>
                      <w:lang w:eastAsia="zh-CN"/>
                    </w:rPr>
                    <w:t>本项目段河道</w:t>
                  </w:r>
                  <w:r>
                    <w:rPr>
                      <w:rFonts w:hint="default" w:ascii="Times New Roman" w:hAnsi="Times New Roman" w:cs="Times New Roman"/>
                      <w:color w:val="auto"/>
                      <w:sz w:val="21"/>
                      <w:highlight w:val="none"/>
                    </w:rPr>
                    <w:t>沿线及周围200m以内区域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cs="Times New Roman"/>
                      <w:color w:val="auto"/>
                    </w:rPr>
                  </w:pPr>
                  <w:r>
                    <w:rPr>
                      <w:rFonts w:hint="default" w:ascii="Times New Roman" w:hAnsi="Times New Roman" w:cs="Times New Roman"/>
                      <w:color w:val="auto"/>
                      <w:sz w:val="21"/>
                      <w:highlight w:val="none"/>
                    </w:rPr>
                    <w:t>环境空气</w:t>
                  </w:r>
                </w:p>
              </w:tc>
              <w:tc>
                <w:tcPr>
                  <w:tcW w:w="6055" w:type="dxa"/>
                  <w:tcBorders>
                    <w:tl2br w:val="nil"/>
                    <w:tr2bl w:val="nil"/>
                  </w:tcBorders>
                  <w:vAlign w:val="center"/>
                </w:tcPr>
                <w:p>
                  <w:pPr>
                    <w:pStyle w:val="15"/>
                    <w:bidi w:val="0"/>
                    <w:jc w:val="center"/>
                    <w:rPr>
                      <w:rFonts w:hint="default" w:ascii="Times New Roman" w:hAnsi="Times New Roman" w:cs="Times New Roman"/>
                      <w:color w:val="auto"/>
                    </w:rPr>
                  </w:pPr>
                  <w:r>
                    <w:rPr>
                      <w:rFonts w:hint="default" w:ascii="Times New Roman" w:hAnsi="Times New Roman" w:cs="Times New Roman"/>
                      <w:color w:val="auto"/>
                      <w:sz w:val="21"/>
                      <w:highlight w:val="none"/>
                      <w:lang w:eastAsia="zh-CN"/>
                    </w:rPr>
                    <w:t>项目所在区域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46" w:type="dxa"/>
                  <w:tcBorders>
                    <w:tl2br w:val="nil"/>
                    <w:tr2bl w:val="nil"/>
                  </w:tcBorders>
                  <w:vAlign w:val="center"/>
                </w:tcPr>
                <w:p>
                  <w:pPr>
                    <w:pStyle w:val="15"/>
                    <w:bidi w:val="0"/>
                    <w:jc w:val="center"/>
                    <w:rPr>
                      <w:rFonts w:hint="default" w:ascii="Times New Roman" w:hAnsi="Times New Roman" w:cs="Times New Roman"/>
                      <w:color w:val="auto"/>
                    </w:rPr>
                  </w:pPr>
                  <w:r>
                    <w:rPr>
                      <w:rFonts w:hint="default" w:ascii="Times New Roman" w:hAnsi="Times New Roman" w:cs="Times New Roman"/>
                      <w:color w:val="auto"/>
                      <w:sz w:val="21"/>
                      <w:highlight w:val="none"/>
                    </w:rPr>
                    <w:t>地表水环境</w:t>
                  </w:r>
                </w:p>
              </w:tc>
              <w:tc>
                <w:tcPr>
                  <w:tcW w:w="6055" w:type="dxa"/>
                  <w:tcBorders>
                    <w:tl2br w:val="nil"/>
                    <w:tr2bl w:val="nil"/>
                  </w:tcBorders>
                  <w:vAlign w:val="center"/>
                </w:tcPr>
                <w:p>
                  <w:pPr>
                    <w:pStyle w:val="15"/>
                    <w:bidi w:val="0"/>
                    <w:jc w:val="center"/>
                    <w:rPr>
                      <w:rFonts w:hint="default" w:ascii="Times New Roman" w:hAnsi="Times New Roman" w:eastAsia="宋体" w:cs="Times New Roman"/>
                      <w:color w:val="auto"/>
                      <w:lang w:val="en-US" w:eastAsia="zh-CN"/>
                    </w:rPr>
                  </w:pPr>
                  <w:r>
                    <w:rPr>
                      <w:rFonts w:hint="eastAsia" w:cs="Times New Roman"/>
                      <w:color w:val="auto"/>
                      <w:lang w:val="en-US" w:eastAsia="zh-CN"/>
                    </w:rPr>
                    <w:t>花池河</w:t>
                  </w:r>
                </w:p>
              </w:tc>
            </w:tr>
          </w:tbl>
          <w:p>
            <w:pPr>
              <w:bidi w:val="0"/>
              <w:rPr>
                <w:rFonts w:hint="default" w:ascii="Times New Roman" w:hAnsi="Times New Roman" w:cs="Times New Roman"/>
                <w:b/>
                <w:bCs/>
                <w:color w:val="auto"/>
              </w:rPr>
            </w:pPr>
            <w:r>
              <w:rPr>
                <w:rFonts w:hint="default" w:ascii="Times New Roman" w:hAnsi="Times New Roman" w:cs="Times New Roman"/>
                <w:b/>
                <w:bCs/>
                <w:color w:val="auto"/>
              </w:rPr>
              <w:t>二、环境保护目标的识别</w:t>
            </w:r>
          </w:p>
          <w:p>
            <w:pPr>
              <w:spacing w:line="360" w:lineRule="auto"/>
              <w:ind w:firstLine="482" w:firstLineChars="200"/>
              <w:jc w:val="left"/>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lang w:val="en-US" w:eastAsia="zh-CN"/>
              </w:rPr>
              <w:t>1、</w:t>
            </w:r>
            <w:r>
              <w:rPr>
                <w:rFonts w:hint="default" w:ascii="Times New Roman" w:hAnsi="Times New Roman" w:cs="Times New Roman"/>
                <w:b/>
                <w:bCs/>
                <w:color w:val="auto"/>
                <w:highlight w:val="none"/>
              </w:rPr>
              <w:t>外环境情况</w:t>
            </w:r>
          </w:p>
          <w:p>
            <w:pPr>
              <w:spacing w:line="360" w:lineRule="auto"/>
              <w:ind w:firstLine="480" w:firstLineChars="200"/>
              <w:jc w:val="left"/>
              <w:rPr>
                <w:rFonts w:hint="default" w:ascii="Times New Roman" w:hAnsi="Times New Roman" w:eastAsia="宋体" w:cs="Times New Roman"/>
                <w:b w:val="0"/>
                <w:bCs w:val="0"/>
                <w:color w:val="auto"/>
                <w:highlight w:val="none"/>
                <w:lang w:eastAsia="zh-CN"/>
              </w:rPr>
            </w:pPr>
            <w:r>
              <w:rPr>
                <w:rFonts w:hint="default" w:ascii="Times New Roman" w:hAnsi="Times New Roman" w:cs="Times New Roman"/>
                <w:b w:val="0"/>
                <w:bCs w:val="0"/>
                <w:color w:val="auto"/>
                <w:highlight w:val="none"/>
                <w:lang w:val="en-US" w:eastAsia="zh-CN"/>
              </w:rPr>
              <w:t>（1）</w:t>
            </w:r>
            <w:r>
              <w:rPr>
                <w:rFonts w:hint="default" w:ascii="Times New Roman" w:hAnsi="Times New Roman" w:cs="Times New Roman"/>
                <w:b w:val="0"/>
                <w:bCs w:val="0"/>
                <w:color w:val="auto"/>
                <w:highlight w:val="none"/>
              </w:rPr>
              <w:t>沿线居民点</w:t>
            </w:r>
            <w:r>
              <w:rPr>
                <w:rFonts w:hint="default" w:ascii="Times New Roman" w:hAnsi="Times New Roman" w:cs="Times New Roman"/>
                <w:b w:val="0"/>
                <w:bCs w:val="0"/>
                <w:color w:val="auto"/>
                <w:highlight w:val="none"/>
                <w:lang w:eastAsia="zh-CN"/>
              </w:rPr>
              <w:t>、行政办公区域</w:t>
            </w:r>
          </w:p>
          <w:p>
            <w:pPr>
              <w:spacing w:line="360" w:lineRule="auto"/>
              <w:ind w:firstLine="480" w:firstLineChars="200"/>
              <w:jc w:val="left"/>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项目</w:t>
            </w:r>
            <w:r>
              <w:rPr>
                <w:rFonts w:hint="default" w:ascii="Times New Roman" w:hAnsi="Times New Roman" w:cs="Times New Roman"/>
                <w:color w:val="auto"/>
                <w:highlight w:val="none"/>
                <w:lang w:val="en-US" w:eastAsia="zh-CN"/>
              </w:rPr>
              <w:t>沿线两岸主要涉及</w:t>
            </w:r>
            <w:r>
              <w:rPr>
                <w:rFonts w:hint="eastAsia" w:cs="Times New Roman"/>
                <w:color w:val="auto"/>
                <w:highlight w:val="none"/>
                <w:lang w:val="en-US" w:eastAsia="zh-CN"/>
              </w:rPr>
              <w:t>胡家镇花池社区</w:t>
            </w:r>
            <w:r>
              <w:rPr>
                <w:rFonts w:hint="default" w:ascii="Times New Roman" w:hAnsi="Times New Roman" w:cs="Times New Roman"/>
                <w:color w:val="auto"/>
                <w:highlight w:val="none"/>
                <w:lang w:val="en-US" w:eastAsia="zh-CN"/>
              </w:rPr>
              <w:t>居民及存在的少量农村散户居民等。</w:t>
            </w:r>
          </w:p>
          <w:p>
            <w:pPr>
              <w:bidi w:val="0"/>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val="en-US" w:eastAsia="zh-CN"/>
              </w:rPr>
              <w:t>（2）</w:t>
            </w:r>
            <w:r>
              <w:rPr>
                <w:rFonts w:hint="default" w:ascii="Times New Roman" w:hAnsi="Times New Roman" w:cs="Times New Roman"/>
                <w:b w:val="0"/>
                <w:bCs w:val="0"/>
                <w:color w:val="auto"/>
              </w:rPr>
              <w:t>沿线地表水</w:t>
            </w:r>
            <w:r>
              <w:rPr>
                <w:rFonts w:hint="default" w:ascii="Times New Roman" w:hAnsi="Times New Roman" w:cs="Times New Roman"/>
                <w:b w:val="0"/>
                <w:bCs w:val="0"/>
                <w:color w:val="auto"/>
                <w:lang w:eastAsia="zh-CN"/>
              </w:rPr>
              <w:t>体</w:t>
            </w:r>
          </w:p>
          <w:p>
            <w:pPr>
              <w:bidi w:val="0"/>
              <w:rPr>
                <w:rFonts w:hint="default" w:ascii="Times New Roman" w:hAnsi="Times New Roman" w:cs="Times New Roman"/>
                <w:color w:val="auto"/>
                <w:highlight w:val="none"/>
              </w:rPr>
            </w:pPr>
            <w:r>
              <w:rPr>
                <w:rFonts w:hint="default" w:ascii="Times New Roman" w:hAnsi="Times New Roman" w:cs="Times New Roman"/>
                <w:color w:val="auto"/>
              </w:rPr>
              <w:t>本项目</w:t>
            </w:r>
            <w:r>
              <w:rPr>
                <w:rFonts w:hint="default" w:ascii="Times New Roman" w:hAnsi="Times New Roman" w:cs="Times New Roman"/>
                <w:color w:val="auto"/>
                <w:lang w:eastAsia="zh-CN"/>
              </w:rPr>
              <w:t>涉及</w:t>
            </w:r>
            <w:r>
              <w:rPr>
                <w:rFonts w:hint="eastAsia" w:cs="Times New Roman"/>
                <w:color w:val="auto"/>
                <w:lang w:val="en-US" w:eastAsia="zh-CN"/>
              </w:rPr>
              <w:t>花池河</w:t>
            </w:r>
            <w:r>
              <w:rPr>
                <w:rFonts w:hint="default" w:ascii="Times New Roman" w:hAnsi="Times New Roman" w:cs="Times New Roman"/>
                <w:color w:val="auto"/>
                <w:lang w:eastAsia="zh-CN"/>
              </w:rPr>
              <w:t>，属于</w:t>
            </w:r>
            <w:r>
              <w:rPr>
                <w:rFonts w:hint="default" w:ascii="Times New Roman" w:hAnsi="Times New Roman" w:eastAsia="微软雅黑" w:cs="Times New Roman"/>
                <w:color w:val="auto"/>
                <w:lang w:eastAsia="zh-CN"/>
              </w:rPr>
              <w:t>Ⅲ</w:t>
            </w:r>
            <w:r>
              <w:rPr>
                <w:rFonts w:hint="default" w:ascii="Times New Roman" w:hAnsi="Times New Roman" w:cs="Times New Roman"/>
                <w:color w:val="auto"/>
                <w:highlight w:val="none"/>
                <w:lang w:eastAsia="zh-CN"/>
              </w:rPr>
              <w:t>类地表水体</w:t>
            </w:r>
            <w:r>
              <w:rPr>
                <w:rFonts w:hint="default" w:ascii="Times New Roman" w:hAnsi="Times New Roman" w:cs="Times New Roman"/>
                <w:color w:val="auto"/>
                <w:highlight w:val="none"/>
              </w:rPr>
              <w:t>。</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环境保护目标</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（1）</w:t>
            </w:r>
            <w:r>
              <w:rPr>
                <w:rFonts w:hint="default" w:ascii="Times New Roman" w:hAnsi="Times New Roman" w:cs="Times New Roman"/>
                <w:b/>
                <w:bCs/>
                <w:color w:val="auto"/>
              </w:rPr>
              <w:t>生态环境保护目标</w:t>
            </w:r>
          </w:p>
          <w:p>
            <w:pPr>
              <w:bidi w:val="0"/>
              <w:rPr>
                <w:rFonts w:hint="default" w:ascii="Times New Roman" w:hAnsi="Times New Roman" w:cs="Times New Roman"/>
              </w:rPr>
            </w:pPr>
            <w:r>
              <w:rPr>
                <w:rFonts w:hint="default" w:ascii="Times New Roman" w:hAnsi="Times New Roman" w:cs="Times New Roman"/>
              </w:rPr>
              <w:t>①</w:t>
            </w:r>
            <w:r>
              <w:rPr>
                <w:rFonts w:hint="default" w:ascii="Times New Roman" w:hAnsi="Times New Roman" w:cs="Times New Roman"/>
                <w:lang w:val="en-US" w:eastAsia="zh-CN"/>
              </w:rPr>
              <w:t>陆生生态</w:t>
            </w:r>
          </w:p>
          <w:p>
            <w:pPr>
              <w:bidi w:val="0"/>
              <w:rPr>
                <w:rFonts w:hint="default" w:ascii="Times New Roman" w:hAnsi="Times New Roman" w:cs="Times New Roman"/>
              </w:rPr>
            </w:pPr>
            <w:r>
              <w:rPr>
                <w:rFonts w:hint="default" w:ascii="Times New Roman" w:hAnsi="Times New Roman" w:cs="Times New Roman"/>
              </w:rPr>
              <w:t>通过调查，本项目不涉及自然保护区、地质公园、森林公园等生态环境敏感目标。</w:t>
            </w:r>
          </w:p>
          <w:p>
            <w:pPr>
              <w:bidi w:val="0"/>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②水生生态</w:t>
            </w:r>
          </w:p>
          <w:p>
            <w:pPr>
              <w:adjustRightInd w:val="0"/>
              <w:snapToGrid w:val="0"/>
              <w:spacing w:line="360" w:lineRule="auto"/>
              <w:ind w:firstLine="480" w:firstLineChars="200"/>
              <w:rPr>
                <w:rFonts w:hint="eastAsia" w:ascii="Times New Roman" w:hAnsi="Times New Roman" w:eastAsia="宋体" w:cs="Times New Roman"/>
                <w:bCs/>
                <w:color w:val="auto"/>
                <w:highlight w:val="none"/>
                <w:u w:val="none"/>
                <w:lang w:val="en-US" w:eastAsia="zh-CN"/>
              </w:rPr>
            </w:pPr>
            <w:r>
              <w:rPr>
                <w:rFonts w:hint="default" w:ascii="Times New Roman" w:hAnsi="Times New Roman" w:cs="Times New Roman"/>
                <w:color w:val="auto"/>
                <w:sz w:val="24"/>
                <w:highlight w:val="none"/>
                <w:u w:val="none"/>
                <w:lang w:val="en-US" w:eastAsia="zh-CN"/>
              </w:rPr>
              <w:t>项目区</w:t>
            </w:r>
            <w:r>
              <w:rPr>
                <w:rFonts w:hint="eastAsia" w:cs="Times New Roman"/>
                <w:color w:val="auto"/>
                <w:sz w:val="24"/>
                <w:highlight w:val="none"/>
                <w:u w:val="none"/>
                <w:lang w:val="en-US" w:eastAsia="zh-CN"/>
              </w:rPr>
              <w:t>花池河</w:t>
            </w:r>
            <w:r>
              <w:rPr>
                <w:rFonts w:hint="default" w:ascii="Times New Roman" w:hAnsi="Times New Roman" w:cs="Times New Roman"/>
                <w:color w:val="auto"/>
                <w:sz w:val="24"/>
                <w:highlight w:val="none"/>
                <w:u w:val="none"/>
                <w:lang w:val="en-US" w:eastAsia="zh-CN"/>
              </w:rPr>
              <w:t>水中以当地常见藻类、浮游生物、当地常见鱼类（草鱼、鲫鱼、鲢等）、两栖生物等为主，</w:t>
            </w:r>
            <w:r>
              <w:rPr>
                <w:rFonts w:hint="eastAsia" w:ascii="Times New Roman" w:hAnsi="Times New Roman" w:cs="Times New Roman"/>
                <w:color w:val="auto"/>
                <w:sz w:val="24"/>
                <w:highlight w:val="none"/>
                <w:u w:val="none"/>
                <w:lang w:val="en-US" w:eastAsia="zh-CN"/>
              </w:rPr>
              <w:t>项目河段花池河为山洪沟，</w:t>
            </w:r>
            <w:r>
              <w:rPr>
                <w:rFonts w:hint="eastAsia" w:ascii="Times New Roman" w:cs="Times New Roman"/>
                <w:bCs/>
                <w:color w:val="auto"/>
                <w:highlight w:val="none"/>
                <w:lang w:val="en-US" w:eastAsia="zh-CN"/>
              </w:rPr>
              <w:t>施工段</w:t>
            </w:r>
            <w:r>
              <w:rPr>
                <w:color w:val="auto"/>
                <w:sz w:val="24"/>
                <w:highlight w:val="none"/>
              </w:rPr>
              <w:t>不涉及“鱼类三场”</w:t>
            </w:r>
            <w:r>
              <w:rPr>
                <w:rFonts w:hint="eastAsia"/>
                <w:color w:val="auto"/>
                <w:sz w:val="24"/>
                <w:highlight w:val="none"/>
                <w:lang w:eastAsia="zh-CN"/>
              </w:rPr>
              <w:t>（</w:t>
            </w:r>
            <w:r>
              <w:rPr>
                <w:rFonts w:hint="eastAsia"/>
                <w:color w:val="auto"/>
                <w:sz w:val="24"/>
                <w:highlight w:val="none"/>
                <w:lang w:val="en-US" w:eastAsia="zh-CN"/>
              </w:rPr>
              <w:t>越冬场、产卵场、索饵场</w:t>
            </w:r>
            <w:r>
              <w:rPr>
                <w:rFonts w:hint="eastAsia"/>
                <w:color w:val="auto"/>
                <w:sz w:val="24"/>
                <w:highlight w:val="none"/>
                <w:lang w:eastAsia="zh-CN"/>
              </w:rPr>
              <w:t>）、</w:t>
            </w:r>
            <w:r>
              <w:rPr>
                <w:rFonts w:hint="eastAsia"/>
                <w:color w:val="auto"/>
                <w:sz w:val="24"/>
                <w:highlight w:val="none"/>
                <w:lang w:val="en-US" w:eastAsia="zh-CN"/>
              </w:rPr>
              <w:t>洄游通道、珍稀频危受保护鱼类</w:t>
            </w:r>
            <w:r>
              <w:rPr>
                <w:color w:val="auto"/>
                <w:sz w:val="24"/>
                <w:highlight w:val="none"/>
              </w:rPr>
              <w:t>及</w:t>
            </w:r>
            <w:r>
              <w:rPr>
                <w:rFonts w:hint="eastAsia" w:ascii="Times New Roman" w:cs="Times New Roman"/>
                <w:bCs/>
                <w:color w:val="auto"/>
                <w:highlight w:val="none"/>
              </w:rPr>
              <w:t>水生珍稀植物、重点保护动物等</w:t>
            </w:r>
            <w:r>
              <w:rPr>
                <w:rFonts w:hint="eastAsia" w:ascii="Times New Roman" w:cs="Times New Roman"/>
                <w:bCs/>
                <w:color w:val="auto"/>
                <w:highlight w:val="none"/>
                <w:lang w:eastAsia="zh-CN"/>
              </w:rPr>
              <w:t>。</w:t>
            </w:r>
          </w:p>
          <w:p>
            <w:pPr>
              <w:bidi w:val="0"/>
              <w:rPr>
                <w:rFonts w:hint="default" w:ascii="Times New Roman" w:hAnsi="Times New Roman" w:cs="Times New Roman"/>
                <w:b/>
                <w:bCs/>
              </w:rPr>
            </w:pPr>
            <w:r>
              <w:rPr>
                <w:rFonts w:hint="default" w:ascii="Times New Roman" w:hAnsi="Times New Roman" w:cs="Times New Roman"/>
                <w:b/>
                <w:bCs/>
                <w:lang w:val="en-US" w:eastAsia="zh-CN"/>
              </w:rPr>
              <w:t>（2）</w:t>
            </w:r>
            <w:r>
              <w:rPr>
                <w:rFonts w:hint="default" w:ascii="Times New Roman" w:hAnsi="Times New Roman" w:cs="Times New Roman"/>
                <w:b/>
                <w:bCs/>
              </w:rPr>
              <w:t>水环境保护目标</w:t>
            </w:r>
          </w:p>
          <w:p>
            <w:pPr>
              <w:bidi w:val="0"/>
              <w:rPr>
                <w:rFonts w:hint="default" w:ascii="Times New Roman" w:hAnsi="Times New Roman" w:cs="Times New Roman"/>
              </w:rPr>
            </w:pPr>
            <w:r>
              <w:rPr>
                <w:rFonts w:hint="default" w:ascii="Times New Roman" w:hAnsi="Times New Roman" w:cs="Times New Roman"/>
              </w:rPr>
              <w:t>沿线水环境质量达到《地表水环境质量标准》（GB3838-2002）</w:t>
            </w:r>
            <w:r>
              <w:rPr>
                <w:rFonts w:hint="default" w:ascii="Times New Roman" w:hAnsi="Times New Roman" w:eastAsia="微软雅黑" w:cs="Times New Roman"/>
                <w:color w:val="auto"/>
                <w:lang w:eastAsia="zh-CN"/>
              </w:rPr>
              <w:t>Ⅲ</w:t>
            </w:r>
            <w:r>
              <w:rPr>
                <w:rFonts w:hint="default" w:ascii="Times New Roman" w:hAnsi="Times New Roman" w:cs="Times New Roman"/>
              </w:rPr>
              <w:t>类标准。项目所在区域地表水体为</w:t>
            </w:r>
            <w:r>
              <w:rPr>
                <w:rFonts w:hint="eastAsia" w:cs="Times New Roman"/>
                <w:color w:val="auto"/>
                <w:lang w:val="en-US" w:eastAsia="zh-CN"/>
              </w:rPr>
              <w:t>花池河</w:t>
            </w:r>
            <w:r>
              <w:rPr>
                <w:rFonts w:hint="default" w:ascii="Times New Roman" w:hAnsi="Times New Roman" w:cs="Times New Roman"/>
              </w:rPr>
              <w:t>，主要水体功能为</w:t>
            </w:r>
            <w:r>
              <w:rPr>
                <w:rFonts w:hint="default" w:ascii="Times New Roman" w:hAnsi="Times New Roman" w:cs="Times New Roman"/>
                <w:highlight w:val="none"/>
                <w:lang w:val="en-US" w:eastAsia="zh-CN"/>
              </w:rPr>
              <w:t>防洪、灌溉</w:t>
            </w:r>
            <w:r>
              <w:rPr>
                <w:rFonts w:hint="eastAsia" w:cs="Times New Roman"/>
                <w:highlight w:val="none"/>
                <w:lang w:val="en-US" w:eastAsia="zh-CN"/>
              </w:rPr>
              <w:t>、供水</w:t>
            </w:r>
            <w:r>
              <w:rPr>
                <w:rFonts w:hint="default" w:ascii="Times New Roman" w:hAnsi="Times New Roman" w:cs="Times New Roman"/>
              </w:rPr>
              <w:t>，不涉及地表水饮用功能，亦不涉及地表水饮用水水源保护区。</w:t>
            </w:r>
          </w:p>
          <w:p>
            <w:pPr>
              <w:pStyle w:val="16"/>
              <w:bidi w:val="0"/>
              <w:rPr>
                <w:rFonts w:hint="default" w:ascii="Times New Roman" w:hAnsi="Times New Roman" w:cs="Times New Roman"/>
                <w:highlight w:val="none"/>
              </w:rPr>
            </w:pPr>
            <w:r>
              <w:rPr>
                <w:rFonts w:hint="default" w:ascii="Times New Roman" w:hAnsi="Times New Roman" w:cs="Times New Roman"/>
                <w:highlight w:val="none"/>
              </w:rPr>
              <w:t>表3-</w:t>
            </w:r>
            <w:r>
              <w:rPr>
                <w:rFonts w:hint="default" w:ascii="Times New Roman" w:hAnsi="Times New Roman" w:cs="Times New Roman"/>
                <w:highlight w:val="none"/>
                <w:lang w:val="en-US" w:eastAsia="zh-CN"/>
              </w:rPr>
              <w:t>1</w:t>
            </w:r>
            <w:r>
              <w:rPr>
                <w:rFonts w:hint="eastAsia" w:ascii="Times New Roman" w:hAnsi="Times New Roman" w:cs="Times New Roman"/>
                <w:highlight w:val="none"/>
                <w:lang w:val="en-US" w:eastAsia="zh-CN"/>
              </w:rPr>
              <w:t>1</w:t>
            </w:r>
            <w:r>
              <w:rPr>
                <w:rFonts w:hint="default" w:ascii="Times New Roman" w:hAnsi="Times New Roman" w:cs="Times New Roman"/>
                <w:highlight w:val="none"/>
              </w:rPr>
              <w:t xml:space="preserve">  地表水环境保护目标</w:t>
            </w:r>
          </w:p>
          <w:tbl>
            <w:tblPr>
              <w:tblStyle w:val="11"/>
              <w:tblW w:w="849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0"/>
              <w:gridCol w:w="1283"/>
              <w:gridCol w:w="1247"/>
              <w:gridCol w:w="1081"/>
              <w:gridCol w:w="1203"/>
              <w:gridCol w:w="1876"/>
              <w:gridCol w:w="12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tblHeader/>
                <w:jc w:val="center"/>
              </w:trPr>
              <w:tc>
                <w:tcPr>
                  <w:tcW w:w="540"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283"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方位</w:t>
                  </w:r>
                </w:p>
              </w:tc>
              <w:tc>
                <w:tcPr>
                  <w:tcW w:w="1247"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与</w:t>
                  </w:r>
                  <w:r>
                    <w:rPr>
                      <w:rFonts w:hint="default" w:ascii="Times New Roman" w:hAnsi="Times New Roman" w:cs="Times New Roman"/>
                      <w:b/>
                      <w:bCs/>
                      <w:color w:val="auto"/>
                      <w:lang w:eastAsia="zh-CN"/>
                    </w:rPr>
                    <w:t>项目</w:t>
                  </w:r>
                  <w:r>
                    <w:rPr>
                      <w:rFonts w:hint="default" w:ascii="Times New Roman" w:hAnsi="Times New Roman" w:cs="Times New Roman"/>
                      <w:b/>
                      <w:bCs/>
                      <w:color w:val="auto"/>
                    </w:rPr>
                    <w:t>位置关系</w:t>
                  </w:r>
                </w:p>
              </w:tc>
              <w:tc>
                <w:tcPr>
                  <w:tcW w:w="1081"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地表水</w:t>
                  </w:r>
                </w:p>
              </w:tc>
              <w:tc>
                <w:tcPr>
                  <w:tcW w:w="1203"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水体规模</w:t>
                  </w:r>
                </w:p>
              </w:tc>
              <w:tc>
                <w:tcPr>
                  <w:tcW w:w="1876"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水体功能</w:t>
                  </w:r>
                </w:p>
              </w:tc>
              <w:tc>
                <w:tcPr>
                  <w:tcW w:w="1264"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水体功能区划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54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w:t>
                  </w:r>
                </w:p>
              </w:tc>
              <w:tc>
                <w:tcPr>
                  <w:tcW w:w="128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东</w:t>
                  </w:r>
                  <w:r>
                    <w:rPr>
                      <w:rFonts w:hint="eastAsia" w:cs="Times New Roman"/>
                      <w:color w:val="auto"/>
                      <w:lang w:val="en-US" w:eastAsia="zh-CN"/>
                    </w:rPr>
                    <w:t>北</w:t>
                  </w:r>
                  <w:r>
                    <w:rPr>
                      <w:rFonts w:hint="default" w:ascii="Times New Roman" w:hAnsi="Times New Roman" w:cs="Times New Roman"/>
                      <w:color w:val="auto"/>
                    </w:rPr>
                    <w:t>→</w:t>
                  </w:r>
                  <w:r>
                    <w:rPr>
                      <w:rFonts w:hint="default" w:ascii="Times New Roman" w:hAnsi="Times New Roman" w:cs="Times New Roman"/>
                      <w:color w:val="auto"/>
                      <w:lang w:val="en-US" w:eastAsia="zh-CN"/>
                    </w:rPr>
                    <w:t>西</w:t>
                  </w:r>
                  <w:r>
                    <w:rPr>
                      <w:rFonts w:hint="default" w:ascii="Times New Roman" w:hAnsi="Times New Roman" w:cs="Times New Roman"/>
                      <w:color w:val="auto"/>
                    </w:rPr>
                    <w:t>南</w:t>
                  </w:r>
                </w:p>
              </w:tc>
              <w:tc>
                <w:tcPr>
                  <w:tcW w:w="1247"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081"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cs="Times New Roman"/>
                      <w:color w:val="auto"/>
                      <w:lang w:val="en-US" w:eastAsia="zh-CN"/>
                    </w:rPr>
                    <w:t>花池河</w:t>
                  </w:r>
                </w:p>
              </w:tc>
              <w:tc>
                <w:tcPr>
                  <w:tcW w:w="120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小河</w:t>
                  </w:r>
                </w:p>
              </w:tc>
              <w:tc>
                <w:tcPr>
                  <w:tcW w:w="1876"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cs="Times New Roman"/>
                      <w:color w:val="auto"/>
                      <w:lang w:val="en-US" w:eastAsia="zh-CN"/>
                    </w:rPr>
                    <w:t>行洪、灌溉、供水</w:t>
                  </w:r>
                </w:p>
              </w:tc>
              <w:tc>
                <w:tcPr>
                  <w:tcW w:w="126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eastAsia="微软雅黑" w:cs="Times New Roman"/>
                      <w:color w:val="auto"/>
                      <w:lang w:eastAsia="zh-CN"/>
                    </w:rPr>
                    <w:t>Ⅲ</w:t>
                  </w:r>
                  <w:r>
                    <w:rPr>
                      <w:rFonts w:hint="default" w:ascii="Times New Roman" w:hAnsi="Times New Roman" w:cs="Times New Roman"/>
                      <w:color w:val="auto"/>
                    </w:rPr>
                    <w:t>类</w:t>
                  </w:r>
                </w:p>
              </w:tc>
            </w:tr>
          </w:tbl>
          <w:p>
            <w:pPr>
              <w:bidi w:val="0"/>
              <w:rPr>
                <w:rFonts w:hint="default" w:ascii="Times New Roman" w:hAnsi="Times New Roman" w:cs="Times New Roman"/>
                <w:b/>
                <w:bCs/>
                <w:highlight w:val="none"/>
              </w:rPr>
            </w:pPr>
            <w:r>
              <w:rPr>
                <w:rFonts w:hint="default" w:ascii="Times New Roman" w:hAnsi="Times New Roman" w:cs="Times New Roman"/>
                <w:b/>
                <w:bCs/>
                <w:highlight w:val="none"/>
                <w:lang w:val="en-US" w:eastAsia="zh-CN"/>
              </w:rPr>
              <w:t>（3）</w:t>
            </w:r>
            <w:r>
              <w:rPr>
                <w:rFonts w:hint="default" w:ascii="Times New Roman" w:hAnsi="Times New Roman" w:cs="Times New Roman"/>
                <w:b/>
                <w:bCs/>
                <w:highlight w:val="none"/>
              </w:rPr>
              <w:t>声、大气环境保护目标</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本项目声环境、大气环境保护目标见下表。</w:t>
            </w:r>
          </w:p>
          <w:p>
            <w:pPr>
              <w:pStyle w:val="16"/>
              <w:bidi w:val="0"/>
              <w:rPr>
                <w:rFonts w:hint="default" w:ascii="Times New Roman" w:hAnsi="Times New Roman" w:cs="Times New Roman"/>
              </w:rPr>
            </w:pPr>
            <w:r>
              <w:rPr>
                <w:rFonts w:hint="default" w:ascii="Times New Roman" w:hAnsi="Times New Roman" w:cs="Times New Roman"/>
              </w:rPr>
              <w:t>表3-</w:t>
            </w:r>
            <w:r>
              <w:rPr>
                <w:rFonts w:hint="default" w:ascii="Times New Roman" w:hAnsi="Times New Roman" w:cs="Times New Roman"/>
                <w:lang w:val="en-US" w:eastAsia="zh-CN"/>
              </w:rPr>
              <w:t>1</w:t>
            </w:r>
            <w:r>
              <w:rPr>
                <w:rFonts w:hint="eastAsia" w:ascii="Times New Roman" w:hAnsi="Times New Roman" w:cs="Times New Roman"/>
                <w:lang w:val="en-US" w:eastAsia="zh-CN"/>
              </w:rPr>
              <w:t>2</w:t>
            </w:r>
            <w:r>
              <w:rPr>
                <w:rFonts w:hint="default" w:ascii="Times New Roman" w:hAnsi="Times New Roman" w:cs="Times New Roman"/>
              </w:rPr>
              <w:t xml:space="preserve">  </w:t>
            </w:r>
            <w:r>
              <w:rPr>
                <w:rFonts w:hint="default" w:ascii="Times New Roman" w:hAnsi="Times New Roman" w:cs="Times New Roman"/>
                <w:lang w:val="en-US" w:eastAsia="zh-CN"/>
              </w:rPr>
              <w:t>声、大气</w:t>
            </w:r>
            <w:r>
              <w:rPr>
                <w:rFonts w:hint="default" w:ascii="Times New Roman" w:hAnsi="Times New Roman" w:cs="Times New Roman"/>
                <w:lang w:eastAsia="zh-CN"/>
              </w:rPr>
              <w:t>环境保护目标</w:t>
            </w:r>
          </w:p>
          <w:tbl>
            <w:tblPr>
              <w:tblStyle w:val="11"/>
              <w:tblW w:w="84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696"/>
              <w:gridCol w:w="1838"/>
              <w:gridCol w:w="713"/>
              <w:gridCol w:w="1087"/>
              <w:gridCol w:w="950"/>
              <w:gridCol w:w="20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5" w:hRule="atLeast"/>
                <w:jc w:val="center"/>
              </w:trPr>
              <w:tc>
                <w:tcPr>
                  <w:tcW w:w="1117" w:type="dxa"/>
                  <w:vMerge w:val="restart"/>
                  <w:tcBorders>
                    <w:tl2br w:val="nil"/>
                    <w:tr2bl w:val="nil"/>
                  </w:tcBorders>
                  <w:noWrap w:val="0"/>
                  <w:vAlign w:val="center"/>
                </w:tcPr>
                <w:p>
                  <w:pPr>
                    <w:pStyle w:val="15"/>
                    <w:bidi w:val="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rPr>
                    <w:t>环境</w:t>
                  </w:r>
                  <w:r>
                    <w:rPr>
                      <w:rFonts w:hint="default" w:ascii="Times New Roman" w:hAnsi="Times New Roman" w:cs="Times New Roman"/>
                      <w:b/>
                      <w:bCs/>
                      <w:color w:val="auto"/>
                      <w:lang w:val="en-US" w:eastAsia="zh-CN"/>
                    </w:rPr>
                    <w:t>要素</w:t>
                  </w:r>
                </w:p>
              </w:tc>
              <w:tc>
                <w:tcPr>
                  <w:tcW w:w="2534" w:type="dxa"/>
                  <w:gridSpan w:val="2"/>
                  <w:tcBorders>
                    <w:tl2br w:val="nil"/>
                    <w:tr2bl w:val="nil"/>
                  </w:tcBorders>
                  <w:noWrap w:val="0"/>
                  <w:vAlign w:val="center"/>
                </w:tcPr>
                <w:p>
                  <w:pPr>
                    <w:pStyle w:val="15"/>
                    <w:bidi w:val="0"/>
                    <w:jc w:val="center"/>
                    <w:rPr>
                      <w:rFonts w:hint="default" w:ascii="Times New Roman" w:hAnsi="Times New Roman" w:cs="Times New Roman"/>
                      <w:b/>
                      <w:bCs/>
                      <w:color w:val="auto"/>
                    </w:rPr>
                  </w:pPr>
                  <w:r>
                    <w:rPr>
                      <w:rFonts w:hint="default" w:ascii="Times New Roman" w:hAnsi="Times New Roman" w:cs="Times New Roman"/>
                      <w:b/>
                      <w:bCs/>
                      <w:color w:val="auto"/>
                    </w:rPr>
                    <w:t>环境保护目标</w:t>
                  </w:r>
                </w:p>
              </w:tc>
              <w:tc>
                <w:tcPr>
                  <w:tcW w:w="713" w:type="dxa"/>
                  <w:vMerge w:val="restart"/>
                  <w:tcBorders>
                    <w:tl2br w:val="nil"/>
                    <w:tr2bl w:val="nil"/>
                  </w:tcBorders>
                  <w:noWrap w:val="0"/>
                  <w:vAlign w:val="center"/>
                </w:tcPr>
                <w:p>
                  <w:pPr>
                    <w:pStyle w:val="15"/>
                    <w:bidi w:val="0"/>
                    <w:rPr>
                      <w:rFonts w:hint="default" w:ascii="Times New Roman" w:hAnsi="Times New Roman" w:eastAsia="宋体" w:cs="Times New Roman"/>
                      <w:b/>
                      <w:bCs/>
                      <w:color w:val="auto"/>
                      <w:lang w:eastAsia="zh-CN"/>
                    </w:rPr>
                  </w:pPr>
                  <w:r>
                    <w:rPr>
                      <w:rFonts w:hint="default" w:ascii="Times New Roman" w:hAnsi="Times New Roman" w:cs="Times New Roman"/>
                      <w:b/>
                      <w:bCs/>
                      <w:color w:val="auto"/>
                      <w:lang w:val="en-US" w:eastAsia="zh-CN"/>
                    </w:rPr>
                    <w:t>方位</w:t>
                  </w:r>
                </w:p>
              </w:tc>
              <w:tc>
                <w:tcPr>
                  <w:tcW w:w="1087" w:type="dxa"/>
                  <w:vMerge w:val="restart"/>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最近</w:t>
                  </w:r>
                  <w:r>
                    <w:rPr>
                      <w:rFonts w:hint="default" w:ascii="Times New Roman" w:hAnsi="Times New Roman" w:cs="Times New Roman"/>
                      <w:b/>
                      <w:bCs/>
                      <w:color w:val="auto"/>
                    </w:rPr>
                    <w:t>距离</w:t>
                  </w:r>
                </w:p>
              </w:tc>
              <w:tc>
                <w:tcPr>
                  <w:tcW w:w="950" w:type="dxa"/>
                  <w:vMerge w:val="restart"/>
                  <w:tcBorders>
                    <w:tl2br w:val="nil"/>
                    <w:tr2bl w:val="nil"/>
                  </w:tcBorders>
                  <w:noWrap w:val="0"/>
                  <w:vAlign w:val="center"/>
                </w:tcPr>
                <w:p>
                  <w:pPr>
                    <w:pStyle w:val="15"/>
                    <w:bidi w:val="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功能区</w:t>
                  </w:r>
                </w:p>
              </w:tc>
              <w:tc>
                <w:tcPr>
                  <w:tcW w:w="2069" w:type="dxa"/>
                  <w:vMerge w:val="restart"/>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保护级别</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838" w:type="dxa"/>
                  <w:tcBorders>
                    <w:tl2br w:val="nil"/>
                    <w:tr2bl w:val="nil"/>
                  </w:tcBorders>
                  <w:noWrap w:val="0"/>
                  <w:vAlign w:val="center"/>
                </w:tcPr>
                <w:p>
                  <w:pPr>
                    <w:pStyle w:val="15"/>
                    <w:bidi w:val="0"/>
                    <w:jc w:val="center"/>
                    <w:rPr>
                      <w:rFonts w:hint="default" w:ascii="Times New Roman" w:hAnsi="Times New Roman" w:cs="Times New Roman"/>
                      <w:b/>
                      <w:bCs/>
                      <w:color w:val="auto"/>
                    </w:rPr>
                  </w:pPr>
                  <w:r>
                    <w:rPr>
                      <w:rFonts w:hint="default" w:ascii="Times New Roman" w:hAnsi="Times New Roman" w:cs="Times New Roman"/>
                      <w:b/>
                      <w:bCs/>
                      <w:color w:val="auto"/>
                    </w:rPr>
                    <w:t>名称</w:t>
                  </w:r>
                </w:p>
              </w:tc>
              <w:tc>
                <w:tcPr>
                  <w:tcW w:w="713"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108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1117" w:type="dxa"/>
                  <w:vMerge w:val="restart"/>
                  <w:tcBorders>
                    <w:tl2br w:val="nil"/>
                    <w:tr2bl w:val="nil"/>
                  </w:tcBorders>
                  <w:noWrap w:val="0"/>
                  <w:vAlign w:val="center"/>
                </w:tcPr>
                <w:p>
                  <w:pPr>
                    <w:pStyle w:val="15"/>
                    <w:bidi w:val="0"/>
                    <w:rPr>
                      <w:rFonts w:hint="eastAsia" w:ascii="Times New Roman" w:hAnsi="Times New Roman" w:eastAsia="宋体" w:cs="Times New Roman"/>
                      <w:color w:val="auto"/>
                      <w:lang w:eastAsia="zh-CN"/>
                    </w:rPr>
                  </w:pPr>
                  <w:r>
                    <w:rPr>
                      <w:rFonts w:hint="default" w:ascii="Times New Roman" w:hAnsi="Times New Roman" w:cs="Times New Roman"/>
                      <w:color w:val="auto"/>
                    </w:rPr>
                    <w:t>声环境</w:t>
                  </w:r>
                  <w:r>
                    <w:rPr>
                      <w:rFonts w:hint="eastAsia" w:cs="Times New Roman"/>
                      <w:color w:val="auto"/>
                      <w:lang w:eastAsia="zh-CN"/>
                    </w:rPr>
                    <w:t>、</w:t>
                  </w:r>
                  <w:r>
                    <w:rPr>
                      <w:rFonts w:hint="default" w:ascii="Times New Roman" w:hAnsi="Times New Roman" w:cs="Times New Roman"/>
                      <w:color w:val="auto"/>
                    </w:rPr>
                    <w:t>大气环境</w:t>
                  </w:r>
                </w:p>
              </w:tc>
              <w:tc>
                <w:tcPr>
                  <w:tcW w:w="696" w:type="dxa"/>
                  <w:tcBorders>
                    <w:tl2br w:val="nil"/>
                    <w:tr2bl w:val="nil"/>
                  </w:tcBorders>
                  <w:noWrap w:val="0"/>
                  <w:vAlign w:val="center"/>
                </w:tcPr>
                <w:p>
                  <w:pPr>
                    <w:pStyle w:val="15"/>
                    <w:bidi w:val="0"/>
                    <w:jc w:val="center"/>
                    <w:rPr>
                      <w:rFonts w:hint="eastAsia" w:ascii="Times New Roman" w:hAnsi="Times New Roman" w:eastAsia="宋体" w:cs="Times New Roman"/>
                      <w:color w:val="auto"/>
                      <w:lang w:val="en-US" w:eastAsia="zh-CN"/>
                    </w:rPr>
                  </w:pPr>
                  <w:r>
                    <w:rPr>
                      <w:rFonts w:hint="eastAsia" w:cs="Times New Roman"/>
                      <w:color w:val="auto"/>
                      <w:lang w:val="en-US" w:eastAsia="zh-CN"/>
                    </w:rPr>
                    <w:t>1</w:t>
                  </w:r>
                </w:p>
              </w:tc>
              <w:tc>
                <w:tcPr>
                  <w:tcW w:w="1838" w:type="dxa"/>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沙河坝居民，约26户，约78人</w:t>
                  </w:r>
                </w:p>
              </w:tc>
              <w:tc>
                <w:tcPr>
                  <w:tcW w:w="713" w:type="dxa"/>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右</w:t>
                  </w:r>
                  <w:r>
                    <w:rPr>
                      <w:rFonts w:hint="default" w:ascii="Times New Roman" w:hAnsi="Times New Roman" w:cs="Times New Roman"/>
                      <w:color w:val="auto"/>
                      <w:highlight w:val="none"/>
                      <w:lang w:val="en-US" w:eastAsia="zh-CN"/>
                    </w:rPr>
                    <w:t>侧</w:t>
                  </w:r>
                </w:p>
              </w:tc>
              <w:tc>
                <w:tcPr>
                  <w:tcW w:w="1087" w:type="dxa"/>
                  <w:tcBorders>
                    <w:tl2br w:val="nil"/>
                    <w:tr2bl w:val="nil"/>
                  </w:tcBorders>
                  <w:noWrap w:val="0"/>
                  <w:vAlign w:val="center"/>
                </w:tcPr>
                <w:p>
                  <w:pPr>
                    <w:pStyle w:val="15"/>
                    <w:bidi w:val="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28</w:t>
                  </w:r>
                  <w:r>
                    <w:rPr>
                      <w:rFonts w:hint="default" w:ascii="Times New Roman" w:hAnsi="Times New Roman" w:cs="Times New Roman"/>
                      <w:color w:val="auto"/>
                      <w:highlight w:val="none"/>
                      <w:lang w:val="en-US" w:eastAsia="zh-CN"/>
                    </w:rPr>
                    <w:t>m</w:t>
                  </w:r>
                </w:p>
              </w:tc>
              <w:tc>
                <w:tcPr>
                  <w:tcW w:w="950" w:type="dxa"/>
                  <w:tcBorders>
                    <w:tl2br w:val="nil"/>
                    <w:tr2bl w:val="nil"/>
                  </w:tcBorders>
                  <w:noWrap w:val="0"/>
                  <w:vAlign w:val="center"/>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居民区</w:t>
                  </w:r>
                </w:p>
              </w:tc>
              <w:tc>
                <w:tcPr>
                  <w:tcW w:w="2069" w:type="dxa"/>
                  <w:vMerge w:val="restart"/>
                  <w:tcBorders>
                    <w:tl2br w:val="nil"/>
                    <w:tr2bl w:val="nil"/>
                  </w:tcBorders>
                  <w:noWrap w:val="0"/>
                  <w:vAlign w:val="center"/>
                </w:tcPr>
                <w:p>
                  <w:pPr>
                    <w:pStyle w:val="15"/>
                    <w:bidi w:val="0"/>
                    <w:rPr>
                      <w:rFonts w:hint="eastAsia" w:cs="Times New Roman"/>
                      <w:color w:val="auto"/>
                      <w:lang w:eastAsia="zh-CN"/>
                    </w:rPr>
                  </w:pPr>
                  <w:r>
                    <w:rPr>
                      <w:rFonts w:hint="default" w:ascii="Times New Roman" w:hAnsi="Times New Roman" w:cs="Times New Roman"/>
                      <w:color w:val="auto"/>
                    </w:rPr>
                    <w:t>《声环境质量标准》(GB3096-2008)2类</w:t>
                  </w:r>
                  <w:r>
                    <w:rPr>
                      <w:rFonts w:hint="eastAsia" w:cs="Times New Roman"/>
                      <w:color w:val="auto"/>
                      <w:lang w:eastAsia="zh-CN"/>
                    </w:rPr>
                    <w:t>；</w:t>
                  </w:r>
                </w:p>
                <w:p>
                  <w:pPr>
                    <w:pStyle w:val="15"/>
                    <w:bidi w:val="0"/>
                    <w:rPr>
                      <w:rFonts w:hint="eastAsia"/>
                      <w:lang w:eastAsia="zh-CN"/>
                    </w:rPr>
                  </w:pPr>
                  <w:r>
                    <w:rPr>
                      <w:rFonts w:hint="default"/>
                    </w:rPr>
                    <w:t>《环境空气质量标准》(GB3095-2012)二级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2</w:t>
                  </w:r>
                </w:p>
              </w:tc>
              <w:tc>
                <w:tcPr>
                  <w:tcW w:w="1838" w:type="dxa"/>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徐家坝居民，约12户，约26人</w:t>
                  </w:r>
                </w:p>
              </w:tc>
              <w:tc>
                <w:tcPr>
                  <w:tcW w:w="713"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左侧</w:t>
                  </w:r>
                </w:p>
              </w:tc>
              <w:tc>
                <w:tcPr>
                  <w:tcW w:w="1087" w:type="dxa"/>
                  <w:tcBorders>
                    <w:tl2br w:val="nil"/>
                    <w:tr2bl w:val="nil"/>
                  </w:tcBorders>
                  <w:noWrap w:val="0"/>
                  <w:vAlign w:val="center"/>
                </w:tcPr>
                <w:p>
                  <w:pPr>
                    <w:pStyle w:val="15"/>
                    <w:bidi w:val="0"/>
                    <w:ind w:firstLine="0" w:firstLineChars="0"/>
                    <w:rPr>
                      <w:rFonts w:hint="default" w:ascii="Times New Roman" w:hAnsi="Times New Roman" w:cs="Times New Roman"/>
                      <w:b/>
                      <w:bCs/>
                      <w:color w:val="auto"/>
                      <w:highlight w:val="none"/>
                      <w:lang w:val="en-US" w:eastAsia="zh-CN"/>
                    </w:rPr>
                  </w:pPr>
                  <w:r>
                    <w:rPr>
                      <w:rFonts w:hint="eastAsia" w:cs="Times New Roman"/>
                      <w:color w:val="auto"/>
                      <w:highlight w:val="none"/>
                      <w:lang w:val="en-US" w:eastAsia="zh-CN"/>
                    </w:rPr>
                    <w:t>10m</w:t>
                  </w:r>
                </w:p>
              </w:tc>
              <w:tc>
                <w:tcPr>
                  <w:tcW w:w="950" w:type="dxa"/>
                  <w:tcBorders>
                    <w:tl2br w:val="nil"/>
                    <w:tr2bl w:val="nil"/>
                  </w:tcBorders>
                  <w:noWrap w:val="0"/>
                  <w:vAlign w:val="center"/>
                </w:tcPr>
                <w:p>
                  <w:pPr>
                    <w:pStyle w:val="15"/>
                    <w:bidi w:val="0"/>
                    <w:ind w:firstLine="0" w:firstLineChars="0"/>
                    <w:rPr>
                      <w:rFonts w:hint="default" w:ascii="Times New Roman" w:hAnsi="Times New Roman" w:cs="Times New Roman"/>
                      <w:color w:val="auto"/>
                      <w:lang w:val="en-US" w:eastAsia="zh-CN"/>
                    </w:rPr>
                  </w:pPr>
                  <w:r>
                    <w:rPr>
                      <w:rFonts w:hint="eastAsia"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1838" w:type="dxa"/>
                  <w:tcBorders>
                    <w:tl2br w:val="nil"/>
                    <w:tr2bl w:val="nil"/>
                  </w:tcBorders>
                  <w:noWrap w:val="0"/>
                  <w:vAlign w:val="center"/>
                </w:tcPr>
                <w:p>
                  <w:pPr>
                    <w:pStyle w:val="15"/>
                    <w:bidi w:val="0"/>
                    <w:jc w:val="center"/>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大池村居民，约153户，约459人</w:t>
                  </w:r>
                </w:p>
              </w:tc>
              <w:tc>
                <w:tcPr>
                  <w:tcW w:w="713" w:type="dxa"/>
                  <w:tcBorders>
                    <w:tl2br w:val="nil"/>
                    <w:tr2bl w:val="nil"/>
                  </w:tcBorders>
                  <w:noWrap w:val="0"/>
                  <w:vAlign w:val="center"/>
                </w:tcPr>
                <w:p>
                  <w:pPr>
                    <w:pStyle w:val="15"/>
                    <w:bidi w:val="0"/>
                    <w:rPr>
                      <w:rFonts w:hint="default" w:ascii="Times New Roman" w:hAnsi="Times New Roman" w:eastAsia="宋体" w:cs="Times New Roman"/>
                      <w:color w:val="auto"/>
                      <w:highlight w:val="none"/>
                      <w:lang w:val="en-US" w:eastAsia="zh-CN"/>
                    </w:rPr>
                  </w:pPr>
                  <w:r>
                    <w:rPr>
                      <w:rFonts w:hint="eastAsia" w:cs="Times New Roman"/>
                      <w:color w:val="auto"/>
                      <w:highlight w:val="none"/>
                      <w:lang w:val="en-US" w:eastAsia="zh-CN"/>
                    </w:rPr>
                    <w:t>右</w:t>
                  </w:r>
                  <w:r>
                    <w:rPr>
                      <w:rFonts w:hint="default" w:ascii="Times New Roman" w:hAnsi="Times New Roman" w:cs="Times New Roman"/>
                      <w:color w:val="auto"/>
                      <w:highlight w:val="none"/>
                      <w:lang w:val="en-US" w:eastAsia="zh-CN"/>
                    </w:rPr>
                    <w:t>侧</w:t>
                  </w:r>
                </w:p>
              </w:tc>
              <w:tc>
                <w:tcPr>
                  <w:tcW w:w="1087" w:type="dxa"/>
                  <w:tcBorders>
                    <w:tl2br w:val="nil"/>
                    <w:tr2bl w:val="nil"/>
                  </w:tcBorders>
                  <w:noWrap w:val="0"/>
                  <w:vAlign w:val="center"/>
                </w:tcPr>
                <w:p>
                  <w:pPr>
                    <w:pStyle w:val="15"/>
                    <w:bidi w:val="0"/>
                    <w:rPr>
                      <w:rFonts w:hint="default" w:ascii="Times New Roman" w:hAnsi="Times New Roman" w:cs="Times New Roman"/>
                      <w:color w:val="auto"/>
                      <w:highlight w:val="none"/>
                      <w:lang w:val="en-US"/>
                    </w:rPr>
                  </w:pPr>
                  <w:r>
                    <w:rPr>
                      <w:rFonts w:hint="eastAsia" w:cs="Times New Roman"/>
                      <w:color w:val="auto"/>
                      <w:highlight w:val="none"/>
                      <w:lang w:val="en-US" w:eastAsia="zh-CN"/>
                    </w:rPr>
                    <w:t>17</w:t>
                  </w:r>
                  <w:r>
                    <w:rPr>
                      <w:rFonts w:hint="default" w:ascii="Times New Roman" w:hAnsi="Times New Roman" w:cs="Times New Roman"/>
                      <w:color w:val="auto"/>
                      <w:highlight w:val="none"/>
                      <w:lang w:val="en-US" w:eastAsia="zh-CN"/>
                    </w:rPr>
                    <w:t>m</w:t>
                  </w:r>
                </w:p>
              </w:tc>
              <w:tc>
                <w:tcPr>
                  <w:tcW w:w="950" w:type="dxa"/>
                  <w:tcBorders>
                    <w:tl2br w:val="nil"/>
                    <w:tr2bl w:val="nil"/>
                  </w:tcBorders>
                  <w:noWrap w:val="0"/>
                  <w:vAlign w:val="center"/>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1838"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任家湾居民，约5户，约15人</w:t>
                  </w:r>
                </w:p>
              </w:tc>
              <w:tc>
                <w:tcPr>
                  <w:tcW w:w="713" w:type="dxa"/>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左</w:t>
                  </w:r>
                  <w:r>
                    <w:rPr>
                      <w:rFonts w:hint="default" w:ascii="Times New Roman" w:hAnsi="Times New Roman" w:cs="Times New Roman"/>
                      <w:color w:val="auto"/>
                      <w:highlight w:val="none"/>
                      <w:lang w:val="en-US" w:eastAsia="zh-CN"/>
                    </w:rPr>
                    <w:t>侧</w:t>
                  </w:r>
                </w:p>
              </w:tc>
              <w:tc>
                <w:tcPr>
                  <w:tcW w:w="1087" w:type="dxa"/>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35</w:t>
                  </w:r>
                  <w:r>
                    <w:rPr>
                      <w:rFonts w:hint="default" w:ascii="Times New Roman" w:hAnsi="Times New Roman" w:cs="Times New Roman"/>
                      <w:color w:val="auto"/>
                      <w:highlight w:val="none"/>
                      <w:lang w:val="en-US" w:eastAsia="zh-CN"/>
                    </w:rPr>
                    <w:t>m</w:t>
                  </w:r>
                </w:p>
              </w:tc>
              <w:tc>
                <w:tcPr>
                  <w:tcW w:w="950" w:type="dxa"/>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5</w:t>
                  </w:r>
                </w:p>
              </w:tc>
              <w:tc>
                <w:tcPr>
                  <w:tcW w:w="1838" w:type="dxa"/>
                  <w:tcBorders>
                    <w:tl2br w:val="nil"/>
                    <w:tr2bl w:val="nil"/>
                  </w:tcBorders>
                  <w:noWrap w:val="0"/>
                  <w:vAlign w:val="center"/>
                </w:tcPr>
                <w:p>
                  <w:pPr>
                    <w:pStyle w:val="15"/>
                    <w:bidi w:val="0"/>
                    <w:ind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檬子树河坝居民，约28户，约84人</w:t>
                  </w:r>
                </w:p>
              </w:tc>
              <w:tc>
                <w:tcPr>
                  <w:tcW w:w="713" w:type="dxa"/>
                  <w:tcBorders>
                    <w:tl2br w:val="nil"/>
                    <w:tr2bl w:val="nil"/>
                  </w:tcBorders>
                  <w:noWrap w:val="0"/>
                  <w:vAlign w:val="center"/>
                </w:tcPr>
                <w:p>
                  <w:pPr>
                    <w:pStyle w:val="15"/>
                    <w:bidi w:val="0"/>
                    <w:ind w:firstLine="0" w:firstLineChars="0"/>
                    <w:rPr>
                      <w:rFonts w:hint="eastAsia" w:cs="Times New Roman"/>
                      <w:color w:val="auto"/>
                      <w:highlight w:val="none"/>
                      <w:lang w:val="en-US" w:eastAsia="zh-CN"/>
                    </w:rPr>
                  </w:pPr>
                  <w:r>
                    <w:rPr>
                      <w:rFonts w:hint="eastAsia" w:cs="Times New Roman"/>
                      <w:color w:val="auto"/>
                      <w:highlight w:val="none"/>
                      <w:lang w:val="en-US" w:eastAsia="zh-CN"/>
                    </w:rPr>
                    <w:t>右侧</w:t>
                  </w:r>
                </w:p>
              </w:tc>
              <w:tc>
                <w:tcPr>
                  <w:tcW w:w="1087" w:type="dxa"/>
                  <w:tcBorders>
                    <w:tl2br w:val="nil"/>
                    <w:tr2bl w:val="nil"/>
                  </w:tcBorders>
                  <w:noWrap w:val="0"/>
                  <w:vAlign w:val="center"/>
                </w:tcPr>
                <w:p>
                  <w:pPr>
                    <w:pStyle w:val="15"/>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9</w:t>
                  </w:r>
                  <w:r>
                    <w:rPr>
                      <w:rFonts w:hint="default" w:ascii="Times New Roman" w:hAnsi="Times New Roman" w:cs="Times New Roman"/>
                      <w:color w:val="auto"/>
                      <w:highlight w:val="none"/>
                      <w:lang w:val="en-US" w:eastAsia="zh-CN"/>
                    </w:rPr>
                    <w:t>m</w:t>
                  </w:r>
                </w:p>
              </w:tc>
              <w:tc>
                <w:tcPr>
                  <w:tcW w:w="950" w:type="dxa"/>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ascii="Times New Roman" w:hAnsi="Times New Roman" w:cs="Times New Roman"/>
                      <w:color w:val="auto"/>
                      <w:lang w:val="en-US" w:eastAsia="zh-CN"/>
                    </w:rPr>
                  </w:pPr>
                  <w:r>
                    <w:rPr>
                      <w:rFonts w:hint="eastAsia" w:cs="Times New Roman"/>
                      <w:color w:val="auto"/>
                      <w:lang w:val="en-US" w:eastAsia="zh-CN"/>
                    </w:rPr>
                    <w:t>6</w:t>
                  </w:r>
                </w:p>
              </w:tc>
              <w:tc>
                <w:tcPr>
                  <w:tcW w:w="1838" w:type="dxa"/>
                  <w:tcBorders>
                    <w:tl2br w:val="nil"/>
                    <w:tr2bl w:val="nil"/>
                  </w:tcBorders>
                  <w:noWrap w:val="0"/>
                  <w:vAlign w:val="center"/>
                </w:tcPr>
                <w:p>
                  <w:pPr>
                    <w:pStyle w:val="15"/>
                    <w:bidi w:val="0"/>
                    <w:ind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庙子河右岸散户，约13户，约39人</w:t>
                  </w:r>
                </w:p>
              </w:tc>
              <w:tc>
                <w:tcPr>
                  <w:tcW w:w="713" w:type="dxa"/>
                  <w:tcBorders>
                    <w:tl2br w:val="nil"/>
                    <w:tr2bl w:val="nil"/>
                  </w:tcBorders>
                  <w:noWrap w:val="0"/>
                  <w:vAlign w:val="center"/>
                </w:tcPr>
                <w:p>
                  <w:pPr>
                    <w:pStyle w:val="15"/>
                    <w:bidi w:val="0"/>
                    <w:ind w:firstLine="0" w:firstLineChars="0"/>
                    <w:rPr>
                      <w:rFonts w:hint="default" w:cs="Times New Roman"/>
                      <w:color w:val="auto"/>
                      <w:highlight w:val="none"/>
                      <w:lang w:val="en-US" w:eastAsia="zh-CN"/>
                    </w:rPr>
                  </w:pPr>
                  <w:r>
                    <w:rPr>
                      <w:rFonts w:hint="eastAsia" w:cs="Times New Roman"/>
                      <w:color w:val="auto"/>
                      <w:highlight w:val="none"/>
                      <w:lang w:val="en-US" w:eastAsia="zh-CN"/>
                    </w:rPr>
                    <w:t>右侧</w:t>
                  </w:r>
                </w:p>
              </w:tc>
              <w:tc>
                <w:tcPr>
                  <w:tcW w:w="1087"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w:t>
                  </w:r>
                  <w:r>
                    <w:rPr>
                      <w:rFonts w:hint="eastAsia" w:cs="Times New Roman"/>
                      <w:color w:val="auto"/>
                      <w:highlight w:val="none"/>
                      <w:lang w:val="en-US" w:eastAsia="zh-CN"/>
                    </w:rPr>
                    <w:t>6</w:t>
                  </w:r>
                  <w:r>
                    <w:rPr>
                      <w:rFonts w:hint="eastAsia" w:ascii="Times New Roman" w:hAnsi="Times New Roman" w:cs="Times New Roman"/>
                      <w:color w:val="auto"/>
                      <w:highlight w:val="none"/>
                      <w:lang w:val="en-US" w:eastAsia="zh-CN"/>
                    </w:rPr>
                    <w:t>m</w:t>
                  </w:r>
                </w:p>
              </w:tc>
              <w:tc>
                <w:tcPr>
                  <w:tcW w:w="950" w:type="dxa"/>
                  <w:tcBorders>
                    <w:tl2br w:val="nil"/>
                    <w:tr2bl w:val="nil"/>
                  </w:tcBorders>
                  <w:noWrap w:val="0"/>
                  <w:vAlign w:val="center"/>
                </w:tcPr>
                <w:p>
                  <w:pPr>
                    <w:pStyle w:val="15"/>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1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696" w:type="dxa"/>
                  <w:tcBorders>
                    <w:tl2br w:val="nil"/>
                    <w:tr2bl w:val="nil"/>
                  </w:tcBorders>
                  <w:noWrap w:val="0"/>
                  <w:vAlign w:val="center"/>
                </w:tcPr>
                <w:p>
                  <w:pPr>
                    <w:pStyle w:val="15"/>
                    <w:bidi w:val="0"/>
                    <w:ind w:firstLine="0" w:firstLineChars="0"/>
                    <w:jc w:val="center"/>
                    <w:rPr>
                      <w:rFonts w:hint="default" w:cs="Times New Roman"/>
                      <w:color w:val="auto"/>
                      <w:lang w:val="en-US" w:eastAsia="zh-CN"/>
                    </w:rPr>
                  </w:pPr>
                  <w:r>
                    <w:rPr>
                      <w:rFonts w:hint="eastAsia" w:cs="Times New Roman"/>
                      <w:color w:val="auto"/>
                      <w:lang w:val="en-US" w:eastAsia="zh-CN"/>
                    </w:rPr>
                    <w:t>7</w:t>
                  </w:r>
                </w:p>
              </w:tc>
              <w:tc>
                <w:tcPr>
                  <w:tcW w:w="1838" w:type="dxa"/>
                  <w:tcBorders>
                    <w:tl2br w:val="nil"/>
                    <w:tr2bl w:val="nil"/>
                  </w:tcBorders>
                  <w:noWrap w:val="0"/>
                  <w:vAlign w:val="center"/>
                </w:tcPr>
                <w:p>
                  <w:pPr>
                    <w:pStyle w:val="15"/>
                    <w:bidi w:val="0"/>
                    <w:ind w:firstLine="0" w:firstLineChars="0"/>
                    <w:jc w:val="center"/>
                    <w:rPr>
                      <w:rFonts w:hint="default" w:cs="Times New Roman"/>
                      <w:color w:val="auto"/>
                      <w:highlight w:val="none"/>
                      <w:lang w:val="en-US" w:eastAsia="zh-CN"/>
                    </w:rPr>
                  </w:pPr>
                  <w:r>
                    <w:rPr>
                      <w:rFonts w:hint="eastAsia" w:cs="Times New Roman"/>
                      <w:color w:val="auto"/>
                      <w:highlight w:val="none"/>
                      <w:lang w:val="en-US" w:eastAsia="zh-CN"/>
                    </w:rPr>
                    <w:t>庙子河左岸散户，约3户，约9人</w:t>
                  </w:r>
                </w:p>
              </w:tc>
              <w:tc>
                <w:tcPr>
                  <w:tcW w:w="713" w:type="dxa"/>
                  <w:tcBorders>
                    <w:tl2br w:val="nil"/>
                    <w:tr2bl w:val="nil"/>
                  </w:tcBorders>
                  <w:noWrap w:val="0"/>
                  <w:vAlign w:val="center"/>
                </w:tcPr>
                <w:p>
                  <w:pPr>
                    <w:pStyle w:val="15"/>
                    <w:bidi w:val="0"/>
                    <w:ind w:firstLine="0" w:firstLineChars="0"/>
                    <w:rPr>
                      <w:rFonts w:hint="default" w:cs="Times New Roman"/>
                      <w:color w:val="auto"/>
                      <w:highlight w:val="none"/>
                      <w:lang w:val="en-US" w:eastAsia="zh-CN"/>
                    </w:rPr>
                  </w:pPr>
                  <w:r>
                    <w:rPr>
                      <w:rFonts w:hint="eastAsia" w:cs="Times New Roman"/>
                      <w:color w:val="auto"/>
                      <w:highlight w:val="none"/>
                      <w:lang w:val="en-US" w:eastAsia="zh-CN"/>
                    </w:rPr>
                    <w:t>左侧</w:t>
                  </w:r>
                </w:p>
              </w:tc>
              <w:tc>
                <w:tcPr>
                  <w:tcW w:w="1087" w:type="dxa"/>
                  <w:tcBorders>
                    <w:tl2br w:val="nil"/>
                    <w:tr2bl w:val="nil"/>
                  </w:tcBorders>
                  <w:noWrap w:val="0"/>
                  <w:vAlign w:val="center"/>
                </w:tcPr>
                <w:p>
                  <w:pPr>
                    <w:pStyle w:val="15"/>
                    <w:bidi w:val="0"/>
                    <w:ind w:firstLine="0" w:firstLineChars="0"/>
                    <w:rPr>
                      <w:rFonts w:hint="default" w:ascii="Times New Roman" w:hAnsi="Times New Roman" w:cs="Times New Roman"/>
                      <w:color w:val="auto"/>
                      <w:highlight w:val="none"/>
                      <w:lang w:val="en-US" w:eastAsia="zh-CN"/>
                    </w:rPr>
                  </w:pPr>
                  <w:r>
                    <w:rPr>
                      <w:rFonts w:hint="eastAsia" w:cs="Times New Roman"/>
                      <w:color w:val="auto"/>
                      <w:highlight w:val="none"/>
                      <w:lang w:val="en-US" w:eastAsia="zh-CN"/>
                    </w:rPr>
                    <w:t>47m</w:t>
                  </w:r>
                </w:p>
              </w:tc>
              <w:tc>
                <w:tcPr>
                  <w:tcW w:w="950" w:type="dxa"/>
                  <w:tcBorders>
                    <w:tl2br w:val="nil"/>
                    <w:tr2bl w:val="nil"/>
                  </w:tcBorders>
                  <w:noWrap w:val="0"/>
                  <w:vAlign w:val="center"/>
                </w:tcPr>
                <w:p>
                  <w:pPr>
                    <w:pStyle w:val="15"/>
                    <w:bidi w:val="0"/>
                    <w:ind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居民区</w:t>
                  </w:r>
                </w:p>
              </w:tc>
              <w:tc>
                <w:tcPr>
                  <w:tcW w:w="206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bl>
          <w:p>
            <w:pPr>
              <w:bidi w:val="0"/>
              <w:ind w:left="0" w:leftChars="0" w:firstLine="0" w:firstLineChars="0"/>
              <w:rPr>
                <w:rFonts w:hint="default" w:ascii="Times New Roman" w:hAnsi="Times New Roman" w:cs="Times New Roman"/>
                <w:color w:val="auto"/>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tcBorders>
              <w:tl2br w:val="nil"/>
              <w:tr2bl w:val="nil"/>
            </w:tcBorders>
            <w:noWrap w:val="0"/>
            <w:vAlign w:val="center"/>
          </w:tcPr>
          <w:p>
            <w:pPr>
              <w:adjustRightInd w:val="0"/>
              <w:snapToGrid w:val="0"/>
              <w:ind w:left="0" w:leftChars="0" w:firstLine="0" w:firstLineChars="0"/>
              <w:jc w:val="center"/>
              <w:rPr>
                <w:rFonts w:hint="default" w:ascii="Times New Roman" w:hAnsi="Times New Roman" w:eastAsia="宋体"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评价标准</w:t>
            </w:r>
          </w:p>
        </w:tc>
        <w:tc>
          <w:tcPr>
            <w:tcW w:w="8616" w:type="dxa"/>
            <w:tcBorders>
              <w:tl2br w:val="nil"/>
              <w:tr2bl w:val="nil"/>
            </w:tcBorders>
            <w:noWrap w:val="0"/>
            <w:vAlign w:val="center"/>
          </w:tcPr>
          <w:p>
            <w:pPr>
              <w:bidi w:val="0"/>
              <w:rPr>
                <w:rFonts w:hint="default" w:ascii="Times New Roman" w:hAnsi="Times New Roman" w:cs="Times New Roman"/>
                <w:b/>
                <w:bCs/>
                <w:color w:val="auto"/>
              </w:rPr>
            </w:pPr>
            <w:r>
              <w:rPr>
                <w:rFonts w:hint="default" w:ascii="Times New Roman" w:hAnsi="Times New Roman" w:cs="Times New Roman"/>
                <w:b/>
                <w:bCs/>
                <w:color w:val="auto"/>
              </w:rPr>
              <w:t>一、环境质量标准</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1、大气环境</w:t>
            </w:r>
          </w:p>
          <w:p>
            <w:pPr>
              <w:bidi w:val="0"/>
              <w:rPr>
                <w:rFonts w:hint="default" w:ascii="Times New Roman" w:hAnsi="Times New Roman" w:cs="Times New Roman"/>
                <w:color w:val="auto"/>
                <w:highlight w:val="none"/>
              </w:rPr>
            </w:pPr>
            <w:r>
              <w:rPr>
                <w:rFonts w:hint="default" w:ascii="Times New Roman" w:hAnsi="Times New Roman" w:cs="Times New Roman"/>
                <w:color w:val="auto"/>
                <w:highlight w:val="none"/>
              </w:rPr>
              <w:t>项目所处环境空气质量功能分区为二类区，SO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、NO</w:t>
            </w:r>
            <w:r>
              <w:rPr>
                <w:rFonts w:hint="default" w:ascii="Times New Roman" w:hAnsi="Times New Roman" w:cs="Times New Roman"/>
                <w:color w:val="auto"/>
                <w:highlight w:val="none"/>
                <w:vertAlign w:val="subscript"/>
              </w:rPr>
              <w:t>2</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10</w:t>
            </w:r>
            <w:r>
              <w:rPr>
                <w:rFonts w:hint="default" w:ascii="Times New Roman" w:hAnsi="Times New Roman" w:cs="Times New Roman"/>
                <w:color w:val="auto"/>
                <w:highlight w:val="none"/>
              </w:rPr>
              <w:t>执行《环境空气质量标准》（GB3095-2012）的二级标准，见表3-</w:t>
            </w:r>
            <w:r>
              <w:rPr>
                <w:rFonts w:hint="default" w:ascii="Times New Roman" w:hAnsi="Times New Roman" w:cs="Times New Roman"/>
                <w:color w:val="auto"/>
                <w:highlight w:val="none"/>
                <w:lang w:val="en-US" w:eastAsia="zh-CN"/>
              </w:rPr>
              <w:t>1</w:t>
            </w:r>
            <w:r>
              <w:rPr>
                <w:rFonts w:hint="eastAsia" w:cs="Times New Roman"/>
                <w:color w:val="auto"/>
                <w:highlight w:val="none"/>
                <w:lang w:val="en-US" w:eastAsia="zh-CN"/>
              </w:rPr>
              <w:t>3</w:t>
            </w:r>
            <w:r>
              <w:rPr>
                <w:rFonts w:hint="default" w:ascii="Times New Roman" w:hAnsi="Times New Roman" w:cs="Times New Roman"/>
                <w:color w:val="auto"/>
                <w:highlight w:val="none"/>
              </w:rPr>
              <w:t>。</w:t>
            </w:r>
          </w:p>
          <w:p>
            <w:pPr>
              <w:pStyle w:val="16"/>
              <w:bidi w:val="0"/>
              <w:rPr>
                <w:rFonts w:hint="default" w:ascii="Times New Roman" w:hAnsi="Times New Roman" w:cs="Times New Roman"/>
              </w:rPr>
            </w:pPr>
            <w:r>
              <w:rPr>
                <w:rFonts w:hint="default" w:ascii="Times New Roman" w:hAnsi="Times New Roman" w:cs="Times New Roman"/>
              </w:rPr>
              <w:t>表3-</w:t>
            </w:r>
            <w:r>
              <w:rPr>
                <w:rFonts w:hint="default" w:ascii="Times New Roman" w:hAnsi="Times New Roman" w:cs="Times New Roman"/>
                <w:lang w:val="en-US" w:eastAsia="zh-CN"/>
              </w:rPr>
              <w:t>1</w:t>
            </w:r>
            <w:r>
              <w:rPr>
                <w:rFonts w:hint="eastAsia" w:ascii="Times New Roman" w:hAnsi="Times New Roman" w:cs="Times New Roman"/>
                <w:lang w:val="en-US" w:eastAsia="zh-CN"/>
              </w:rPr>
              <w:t>3</w:t>
            </w:r>
            <w:r>
              <w:rPr>
                <w:rFonts w:hint="default" w:ascii="Times New Roman" w:hAnsi="Times New Roman" w:cs="Times New Roman"/>
              </w:rPr>
              <w:t xml:space="preserve">  环境空气质量标准   单位：mg/m</w:t>
            </w:r>
            <w:r>
              <w:rPr>
                <w:rFonts w:hint="default" w:ascii="Times New Roman" w:hAnsi="Times New Roman" w:cs="Times New Roman"/>
                <w:vertAlign w:val="superscript"/>
              </w:rPr>
              <w:t>3</w:t>
            </w:r>
          </w:p>
          <w:tbl>
            <w:tblPr>
              <w:tblStyle w:val="11"/>
              <w:tblW w:w="85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72"/>
              <w:gridCol w:w="1833"/>
              <w:gridCol w:w="1289"/>
              <w:gridCol w:w="1504"/>
              <w:gridCol w:w="1294"/>
              <w:gridCol w:w="14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510" w:hRule="exact"/>
                <w:jc w:val="center"/>
              </w:trPr>
              <w:tc>
                <w:tcPr>
                  <w:tcW w:w="3005" w:type="dxa"/>
                  <w:gridSpan w:val="2"/>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污染物名称</w:t>
                  </w:r>
                </w:p>
              </w:tc>
              <w:tc>
                <w:tcPr>
                  <w:tcW w:w="1289"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SO</w:t>
                  </w:r>
                  <w:r>
                    <w:rPr>
                      <w:rFonts w:hint="default" w:ascii="Times New Roman" w:hAnsi="Times New Roman" w:cs="Times New Roman"/>
                      <w:b/>
                      <w:bCs/>
                      <w:color w:val="auto"/>
                      <w:vertAlign w:val="subscript"/>
                    </w:rPr>
                    <w:t>2</w:t>
                  </w:r>
                </w:p>
              </w:tc>
              <w:tc>
                <w:tcPr>
                  <w:tcW w:w="1504"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NO</w:t>
                  </w:r>
                  <w:r>
                    <w:rPr>
                      <w:rFonts w:hint="default" w:ascii="Times New Roman" w:hAnsi="Times New Roman" w:cs="Times New Roman"/>
                      <w:b/>
                      <w:bCs/>
                      <w:color w:val="auto"/>
                      <w:vertAlign w:val="subscript"/>
                    </w:rPr>
                    <w:t>2</w:t>
                  </w:r>
                </w:p>
              </w:tc>
              <w:tc>
                <w:tcPr>
                  <w:tcW w:w="1294"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10</w:t>
                  </w:r>
                </w:p>
              </w:tc>
              <w:tc>
                <w:tcPr>
                  <w:tcW w:w="1417"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PM</w:t>
                  </w:r>
                  <w:r>
                    <w:rPr>
                      <w:rFonts w:hint="default" w:ascii="Times New Roman" w:hAnsi="Times New Roman" w:cs="Times New Roman"/>
                      <w:b/>
                      <w:bCs/>
                      <w:color w:val="auto"/>
                      <w:vertAlign w:val="subscript"/>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72" w:type="dxa"/>
                  <w:vMerge w:val="restart"/>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取值时间</w:t>
                  </w:r>
                </w:p>
              </w:tc>
              <w:tc>
                <w:tcPr>
                  <w:tcW w:w="1833"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1小时平均均值</w:t>
                  </w:r>
                </w:p>
              </w:tc>
              <w:tc>
                <w:tcPr>
                  <w:tcW w:w="1289"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0.50</w:t>
                  </w:r>
                </w:p>
              </w:tc>
              <w:tc>
                <w:tcPr>
                  <w:tcW w:w="150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0.20</w:t>
                  </w:r>
                </w:p>
              </w:tc>
              <w:tc>
                <w:tcPr>
                  <w:tcW w:w="129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w:t>
                  </w:r>
                </w:p>
              </w:tc>
              <w:tc>
                <w:tcPr>
                  <w:tcW w:w="1417"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1172" w:type="dxa"/>
                  <w:vMerge w:val="continue"/>
                  <w:tcBorders>
                    <w:tl2br w:val="nil"/>
                    <w:tr2bl w:val="nil"/>
                  </w:tcBorders>
                  <w:noWrap w:val="0"/>
                  <w:vAlign w:val="center"/>
                </w:tcPr>
                <w:p>
                  <w:pPr>
                    <w:pStyle w:val="15"/>
                    <w:bidi w:val="0"/>
                    <w:rPr>
                      <w:rFonts w:hint="default" w:ascii="Times New Roman" w:hAnsi="Times New Roman" w:cs="Times New Roman"/>
                      <w:b/>
                      <w:bCs/>
                      <w:color w:val="auto"/>
                    </w:rPr>
                  </w:pPr>
                </w:p>
              </w:tc>
              <w:tc>
                <w:tcPr>
                  <w:tcW w:w="1833"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日平均值</w:t>
                  </w:r>
                </w:p>
              </w:tc>
              <w:tc>
                <w:tcPr>
                  <w:tcW w:w="1289"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0.15</w:t>
                  </w:r>
                </w:p>
              </w:tc>
              <w:tc>
                <w:tcPr>
                  <w:tcW w:w="150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0.08</w:t>
                  </w:r>
                </w:p>
              </w:tc>
              <w:tc>
                <w:tcPr>
                  <w:tcW w:w="129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0.15</w:t>
                  </w:r>
                </w:p>
              </w:tc>
              <w:tc>
                <w:tcPr>
                  <w:tcW w:w="1417"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0.075</w:t>
                  </w:r>
                </w:p>
              </w:tc>
            </w:tr>
          </w:tbl>
          <w:p>
            <w:pPr>
              <w:numPr>
                <w:ilvl w:val="0"/>
                <w:numId w:val="6"/>
              </w:numPr>
              <w:bidi w:val="0"/>
              <w:rPr>
                <w:rFonts w:hint="default" w:ascii="Times New Roman" w:hAnsi="Times New Roman" w:cs="Times New Roman"/>
                <w:b/>
                <w:bCs/>
                <w:color w:val="auto"/>
              </w:rPr>
            </w:pPr>
            <w:r>
              <w:rPr>
                <w:rFonts w:hint="default" w:ascii="Times New Roman" w:hAnsi="Times New Roman" w:cs="Times New Roman"/>
                <w:b/>
                <w:bCs/>
                <w:color w:val="auto"/>
              </w:rPr>
              <w:t>地表水环境：</w:t>
            </w:r>
          </w:p>
          <w:p>
            <w:pPr>
              <w:bidi w:val="0"/>
              <w:rPr>
                <w:rFonts w:hint="default" w:ascii="Times New Roman" w:hAnsi="Times New Roman" w:cs="Times New Roman"/>
                <w:color w:val="auto"/>
              </w:rPr>
            </w:pPr>
            <w:r>
              <w:rPr>
                <w:rFonts w:hint="default" w:ascii="Times New Roman" w:hAnsi="Times New Roman" w:cs="Times New Roman"/>
                <w:color w:val="auto"/>
              </w:rPr>
              <w:t>项目地表水执行《地表水环境质量标准》(GB3838-2002)</w:t>
            </w:r>
            <w:r>
              <w:rPr>
                <w:rFonts w:hint="default" w:ascii="Times New Roman" w:hAnsi="Times New Roman" w:eastAsia="微软雅黑" w:cs="Times New Roman"/>
                <w:color w:val="auto"/>
                <w:lang w:eastAsia="zh-CN"/>
              </w:rPr>
              <w:t>Ⅲ</w:t>
            </w:r>
            <w:r>
              <w:rPr>
                <w:rFonts w:hint="default" w:ascii="Times New Roman" w:hAnsi="Times New Roman" w:cs="Times New Roman"/>
                <w:color w:val="auto"/>
              </w:rPr>
              <w:t>类水域水质标准，具体标准值详见下表3-</w:t>
            </w:r>
            <w:r>
              <w:rPr>
                <w:rFonts w:hint="default" w:ascii="Times New Roman" w:hAnsi="Times New Roman" w:cs="Times New Roman"/>
                <w:color w:val="auto"/>
                <w:lang w:val="en-US" w:eastAsia="zh-CN"/>
              </w:rPr>
              <w:t>1</w:t>
            </w:r>
            <w:r>
              <w:rPr>
                <w:rFonts w:hint="eastAsia" w:cs="Times New Roman"/>
                <w:color w:val="auto"/>
                <w:lang w:val="en-US" w:eastAsia="zh-CN"/>
              </w:rPr>
              <w:t>4</w:t>
            </w:r>
            <w:r>
              <w:rPr>
                <w:rFonts w:hint="default" w:ascii="Times New Roman" w:hAnsi="Times New Roman" w:cs="Times New Roman"/>
                <w:color w:val="auto"/>
              </w:rPr>
              <w:t>。</w:t>
            </w:r>
          </w:p>
          <w:p>
            <w:pPr>
              <w:pStyle w:val="16"/>
              <w:bidi w:val="0"/>
              <w:rPr>
                <w:rFonts w:hint="default" w:ascii="Times New Roman" w:hAnsi="Times New Roman" w:cs="Times New Roman"/>
              </w:rPr>
            </w:pPr>
            <w:r>
              <w:rPr>
                <w:rFonts w:hint="default" w:ascii="Times New Roman" w:hAnsi="Times New Roman" w:cs="Times New Roman"/>
              </w:rPr>
              <w:t>表3-</w:t>
            </w:r>
            <w:r>
              <w:rPr>
                <w:rFonts w:hint="default" w:ascii="Times New Roman" w:hAnsi="Times New Roman" w:cs="Times New Roman"/>
                <w:lang w:val="en-US" w:eastAsia="zh-CN"/>
              </w:rPr>
              <w:t>1</w:t>
            </w:r>
            <w:r>
              <w:rPr>
                <w:rFonts w:hint="eastAsia" w:ascii="Times New Roman" w:hAnsi="Times New Roman" w:cs="Times New Roman"/>
                <w:lang w:val="en-US" w:eastAsia="zh-CN"/>
              </w:rPr>
              <w:t>4</w:t>
            </w:r>
            <w:r>
              <w:rPr>
                <w:rFonts w:hint="default" w:ascii="Times New Roman" w:hAnsi="Times New Roman" w:cs="Times New Roman"/>
              </w:rPr>
              <w:t xml:space="preserve">  地表水环境评价标准  单位：mg/L</w:t>
            </w:r>
          </w:p>
          <w:tbl>
            <w:tblPr>
              <w:tblStyle w:val="11"/>
              <w:tblW w:w="85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65"/>
              <w:gridCol w:w="1002"/>
              <w:gridCol w:w="1127"/>
              <w:gridCol w:w="1062"/>
              <w:gridCol w:w="1062"/>
              <w:gridCol w:w="1062"/>
              <w:gridCol w:w="1062"/>
              <w:gridCol w:w="1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065"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指标</w:t>
                  </w:r>
                </w:p>
              </w:tc>
              <w:tc>
                <w:tcPr>
                  <w:tcW w:w="1002"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pH</w:t>
                  </w:r>
                </w:p>
              </w:tc>
              <w:tc>
                <w:tcPr>
                  <w:tcW w:w="1127"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COD</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BOD</w:t>
                  </w:r>
                  <w:r>
                    <w:rPr>
                      <w:rFonts w:hint="default" w:ascii="Times New Roman" w:hAnsi="Times New Roman" w:cs="Times New Roman"/>
                      <w:b/>
                      <w:bCs/>
                      <w:color w:val="auto"/>
                      <w:vertAlign w:val="subscript"/>
                    </w:rPr>
                    <w:t>5</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石油类</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氨氮</w:t>
                  </w:r>
                </w:p>
              </w:tc>
              <w:tc>
                <w:tcPr>
                  <w:tcW w:w="1062"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悬浮物</w:t>
                  </w:r>
                </w:p>
              </w:tc>
              <w:tc>
                <w:tcPr>
                  <w:tcW w:w="1154"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总磷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65"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b/>
                      <w:bCs/>
                      <w:color w:val="auto"/>
                    </w:rPr>
                    <w:t>标准值</w:t>
                  </w:r>
                </w:p>
              </w:tc>
              <w:tc>
                <w:tcPr>
                  <w:tcW w:w="1002"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6～9</w:t>
                  </w:r>
                </w:p>
              </w:tc>
              <w:tc>
                <w:tcPr>
                  <w:tcW w:w="1127"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w:t>
                  </w:r>
                </w:p>
              </w:tc>
              <w:tc>
                <w:tcPr>
                  <w:tcW w:w="1062"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≤4</w:t>
                  </w:r>
                </w:p>
              </w:tc>
              <w:tc>
                <w:tcPr>
                  <w:tcW w:w="1062"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≤0.05</w:t>
                  </w:r>
                </w:p>
              </w:tc>
              <w:tc>
                <w:tcPr>
                  <w:tcW w:w="1062"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w:t>
                  </w:r>
                </w:p>
              </w:tc>
              <w:tc>
                <w:tcPr>
                  <w:tcW w:w="1062"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w:t>
                  </w:r>
                </w:p>
              </w:tc>
              <w:tc>
                <w:tcPr>
                  <w:tcW w:w="11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≤0.2</w:t>
                  </w:r>
                </w:p>
              </w:tc>
            </w:tr>
          </w:tbl>
          <w:p>
            <w:pPr>
              <w:numPr>
                <w:ilvl w:val="0"/>
                <w:numId w:val="6"/>
              </w:numPr>
              <w:bidi w:val="0"/>
              <w:rPr>
                <w:rFonts w:hint="default" w:ascii="Times New Roman" w:hAnsi="Times New Roman" w:cs="Times New Roman"/>
                <w:b/>
                <w:bCs/>
                <w:color w:val="auto"/>
              </w:rPr>
            </w:pPr>
            <w:r>
              <w:rPr>
                <w:rFonts w:hint="default" w:ascii="Times New Roman" w:hAnsi="Times New Roman" w:cs="Times New Roman"/>
                <w:b/>
                <w:bCs/>
                <w:color w:val="auto"/>
              </w:rPr>
              <w:t>声环境：</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rPr>
              <w:t>区域环境噪声执行《声环境质量标准》（GB3096-2008）2类标准</w:t>
            </w:r>
            <w:r>
              <w:rPr>
                <w:rFonts w:hint="default" w:ascii="Times New Roman" w:hAnsi="Times New Roman" w:cs="Times New Roman"/>
                <w:color w:val="auto"/>
                <w:lang w:eastAsia="zh-CN"/>
              </w:rPr>
              <w:t>，</w:t>
            </w:r>
            <w:r>
              <w:rPr>
                <w:rFonts w:hint="default" w:ascii="Times New Roman" w:hAnsi="Times New Roman" w:cs="Times New Roman"/>
                <w:color w:val="auto"/>
              </w:rPr>
              <w:t>具体标准值详见下表3-</w:t>
            </w:r>
            <w:r>
              <w:rPr>
                <w:rFonts w:hint="default" w:ascii="Times New Roman" w:hAnsi="Times New Roman" w:cs="Times New Roman"/>
                <w:color w:val="auto"/>
                <w:lang w:val="en-US" w:eastAsia="zh-CN"/>
              </w:rPr>
              <w:t>1</w:t>
            </w:r>
            <w:r>
              <w:rPr>
                <w:rFonts w:hint="eastAsia" w:cs="Times New Roman"/>
                <w:color w:val="auto"/>
                <w:lang w:val="en-US" w:eastAsia="zh-CN"/>
              </w:rPr>
              <w:t>5</w:t>
            </w:r>
            <w:r>
              <w:rPr>
                <w:rFonts w:hint="default" w:ascii="Times New Roman" w:hAnsi="Times New Roman" w:cs="Times New Roman"/>
                <w:color w:val="auto"/>
              </w:rPr>
              <w:t>。</w:t>
            </w:r>
          </w:p>
          <w:p>
            <w:pPr>
              <w:pStyle w:val="16"/>
              <w:bidi w:val="0"/>
              <w:rPr>
                <w:rFonts w:hint="default" w:ascii="Times New Roman" w:hAnsi="Times New Roman" w:cs="Times New Roman"/>
              </w:rPr>
            </w:pPr>
            <w:r>
              <w:rPr>
                <w:rFonts w:hint="default" w:ascii="Times New Roman" w:hAnsi="Times New Roman" w:cs="Times New Roman"/>
              </w:rPr>
              <w:t>表3-</w:t>
            </w:r>
            <w:r>
              <w:rPr>
                <w:rFonts w:hint="default" w:ascii="Times New Roman" w:hAnsi="Times New Roman" w:cs="Times New Roman"/>
                <w:lang w:val="en-US" w:eastAsia="zh-CN"/>
              </w:rPr>
              <w:t>1</w:t>
            </w:r>
            <w:r>
              <w:rPr>
                <w:rFonts w:hint="eastAsia" w:ascii="Times New Roman" w:hAnsi="Times New Roman" w:cs="Times New Roman"/>
                <w:lang w:val="en-US" w:eastAsia="zh-CN"/>
              </w:rPr>
              <w:t>5</w:t>
            </w:r>
            <w:r>
              <w:rPr>
                <w:rFonts w:hint="default" w:ascii="Times New Roman" w:hAnsi="Times New Roman" w:cs="Times New Roman"/>
              </w:rPr>
              <w:t xml:space="preserve">  环境噪声标准值表    等效声级 LAeq：dB</w:t>
            </w:r>
          </w:p>
          <w:tbl>
            <w:tblPr>
              <w:tblStyle w:val="11"/>
              <w:tblW w:w="8512" w:type="dxa"/>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287"/>
              <w:gridCol w:w="2617"/>
              <w:gridCol w:w="2608"/>
            </w:tblGrid>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328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类别</w:t>
                  </w:r>
                </w:p>
              </w:tc>
              <w:tc>
                <w:tcPr>
                  <w:tcW w:w="261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昼间</w:t>
                  </w:r>
                </w:p>
              </w:tc>
              <w:tc>
                <w:tcPr>
                  <w:tcW w:w="2608"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夜间</w:t>
                  </w:r>
                </w:p>
              </w:tc>
            </w:tr>
            <w:tr>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2" w:hRule="atLeast"/>
                <w:jc w:val="center"/>
              </w:trPr>
              <w:tc>
                <w:tcPr>
                  <w:tcW w:w="328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b/>
                      <w:bCs/>
                      <w:color w:val="auto"/>
                    </w:rPr>
                    <w:t>2类标准</w:t>
                  </w:r>
                </w:p>
              </w:tc>
              <w:tc>
                <w:tcPr>
                  <w:tcW w:w="2617"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60</w:t>
                  </w:r>
                </w:p>
              </w:tc>
              <w:tc>
                <w:tcPr>
                  <w:tcW w:w="2608" w:type="dxa"/>
                  <w:tcBorders>
                    <w:tl2br w:val="nil"/>
                    <w:tr2bl w:val="nil"/>
                  </w:tcBorders>
                  <w:noWrap w:val="0"/>
                  <w:tcMar>
                    <w:top w:w="0" w:type="dxa"/>
                    <w:left w:w="28" w:type="dxa"/>
                    <w:bottom w:w="0" w:type="dxa"/>
                    <w:right w:w="28" w:type="dxa"/>
                  </w:tcMar>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50</w:t>
                  </w:r>
                </w:p>
              </w:tc>
            </w:tr>
          </w:tbl>
          <w:p>
            <w:pPr>
              <w:bidi w:val="0"/>
              <w:rPr>
                <w:rFonts w:hint="default" w:ascii="Times New Roman" w:hAnsi="Times New Roman" w:cs="Times New Roman"/>
                <w:color w:val="auto"/>
                <w:lang w:eastAsia="zh-CN"/>
              </w:rPr>
            </w:pPr>
            <w:r>
              <w:rPr>
                <w:rFonts w:hint="default" w:ascii="Times New Roman" w:hAnsi="Times New Roman" w:cs="Times New Roman"/>
                <w:b/>
                <w:bCs/>
                <w:color w:val="auto"/>
                <w:lang w:val="en-US" w:eastAsia="zh-CN"/>
              </w:rPr>
              <w:t>4、</w:t>
            </w:r>
            <w:r>
              <w:rPr>
                <w:rFonts w:hint="default" w:ascii="Times New Roman" w:hAnsi="Times New Roman" w:cs="Times New Roman"/>
                <w:b/>
                <w:bCs/>
                <w:color w:val="auto"/>
              </w:rPr>
              <w:t>底泥</w:t>
            </w:r>
            <w:r>
              <w:rPr>
                <w:rFonts w:hint="default" w:ascii="Times New Roman" w:hAnsi="Times New Roman" w:cs="Times New Roman"/>
                <w:b/>
                <w:bCs/>
                <w:color w:val="auto"/>
                <w:lang w:eastAsia="zh-CN"/>
              </w:rPr>
              <w:t>：</w:t>
            </w:r>
          </w:p>
          <w:p>
            <w:pPr>
              <w:bidi w:val="0"/>
              <w:rPr>
                <w:rFonts w:hint="default" w:ascii="Times New Roman" w:hAnsi="Times New Roman" w:cs="Times New Roman"/>
                <w:color w:val="auto"/>
              </w:rPr>
            </w:pPr>
            <w:r>
              <w:rPr>
                <w:rFonts w:hint="default" w:ascii="Times New Roman" w:hAnsi="Times New Roman" w:cs="Times New Roman"/>
                <w:color w:val="auto"/>
              </w:rPr>
              <w:t>底泥执行《土壤环境质量 农用地土壤污染风险管控标准（试行）》（GB15618-2018）的要求，详见表</w:t>
            </w:r>
            <w:r>
              <w:rPr>
                <w:rFonts w:hint="default" w:ascii="Times New Roman" w:hAnsi="Times New Roman"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eastAsia" w:cs="Times New Roman"/>
                <w:color w:val="auto"/>
                <w:lang w:val="en-US" w:eastAsia="zh-CN"/>
              </w:rPr>
              <w:t>6</w:t>
            </w:r>
            <w:r>
              <w:rPr>
                <w:rFonts w:hint="default" w:ascii="Times New Roman" w:hAnsi="Times New Roman" w:cs="Times New Roman"/>
                <w:color w:val="auto"/>
              </w:rPr>
              <w:t>所示。</w:t>
            </w:r>
          </w:p>
          <w:p>
            <w:pPr>
              <w:pStyle w:val="16"/>
              <w:bidi w:val="0"/>
              <w:rPr>
                <w:rFonts w:hint="default" w:ascii="Times New Roman" w:hAnsi="Times New Roman" w:cs="Times New Roman"/>
                <w:color w:val="auto"/>
              </w:rPr>
            </w:pPr>
            <w:r>
              <w:rPr>
                <w:rFonts w:hint="default" w:ascii="Times New Roman" w:hAnsi="Times New Roman" w:cs="Times New Roman"/>
              </w:rPr>
              <w:t>表</w:t>
            </w:r>
            <w:r>
              <w:rPr>
                <w:rFonts w:hint="default" w:ascii="Times New Roman" w:hAnsi="Times New Roman" w:cs="Times New Roman"/>
                <w:lang w:val="en-US" w:eastAsia="zh-CN"/>
              </w:rPr>
              <w:t>3</w:t>
            </w:r>
            <w:r>
              <w:rPr>
                <w:rFonts w:hint="default" w:ascii="Times New Roman" w:hAnsi="Times New Roman" w:cs="Times New Roman"/>
              </w:rPr>
              <w:t>-</w:t>
            </w:r>
            <w:r>
              <w:rPr>
                <w:rFonts w:hint="default" w:ascii="Times New Roman" w:hAnsi="Times New Roman" w:cs="Times New Roman"/>
                <w:lang w:val="en-US" w:eastAsia="zh-CN"/>
              </w:rPr>
              <w:t>1</w:t>
            </w:r>
            <w:r>
              <w:rPr>
                <w:rFonts w:hint="eastAsia" w:ascii="Times New Roman" w:hAnsi="Times New Roman" w:cs="Times New Roman"/>
                <w:lang w:val="en-US" w:eastAsia="zh-CN"/>
              </w:rPr>
              <w:t>6</w:t>
            </w:r>
            <w:r>
              <w:rPr>
                <w:rFonts w:hint="default" w:ascii="Times New Roman" w:hAnsi="Times New Roman" w:cs="Times New Roman"/>
              </w:rPr>
              <w:t xml:space="preserve">  土壤环境质量 农用地土壤污染风险管控标准（试行）</w:t>
            </w:r>
          </w:p>
          <w:tbl>
            <w:tblPr>
              <w:tblStyle w:val="11"/>
              <w:tblW w:w="852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7"/>
              <w:gridCol w:w="540"/>
              <w:gridCol w:w="950"/>
              <w:gridCol w:w="1354"/>
              <w:gridCol w:w="1624"/>
              <w:gridCol w:w="1624"/>
              <w:gridCol w:w="16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490" w:type="dxa"/>
                  <w:gridSpan w:val="2"/>
                  <w:vMerge w:val="restart"/>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污染物项目</w:t>
                  </w:r>
                </w:p>
              </w:tc>
              <w:tc>
                <w:tcPr>
                  <w:tcW w:w="6298" w:type="dxa"/>
                  <w:gridSpan w:val="4"/>
                  <w:tcBorders>
                    <w:tl2br w:val="nil"/>
                    <w:tr2bl w:val="nil"/>
                  </w:tcBorders>
                  <w:noWrap w:val="0"/>
                  <w:vAlign w:val="center"/>
                </w:tcPr>
                <w:p>
                  <w:pPr>
                    <w:pStyle w:val="15"/>
                    <w:bidi w:val="0"/>
                    <w:rPr>
                      <w:rFonts w:hint="default" w:ascii="Times New Roman" w:hAnsi="Times New Roman" w:eastAsia="宋体" w:cs="Times New Roman"/>
                      <w:b/>
                      <w:bCs w:val="0"/>
                      <w:color w:val="auto"/>
                      <w:lang w:eastAsia="zh-CN"/>
                    </w:rPr>
                  </w:pPr>
                  <w:r>
                    <w:rPr>
                      <w:rFonts w:hint="default" w:ascii="Times New Roman" w:hAnsi="Times New Roman" w:cs="Times New Roman"/>
                      <w:b/>
                      <w:bCs w:val="0"/>
                      <w:color w:val="auto"/>
                    </w:rPr>
                    <w:t>风险筛选值</w:t>
                  </w:r>
                  <w:r>
                    <w:rPr>
                      <w:rFonts w:hint="default" w:ascii="Times New Roman" w:hAnsi="Times New Roman" w:cs="Times New Roman"/>
                      <w:b/>
                      <w:bCs w:val="0"/>
                      <w:color w:val="auto"/>
                      <w:lang w:eastAsia="zh-CN"/>
                    </w:rPr>
                    <w:t>（</w:t>
                  </w:r>
                  <w:r>
                    <w:rPr>
                      <w:rFonts w:hint="default" w:ascii="Times New Roman" w:hAnsi="Times New Roman" w:eastAsia="宋体" w:cs="Times New Roman"/>
                      <w:b/>
                      <w:bCs w:val="0"/>
                      <w:color w:val="auto"/>
                      <w:sz w:val="21"/>
                      <w:szCs w:val="21"/>
                      <w:highlight w:val="none"/>
                    </w:rPr>
                    <w:t>mg/kg</w:t>
                  </w:r>
                  <w:r>
                    <w:rPr>
                      <w:rFonts w:hint="default" w:ascii="Times New Roman" w:hAnsi="Times New Roman" w:cs="Times New Roman"/>
                      <w:b/>
                      <w:bCs w:val="0"/>
                      <w:color w:val="auto"/>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b/>
                      <w:bCs/>
                      <w:color w:val="auto"/>
                    </w:rPr>
                  </w:pPr>
                </w:p>
              </w:tc>
              <w:tc>
                <w:tcPr>
                  <w:tcW w:w="1490" w:type="dxa"/>
                  <w:gridSpan w:val="2"/>
                  <w:vMerge w:val="continue"/>
                  <w:tcBorders>
                    <w:tl2br w:val="nil"/>
                    <w:tr2bl w:val="nil"/>
                  </w:tcBorders>
                  <w:noWrap w:val="0"/>
                  <w:vAlign w:val="center"/>
                </w:tcPr>
                <w:p>
                  <w:pPr>
                    <w:pStyle w:val="15"/>
                    <w:bidi w:val="0"/>
                    <w:rPr>
                      <w:rFonts w:hint="default" w:ascii="Times New Roman" w:hAnsi="Times New Roman" w:cs="Times New Roman"/>
                      <w:b/>
                      <w:bCs/>
                      <w:color w:val="auto"/>
                    </w:rPr>
                  </w:pPr>
                </w:p>
              </w:tc>
              <w:tc>
                <w:tcPr>
                  <w:tcW w:w="1354" w:type="dxa"/>
                  <w:tcBorders>
                    <w:tl2br w:val="nil"/>
                    <w:tr2bl w:val="nil"/>
                  </w:tcBorders>
                  <w:noWrap w:val="0"/>
                  <w:vAlign w:val="center"/>
                </w:tcPr>
                <w:p>
                  <w:pPr>
                    <w:pStyle w:val="15"/>
                    <w:bidi w:val="0"/>
                    <w:rPr>
                      <w:rFonts w:hint="default" w:ascii="Times New Roman" w:hAnsi="Times New Roman" w:cs="Times New Roman"/>
                      <w:b/>
                      <w:bCs w:val="0"/>
                      <w:color w:val="auto"/>
                    </w:rPr>
                  </w:pPr>
                  <w:r>
                    <w:rPr>
                      <w:rFonts w:hint="default" w:ascii="Times New Roman" w:hAnsi="Times New Roman" w:cs="Times New Roman"/>
                      <w:b/>
                      <w:bCs w:val="0"/>
                      <w:color w:val="auto"/>
                    </w:rPr>
                    <w:t>pH≤5.5</w:t>
                  </w:r>
                </w:p>
              </w:tc>
              <w:tc>
                <w:tcPr>
                  <w:tcW w:w="1624" w:type="dxa"/>
                  <w:tcBorders>
                    <w:tl2br w:val="nil"/>
                    <w:tr2bl w:val="nil"/>
                  </w:tcBorders>
                  <w:noWrap w:val="0"/>
                  <w:vAlign w:val="center"/>
                </w:tcPr>
                <w:p>
                  <w:pPr>
                    <w:pStyle w:val="15"/>
                    <w:bidi w:val="0"/>
                    <w:rPr>
                      <w:rFonts w:hint="default" w:ascii="Times New Roman" w:hAnsi="Times New Roman" w:cs="Times New Roman"/>
                      <w:b/>
                      <w:bCs w:val="0"/>
                      <w:color w:val="auto"/>
                    </w:rPr>
                  </w:pPr>
                  <w:r>
                    <w:rPr>
                      <w:rFonts w:hint="default" w:ascii="Times New Roman" w:hAnsi="Times New Roman" w:eastAsia="宋体" w:cs="Times New Roman"/>
                      <w:b/>
                      <w:bCs w:val="0"/>
                      <w:color w:val="auto"/>
                      <w:sz w:val="21"/>
                      <w:szCs w:val="21"/>
                      <w:highlight w:val="none"/>
                    </w:rPr>
                    <w:t>5.5＜pH≤6.5</w:t>
                  </w:r>
                </w:p>
              </w:tc>
              <w:tc>
                <w:tcPr>
                  <w:tcW w:w="1624" w:type="dxa"/>
                  <w:tcBorders>
                    <w:tl2br w:val="nil"/>
                    <w:tr2bl w:val="nil"/>
                  </w:tcBorders>
                  <w:noWrap w:val="0"/>
                  <w:vAlign w:val="center"/>
                </w:tcPr>
                <w:p>
                  <w:pPr>
                    <w:pStyle w:val="15"/>
                    <w:bidi w:val="0"/>
                    <w:rPr>
                      <w:rFonts w:hint="default" w:ascii="Times New Roman" w:hAnsi="Times New Roman" w:cs="Times New Roman"/>
                      <w:b/>
                      <w:bCs w:val="0"/>
                      <w:color w:val="auto"/>
                    </w:rPr>
                  </w:pPr>
                  <w:r>
                    <w:rPr>
                      <w:rFonts w:hint="default" w:ascii="Times New Roman" w:hAnsi="Times New Roman" w:cs="Times New Roman"/>
                      <w:b/>
                      <w:bCs w:val="0"/>
                      <w:color w:val="auto"/>
                    </w:rPr>
                    <w:t>6.5</w:t>
                  </w:r>
                  <w:r>
                    <w:rPr>
                      <w:rFonts w:hint="default" w:ascii="Times New Roman" w:hAnsi="Times New Roman" w:eastAsia="宋体" w:cs="Times New Roman"/>
                      <w:b/>
                      <w:bCs w:val="0"/>
                      <w:color w:val="auto"/>
                      <w:sz w:val="21"/>
                      <w:szCs w:val="21"/>
                      <w:highlight w:val="none"/>
                    </w:rPr>
                    <w:t>＜</w:t>
                  </w:r>
                  <w:r>
                    <w:rPr>
                      <w:rFonts w:hint="default" w:ascii="Times New Roman" w:hAnsi="Times New Roman" w:cs="Times New Roman"/>
                      <w:b/>
                      <w:bCs w:val="0"/>
                      <w:color w:val="auto"/>
                    </w:rPr>
                    <w:t>pH≤7.5</w:t>
                  </w:r>
                </w:p>
              </w:tc>
              <w:tc>
                <w:tcPr>
                  <w:tcW w:w="1696" w:type="dxa"/>
                  <w:tcBorders>
                    <w:tl2br w:val="nil"/>
                    <w:tr2bl w:val="nil"/>
                  </w:tcBorders>
                  <w:noWrap w:val="0"/>
                  <w:vAlign w:val="center"/>
                </w:tcPr>
                <w:p>
                  <w:pPr>
                    <w:pStyle w:val="15"/>
                    <w:bidi w:val="0"/>
                    <w:rPr>
                      <w:rFonts w:hint="default" w:ascii="Times New Roman" w:hAnsi="Times New Roman" w:cs="Times New Roman"/>
                      <w:b/>
                      <w:bCs w:val="0"/>
                      <w:color w:val="auto"/>
                    </w:rPr>
                  </w:pPr>
                  <w:r>
                    <w:rPr>
                      <w:rFonts w:hint="default" w:ascii="Times New Roman" w:hAnsi="Times New Roman" w:cs="Times New Roman"/>
                      <w:b/>
                      <w:bCs w:val="0"/>
                      <w:color w:val="auto"/>
                    </w:rPr>
                    <w:t>pH＞7.5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镉</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0.4</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0.6</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0.3</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0.3</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汞</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0.5</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0.5</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0.6</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1.3</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1.8</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2.4</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砷</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40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40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4</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铅</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80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140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70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90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120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5</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铬</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300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6</w:t>
                  </w:r>
                </w:p>
              </w:tc>
              <w:tc>
                <w:tcPr>
                  <w:tcW w:w="540"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铜</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540"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50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7</w:t>
                  </w:r>
                </w:p>
              </w:tc>
              <w:tc>
                <w:tcPr>
                  <w:tcW w:w="54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镍</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水田</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60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70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100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7"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8</w:t>
                  </w:r>
                </w:p>
              </w:tc>
              <w:tc>
                <w:tcPr>
                  <w:tcW w:w="54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锌</w:t>
                  </w:r>
                </w:p>
              </w:tc>
              <w:tc>
                <w:tcPr>
                  <w:tcW w:w="950"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w:t>
                  </w:r>
                </w:p>
              </w:tc>
              <w:tc>
                <w:tcPr>
                  <w:tcW w:w="135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200</w:t>
                  </w:r>
                </w:p>
              </w:tc>
              <w:tc>
                <w:tcPr>
                  <w:tcW w:w="1624"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250</w:t>
                  </w:r>
                </w:p>
              </w:tc>
              <w:tc>
                <w:tcPr>
                  <w:tcW w:w="169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300</w:t>
                  </w:r>
                </w:p>
              </w:tc>
            </w:tr>
          </w:tbl>
          <w:p>
            <w:pPr>
              <w:numPr>
                <w:ilvl w:val="0"/>
                <w:numId w:val="6"/>
              </w:numPr>
              <w:bidi w:val="0"/>
              <w:ind w:left="0" w:leftChars="0" w:firstLine="482" w:firstLineChars="200"/>
              <w:rPr>
                <w:rFonts w:hint="default" w:ascii="Times New Roman" w:hAnsi="Times New Roman" w:cs="Times New Roman"/>
                <w:b/>
                <w:bCs/>
                <w:color w:val="auto"/>
              </w:rPr>
            </w:pPr>
            <w:r>
              <w:rPr>
                <w:rFonts w:hint="default" w:ascii="Times New Roman" w:hAnsi="Times New Roman" w:cs="Times New Roman"/>
                <w:b/>
                <w:bCs/>
                <w:color w:val="auto"/>
              </w:rPr>
              <w:t>生态环境：</w:t>
            </w:r>
          </w:p>
          <w:p>
            <w:pPr>
              <w:bidi w:val="0"/>
              <w:rPr>
                <w:rFonts w:hint="default" w:ascii="Times New Roman" w:hAnsi="Times New Roman" w:cs="Times New Roman"/>
              </w:rPr>
            </w:pPr>
            <w:r>
              <w:rPr>
                <w:rFonts w:hint="default" w:ascii="Times New Roman" w:hAnsi="Times New Roman" w:cs="Times New Roman"/>
              </w:rPr>
              <w:t>以不影响区域</w:t>
            </w:r>
            <w:r>
              <w:rPr>
                <w:rFonts w:hint="default" w:ascii="Times New Roman" w:hAnsi="Times New Roman" w:cs="Times New Roman"/>
                <w:lang w:eastAsia="zh-CN"/>
              </w:rPr>
              <w:t>水生生态环境、</w:t>
            </w:r>
            <w:r>
              <w:rPr>
                <w:rFonts w:hint="default" w:ascii="Times New Roman" w:hAnsi="Times New Roman" w:cs="Times New Roman"/>
              </w:rPr>
              <w:t>动植物生境和不破坏生态系统完整性、稳定性为标准。</w:t>
            </w:r>
          </w:p>
          <w:p>
            <w:pPr>
              <w:bidi w:val="0"/>
              <w:rPr>
                <w:rFonts w:hint="default" w:ascii="Times New Roman" w:hAnsi="Times New Roman" w:cs="Times New Roman"/>
                <w:b/>
                <w:bCs/>
              </w:rPr>
            </w:pPr>
            <w:r>
              <w:rPr>
                <w:rFonts w:hint="default" w:ascii="Times New Roman" w:hAnsi="Times New Roman" w:cs="Times New Roman"/>
                <w:b/>
                <w:bCs/>
              </w:rPr>
              <w:t>二、污染物排放控制标准</w:t>
            </w:r>
          </w:p>
          <w:p>
            <w:pPr>
              <w:bidi w:val="0"/>
              <w:rPr>
                <w:rFonts w:hint="default" w:ascii="Times New Roman" w:hAnsi="Times New Roman" w:cs="Times New Roman"/>
                <w:b/>
                <w:bCs/>
              </w:rPr>
            </w:pPr>
            <w:r>
              <w:rPr>
                <w:rFonts w:hint="default" w:ascii="Times New Roman" w:hAnsi="Times New Roman" w:cs="Times New Roman"/>
                <w:b/>
                <w:bCs/>
              </w:rPr>
              <w:t>1、</w:t>
            </w:r>
            <w:r>
              <w:rPr>
                <w:rFonts w:hint="default" w:ascii="Times New Roman" w:hAnsi="Times New Roman" w:cs="Times New Roman"/>
                <w:b/>
                <w:bCs/>
                <w:lang w:eastAsia="zh-CN"/>
              </w:rPr>
              <w:t>施工期</w:t>
            </w:r>
            <w:r>
              <w:rPr>
                <w:rFonts w:hint="default" w:ascii="Times New Roman" w:hAnsi="Times New Roman" w:cs="Times New Roman"/>
                <w:b/>
                <w:bCs/>
              </w:rPr>
              <w:t>废水：</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项目施工期生活污水依托周边民宅既有设施收集处理；施工废水经施工区隔油沉淀池处理后回用于施工及洒水降尘，不外排。清淤砂石滤水</w:t>
            </w:r>
            <w:r>
              <w:rPr>
                <w:rFonts w:hint="default" w:ascii="Times New Roman" w:hAnsi="Times New Roman" w:cs="Times New Roman"/>
              </w:rPr>
              <w:t>为河水，直接进入</w:t>
            </w:r>
            <w:r>
              <w:rPr>
                <w:rFonts w:hint="eastAsia" w:cs="Times New Roman"/>
                <w:lang w:val="en-US" w:eastAsia="zh-CN"/>
              </w:rPr>
              <w:t>花池河</w:t>
            </w:r>
            <w:r>
              <w:rPr>
                <w:rFonts w:hint="default" w:ascii="Times New Roman" w:hAnsi="Times New Roman" w:cs="Times New Roman"/>
              </w:rPr>
              <w:t>。</w:t>
            </w:r>
            <w:r>
              <w:rPr>
                <w:rFonts w:hint="default" w:ascii="Times New Roman" w:hAnsi="Times New Roman" w:cs="Times New Roman"/>
                <w:lang w:val="en-US" w:eastAsia="zh-CN"/>
              </w:rPr>
              <w:t>故本项目施工期不设废水排放标准。</w:t>
            </w:r>
          </w:p>
          <w:p>
            <w:pPr>
              <w:bidi w:val="0"/>
              <w:rPr>
                <w:rFonts w:hint="default" w:ascii="Times New Roman" w:hAnsi="Times New Roman" w:cs="Times New Roman"/>
                <w:b/>
                <w:bCs/>
                <w:color w:val="auto"/>
              </w:rPr>
            </w:pP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废气：</w:t>
            </w:r>
          </w:p>
          <w:p>
            <w:pPr>
              <w:bidi w:val="0"/>
              <w:rPr>
                <w:rFonts w:hint="default" w:ascii="Times New Roman" w:hAnsi="Times New Roman" w:cs="Times New Roman"/>
                <w:color w:val="auto"/>
                <w:lang w:val="zh-CN"/>
              </w:rPr>
            </w:pPr>
            <w:r>
              <w:rPr>
                <w:rFonts w:hint="default" w:ascii="Times New Roman" w:hAnsi="Times New Roman" w:cs="Times New Roman"/>
                <w:color w:val="auto"/>
              </w:rPr>
              <w:t>施工期扬尘排放执行《四川省施工场地扬尘排放标准》（DB51/2682-2020）中表1规定的浓度限值。具体标准值分别见表3-1</w:t>
            </w:r>
            <w:r>
              <w:rPr>
                <w:rFonts w:hint="eastAsia" w:cs="Times New Roman"/>
                <w:color w:val="auto"/>
                <w:lang w:val="en-US" w:eastAsia="zh-CN"/>
              </w:rPr>
              <w:t>7</w:t>
            </w:r>
            <w:r>
              <w:rPr>
                <w:rFonts w:hint="default" w:ascii="Times New Roman" w:hAnsi="Times New Roman" w:cs="Times New Roman"/>
                <w:color w:val="auto"/>
              </w:rPr>
              <w:t>。</w:t>
            </w:r>
          </w:p>
          <w:p>
            <w:pPr>
              <w:pStyle w:val="16"/>
              <w:bidi w:val="0"/>
              <w:rPr>
                <w:rFonts w:hint="default" w:ascii="Times New Roman" w:hAnsi="Times New Roman" w:cs="Times New Roman"/>
                <w:lang w:val="zh-CN"/>
              </w:rPr>
            </w:pPr>
            <w:r>
              <w:rPr>
                <w:rFonts w:hint="default" w:ascii="Times New Roman" w:hAnsi="Times New Roman" w:cs="Times New Roman"/>
                <w:lang w:val="zh-CN"/>
              </w:rPr>
              <w:t>表3-1</w:t>
            </w:r>
            <w:r>
              <w:rPr>
                <w:rFonts w:hint="eastAsia" w:ascii="Times New Roman" w:hAnsi="Times New Roman" w:cs="Times New Roman"/>
                <w:lang w:val="en-US" w:eastAsia="zh-CN"/>
              </w:rPr>
              <w:t>7</w:t>
            </w:r>
            <w:r>
              <w:rPr>
                <w:rFonts w:hint="default" w:ascii="Times New Roman" w:hAnsi="Times New Roman" w:cs="Times New Roman"/>
                <w:lang w:val="zh-CN"/>
              </w:rPr>
              <w:t xml:space="preserve">  四川省施工场地扬尘排放限值（摘录）   单位：mg/m³</w:t>
            </w:r>
          </w:p>
          <w:tbl>
            <w:tblPr>
              <w:tblStyle w:val="11"/>
              <w:tblW w:w="849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49"/>
              <w:gridCol w:w="2149"/>
              <w:gridCol w:w="2151"/>
              <w:gridCol w:w="204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149"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2149"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施工阶段</w:t>
                  </w:r>
                </w:p>
              </w:tc>
              <w:tc>
                <w:tcPr>
                  <w:tcW w:w="2151"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监测点排放限值（μg/m</w:t>
                  </w:r>
                  <w:r>
                    <w:rPr>
                      <w:rFonts w:hint="default" w:ascii="Times New Roman" w:hAnsi="Times New Roman" w:cs="Times New Roman"/>
                      <w:b/>
                      <w:bCs/>
                      <w:color w:val="auto"/>
                      <w:vertAlign w:val="superscript"/>
                    </w:rPr>
                    <w:t>3</w:t>
                  </w:r>
                  <w:r>
                    <w:rPr>
                      <w:rFonts w:hint="default" w:ascii="Times New Roman" w:hAnsi="Times New Roman" w:cs="Times New Roman"/>
                      <w:b/>
                      <w:bCs/>
                      <w:color w:val="auto"/>
                    </w:rPr>
                    <w:t>）</w:t>
                  </w:r>
                </w:p>
              </w:tc>
              <w:tc>
                <w:tcPr>
                  <w:tcW w:w="2041"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监测时间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2149"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总悬浮颗粒物（TSP）</w:t>
                  </w:r>
                </w:p>
              </w:tc>
              <w:tc>
                <w:tcPr>
                  <w:tcW w:w="2149"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拆除工程/土方开挖/土方回填阶段</w:t>
                  </w:r>
                </w:p>
              </w:tc>
              <w:tc>
                <w:tcPr>
                  <w:tcW w:w="2151"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600</w:t>
                  </w:r>
                </w:p>
              </w:tc>
              <w:tc>
                <w:tcPr>
                  <w:tcW w:w="2041" w:type="dxa"/>
                  <w:vMerge w:val="restart"/>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自监测起持续15分钟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2149"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c>
                <w:tcPr>
                  <w:tcW w:w="2149"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其他工程阶段</w:t>
                  </w:r>
                </w:p>
              </w:tc>
              <w:tc>
                <w:tcPr>
                  <w:tcW w:w="2151"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250</w:t>
                  </w:r>
                </w:p>
              </w:tc>
              <w:tc>
                <w:tcPr>
                  <w:tcW w:w="2041" w:type="dxa"/>
                  <w:vMerge w:val="continue"/>
                  <w:tcBorders>
                    <w:tl2br w:val="nil"/>
                    <w:tr2bl w:val="nil"/>
                  </w:tcBorders>
                  <w:noWrap w:val="0"/>
                  <w:vAlign w:val="center"/>
                </w:tcPr>
                <w:p>
                  <w:pPr>
                    <w:pStyle w:val="15"/>
                    <w:bidi w:val="0"/>
                    <w:rPr>
                      <w:rFonts w:hint="default" w:ascii="Times New Roman" w:hAnsi="Times New Roman" w:cs="Times New Roman"/>
                      <w:color w:val="auto"/>
                    </w:rPr>
                  </w:pPr>
                </w:p>
              </w:tc>
            </w:tr>
          </w:tbl>
          <w:p>
            <w:pPr>
              <w:bidi w:val="0"/>
              <w:rPr>
                <w:rFonts w:hint="default" w:ascii="Times New Roman" w:hAnsi="Times New Roman" w:cs="Times New Roman"/>
                <w:b/>
                <w:bCs/>
              </w:rPr>
            </w:pPr>
            <w:r>
              <w:rPr>
                <w:rFonts w:hint="default" w:ascii="Times New Roman" w:hAnsi="Times New Roman" w:cs="Times New Roman"/>
                <w:b/>
                <w:bCs/>
                <w:lang w:val="en-US" w:eastAsia="zh-CN"/>
              </w:rPr>
              <w:t>3、</w:t>
            </w:r>
            <w:r>
              <w:rPr>
                <w:rFonts w:hint="default" w:ascii="Times New Roman" w:hAnsi="Times New Roman" w:cs="Times New Roman"/>
                <w:b/>
                <w:bCs/>
              </w:rPr>
              <w:t>噪声</w:t>
            </w:r>
          </w:p>
          <w:p>
            <w:pPr>
              <w:bidi w:val="0"/>
              <w:rPr>
                <w:rFonts w:hint="default" w:ascii="Times New Roman" w:hAnsi="Times New Roman" w:cs="Times New Roman"/>
              </w:rPr>
            </w:pPr>
            <w:r>
              <w:rPr>
                <w:rFonts w:hint="default" w:ascii="Times New Roman" w:hAnsi="Times New Roman" w:cs="Times New Roman"/>
                <w:lang w:val="en-US" w:eastAsia="zh-CN"/>
              </w:rPr>
              <w:t>项目</w:t>
            </w:r>
            <w:r>
              <w:rPr>
                <w:rFonts w:hint="default" w:ascii="Times New Roman" w:hAnsi="Times New Roman" w:cs="Times New Roman"/>
              </w:rPr>
              <w:t>施工期</w:t>
            </w:r>
            <w:r>
              <w:rPr>
                <w:rFonts w:hint="default" w:ascii="Times New Roman" w:hAnsi="Times New Roman" w:cs="Times New Roman"/>
                <w:lang w:val="en-US" w:eastAsia="zh-CN"/>
              </w:rPr>
              <w:t>噪声</w:t>
            </w:r>
            <w:r>
              <w:rPr>
                <w:rFonts w:hint="default" w:ascii="Times New Roman" w:hAnsi="Times New Roman" w:cs="Times New Roman"/>
              </w:rPr>
              <w:t>执行《建筑施工场界环境噪声排放标准》（GB12523-2011）。</w:t>
            </w:r>
          </w:p>
          <w:p>
            <w:pPr>
              <w:pStyle w:val="16"/>
              <w:bidi w:val="0"/>
              <w:rPr>
                <w:rFonts w:hint="default" w:ascii="Times New Roman" w:hAnsi="Times New Roman" w:cs="Times New Roman"/>
                <w:lang w:val="zh-CN"/>
              </w:rPr>
            </w:pPr>
            <w:r>
              <w:rPr>
                <w:rFonts w:hint="default" w:ascii="Times New Roman" w:hAnsi="Times New Roman" w:cs="Times New Roman"/>
                <w:lang w:val="zh-CN"/>
              </w:rPr>
              <w:t>表3-1</w:t>
            </w:r>
            <w:r>
              <w:rPr>
                <w:rFonts w:hint="eastAsia" w:ascii="Times New Roman" w:hAnsi="Times New Roman" w:cs="Times New Roman"/>
                <w:lang w:val="en-US" w:eastAsia="zh-CN"/>
              </w:rPr>
              <w:t>8</w:t>
            </w:r>
            <w:r>
              <w:rPr>
                <w:rFonts w:hint="default" w:ascii="Times New Roman" w:hAnsi="Times New Roman" w:cs="Times New Roman"/>
                <w:lang w:val="zh-CN"/>
              </w:rPr>
              <w:t xml:space="preserve">  环境噪声标准值表</w:t>
            </w:r>
          </w:p>
          <w:tbl>
            <w:tblPr>
              <w:tblStyle w:val="11"/>
              <w:tblW w:w="85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29"/>
              <w:gridCol w:w="2786"/>
              <w:gridCol w:w="27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3029"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2786"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昼间</w:t>
                  </w:r>
                </w:p>
              </w:tc>
              <w:tc>
                <w:tcPr>
                  <w:tcW w:w="2721" w:type="dxa"/>
                  <w:tcBorders>
                    <w:tl2br w:val="nil"/>
                    <w:tr2bl w:val="nil"/>
                  </w:tcBorders>
                  <w:noWrap w:val="0"/>
                  <w:vAlign w:val="center"/>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3029"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施工期排放标准[dB（A）]</w:t>
                  </w:r>
                </w:p>
              </w:tc>
              <w:tc>
                <w:tcPr>
                  <w:tcW w:w="2786"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70</w:t>
                  </w:r>
                </w:p>
              </w:tc>
              <w:tc>
                <w:tcPr>
                  <w:tcW w:w="2721" w:type="dxa"/>
                  <w:tcBorders>
                    <w:tl2br w:val="nil"/>
                    <w:tr2bl w:val="nil"/>
                  </w:tcBorders>
                  <w:noWrap w:val="0"/>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55</w:t>
                  </w:r>
                </w:p>
              </w:tc>
            </w:tr>
          </w:tbl>
          <w:p>
            <w:pPr>
              <w:bidi w:val="0"/>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rPr>
              <w:t>4、</w:t>
            </w:r>
            <w:r>
              <w:rPr>
                <w:rFonts w:hint="default" w:ascii="Times New Roman" w:hAnsi="Times New Roman" w:cs="Times New Roman"/>
                <w:b/>
                <w:bCs/>
                <w:color w:val="auto"/>
                <w:lang w:val="en-US" w:eastAsia="zh-CN"/>
              </w:rPr>
              <w:t>固体废物</w:t>
            </w:r>
          </w:p>
          <w:p>
            <w:pPr>
              <w:bidi w:val="0"/>
              <w:rPr>
                <w:rFonts w:hint="default" w:ascii="Times New Roman" w:hAnsi="Times New Roman" w:cs="Times New Roman"/>
                <w:color w:val="auto"/>
              </w:rPr>
            </w:pPr>
            <w:r>
              <w:rPr>
                <w:rFonts w:hint="default" w:ascii="Times New Roman" w:hAnsi="Times New Roman" w:cs="Times New Roman"/>
                <w:color w:val="auto"/>
              </w:rPr>
              <w:t>执行《一般工业固体废物贮存和填埋污染控制标准》(GB18599-2020)相关规定。</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3" w:type="dxa"/>
            <w:tcBorders>
              <w:tl2br w:val="nil"/>
              <w:tr2bl w:val="nil"/>
            </w:tcBorders>
            <w:noWrap w:val="0"/>
            <w:vAlign w:val="center"/>
          </w:tcPr>
          <w:p>
            <w:pPr>
              <w:adjustRightInd w:val="0"/>
              <w:snapToGrid w:val="0"/>
              <w:ind w:left="0" w:leftChars="0" w:firstLine="0" w:firstLineChars="0"/>
              <w:jc w:val="center"/>
              <w:rPr>
                <w:rFonts w:hint="default" w:ascii="Times New Roman" w:hAnsi="Times New Roman" w:cs="Times New Roman"/>
                <w:color w:val="auto"/>
                <w:szCs w:val="21"/>
                <w:highlight w:val="none"/>
                <w:lang w:val="en-US" w:eastAsia="zh-CN"/>
              </w:rPr>
            </w:pPr>
            <w:r>
              <w:rPr>
                <w:rFonts w:hint="default" w:ascii="Times New Roman" w:hAnsi="Times New Roman" w:cs="Times New Roman"/>
                <w:color w:val="auto"/>
                <w:szCs w:val="21"/>
                <w:highlight w:val="none"/>
                <w:lang w:val="en-US" w:eastAsia="zh-CN"/>
              </w:rPr>
              <w:t>其他</w:t>
            </w:r>
          </w:p>
        </w:tc>
        <w:tc>
          <w:tcPr>
            <w:tcW w:w="8616" w:type="dxa"/>
            <w:tcBorders>
              <w:tl2br w:val="nil"/>
              <w:tr2bl w:val="nil"/>
            </w:tcBorders>
            <w:noWrap w:val="0"/>
            <w:vAlign w:val="center"/>
          </w:tcPr>
          <w:p>
            <w:pPr>
              <w:bidi w:val="0"/>
              <w:rPr>
                <w:rFonts w:hint="default" w:ascii="Times New Roman" w:hAnsi="Times New Roman" w:cs="Times New Roman"/>
                <w:color w:val="auto"/>
                <w:lang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为防洪治理工程，</w:t>
            </w:r>
            <w:r>
              <w:rPr>
                <w:rFonts w:hint="default" w:ascii="Times New Roman" w:hAnsi="Times New Roman" w:cs="Times New Roman"/>
                <w:color w:val="auto"/>
              </w:rPr>
              <w:t>营运期不涉及总量控制污染物排放，不设总量控制指标</w:t>
            </w:r>
            <w:r>
              <w:rPr>
                <w:rFonts w:hint="default" w:ascii="Times New Roman" w:hAnsi="Times New Roman" w:cs="Times New Roman"/>
                <w:color w:val="auto"/>
                <w:lang w:eastAsia="zh-CN"/>
              </w:rPr>
              <w:t>。</w:t>
            </w:r>
          </w:p>
          <w:p>
            <w:pPr>
              <w:bidi w:val="0"/>
              <w:ind w:left="0" w:leftChars="0" w:firstLine="0" w:firstLineChars="0"/>
              <w:rPr>
                <w:rFonts w:hint="default"/>
                <w:lang w:eastAsia="zh-CN"/>
              </w:rPr>
            </w:pPr>
          </w:p>
        </w:tc>
      </w:tr>
    </w:tbl>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color w:val="auto"/>
        </w:rPr>
      </w:pPr>
      <w:bookmarkStart w:id="61" w:name="_Toc8971"/>
      <w:bookmarkStart w:id="62" w:name="_Toc9034"/>
      <w:bookmarkStart w:id="63" w:name="_Toc12902"/>
      <w:bookmarkStart w:id="64" w:name="_Toc23317"/>
      <w:bookmarkStart w:id="65" w:name="_Toc13579"/>
      <w:bookmarkStart w:id="66" w:name="_Toc4653"/>
      <w:bookmarkStart w:id="67" w:name="_Toc9240"/>
      <w:r>
        <w:rPr>
          <w:rFonts w:hint="eastAsia"/>
          <w:color w:val="auto"/>
          <w:lang w:val="en-US" w:eastAsia="zh-CN"/>
        </w:rPr>
        <w:t>四、</w:t>
      </w:r>
      <w:r>
        <w:rPr>
          <w:color w:val="auto"/>
        </w:rPr>
        <w:t>生态环境影响分析</w:t>
      </w:r>
      <w:bookmarkEnd w:id="61"/>
      <w:bookmarkEnd w:id="62"/>
      <w:bookmarkEnd w:id="63"/>
      <w:bookmarkEnd w:id="64"/>
      <w:bookmarkEnd w:id="65"/>
      <w:bookmarkEnd w:id="66"/>
      <w:bookmarkEnd w:id="67"/>
    </w:p>
    <w:tbl>
      <w:tblPr>
        <w:tblStyle w:val="12"/>
        <w:tblW w:w="9189" w:type="dxa"/>
        <w:tblInd w:w="-274"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476"/>
        <w:gridCol w:w="871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dxa"/>
            <w:tcBorders>
              <w:tl2br w:val="nil"/>
              <w:tr2bl w:val="nil"/>
            </w:tcBorders>
            <w:vAlign w:val="center"/>
          </w:tcPr>
          <w:p>
            <w:pPr>
              <w:ind w:left="0" w:leftChars="0" w:firstLine="0" w:firstLineChars="0"/>
              <w:jc w:val="both"/>
              <w:rPr>
                <w:rFonts w:hint="default" w:ascii="Times New Roman" w:hAnsi="Times New Roman" w:eastAsia="宋体" w:cs="Times New Roman"/>
                <w:b w:val="0"/>
                <w:bCs w:val="0"/>
                <w:sz w:val="28"/>
                <w:szCs w:val="28"/>
                <w:vertAlign w:val="baseline"/>
                <w:lang w:val="en-US" w:eastAsia="zh-CN"/>
              </w:rPr>
            </w:pPr>
            <w:r>
              <w:rPr>
                <w:rFonts w:hint="default" w:ascii="Times New Roman" w:hAnsi="Times New Roman" w:cs="Times New Roman"/>
                <w:bCs/>
                <w:color w:val="auto"/>
                <w:spacing w:val="10"/>
                <w:kern w:val="2"/>
                <w:sz w:val="21"/>
                <w:szCs w:val="21"/>
                <w:highlight w:val="none"/>
              </w:rPr>
              <w:t>施工期生态环境影响分析</w:t>
            </w:r>
          </w:p>
        </w:tc>
        <w:tc>
          <w:tcPr>
            <w:tcW w:w="8714" w:type="dxa"/>
            <w:tcBorders>
              <w:tl2br w:val="nil"/>
              <w:tr2bl w:val="nil"/>
            </w:tcBorders>
          </w:tcPr>
          <w:p>
            <w:pPr>
              <w:numPr>
                <w:ilvl w:val="0"/>
                <w:numId w:val="0"/>
              </w:numPr>
              <w:bidi w:val="0"/>
              <w:ind w:leftChars="20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一、施工期环境影响识别</w:t>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本项目工程施工期的主要影响要素识别如下：</w:t>
            </w:r>
          </w:p>
          <w:p>
            <w:pPr>
              <w:pStyle w:val="16"/>
              <w:bidi w:val="0"/>
              <w:rPr>
                <w:rFonts w:hint="default" w:ascii="Times New Roman" w:hAnsi="Times New Roman" w:cs="Times New Roman"/>
                <w:color w:val="auto"/>
                <w:u w:val="none"/>
                <w:lang w:val="en-US" w:eastAsia="zh-CN"/>
              </w:rPr>
            </w:pPr>
            <w:r>
              <w:rPr>
                <w:rFonts w:hint="default" w:ascii="Times New Roman" w:hAnsi="Times New Roman" w:cs="Times New Roman"/>
                <w:lang w:val="en-US" w:eastAsia="zh-CN"/>
              </w:rPr>
              <w:t>表4-1  施工期主要环境影响识别表</w:t>
            </w:r>
          </w:p>
          <w:tbl>
            <w:tblPr>
              <w:tblStyle w:val="1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1"/>
              <w:gridCol w:w="1727"/>
              <w:gridCol w:w="1543"/>
              <w:gridCol w:w="1809"/>
              <w:gridCol w:w="1421"/>
              <w:gridCol w:w="12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tcBorders>
                    <w:bottom w:val="single" w:color="auto" w:sz="4" w:space="0"/>
                  </w:tcBorders>
                  <w:vAlign w:val="center"/>
                </w:tcPr>
                <w:p>
                  <w:pPr>
                    <w:pStyle w:val="15"/>
                    <w:rPr>
                      <w:rFonts w:hint="default"/>
                      <w:b/>
                      <w:bCs/>
                      <w:color w:val="auto"/>
                      <w:u w:val="none"/>
                      <w:lang w:val="en-US" w:eastAsia="zh-CN"/>
                    </w:rPr>
                  </w:pPr>
                  <w:r>
                    <w:rPr>
                      <w:rFonts w:hint="eastAsia"/>
                      <w:b/>
                      <w:bCs/>
                      <w:color w:val="auto"/>
                      <w:u w:val="none"/>
                      <w:lang w:val="en-US" w:eastAsia="zh-CN"/>
                    </w:rPr>
                    <w:t>工程活动</w:t>
                  </w:r>
                </w:p>
              </w:tc>
              <w:tc>
                <w:tcPr>
                  <w:tcW w:w="1016" w:type="pct"/>
                  <w:tcBorders>
                    <w:bottom w:val="single" w:color="auto" w:sz="4" w:space="0"/>
                  </w:tcBorders>
                  <w:vAlign w:val="center"/>
                </w:tcPr>
                <w:p>
                  <w:pPr>
                    <w:pStyle w:val="15"/>
                    <w:rPr>
                      <w:rFonts w:hint="default"/>
                      <w:b/>
                      <w:bCs/>
                      <w:color w:val="auto"/>
                      <w:u w:val="none"/>
                      <w:lang w:val="en-US" w:eastAsia="zh-CN"/>
                    </w:rPr>
                  </w:pPr>
                  <w:r>
                    <w:rPr>
                      <w:rFonts w:hint="eastAsia"/>
                      <w:b/>
                      <w:bCs/>
                      <w:color w:val="auto"/>
                      <w:u w:val="none"/>
                      <w:lang w:val="en-US" w:eastAsia="zh-CN"/>
                    </w:rPr>
                    <w:t>影响类别</w:t>
                  </w:r>
                </w:p>
              </w:tc>
              <w:tc>
                <w:tcPr>
                  <w:tcW w:w="908" w:type="pct"/>
                  <w:tcBorders>
                    <w:tl2br w:val="nil"/>
                    <w:tr2bl w:val="nil"/>
                  </w:tcBorders>
                  <w:vAlign w:val="center"/>
                </w:tcPr>
                <w:p>
                  <w:pPr>
                    <w:pStyle w:val="15"/>
                    <w:rPr>
                      <w:rFonts w:hint="default"/>
                      <w:b/>
                      <w:bCs/>
                      <w:color w:val="auto"/>
                      <w:u w:val="none"/>
                      <w:lang w:val="en-US" w:eastAsia="zh-CN"/>
                    </w:rPr>
                  </w:pPr>
                  <w:r>
                    <w:rPr>
                      <w:rFonts w:hint="eastAsia"/>
                      <w:b/>
                      <w:bCs/>
                      <w:color w:val="auto"/>
                      <w:u w:val="none"/>
                      <w:lang w:val="en-US" w:eastAsia="zh-CN"/>
                    </w:rPr>
                    <w:t>影响对象</w:t>
                  </w:r>
                </w:p>
              </w:tc>
              <w:tc>
                <w:tcPr>
                  <w:tcW w:w="1064" w:type="pct"/>
                  <w:tcBorders>
                    <w:tl2br w:val="nil"/>
                    <w:tr2bl w:val="nil"/>
                  </w:tcBorders>
                  <w:vAlign w:val="center"/>
                </w:tcPr>
                <w:p>
                  <w:pPr>
                    <w:pStyle w:val="15"/>
                    <w:rPr>
                      <w:rFonts w:hint="default"/>
                      <w:b/>
                      <w:bCs/>
                      <w:color w:val="auto"/>
                      <w:u w:val="none"/>
                      <w:lang w:val="en-US" w:eastAsia="zh-CN"/>
                    </w:rPr>
                  </w:pPr>
                  <w:r>
                    <w:rPr>
                      <w:rFonts w:hint="eastAsia"/>
                      <w:b/>
                      <w:bCs/>
                      <w:color w:val="auto"/>
                      <w:u w:val="none"/>
                      <w:lang w:val="en-US" w:eastAsia="zh-CN"/>
                    </w:rPr>
                    <w:t>污染物</w:t>
                  </w:r>
                </w:p>
              </w:tc>
              <w:tc>
                <w:tcPr>
                  <w:tcW w:w="836" w:type="pct"/>
                  <w:tcBorders>
                    <w:tl2br w:val="nil"/>
                    <w:tr2bl w:val="nil"/>
                  </w:tcBorders>
                  <w:vAlign w:val="center"/>
                </w:tcPr>
                <w:p>
                  <w:pPr>
                    <w:pStyle w:val="15"/>
                    <w:rPr>
                      <w:rFonts w:hint="default"/>
                      <w:b/>
                      <w:bCs/>
                      <w:color w:val="auto"/>
                      <w:u w:val="none"/>
                      <w:lang w:val="en-US" w:eastAsia="zh-CN"/>
                    </w:rPr>
                  </w:pPr>
                  <w:r>
                    <w:rPr>
                      <w:rFonts w:hint="eastAsia"/>
                      <w:b/>
                      <w:bCs/>
                      <w:color w:val="auto"/>
                      <w:u w:val="none"/>
                      <w:lang w:val="en-US" w:eastAsia="zh-CN"/>
                    </w:rPr>
                    <w:t>影响途径</w:t>
                  </w:r>
                </w:p>
              </w:tc>
              <w:tc>
                <w:tcPr>
                  <w:tcW w:w="743" w:type="pct"/>
                  <w:tcBorders>
                    <w:tl2br w:val="nil"/>
                    <w:tr2bl w:val="nil"/>
                  </w:tcBorders>
                  <w:vAlign w:val="center"/>
                </w:tcPr>
                <w:p>
                  <w:pPr>
                    <w:pStyle w:val="15"/>
                    <w:rPr>
                      <w:rFonts w:hint="default"/>
                      <w:b/>
                      <w:bCs/>
                      <w:color w:val="auto"/>
                      <w:u w:val="none"/>
                      <w:lang w:val="en-US" w:eastAsia="zh-CN"/>
                    </w:rPr>
                  </w:pPr>
                  <w:r>
                    <w:rPr>
                      <w:rFonts w:hint="eastAsia"/>
                      <w:b/>
                      <w:bCs/>
                      <w:color w:val="auto"/>
                      <w:u w:val="none"/>
                      <w:lang w:val="en-US" w:eastAsia="zh-CN"/>
                    </w:rPr>
                    <w:t>影响性质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op w:val="single" w:color="auto" w:sz="4" w:space="0"/>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清淤工程</w:t>
                  </w:r>
                </w:p>
              </w:tc>
              <w:tc>
                <w:tcPr>
                  <w:tcW w:w="1016" w:type="pct"/>
                  <w:tcBorders>
                    <w:top w:val="single" w:color="auto" w:sz="4" w:space="0"/>
                    <w:tl2br w:val="nil"/>
                    <w:tr2bl w:val="nil"/>
                  </w:tcBorders>
                  <w:vAlign w:val="center"/>
                </w:tcPr>
                <w:p>
                  <w:pPr>
                    <w:pStyle w:val="15"/>
                    <w:rPr>
                      <w:rFonts w:hint="eastAsia"/>
                      <w:color w:val="auto"/>
                      <w:u w:val="none"/>
                      <w:lang w:val="en-US" w:eastAsia="zh-CN"/>
                    </w:rPr>
                  </w:pPr>
                  <w:r>
                    <w:rPr>
                      <w:rFonts w:hint="eastAsia"/>
                      <w:color w:val="auto"/>
                      <w:u w:val="none"/>
                      <w:lang w:val="en-US" w:eastAsia="zh-CN"/>
                    </w:rPr>
                    <w:t>生态影响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水生生态</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w:t>
                  </w:r>
                </w:p>
              </w:tc>
              <w:tc>
                <w:tcPr>
                  <w:tcW w:w="743"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水环境影响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花池河</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清淤砂石滤水</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w:t>
                  </w:r>
                </w:p>
              </w:tc>
              <w:tc>
                <w:tcPr>
                  <w:tcW w:w="743"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环境空气影响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恶臭</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环境噪声影响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噪声</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机械施工、车辆运输</w:t>
                  </w:r>
                </w:p>
              </w:tc>
              <w:tc>
                <w:tcPr>
                  <w:tcW w:w="743"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固体废弃物影响</w:t>
                  </w:r>
                </w:p>
              </w:tc>
              <w:tc>
                <w:tcPr>
                  <w:tcW w:w="908"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清淤砂石料</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清淤</w:t>
                  </w:r>
                </w:p>
              </w:tc>
              <w:tc>
                <w:tcPr>
                  <w:tcW w:w="743"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堤防工程</w:t>
                  </w:r>
                </w:p>
              </w:tc>
              <w:tc>
                <w:tcPr>
                  <w:tcW w:w="101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生态环境影响</w:t>
                  </w:r>
                </w:p>
              </w:tc>
              <w:tc>
                <w:tcPr>
                  <w:tcW w:w="908"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周边水生、陆生生态、水土流失</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基础开挖、围堰施工、土石方开挖、生态护坡</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水环境影响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砂石骨料冲洗及</w:t>
                  </w:r>
                  <w:r>
                    <w:rPr>
                      <w:rFonts w:hint="eastAsia"/>
                      <w:color w:val="auto"/>
                      <w:u w:val="none"/>
                    </w:rPr>
                    <w:t>砼浇筑废水</w:t>
                  </w:r>
                  <w:r>
                    <w:rPr>
                      <w:rFonts w:hint="eastAsia"/>
                      <w:color w:val="auto"/>
                      <w:u w:val="none"/>
                      <w:lang w:eastAsia="zh-CN"/>
                    </w:rPr>
                    <w:t>、</w:t>
                  </w:r>
                  <w:r>
                    <w:rPr>
                      <w:rFonts w:hint="eastAsia"/>
                      <w:color w:val="auto"/>
                      <w:u w:val="none"/>
                      <w:lang w:val="en-US" w:eastAsia="zh-CN"/>
                    </w:rPr>
                    <w:t>施工围堰废水、</w:t>
                  </w:r>
                  <w:r>
                    <w:rPr>
                      <w:rFonts w:hint="eastAsia"/>
                      <w:b w:val="0"/>
                      <w:bCs w:val="0"/>
                      <w:color w:val="auto"/>
                      <w:u w:val="none"/>
                      <w:lang w:val="en-US" w:eastAsia="zh-CN"/>
                    </w:rPr>
                    <w:t>防洪堤</w:t>
                  </w:r>
                  <w:r>
                    <w:rPr>
                      <w:rFonts w:hint="eastAsia"/>
                      <w:color w:val="auto"/>
                      <w:u w:val="none"/>
                      <w:lang w:val="en-US" w:eastAsia="zh-CN"/>
                    </w:rPr>
                    <w:t>基坑废水、车辆冲洗废水</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rPr>
                    <w:t>砼浇筑</w:t>
                  </w:r>
                  <w:r>
                    <w:rPr>
                      <w:rFonts w:hint="eastAsia"/>
                      <w:color w:val="auto"/>
                      <w:u w:val="none"/>
                      <w:lang w:eastAsia="zh-CN"/>
                    </w:rPr>
                    <w:t>、</w:t>
                  </w:r>
                  <w:r>
                    <w:rPr>
                      <w:rFonts w:hint="eastAsia"/>
                      <w:color w:val="auto"/>
                      <w:u w:val="none"/>
                      <w:lang w:val="en-US" w:eastAsia="zh-CN"/>
                    </w:rPr>
                    <w:t>混凝土拌和</w:t>
                  </w:r>
                  <w:r>
                    <w:rPr>
                      <w:rFonts w:hint="eastAsia"/>
                      <w:color w:val="auto"/>
                      <w:u w:val="none"/>
                      <w:lang w:eastAsia="zh-CN"/>
                    </w:rPr>
                    <w:t>、</w:t>
                  </w:r>
                  <w:r>
                    <w:rPr>
                      <w:rFonts w:hint="eastAsia"/>
                      <w:color w:val="auto"/>
                      <w:u w:val="none"/>
                      <w:lang w:val="en-US" w:eastAsia="zh-CN"/>
                    </w:rPr>
                    <w:t>围堰施工、</w:t>
                  </w:r>
                  <w:r>
                    <w:rPr>
                      <w:rFonts w:hint="eastAsia"/>
                      <w:b w:val="0"/>
                      <w:bCs w:val="0"/>
                      <w:color w:val="auto"/>
                      <w:u w:val="none"/>
                      <w:lang w:val="en-US" w:eastAsia="zh-CN"/>
                    </w:rPr>
                    <w:t>防洪堤</w:t>
                  </w:r>
                  <w:r>
                    <w:rPr>
                      <w:rFonts w:hint="eastAsia"/>
                      <w:color w:val="auto"/>
                      <w:u w:val="none"/>
                      <w:lang w:val="en-US" w:eastAsia="zh-CN"/>
                    </w:rPr>
                    <w:t>基坑排水、车辆冲洗</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环境空气影响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施工扬尘、道路运输扬尘、动力燃油废气、柴油发电机废气、</w:t>
                  </w:r>
                </w:p>
              </w:tc>
              <w:tc>
                <w:tcPr>
                  <w:tcW w:w="836" w:type="pct"/>
                  <w:tcBorders>
                    <w:tl2br w:val="nil"/>
                    <w:tr2bl w:val="nil"/>
                  </w:tcBorders>
                  <w:vAlign w:val="center"/>
                </w:tcPr>
                <w:p>
                  <w:pPr>
                    <w:pStyle w:val="15"/>
                    <w:rPr>
                      <w:rFonts w:hint="eastAsia"/>
                      <w:color w:val="auto"/>
                      <w:u w:val="none"/>
                      <w:lang w:val="en-US" w:eastAsia="zh-CN"/>
                    </w:rPr>
                  </w:pPr>
                  <w:r>
                    <w:rPr>
                      <w:color w:val="auto"/>
                      <w:u w:val="none"/>
                    </w:rPr>
                    <w:t>基础开挖、物料运输、</w:t>
                  </w:r>
                  <w:r>
                    <w:rPr>
                      <w:rFonts w:hint="eastAsia"/>
                      <w:color w:val="auto"/>
                      <w:u w:val="none"/>
                      <w:lang w:val="en-US" w:eastAsia="zh-CN"/>
                    </w:rPr>
                    <w:t>土石方开挖</w:t>
                  </w:r>
                  <w:r>
                    <w:rPr>
                      <w:color w:val="auto"/>
                      <w:u w:val="none"/>
                    </w:rPr>
                    <w:t>、施工机械及运输车辆</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环境噪声影响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噪声</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机械施工、车辆运输</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固体废弃物影响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施工区附近自然环境</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建筑垃圾、土石方、</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土石方开挖、施工建设</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施工工区</w:t>
                  </w:r>
                </w:p>
              </w:tc>
              <w:tc>
                <w:tcPr>
                  <w:tcW w:w="1016" w:type="pct"/>
                  <w:tcBorders>
                    <w:tl2br w:val="nil"/>
                    <w:tr2bl w:val="nil"/>
                  </w:tcBorders>
                  <w:vAlign w:val="center"/>
                </w:tcPr>
                <w:p>
                  <w:pPr>
                    <w:pStyle w:val="15"/>
                    <w:bidi w:val="0"/>
                    <w:ind w:firstLine="0" w:firstLineChars="0"/>
                    <w:rPr>
                      <w:rFonts w:hint="eastAsia"/>
                      <w:color w:val="auto"/>
                      <w:u w:val="none"/>
                      <w:lang w:val="en-US" w:eastAsia="zh-CN"/>
                    </w:rPr>
                  </w:pPr>
                  <w:r>
                    <w:rPr>
                      <w:rFonts w:hint="eastAsia"/>
                      <w:color w:val="auto"/>
                      <w:u w:val="none"/>
                      <w:lang w:val="en-US" w:eastAsia="zh-CN"/>
                    </w:rPr>
                    <w:t>生态环境影响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陆生生态、水土流失</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施工场地建设</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水环境影响</w:t>
                  </w:r>
                </w:p>
              </w:tc>
              <w:tc>
                <w:tcPr>
                  <w:tcW w:w="908"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花池河</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砂石骨料冲洗及</w:t>
                  </w:r>
                  <w:r>
                    <w:rPr>
                      <w:rFonts w:hint="eastAsia"/>
                      <w:color w:val="auto"/>
                      <w:u w:val="none"/>
                    </w:rPr>
                    <w:t>砼浇筑废水</w:t>
                  </w:r>
                  <w:r>
                    <w:rPr>
                      <w:rFonts w:hint="eastAsia"/>
                      <w:color w:val="auto"/>
                      <w:u w:val="none"/>
                      <w:lang w:eastAsia="zh-CN"/>
                    </w:rPr>
                    <w:t>、</w:t>
                  </w:r>
                  <w:r>
                    <w:rPr>
                      <w:rFonts w:hint="eastAsia"/>
                      <w:color w:val="auto"/>
                      <w:u w:val="none"/>
                      <w:lang w:val="en-US" w:eastAsia="zh-CN"/>
                    </w:rPr>
                    <w:t>车辆冲洗废水</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rPr>
                    <w:t>砼浇筑</w:t>
                  </w:r>
                  <w:r>
                    <w:rPr>
                      <w:rFonts w:hint="eastAsia"/>
                      <w:color w:val="auto"/>
                      <w:u w:val="none"/>
                      <w:lang w:val="en-US" w:eastAsia="zh-CN"/>
                    </w:rPr>
                    <w:t>、车辆冲洗</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环境空气影响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施工扬尘、道路运输扬尘、动力燃油废气、</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施工建设、车辆运输</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环境噪声影响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噪声</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机械施工、车辆运输</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固体废弃物影响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施工区附近自然环境</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建筑垃圾</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施工建设</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restar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施工人员生活</w:t>
                  </w:r>
                </w:p>
              </w:tc>
              <w:tc>
                <w:tcPr>
                  <w:tcW w:w="1016" w:type="pct"/>
                  <w:tcBorders>
                    <w:tl2br w:val="nil"/>
                    <w:tr2bl w:val="nil"/>
                  </w:tcBorders>
                  <w:vAlign w:val="center"/>
                </w:tcPr>
                <w:p>
                  <w:pPr>
                    <w:pStyle w:val="15"/>
                    <w:bidi w:val="0"/>
                    <w:ind w:firstLine="0" w:firstLineChars="0"/>
                    <w:rPr>
                      <w:rFonts w:hint="eastAsia"/>
                      <w:color w:val="auto"/>
                      <w:u w:val="none"/>
                      <w:lang w:val="en-US" w:eastAsia="zh-CN"/>
                    </w:rPr>
                  </w:pPr>
                  <w:r>
                    <w:rPr>
                      <w:rFonts w:hint="eastAsia"/>
                      <w:color w:val="auto"/>
                      <w:u w:val="none"/>
                      <w:lang w:val="en-US" w:eastAsia="zh-CN"/>
                    </w:rPr>
                    <w:t>生态环境影响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陆生生态、水土流失</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w:t>
                  </w:r>
                </w:p>
              </w:tc>
              <w:tc>
                <w:tcPr>
                  <w:tcW w:w="836"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生活活动</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水环境影响</w:t>
                  </w:r>
                </w:p>
              </w:tc>
              <w:tc>
                <w:tcPr>
                  <w:tcW w:w="908"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花池河</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生活污水</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生活活动</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环境噪声影响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沿线住户、企业、学校等</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噪声</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生活活动</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0" w:type="pct"/>
                  <w:vMerge w:val="continue"/>
                  <w:tcBorders>
                    <w:tl2br w:val="nil"/>
                    <w:tr2bl w:val="nil"/>
                  </w:tcBorders>
                  <w:vAlign w:val="center"/>
                </w:tcPr>
                <w:p>
                  <w:pPr>
                    <w:pStyle w:val="15"/>
                    <w:rPr>
                      <w:rFonts w:hint="eastAsia"/>
                      <w:color w:val="auto"/>
                      <w:u w:val="none"/>
                      <w:lang w:val="en-US" w:eastAsia="zh-CN"/>
                    </w:rPr>
                  </w:pPr>
                </w:p>
              </w:tc>
              <w:tc>
                <w:tcPr>
                  <w:tcW w:w="1016" w:type="pct"/>
                  <w:tcBorders>
                    <w:tl2br w:val="nil"/>
                    <w:tr2bl w:val="nil"/>
                  </w:tcBorders>
                  <w:vAlign w:val="center"/>
                </w:tcPr>
                <w:p>
                  <w:pPr>
                    <w:pStyle w:val="15"/>
                    <w:ind w:firstLine="0" w:firstLineChars="0"/>
                    <w:rPr>
                      <w:rFonts w:hint="eastAsia"/>
                      <w:color w:val="auto"/>
                      <w:u w:val="none"/>
                      <w:lang w:val="en-US" w:eastAsia="zh-CN"/>
                    </w:rPr>
                  </w:pPr>
                  <w:r>
                    <w:rPr>
                      <w:rFonts w:hint="eastAsia"/>
                      <w:color w:val="auto"/>
                      <w:u w:val="none"/>
                      <w:lang w:val="en-US" w:eastAsia="zh-CN"/>
                    </w:rPr>
                    <w:t>固体废弃物影响</w:t>
                  </w:r>
                </w:p>
              </w:tc>
              <w:tc>
                <w:tcPr>
                  <w:tcW w:w="908"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施工区附近自然环境</w:t>
                  </w:r>
                </w:p>
              </w:tc>
              <w:tc>
                <w:tcPr>
                  <w:tcW w:w="1064" w:type="pct"/>
                  <w:tcBorders>
                    <w:tl2br w:val="nil"/>
                    <w:tr2bl w:val="nil"/>
                  </w:tcBorders>
                  <w:vAlign w:val="center"/>
                </w:tcPr>
                <w:p>
                  <w:pPr>
                    <w:pStyle w:val="15"/>
                    <w:rPr>
                      <w:rFonts w:hint="default"/>
                      <w:color w:val="auto"/>
                      <w:u w:val="none"/>
                      <w:lang w:val="en-US" w:eastAsia="zh-CN"/>
                    </w:rPr>
                  </w:pPr>
                  <w:r>
                    <w:rPr>
                      <w:rFonts w:hint="eastAsia"/>
                      <w:color w:val="auto"/>
                      <w:u w:val="none"/>
                      <w:lang w:val="en-US" w:eastAsia="zh-CN"/>
                    </w:rPr>
                    <w:t>生活垃圾</w:t>
                  </w:r>
                </w:p>
              </w:tc>
              <w:tc>
                <w:tcPr>
                  <w:tcW w:w="836"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生活活动</w:t>
                  </w:r>
                </w:p>
              </w:tc>
              <w:tc>
                <w:tcPr>
                  <w:tcW w:w="743" w:type="pct"/>
                  <w:tcBorders>
                    <w:tl2br w:val="nil"/>
                    <w:tr2bl w:val="nil"/>
                  </w:tcBorders>
                  <w:vAlign w:val="center"/>
                </w:tcPr>
                <w:p>
                  <w:pPr>
                    <w:pStyle w:val="15"/>
                    <w:rPr>
                      <w:rFonts w:hint="eastAsia"/>
                      <w:color w:val="auto"/>
                      <w:u w:val="none"/>
                      <w:lang w:val="en-US" w:eastAsia="zh-CN"/>
                    </w:rPr>
                  </w:pPr>
                  <w:r>
                    <w:rPr>
                      <w:rFonts w:hint="eastAsia"/>
                      <w:color w:val="auto"/>
                      <w:u w:val="none"/>
                      <w:lang w:val="en-US" w:eastAsia="zh-CN"/>
                    </w:rPr>
                    <w:t>短期影响</w:t>
                  </w:r>
                </w:p>
              </w:tc>
            </w:tr>
          </w:tbl>
          <w:p>
            <w:pPr>
              <w:bidi w:val="0"/>
              <w:rPr>
                <w:rFonts w:hint="default" w:ascii="Times New Roman" w:hAnsi="Times New Roman" w:cs="Times New Roman"/>
                <w:b/>
                <w:color w:val="auto"/>
                <w:highlight w:val="none"/>
                <w:u w:val="none"/>
                <w:lang w:val="en-US" w:eastAsia="zh-CN"/>
              </w:rPr>
            </w:pPr>
            <w:r>
              <w:rPr>
                <w:rFonts w:hint="default" w:ascii="Times New Roman" w:hAnsi="Times New Roman" w:cs="Times New Roman"/>
                <w:b/>
                <w:bCs/>
                <w:color w:val="auto"/>
                <w:u w:val="none"/>
                <w:lang w:val="en-US" w:eastAsia="zh-CN"/>
              </w:rPr>
              <w:t>二、施工期生态环境影响分析（影响范围和程度）</w:t>
            </w:r>
          </w:p>
          <w:p>
            <w:pPr>
              <w:snapToGrid/>
              <w:spacing w:line="240" w:lineRule="auto"/>
              <w:rPr>
                <w:rFonts w:hint="default" w:ascii="Times New Roman" w:hAnsi="Times New Roman" w:cs="Times New Roman"/>
                <w:b/>
                <w:color w:val="auto"/>
                <w:highlight w:val="none"/>
                <w:lang w:val="en-US" w:eastAsia="zh-CN"/>
              </w:rPr>
            </w:pPr>
            <w:r>
              <w:rPr>
                <w:rFonts w:hint="default" w:ascii="Times New Roman" w:hAnsi="Times New Roman" w:cs="Times New Roman"/>
                <w:b/>
                <w:color w:val="auto"/>
                <w:highlight w:val="none"/>
                <w:lang w:val="en-US" w:eastAsia="zh-CN"/>
              </w:rPr>
              <w:t>1、水环境的影响</w:t>
            </w:r>
          </w:p>
          <w:p>
            <w:pPr>
              <w:snapToGrid/>
              <w:spacing w:line="360" w:lineRule="auto"/>
              <w:rPr>
                <w:rFonts w:hint="default" w:ascii="Times New Roman" w:hAnsi="Times New Roman" w:cs="Times New Roman"/>
                <w:lang w:val="en-US" w:eastAsia="zh-CN"/>
              </w:rPr>
            </w:pPr>
            <w:r>
              <w:rPr>
                <w:rFonts w:hint="default" w:ascii="Times New Roman" w:hAnsi="Times New Roman" w:cs="Times New Roman"/>
                <w:b/>
                <w:bCs/>
                <w:lang w:val="en-US" w:eastAsia="zh-CN"/>
              </w:rPr>
              <w:t>（1）水文情势的影响</w:t>
            </w:r>
          </w:p>
          <w:p>
            <w:pPr>
              <w:bidi w:val="0"/>
              <w:rPr>
                <w:rFonts w:hint="default" w:ascii="Times New Roman" w:hAnsi="Times New Roman" w:cs="Times New Roman"/>
                <w:b w:val="0"/>
                <w:bCs w:val="0"/>
                <w:color w:val="auto"/>
                <w:u w:val="none"/>
                <w:lang w:val="en-US" w:eastAsia="zh-CN"/>
              </w:rPr>
            </w:pPr>
            <w:r>
              <w:rPr>
                <w:rFonts w:hint="default"/>
                <w:lang w:val="en-US" w:eastAsia="zh-CN"/>
              </w:rPr>
              <w:t>堤防施工：根据《宣汉县胡家镇</w:t>
            </w:r>
            <w:r>
              <w:rPr>
                <w:rFonts w:hint="eastAsia"/>
                <w:lang w:val="en-US" w:eastAsia="zh-CN"/>
              </w:rPr>
              <w:t>花池河</w:t>
            </w:r>
            <w:r>
              <w:rPr>
                <w:rFonts w:hint="default"/>
                <w:lang w:val="en-US" w:eastAsia="zh-CN"/>
              </w:rPr>
              <w:t>山洪沟防洪治理工程初步设计报告》，本次治理河段位于宣汉县胡家镇</w:t>
            </w:r>
            <w:r>
              <w:rPr>
                <w:rFonts w:hint="eastAsia"/>
                <w:lang w:val="en-US" w:eastAsia="zh-CN"/>
              </w:rPr>
              <w:t>花池社区</w:t>
            </w:r>
            <w:r>
              <w:rPr>
                <w:rFonts w:hint="default"/>
                <w:lang w:val="en-US" w:eastAsia="zh-CN"/>
              </w:rPr>
              <w:t>，河段综合治理</w:t>
            </w:r>
            <w:r>
              <w:rPr>
                <w:rFonts w:hint="default"/>
              </w:rPr>
              <w:t>起于胡家镇</w:t>
            </w:r>
            <w:r>
              <w:rPr>
                <w:rFonts w:hint="default"/>
                <w:lang w:val="en-US" w:eastAsia="zh-CN"/>
              </w:rPr>
              <w:t>沙河坝，终点为庙子河，</w:t>
            </w:r>
            <w:r>
              <w:rPr>
                <w:rFonts w:hint="default"/>
              </w:rPr>
              <w:t>河沟综合治理长度2.9km</w:t>
            </w:r>
            <w:r>
              <w:rPr>
                <w:rFonts w:hint="default"/>
                <w:lang w:eastAsia="zh-CN"/>
              </w:rPr>
              <w:t>，</w:t>
            </w:r>
            <w:r>
              <w:rPr>
                <w:rFonts w:hint="default"/>
              </w:rPr>
              <w:t>其中新建左岸护坡堤长1.6km</w:t>
            </w:r>
            <w:r>
              <w:rPr>
                <w:rFonts w:hint="default"/>
                <w:lang w:eastAsia="zh-CN"/>
              </w:rPr>
              <w:t>，</w:t>
            </w:r>
            <w:r>
              <w:rPr>
                <w:rFonts w:hint="default"/>
                <w:lang w:val="en-US" w:eastAsia="zh-CN"/>
              </w:rPr>
              <w:t>起点为</w:t>
            </w:r>
            <w:r>
              <w:rPr>
                <w:rFonts w:hint="default"/>
              </w:rPr>
              <w:t>胡家镇花池社区徐家坝，终点为檬子树河坝</w:t>
            </w:r>
            <w:r>
              <w:rPr>
                <w:rFonts w:hint="default"/>
                <w:lang w:eastAsia="zh-CN"/>
              </w:rPr>
              <w:t>，</w:t>
            </w:r>
            <w:r>
              <w:rPr>
                <w:rFonts w:hint="default"/>
              </w:rPr>
              <w:t>河道疏浚长度2.9km。</w:t>
            </w:r>
            <w:r>
              <w:rPr>
                <w:rFonts w:hint="default"/>
                <w:lang w:val="en-US" w:eastAsia="zh-CN"/>
              </w:rPr>
              <w:t>两</w:t>
            </w:r>
            <w:r>
              <w:rPr>
                <w:rFonts w:hint="default"/>
              </w:rPr>
              <w:t>岸现状为天然河岸，河岸地面高程</w:t>
            </w:r>
            <w:r>
              <w:t>573.58m~576.10m</w:t>
            </w:r>
            <w:r>
              <w:rPr>
                <w:rFonts w:hint="eastAsia"/>
                <w:lang w:eastAsia="zh-CN"/>
              </w:rPr>
              <w:t>，</w:t>
            </w:r>
            <w:r>
              <w:rPr>
                <w:rFonts w:hint="default"/>
                <w:lang w:val="en-US" w:eastAsia="zh-CN"/>
              </w:rPr>
              <w:t>建堤</w:t>
            </w:r>
            <w:r>
              <w:rPr>
                <w:rFonts w:hint="eastAsia"/>
                <w:lang w:val="en-US" w:eastAsia="zh-CN"/>
              </w:rPr>
              <w:t>后</w:t>
            </w:r>
            <w:r>
              <w:rPr>
                <w:rFonts w:hint="default"/>
                <w:lang w:val="en-US" w:eastAsia="zh-CN"/>
              </w:rPr>
              <w:t>设计</w:t>
            </w:r>
            <w:r>
              <w:rPr>
                <w:rFonts w:hint="default"/>
              </w:rPr>
              <w:t>洪水位为</w:t>
            </w:r>
            <w:r>
              <w:rPr>
                <w:rFonts w:hint="eastAsia"/>
                <w:lang w:val="en-US" w:eastAsia="zh-CN"/>
              </w:rPr>
              <w:t>578.66</w:t>
            </w:r>
            <w:r>
              <w:rPr>
                <w:rFonts w:hint="default"/>
              </w:rPr>
              <w:t>~</w:t>
            </w:r>
            <w:r>
              <w:rPr>
                <w:rFonts w:hint="eastAsia"/>
                <w:lang w:val="en-US" w:eastAsia="zh-CN"/>
              </w:rPr>
              <w:t>574.00</w:t>
            </w:r>
            <w:r>
              <w:rPr>
                <w:rFonts w:hint="default"/>
              </w:rPr>
              <w:t>m，</w:t>
            </w:r>
            <w:r>
              <w:rPr>
                <w:rFonts w:hint="default" w:ascii="Times New Roman" w:hAnsi="Times New Roman" w:cs="Times New Roman"/>
                <w:lang w:val="en-US" w:eastAsia="zh-CN"/>
              </w:rPr>
              <w:t>建堤后</w:t>
            </w:r>
            <w:r>
              <w:rPr>
                <w:rFonts w:hint="default" w:ascii="Times New Roman" w:hAnsi="Times New Roman" w:cs="Times New Roman"/>
              </w:rPr>
              <w:t>堤顶高程</w:t>
            </w:r>
            <w:r>
              <w:rPr>
                <w:rFonts w:hint="eastAsia" w:ascii="Times New Roman" w:hAnsi="Times New Roman" w:cs="Times New Roman"/>
                <w:lang w:val="en-US" w:eastAsia="zh-CN"/>
              </w:rPr>
              <w:t>578.66</w:t>
            </w:r>
            <w:r>
              <w:rPr>
                <w:rFonts w:hint="default" w:ascii="Times New Roman" w:hAnsi="Times New Roman" w:cs="Times New Roman"/>
              </w:rPr>
              <w:t>m</w:t>
            </w:r>
            <w:r>
              <w:rPr>
                <w:rFonts w:hint="default" w:ascii="Times New Roman" w:hAnsi="Times New Roman" w:cs="Times New Roman"/>
                <w:lang w:eastAsia="zh-CN"/>
              </w:rPr>
              <w:t>，</w:t>
            </w:r>
            <w:r>
              <w:rPr>
                <w:rFonts w:hint="default" w:ascii="Times New Roman" w:hAnsi="Times New Roman" w:cs="Times New Roman"/>
              </w:rPr>
              <w:t>高于设计洪水位</w:t>
            </w:r>
            <w:r>
              <w:rPr>
                <w:rFonts w:hint="default" w:ascii="Times New Roman" w:hAnsi="Times New Roman" w:cs="Times New Roman"/>
                <w:lang w:eastAsia="zh-CN"/>
              </w:rPr>
              <w:t>。</w:t>
            </w:r>
            <w:r>
              <w:rPr>
                <w:rFonts w:hint="default" w:ascii="Times New Roman" w:hAnsi="Times New Roman" w:cs="Times New Roman"/>
                <w:b w:val="0"/>
                <w:bCs w:val="0"/>
                <w:color w:val="auto"/>
                <w:u w:val="none"/>
                <w:lang w:val="en-US" w:eastAsia="zh-CN"/>
              </w:rPr>
              <w:t>工程修建后河道过流断面相对变大，流速有所减小，上游水位相对减少，比原河道排洪效果更好。本工程施工期间确保河道正常泄流和行洪，开挖产生的弃土弃渣定点堆放，严禁弃置在河道中，以达到施工期本工程对河道泄洪无明显影响，且</w:t>
            </w:r>
            <w:r>
              <w:rPr>
                <w:rFonts w:hint="default" w:ascii="Times New Roman" w:hAnsi="Times New Roman" w:cs="Times New Roman"/>
                <w:lang w:val="en-US" w:eastAsia="zh-CN"/>
              </w:rPr>
              <w:t>施工安排在枯水期进行，施工期较短，在次年丰水期前即可完工，采用</w:t>
            </w:r>
            <w:r>
              <w:rPr>
                <w:rFonts w:hint="default" w:ascii="Times New Roman" w:hAnsi="Times New Roman" w:cs="Times New Roman"/>
                <w:highlight w:val="none"/>
              </w:rPr>
              <w:t>导流围堰</w:t>
            </w:r>
            <w:r>
              <w:rPr>
                <w:rFonts w:hint="default" w:ascii="Times New Roman" w:hAnsi="Times New Roman" w:cs="Times New Roman"/>
              </w:rPr>
              <w:t>方式</w:t>
            </w:r>
            <w:r>
              <w:rPr>
                <w:rFonts w:hint="default" w:ascii="Times New Roman" w:hAnsi="Times New Roman" w:cs="Times New Roman"/>
                <w:b w:val="0"/>
                <w:bCs w:val="0"/>
                <w:color w:val="auto"/>
                <w:u w:val="none"/>
                <w:lang w:val="en-US" w:eastAsia="zh-CN"/>
              </w:rPr>
              <w:t>。因此，本工程建设不会对河道行洪无产生不利影响。</w:t>
            </w:r>
          </w:p>
          <w:p>
            <w:pPr>
              <w:bidi w:val="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（2）地表水环境影响</w:t>
            </w:r>
          </w:p>
          <w:p>
            <w:pPr>
              <w:rPr>
                <w:rFonts w:hint="default" w:ascii="Times New Roman" w:hAnsi="Times New Roman" w:cs="Times New Roman"/>
                <w:lang w:val="en-US" w:eastAsia="zh-CN"/>
              </w:rPr>
            </w:pPr>
            <w:r>
              <w:rPr>
                <w:rFonts w:hint="default" w:ascii="Times New Roman" w:hAnsi="Times New Roman" w:cs="Times New Roman"/>
                <w:b w:val="0"/>
                <w:bCs/>
                <w:color w:val="auto"/>
                <w:sz w:val="24"/>
                <w:szCs w:val="24"/>
                <w:u w:val="none"/>
                <w:lang w:val="en-US" w:eastAsia="zh-CN"/>
              </w:rPr>
              <w:t>施工建设项目中，水污染源主要来自</w:t>
            </w:r>
            <w:r>
              <w:rPr>
                <w:rFonts w:hint="default" w:ascii="Times New Roman" w:hAnsi="Times New Roman" w:cs="Times New Roman"/>
                <w:color w:val="auto"/>
                <w:u w:val="none"/>
              </w:rPr>
              <w:t>砂石</w:t>
            </w:r>
            <w:r>
              <w:rPr>
                <w:rFonts w:hint="default" w:ascii="Times New Roman" w:hAnsi="Times New Roman" w:cs="Times New Roman"/>
                <w:color w:val="auto"/>
                <w:u w:val="none"/>
                <w:lang w:val="en-US" w:eastAsia="zh-CN"/>
              </w:rPr>
              <w:t>骨</w:t>
            </w:r>
            <w:r>
              <w:rPr>
                <w:rFonts w:hint="default" w:ascii="Times New Roman" w:hAnsi="Times New Roman" w:cs="Times New Roman"/>
                <w:color w:val="auto"/>
                <w:u w:val="none"/>
              </w:rPr>
              <w:t>料清洗</w:t>
            </w:r>
            <w:r>
              <w:rPr>
                <w:rFonts w:hint="eastAsia" w:cs="Times New Roman"/>
                <w:color w:val="auto"/>
                <w:u w:val="none"/>
                <w:lang w:eastAsia="zh-CN"/>
              </w:rPr>
              <w:t>及</w:t>
            </w:r>
            <w:r>
              <w:rPr>
                <w:rFonts w:hint="default" w:ascii="Times New Roman" w:hAnsi="Times New Roman" w:cs="Times New Roman"/>
                <w:color w:val="auto"/>
                <w:u w:val="none"/>
              </w:rPr>
              <w:t>砼浇筑</w:t>
            </w:r>
            <w:r>
              <w:rPr>
                <w:rFonts w:hint="default" w:ascii="Times New Roman" w:hAnsi="Times New Roman" w:cs="Times New Roman"/>
                <w:color w:val="auto"/>
                <w:u w:val="none"/>
                <w:lang w:val="en-US" w:eastAsia="zh-CN"/>
              </w:rPr>
              <w:t>、</w:t>
            </w:r>
            <w:r>
              <w:rPr>
                <w:rFonts w:hint="default" w:ascii="Times New Roman" w:hAnsi="Times New Roman" w:cs="Times New Roman"/>
                <w:b w:val="0"/>
                <w:bCs w:val="0"/>
                <w:color w:val="auto"/>
                <w:u w:val="none"/>
                <w:lang w:val="en-US" w:eastAsia="zh-CN"/>
              </w:rPr>
              <w:t>防洪堤</w:t>
            </w:r>
            <w:r>
              <w:rPr>
                <w:rFonts w:hint="default" w:ascii="Times New Roman" w:hAnsi="Times New Roman" w:cs="Times New Roman"/>
                <w:b w:val="0"/>
                <w:bCs/>
                <w:color w:val="auto"/>
                <w:sz w:val="24"/>
                <w:szCs w:val="24"/>
                <w:u w:val="none"/>
                <w:lang w:val="en-US" w:eastAsia="zh-CN"/>
              </w:rPr>
              <w:t>基坑废水、</w:t>
            </w:r>
            <w:r>
              <w:rPr>
                <w:rFonts w:hint="default" w:ascii="Times New Roman" w:hAnsi="Times New Roman" w:cs="Times New Roman"/>
                <w:color w:val="auto"/>
                <w:u w:val="none"/>
              </w:rPr>
              <w:t>车辆</w:t>
            </w:r>
            <w:r>
              <w:rPr>
                <w:rFonts w:hint="default" w:ascii="Times New Roman" w:hAnsi="Times New Roman" w:cs="Times New Roman"/>
                <w:color w:val="auto"/>
                <w:u w:val="none"/>
                <w:lang w:val="en-US" w:eastAsia="zh-CN"/>
              </w:rPr>
              <w:t>机械</w:t>
            </w:r>
            <w:r>
              <w:rPr>
                <w:rFonts w:hint="default" w:ascii="Times New Roman" w:hAnsi="Times New Roman" w:cs="Times New Roman"/>
                <w:color w:val="auto"/>
                <w:u w:val="none"/>
              </w:rPr>
              <w:t>冲洗废水</w:t>
            </w:r>
            <w:r>
              <w:rPr>
                <w:rFonts w:hint="default" w:ascii="Times New Roman" w:hAnsi="Times New Roman" w:cs="Times New Roman"/>
                <w:b w:val="0"/>
                <w:bCs/>
                <w:color w:val="auto"/>
                <w:sz w:val="24"/>
                <w:szCs w:val="24"/>
                <w:u w:val="none"/>
                <w:lang w:val="en-US" w:eastAsia="zh-CN"/>
              </w:rPr>
              <w:t>和施工人员生活污水。生产废水污染物以SS、COD、石油类为主，生活污水污染物以BOD</w:t>
            </w:r>
            <w:r>
              <w:rPr>
                <w:rFonts w:hint="default" w:ascii="Times New Roman" w:hAnsi="Times New Roman" w:cs="Times New Roman"/>
                <w:b w:val="0"/>
                <w:bCs/>
                <w:color w:val="auto"/>
                <w:sz w:val="24"/>
                <w:szCs w:val="24"/>
                <w:u w:val="none"/>
                <w:vertAlign w:val="subscript"/>
                <w:lang w:val="en-US" w:eastAsia="zh-CN"/>
              </w:rPr>
              <w:t>5</w:t>
            </w:r>
            <w:r>
              <w:rPr>
                <w:rFonts w:hint="default" w:ascii="Times New Roman" w:hAnsi="Times New Roman" w:cs="Times New Roman"/>
                <w:b w:val="0"/>
                <w:bCs/>
                <w:color w:val="auto"/>
                <w:sz w:val="24"/>
                <w:szCs w:val="24"/>
                <w:u w:val="none"/>
                <w:lang w:val="en-US" w:eastAsia="zh-CN"/>
              </w:rPr>
              <w:t>、COD、NH</w:t>
            </w:r>
            <w:r>
              <w:rPr>
                <w:rFonts w:hint="default" w:ascii="Times New Roman" w:hAnsi="Times New Roman" w:cs="Times New Roman"/>
                <w:b w:val="0"/>
                <w:bCs/>
                <w:color w:val="auto"/>
                <w:sz w:val="24"/>
                <w:szCs w:val="24"/>
                <w:u w:val="none"/>
                <w:vertAlign w:val="subscript"/>
                <w:lang w:val="en-US" w:eastAsia="zh-CN"/>
              </w:rPr>
              <w:t>3</w:t>
            </w:r>
            <w:r>
              <w:rPr>
                <w:rFonts w:hint="default" w:ascii="Times New Roman" w:hAnsi="Times New Roman" w:cs="Times New Roman"/>
                <w:b w:val="0"/>
                <w:bCs/>
                <w:color w:val="auto"/>
                <w:sz w:val="24"/>
                <w:szCs w:val="24"/>
                <w:u w:val="none"/>
                <w:lang w:val="en-US" w:eastAsia="zh-CN"/>
              </w:rPr>
              <w:t>-N为主。</w:t>
            </w:r>
          </w:p>
          <w:p>
            <w:pPr>
              <w:widowControl/>
              <w:bidi w:val="0"/>
              <w:ind w:firstLine="480" w:firstLineChars="200"/>
              <w:rPr>
                <w:rFonts w:hint="default" w:ascii="Times New Roman" w:hAnsi="Times New Roman" w:eastAsia="微软雅黑" w:cs="Times New Roman"/>
                <w:b w:val="0"/>
                <w:bCs w:val="0"/>
                <w:color w:val="auto"/>
                <w:sz w:val="24"/>
                <w:szCs w:val="32"/>
                <w:u w:val="none"/>
                <w:lang w:val="en-US" w:eastAsia="zh-CN"/>
              </w:rPr>
            </w:pPr>
            <w:r>
              <w:rPr>
                <w:rFonts w:hint="default" w:ascii="Times New Roman" w:hAnsi="Times New Roman" w:cs="Times New Roman"/>
                <w:b w:val="0"/>
                <w:bCs/>
                <w:color w:val="auto"/>
                <w:sz w:val="24"/>
                <w:szCs w:val="24"/>
                <w:u w:val="none"/>
                <w:lang w:val="en-US" w:eastAsia="zh-CN"/>
              </w:rPr>
              <w:t>1）</w:t>
            </w:r>
            <w:r>
              <w:rPr>
                <w:rFonts w:hint="eastAsia" w:cs="Times New Roman"/>
                <w:b w:val="0"/>
                <w:bCs/>
                <w:color w:val="auto"/>
                <w:sz w:val="24"/>
                <w:szCs w:val="24"/>
                <w:u w:val="none"/>
                <w:lang w:val="en-US" w:eastAsia="zh-CN"/>
              </w:rPr>
              <w:t>清淤疏浚工程对地表水环境的影响</w:t>
            </w:r>
          </w:p>
          <w:p>
            <w:pPr>
              <w:bidi w:val="0"/>
              <w:rPr>
                <w:rFonts w:hint="default"/>
                <w:lang w:val="en-US" w:eastAsia="zh-CN"/>
              </w:rPr>
            </w:pPr>
            <w:r>
              <w:rPr>
                <w:rFonts w:hint="eastAsia" w:cs="Times New Roman"/>
                <w:b w:val="0"/>
                <w:bCs/>
                <w:color w:val="auto"/>
                <w:sz w:val="24"/>
                <w:szCs w:val="24"/>
                <w:u w:val="none"/>
                <w:lang w:val="en-US" w:eastAsia="zh-CN"/>
              </w:rPr>
              <w:t>清淤疏浚工程对地表水环境的影响主要为</w:t>
            </w:r>
            <w:r>
              <w:rPr>
                <w:rFonts w:hint="eastAsia"/>
                <w:color w:val="auto"/>
                <w:u w:val="none"/>
                <w:lang w:val="en-US" w:eastAsia="zh-CN"/>
              </w:rPr>
              <w:t>河道清淤砂石滤水对花池河水环境的影响。</w:t>
            </w:r>
            <w:r>
              <w:rPr>
                <w:rFonts w:hint="eastAsia"/>
                <w:lang w:val="en-US" w:eastAsia="zh-CN"/>
              </w:rPr>
              <w:t>本项目</w:t>
            </w:r>
            <w:r>
              <w:rPr>
                <w:rFonts w:hint="default"/>
                <w:lang w:val="en-US" w:eastAsia="zh-CN"/>
              </w:rPr>
              <w:t>采用</w:t>
            </w:r>
            <w:r>
              <w:rPr>
                <w:rFonts w:hint="eastAsia"/>
                <w:lang w:val="en-US" w:eastAsia="zh-CN"/>
              </w:rPr>
              <w:t>全断面</w:t>
            </w:r>
            <w:r>
              <w:rPr>
                <w:rFonts w:hint="default"/>
              </w:rPr>
              <w:t>围堰施工</w:t>
            </w:r>
            <w:r>
              <w:rPr>
                <w:rFonts w:hint="eastAsia"/>
                <w:lang w:val="en-US" w:eastAsia="zh-CN"/>
              </w:rPr>
              <w:t>，</w:t>
            </w:r>
            <w:r>
              <w:rPr>
                <w:rFonts w:hint="default"/>
              </w:rPr>
              <w:t>为保证围堰不被水流冲垮和更好</w:t>
            </w:r>
            <w:r>
              <w:rPr>
                <w:rFonts w:hint="eastAsia"/>
                <w:lang w:eastAsia="zh-CN"/>
              </w:rPr>
              <w:t>地</w:t>
            </w:r>
            <w:r>
              <w:rPr>
                <w:rFonts w:hint="default"/>
              </w:rPr>
              <w:t>隔水，及阻断两岸驳岸挡墙缝隙渗水回流到围堰中，在围堰的迎水侧和围堰与驳岸连接处采用</w:t>
            </w:r>
            <w:r>
              <w:rPr>
                <w:rFonts w:hint="eastAsia"/>
                <w:lang w:val="en-US" w:eastAsia="zh-CN"/>
              </w:rPr>
              <w:t>土工膜</w:t>
            </w:r>
            <w:r>
              <w:rPr>
                <w:rFonts w:hint="default"/>
              </w:rPr>
              <w:t>隔水。</w:t>
            </w:r>
            <w:r>
              <w:t>河道清淤产生的</w:t>
            </w:r>
            <w:r>
              <w:rPr>
                <w:rFonts w:hint="eastAsia"/>
                <w:lang w:val="en-US" w:eastAsia="zh-CN"/>
              </w:rPr>
              <w:t>清淤料</w:t>
            </w:r>
            <w:r>
              <w:t>，</w:t>
            </w:r>
            <w:r>
              <w:rPr>
                <w:rFonts w:hint="default"/>
                <w:lang w:val="en-US" w:eastAsia="zh-CN"/>
              </w:rPr>
              <w:t>开挖后清淤料就近在河滩晾干</w:t>
            </w:r>
            <w:r>
              <w:t>自然干化</w:t>
            </w:r>
            <w:r>
              <w:rPr>
                <w:rFonts w:hint="eastAsia"/>
                <w:lang w:eastAsia="zh-CN"/>
              </w:rPr>
              <w:t>，</w:t>
            </w:r>
            <w:r>
              <w:rPr>
                <w:rFonts w:hint="eastAsia"/>
                <w:lang w:val="en-US" w:eastAsia="zh-CN"/>
              </w:rPr>
              <w:t>泥沙滤水为河水直接进入花池河</w:t>
            </w:r>
            <w:r>
              <w:t>。项目清淤的</w:t>
            </w:r>
            <w:r>
              <w:rPr>
                <w:rFonts w:hint="eastAsia"/>
                <w:lang w:val="en-US" w:eastAsia="zh-CN"/>
              </w:rPr>
              <w:t>河道</w:t>
            </w:r>
            <w:r>
              <w:t>河底泥沙主要以</w:t>
            </w:r>
            <w:r>
              <w:rPr>
                <w:rFonts w:hint="eastAsia"/>
                <w:lang w:val="en-US" w:eastAsia="zh-CN"/>
              </w:rPr>
              <w:t>砂砾石</w:t>
            </w:r>
            <w:r>
              <w:t>为主，</w:t>
            </w:r>
            <w:r>
              <w:rPr>
                <w:rFonts w:hint="eastAsia"/>
                <w:lang w:val="en-US" w:eastAsia="zh-CN"/>
              </w:rPr>
              <w:t>砂石</w:t>
            </w:r>
            <w:r>
              <w:t>滤水为</w:t>
            </w:r>
            <w:r>
              <w:rPr>
                <w:rFonts w:hint="eastAsia"/>
                <w:lang w:val="en-US" w:eastAsia="zh-CN"/>
              </w:rPr>
              <w:t>花池河</w:t>
            </w:r>
            <w:r>
              <w:t>河水，滤水中夹带出少量细颗粒泥沙，主要污染物为</w:t>
            </w:r>
            <w:r>
              <w:rPr>
                <w:rFonts w:hint="eastAsia"/>
                <w:lang w:val="en-US" w:eastAsia="zh-CN"/>
              </w:rPr>
              <w:t>悬浮物</w:t>
            </w:r>
            <w:r>
              <w:t>。泥沙滤水中的</w:t>
            </w:r>
            <w:r>
              <w:rPr>
                <w:rFonts w:hint="eastAsia"/>
                <w:lang w:val="en-US" w:eastAsia="zh-CN"/>
              </w:rPr>
              <w:t>悬浮物</w:t>
            </w:r>
            <w:r>
              <w:t>进入</w:t>
            </w:r>
            <w:r>
              <w:rPr>
                <w:rFonts w:hint="eastAsia"/>
                <w:lang w:val="en-US" w:eastAsia="zh-CN"/>
              </w:rPr>
              <w:t>花池河</w:t>
            </w:r>
            <w:r>
              <w:t>后，会在河道中形成一段轻微的污染带，根据类比同类项目分析，河道内悬浮物浓度上升的范围一般在下游500m范围内，随着悬浮物在河道内的自然沉降，500m外的河道水质受其影响基本可消除。</w:t>
            </w:r>
            <w:r>
              <w:rPr>
                <w:rFonts w:hint="eastAsia"/>
                <w:lang w:val="en-US" w:eastAsia="zh-CN"/>
              </w:rPr>
              <w:t>花池河</w:t>
            </w:r>
            <w:r>
              <w:t>项目段及下游500m范围内无饮用水源保护区等水环境敏感区，本项目河道清淤施工时间</w:t>
            </w:r>
            <w:r>
              <w:rPr>
                <w:rFonts w:hint="eastAsia"/>
                <w:lang w:val="en-US" w:eastAsia="zh-CN"/>
              </w:rPr>
              <w:t>较短</w:t>
            </w:r>
            <w:r>
              <w:t>，泥沙滤水后立即</w:t>
            </w:r>
            <w:r>
              <w:rPr>
                <w:rFonts w:hint="eastAsia"/>
                <w:lang w:val="en-US" w:eastAsia="zh-CN"/>
              </w:rPr>
              <w:t>用于堤防填筑</w:t>
            </w:r>
            <w:r>
              <w:t>，不会长期堆放在河道边，项目清淤</w:t>
            </w:r>
            <w:r>
              <w:rPr>
                <w:rFonts w:hint="eastAsia"/>
                <w:lang w:val="en-US" w:eastAsia="zh-CN"/>
              </w:rPr>
              <w:t>砂石</w:t>
            </w:r>
            <w:r>
              <w:t>滤水对</w:t>
            </w:r>
            <w:r>
              <w:rPr>
                <w:rFonts w:hint="eastAsia"/>
                <w:lang w:val="en-US" w:eastAsia="zh-CN"/>
              </w:rPr>
              <w:t>花池河</w:t>
            </w:r>
            <w:r>
              <w:t>水质影响属于短期影响，施工结束后其影响随之消除，不会造成</w:t>
            </w:r>
            <w:r>
              <w:rPr>
                <w:rFonts w:hint="eastAsia"/>
                <w:lang w:val="en-US" w:eastAsia="zh-CN"/>
              </w:rPr>
              <w:t>花池河</w:t>
            </w:r>
            <w:r>
              <w:t>水质下降，不会影响其水环境使用功能。</w:t>
            </w:r>
          </w:p>
          <w:p>
            <w:pPr>
              <w:numPr>
                <w:ilvl w:val="0"/>
                <w:numId w:val="7"/>
              </w:numPr>
              <w:bidi w:val="0"/>
              <w:rPr>
                <w:rFonts w:hint="default" w:ascii="Times New Roman" w:hAnsi="Times New Roman" w:cs="Times New Roman"/>
                <w:b w:val="0"/>
                <w:bCs/>
                <w:color w:val="auto"/>
                <w:sz w:val="24"/>
                <w:szCs w:val="24"/>
                <w:u w:val="none"/>
                <w:lang w:val="en-US" w:eastAsia="zh-CN"/>
              </w:rPr>
            </w:pPr>
            <w:r>
              <w:rPr>
                <w:rFonts w:hint="default" w:ascii="Times New Roman" w:hAnsi="Times New Roman" w:cs="Times New Roman"/>
                <w:b w:val="0"/>
                <w:bCs/>
                <w:color w:val="auto"/>
                <w:sz w:val="24"/>
                <w:szCs w:val="24"/>
                <w:u w:val="none"/>
                <w:lang w:val="en-US" w:eastAsia="zh-CN"/>
              </w:rPr>
              <w:t>堤防工程对地表水环境的影响</w:t>
            </w:r>
          </w:p>
          <w:p>
            <w:pPr>
              <w:bidi w:val="0"/>
              <w:rPr>
                <w:rFonts w:hint="default"/>
              </w:rPr>
            </w:pPr>
            <w:r>
              <w:rPr>
                <w:rFonts w:hint="default"/>
                <w:lang w:val="en-US" w:eastAsia="zh-CN"/>
              </w:rPr>
              <w:t>①</w:t>
            </w:r>
            <w:r>
              <w:rPr>
                <w:rFonts w:hint="eastAsia"/>
                <w:lang w:val="en-US" w:eastAsia="zh-CN"/>
              </w:rPr>
              <w:t>堤防</w:t>
            </w:r>
            <w:r>
              <w:rPr>
                <w:rFonts w:hint="default"/>
              </w:rPr>
              <w:t>施工水质</w:t>
            </w:r>
          </w:p>
          <w:p>
            <w:pPr>
              <w:bidi w:val="0"/>
              <w:rPr>
                <w:rFonts w:hint="default" w:ascii="Times New Roman" w:hAnsi="Times New Roman" w:cs="Times New Roman"/>
                <w:color w:val="auto"/>
                <w:highlight w:val="yellow"/>
                <w:u w:val="none"/>
              </w:rPr>
            </w:pPr>
            <w:r>
              <w:rPr>
                <w:rFonts w:hint="default" w:ascii="Times New Roman" w:hAnsi="Times New Roman" w:cs="Times New Roman"/>
                <w:color w:val="auto"/>
                <w:spacing w:val="-2"/>
                <w:highlight w:val="none"/>
                <w:u w:val="none"/>
              </w:rPr>
              <w:t>本项目在</w:t>
            </w:r>
            <w:r>
              <w:rPr>
                <w:rFonts w:hint="eastAsia" w:ascii="Times New Roman" w:hAnsi="Times New Roman" w:cs="Times New Roman"/>
                <w:color w:val="auto"/>
                <w:spacing w:val="-2"/>
                <w:highlight w:val="none"/>
                <w:u w:val="none"/>
                <w:lang w:val="en-US" w:eastAsia="zh-CN"/>
              </w:rPr>
              <w:t>花池河</w:t>
            </w:r>
            <w:r>
              <w:rPr>
                <w:rFonts w:hint="default" w:ascii="Times New Roman" w:hAnsi="Times New Roman" w:cs="Times New Roman"/>
                <w:color w:val="auto"/>
                <w:spacing w:val="-2"/>
                <w:highlight w:val="none"/>
                <w:u w:val="none"/>
              </w:rPr>
              <w:t>河堤</w:t>
            </w:r>
            <w:r>
              <w:rPr>
                <w:rFonts w:hint="default" w:ascii="Times New Roman" w:hAnsi="Times New Roman" w:cs="Times New Roman"/>
                <w:color w:val="auto"/>
                <w:spacing w:val="-2"/>
                <w:highlight w:val="none"/>
                <w:u w:val="none"/>
                <w:lang w:val="en-US" w:eastAsia="zh-CN"/>
              </w:rPr>
              <w:t>施工</w:t>
            </w:r>
            <w:r>
              <w:rPr>
                <w:color w:val="auto"/>
                <w:spacing w:val="-2"/>
                <w:highlight w:val="none"/>
                <w:u w:val="none"/>
              </w:rPr>
              <w:t>及</w:t>
            </w:r>
            <w:r>
              <w:rPr>
                <w:rFonts w:hint="eastAsia"/>
                <w:color w:val="auto"/>
                <w:spacing w:val="-2"/>
                <w:highlight w:val="none"/>
                <w:u w:val="none"/>
                <w:lang w:val="en-US" w:eastAsia="zh-CN"/>
              </w:rPr>
              <w:t>前</w:t>
            </w:r>
            <w:r>
              <w:rPr>
                <w:rFonts w:hint="default" w:ascii="Times New Roman" w:hAnsi="Times New Roman" w:cs="Times New Roman"/>
                <w:color w:val="auto"/>
                <w:spacing w:val="-2"/>
                <w:highlight w:val="none"/>
                <w:u w:val="none"/>
              </w:rPr>
              <w:t>期需在河道内搭设围堰</w:t>
            </w:r>
            <w:r>
              <w:rPr>
                <w:rFonts w:hint="default" w:ascii="Times New Roman" w:hAnsi="Times New Roman" w:cs="Times New Roman"/>
                <w:color w:val="auto"/>
                <w:spacing w:val="-2"/>
                <w:highlight w:val="none"/>
                <w:u w:val="none"/>
                <w:lang w:eastAsia="zh-CN"/>
              </w:rPr>
              <w:t>，</w:t>
            </w:r>
            <w:r>
              <w:rPr>
                <w:rFonts w:hint="default"/>
              </w:rPr>
              <w:t>导流围堰采用</w:t>
            </w:r>
            <w:r>
              <w:t>袋装粉质黏土</w:t>
            </w:r>
            <w:r>
              <w:rPr>
                <w:rFonts w:hint="default"/>
              </w:rPr>
              <w:t>，</w:t>
            </w:r>
            <w:r>
              <w:rPr>
                <w:rFonts w:hint="eastAsia"/>
                <w:lang w:val="en-US" w:eastAsia="zh-CN"/>
              </w:rPr>
              <w:t>并</w:t>
            </w:r>
            <w:r>
              <w:rPr>
                <w:rFonts w:hint="default"/>
                <w:lang w:val="en-US" w:eastAsia="zh-CN"/>
              </w:rPr>
              <w:t>结合</w:t>
            </w:r>
            <w:r>
              <w:rPr>
                <w:rFonts w:hint="default"/>
              </w:rPr>
              <w:t>土工膜防渗</w:t>
            </w:r>
            <w:r>
              <w:rPr>
                <w:rFonts w:hint="default"/>
                <w:lang w:eastAsia="zh-CN"/>
              </w:rPr>
              <w:t>。</w:t>
            </w:r>
            <w:r>
              <w:rPr>
                <w:rFonts w:hint="default" w:ascii="Times New Roman" w:hAnsi="Times New Roman" w:cs="Times New Roman"/>
                <w:color w:val="auto"/>
                <w:spacing w:val="-3"/>
                <w:highlight w:val="none"/>
                <w:u w:val="none"/>
              </w:rPr>
              <w:t>围堰施工过程会对河底底泥产生扰动，使局部水域的悬浮物浓</w:t>
            </w:r>
            <w:r>
              <w:rPr>
                <w:rFonts w:hint="default" w:ascii="Times New Roman" w:hAnsi="Times New Roman" w:cs="Times New Roman"/>
                <w:color w:val="auto"/>
                <w:spacing w:val="-2"/>
                <w:highlight w:val="none"/>
                <w:u w:val="none"/>
              </w:rPr>
              <w:t>度升高。类比同类项目分析，围堰施工时局部水域悬浮物浓度在</w:t>
            </w:r>
            <w:r>
              <w:rPr>
                <w:rFonts w:hint="default" w:ascii="Times New Roman" w:hAnsi="Times New Roman" w:eastAsia="Times New Roman" w:cs="Times New Roman"/>
                <w:color w:val="auto"/>
                <w:highlight w:val="none"/>
                <w:u w:val="none"/>
              </w:rPr>
              <w:t>80~160mg/L</w:t>
            </w:r>
            <w:r>
              <w:rPr>
                <w:rFonts w:hint="default" w:ascii="Times New Roman" w:hAnsi="Times New Roman" w:cs="Times New Roman"/>
                <w:color w:val="auto"/>
                <w:spacing w:val="-4"/>
                <w:highlight w:val="none"/>
                <w:u w:val="none"/>
              </w:rPr>
              <w:t>之间，中心最高浓度可达</w:t>
            </w:r>
            <w:r>
              <w:rPr>
                <w:rFonts w:hint="default" w:ascii="Times New Roman" w:hAnsi="Times New Roman" w:eastAsia="Times New Roman" w:cs="Times New Roman"/>
                <w:color w:val="auto"/>
                <w:highlight w:val="none"/>
                <w:u w:val="none"/>
              </w:rPr>
              <w:t>160mg/L</w:t>
            </w:r>
            <w:r>
              <w:rPr>
                <w:rFonts w:hint="default" w:ascii="Times New Roman" w:hAnsi="Times New Roman" w:cs="Times New Roman"/>
                <w:color w:val="auto"/>
                <w:spacing w:val="-3"/>
                <w:highlight w:val="none"/>
                <w:u w:val="none"/>
              </w:rPr>
              <w:t>，围堰施工会导致施工点下游</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highlight w:val="none"/>
                <w:u w:val="none"/>
              </w:rPr>
              <w:t>范围内</w:t>
            </w:r>
            <w:r>
              <w:rPr>
                <w:rFonts w:hint="default" w:ascii="Times New Roman" w:hAnsi="Times New Roman" w:cs="Times New Roman"/>
                <w:color w:val="auto"/>
                <w:spacing w:val="-8"/>
                <w:highlight w:val="none"/>
                <w:u w:val="none"/>
              </w:rPr>
              <w:t>悬浮物浓度增加，但</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spacing w:val="-6"/>
                <w:highlight w:val="none"/>
                <w:u w:val="none"/>
              </w:rPr>
              <w:t>外悬浮物增量不会超过</w:t>
            </w:r>
            <w:r>
              <w:rPr>
                <w:rFonts w:hint="default" w:ascii="Times New Roman" w:hAnsi="Times New Roman" w:eastAsia="Times New Roman" w:cs="Times New Roman"/>
                <w:color w:val="auto"/>
                <w:highlight w:val="none"/>
                <w:u w:val="none"/>
              </w:rPr>
              <w:t>10mg/L</w:t>
            </w:r>
            <w:r>
              <w:rPr>
                <w:rFonts w:hint="default" w:ascii="Times New Roman" w:hAnsi="Times New Roman" w:cs="Times New Roman"/>
                <w:color w:val="auto"/>
                <w:spacing w:val="-13"/>
                <w:highlight w:val="none"/>
                <w:u w:val="none"/>
              </w:rPr>
              <w:t>，对下游</w:t>
            </w:r>
            <w:r>
              <w:rPr>
                <w:rFonts w:hint="default" w:ascii="Times New Roman" w:hAnsi="Times New Roman" w:eastAsia="Times New Roman" w:cs="Times New Roman"/>
                <w:color w:val="auto"/>
                <w:highlight w:val="none"/>
                <w:u w:val="none"/>
              </w:rPr>
              <w:t>500m</w:t>
            </w:r>
            <w:r>
              <w:rPr>
                <w:rFonts w:hint="default" w:ascii="Times New Roman" w:hAnsi="Times New Roman" w:cs="Times New Roman"/>
                <w:color w:val="auto"/>
                <w:highlight w:val="none"/>
                <w:u w:val="none"/>
              </w:rPr>
              <w:t>外水</w:t>
            </w:r>
            <w:r>
              <w:rPr>
                <w:rFonts w:hint="default" w:ascii="Times New Roman" w:hAnsi="Times New Roman" w:cs="Times New Roman"/>
                <w:color w:val="auto"/>
                <w:spacing w:val="-2"/>
                <w:highlight w:val="none"/>
                <w:u w:val="none"/>
              </w:rPr>
              <w:t>域水质基本不产生污染影响。</w:t>
            </w:r>
            <w:r>
              <w:rPr>
                <w:rFonts w:hint="default" w:ascii="Times New Roman" w:hAnsi="Times New Roman" w:cs="Times New Roman"/>
                <w:color w:val="auto"/>
                <w:spacing w:val="-5"/>
                <w:highlight w:val="none"/>
                <w:u w:val="none"/>
              </w:rPr>
              <w:t>且施工工期较短，待围堰施工结束后，</w:t>
            </w:r>
            <w:r>
              <w:rPr>
                <w:rFonts w:hint="default" w:ascii="Times New Roman" w:hAnsi="Times New Roman" w:cs="Times New Roman"/>
                <w:color w:val="auto"/>
                <w:spacing w:val="-5"/>
                <w:highlight w:val="none"/>
                <w:u w:val="none"/>
                <w:lang w:val="en-US" w:eastAsia="zh-CN"/>
              </w:rPr>
              <w:t>影响</w:t>
            </w:r>
            <w:r>
              <w:rPr>
                <w:rFonts w:hint="default" w:ascii="Times New Roman" w:hAnsi="Times New Roman" w:cs="Times New Roman"/>
                <w:color w:val="auto"/>
                <w:spacing w:val="-5"/>
                <w:highlight w:val="none"/>
                <w:u w:val="none"/>
              </w:rPr>
              <w:t>将消除。</w:t>
            </w:r>
          </w:p>
          <w:p>
            <w:pPr>
              <w:bidi w:val="0"/>
              <w:ind w:firstLine="480" w:firstLineChars="200"/>
              <w:rPr>
                <w:rFonts w:hint="default" w:ascii="Times New Roman" w:hAnsi="Times New Roman" w:cs="Times New Roman"/>
                <w:color w:val="auto"/>
                <w:u w:val="none"/>
              </w:rPr>
            </w:pPr>
            <w:r>
              <w:rPr>
                <w:rFonts w:hint="default" w:ascii="Times New Roman" w:hAnsi="Times New Roman" w:cs="Times New Roman"/>
                <w:color w:val="auto"/>
                <w:u w:val="none"/>
              </w:rPr>
              <w:t>围堰拆除时对水环境造成的</w:t>
            </w:r>
            <w:r>
              <w:rPr>
                <w:rFonts w:hint="default" w:ascii="Times New Roman" w:hAnsi="Times New Roman" w:cs="Times New Roman"/>
                <w:color w:val="auto"/>
                <w:u w:val="none"/>
                <w:lang w:val="en-US" w:eastAsia="zh-CN"/>
              </w:rPr>
              <w:t>影响</w:t>
            </w:r>
            <w:r>
              <w:rPr>
                <w:rFonts w:hint="default" w:ascii="Times New Roman" w:hAnsi="Times New Roman" w:cs="Times New Roman"/>
                <w:color w:val="auto"/>
                <w:u w:val="none"/>
              </w:rPr>
              <w:t>同围堰施工相似，会对河底底泥产生扰动，使局部水域的悬浮物浓度升高，</w:t>
            </w:r>
            <w:r>
              <w:rPr>
                <w:rFonts w:hint="default" w:ascii="Times New Roman" w:hAnsi="Times New Roman" w:cs="Times New Roman"/>
                <w:color w:val="auto"/>
                <w:u w:val="none"/>
                <w:lang w:val="en-US" w:eastAsia="zh-CN"/>
              </w:rPr>
              <w:t>影响</w:t>
            </w:r>
            <w:r>
              <w:rPr>
                <w:rFonts w:hint="default" w:ascii="Times New Roman" w:hAnsi="Times New Roman" w:cs="Times New Roman"/>
                <w:color w:val="auto"/>
                <w:u w:val="none"/>
              </w:rPr>
              <w:t>范围在施工点</w:t>
            </w:r>
            <w:r>
              <w:rPr>
                <w:rFonts w:hint="default" w:ascii="Times New Roman" w:hAnsi="Times New Roman" w:eastAsia="Times New Roman" w:cs="Times New Roman"/>
                <w:color w:val="auto"/>
                <w:u w:val="none"/>
              </w:rPr>
              <w:t>500m</w:t>
            </w:r>
            <w:r>
              <w:rPr>
                <w:rFonts w:hint="default" w:ascii="Times New Roman" w:hAnsi="Times New Roman" w:cs="Times New Roman"/>
                <w:color w:val="auto"/>
                <w:u w:val="none"/>
              </w:rPr>
              <w:t>以内，但</w:t>
            </w:r>
            <w:r>
              <w:rPr>
                <w:rFonts w:hint="default" w:ascii="Times New Roman" w:hAnsi="Times New Roman" w:cs="Times New Roman"/>
                <w:color w:val="auto"/>
                <w:u w:val="none"/>
                <w:lang w:val="en-US" w:eastAsia="zh-CN"/>
              </w:rPr>
              <w:t>影响</w:t>
            </w:r>
            <w:r>
              <w:rPr>
                <w:rFonts w:hint="default" w:ascii="Times New Roman" w:hAnsi="Times New Roman" w:cs="Times New Roman"/>
                <w:color w:val="auto"/>
                <w:u w:val="none"/>
              </w:rPr>
              <w:t>范围有限，时间较短。</w:t>
            </w:r>
          </w:p>
          <w:p>
            <w:pPr>
              <w:bidi w:val="0"/>
              <w:rPr>
                <w:rFonts w:hint="default"/>
                <w:lang w:val="en-US" w:eastAsia="zh-CN"/>
              </w:rPr>
            </w:pPr>
            <w:r>
              <w:rPr>
                <w:rFonts w:hint="default" w:ascii="Times New Roman" w:hAnsi="Times New Roman" w:eastAsia="微软雅黑" w:cs="Times New Roman"/>
                <w:b w:val="0"/>
                <w:bCs w:val="0"/>
                <w:color w:val="auto"/>
                <w:sz w:val="24"/>
                <w:szCs w:val="32"/>
                <w:u w:val="none"/>
                <w:lang w:val="en-US" w:eastAsia="zh-CN"/>
              </w:rPr>
              <w:t>②</w:t>
            </w:r>
            <w:r>
              <w:rPr>
                <w:rFonts w:hint="default"/>
                <w:lang w:val="en-US" w:eastAsia="zh-CN"/>
              </w:rPr>
              <w:t>防洪堤基坑排水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u w:val="none"/>
              </w:rPr>
            </w:pPr>
            <w:r>
              <w:rPr>
                <w:rFonts w:hint="default" w:ascii="Times New Roman" w:hAnsi="Times New Roman" w:cs="Times New Roman"/>
                <w:color w:val="auto"/>
                <w:sz w:val="24"/>
                <w:szCs w:val="32"/>
                <w:u w:val="none"/>
              </w:rPr>
              <w:t>基坑采用</w:t>
            </w:r>
            <w:r>
              <w:rPr>
                <w:rFonts w:hint="default" w:ascii="Times New Roman" w:hAnsi="Times New Roman" w:cs="Times New Roman"/>
                <w:color w:val="auto"/>
                <w:sz w:val="24"/>
                <w:szCs w:val="32"/>
                <w:u w:val="none"/>
                <w:lang w:val="en-US" w:eastAsia="zh-CN"/>
              </w:rPr>
              <w:t>抽排水设施</w:t>
            </w:r>
            <w:r>
              <w:rPr>
                <w:rFonts w:hint="default" w:ascii="Times New Roman" w:hAnsi="Times New Roman" w:cs="Times New Roman"/>
                <w:color w:val="auto"/>
                <w:sz w:val="24"/>
                <w:szCs w:val="32"/>
                <w:u w:val="none"/>
              </w:rPr>
              <w:t>系统，排水系统布置兼顾基坑开挖及主体建筑物施工。基坑排水包括初期排水和经常性排水。初期排水主要是基坑积水（覆盖层含水）、围堰渗水和其他途径来水。经常性排水主要包括：围堰渗水、降雨、施工废水（混凝土养护水）等。</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sz w:val="24"/>
                <w:szCs w:val="32"/>
                <w:highlight w:val="none"/>
                <w:u w:val="none"/>
              </w:rPr>
              <w:t>初期排水拟采用离心泵抽排，经常性排水采用离心泵</w:t>
            </w:r>
            <w:r>
              <w:rPr>
                <w:rFonts w:hint="default" w:ascii="Times New Roman" w:hAnsi="Times New Roman" w:cs="Times New Roman"/>
                <w:color w:val="auto"/>
                <w:sz w:val="24"/>
                <w:szCs w:val="32"/>
                <w:highlight w:val="none"/>
                <w:u w:val="none"/>
                <w:lang w:val="en-US" w:eastAsia="zh-CN"/>
              </w:rPr>
              <w:t>分段</w:t>
            </w:r>
            <w:r>
              <w:rPr>
                <w:rFonts w:hint="default" w:ascii="Times New Roman" w:hAnsi="Times New Roman" w:cs="Times New Roman"/>
                <w:color w:val="auto"/>
                <w:sz w:val="24"/>
                <w:szCs w:val="32"/>
                <w:highlight w:val="none"/>
                <w:u w:val="none"/>
              </w:rPr>
              <w:t>抽排</w:t>
            </w:r>
            <w:r>
              <w:rPr>
                <w:rFonts w:hint="default" w:ascii="Times New Roman" w:hAnsi="Times New Roman" w:cs="Times New Roman"/>
                <w:color w:val="auto"/>
                <w:sz w:val="24"/>
                <w:szCs w:val="32"/>
                <w:highlight w:val="none"/>
                <w:u w:val="none"/>
                <w:lang w:val="en-US" w:eastAsia="zh-CN"/>
              </w:rPr>
              <w:t>，</w:t>
            </w:r>
            <w:r>
              <w:rPr>
                <w:rFonts w:hint="default" w:ascii="Times New Roman" w:hAnsi="Times New Roman" w:cs="Times New Roman"/>
                <w:color w:val="auto"/>
                <w:sz w:val="24"/>
                <w:szCs w:val="32"/>
                <w:highlight w:val="none"/>
                <w:u w:val="none"/>
              </w:rPr>
              <w:t>本工程基坑排水主要为经常性排水。</w:t>
            </w:r>
            <w:r>
              <w:rPr>
                <w:rFonts w:hint="default" w:ascii="Times New Roman" w:hAnsi="Times New Roman" w:cs="Times New Roman"/>
              </w:rPr>
              <w:t>每一施工段经常性排水设离心泵40-200I（5.5kW）3～4台，采用浮式排水，抽排出集水坑内的积水，</w:t>
            </w:r>
            <w:r>
              <w:rPr>
                <w:rFonts w:hint="default" w:ascii="Times New Roman" w:hAnsi="Times New Roman" w:cs="Times New Roman"/>
                <w:iCs/>
                <w:color w:val="auto"/>
                <w:sz w:val="24"/>
                <w:szCs w:val="24"/>
                <w:highlight w:val="none"/>
                <w:u w:val="none"/>
                <w:lang w:eastAsia="zh-CN"/>
              </w:rPr>
              <w:t>排水</w:t>
            </w:r>
            <w:r>
              <w:rPr>
                <w:rFonts w:hint="default" w:ascii="Times New Roman" w:hAnsi="Times New Roman" w:cs="Times New Roman"/>
                <w:iCs/>
                <w:color w:val="auto"/>
                <w:sz w:val="24"/>
                <w:szCs w:val="24"/>
                <w:highlight w:val="none"/>
                <w:u w:val="none"/>
                <w:lang w:val="en-US" w:eastAsia="zh-CN"/>
              </w:rPr>
              <w:t>管</w:t>
            </w:r>
            <w:r>
              <w:rPr>
                <w:rFonts w:hint="default" w:ascii="Times New Roman" w:hAnsi="Times New Roman" w:cs="Times New Roman"/>
                <w:iCs/>
                <w:color w:val="auto"/>
                <w:sz w:val="24"/>
                <w:szCs w:val="24"/>
                <w:highlight w:val="none"/>
                <w:u w:val="none"/>
                <w:lang w:eastAsia="zh-CN"/>
              </w:rPr>
              <w:t>端部设置</w:t>
            </w:r>
            <w:r>
              <w:rPr>
                <w:rFonts w:hint="default" w:ascii="Times New Roman" w:hAnsi="Times New Roman" w:cs="Times New Roman"/>
                <w:iCs/>
                <w:color w:val="auto"/>
                <w:sz w:val="24"/>
                <w:szCs w:val="24"/>
                <w:highlight w:val="none"/>
                <w:u w:val="none"/>
              </w:rPr>
              <w:t>沉淀池</w:t>
            </w:r>
            <w:r>
              <w:rPr>
                <w:rFonts w:hint="default" w:ascii="Times New Roman" w:hAnsi="Times New Roman" w:cs="Times New Roman"/>
                <w:iCs/>
                <w:color w:val="auto"/>
                <w:sz w:val="24"/>
                <w:szCs w:val="24"/>
                <w:highlight w:val="none"/>
                <w:u w:val="none"/>
                <w:lang w:eastAsia="zh-CN"/>
              </w:rPr>
              <w:t>，</w:t>
            </w:r>
            <w:r>
              <w:rPr>
                <w:rFonts w:hint="default" w:ascii="Times New Roman" w:hAnsi="Times New Roman" w:eastAsia="宋体" w:cs="Times New Roman"/>
                <w:iCs/>
                <w:color w:val="auto"/>
                <w:sz w:val="24"/>
                <w:szCs w:val="24"/>
                <w:highlight w:val="none"/>
                <w:u w:val="none"/>
                <w:lang w:eastAsia="zh-CN"/>
              </w:rPr>
              <w:t>基坑废水及地面径流水</w:t>
            </w:r>
            <w:r>
              <w:rPr>
                <w:rFonts w:hint="default" w:ascii="Times New Roman" w:hAnsi="Times New Roman" w:cs="Times New Roman"/>
                <w:iCs/>
                <w:color w:val="auto"/>
                <w:sz w:val="24"/>
                <w:szCs w:val="24"/>
                <w:highlight w:val="none"/>
                <w:u w:val="none"/>
              </w:rPr>
              <w:t>经沉淀池处理后用于</w:t>
            </w:r>
            <w:r>
              <w:rPr>
                <w:rFonts w:hint="default" w:ascii="Times New Roman" w:hAnsi="Times New Roman" w:cs="Times New Roman"/>
                <w:iCs/>
                <w:color w:val="auto"/>
                <w:sz w:val="24"/>
                <w:szCs w:val="24"/>
                <w:highlight w:val="none"/>
                <w:u w:val="none"/>
                <w:lang w:eastAsia="zh-CN"/>
              </w:rPr>
              <w:t>项目施工用水及洒水降尘</w:t>
            </w:r>
            <w:r>
              <w:rPr>
                <w:rFonts w:hint="default" w:ascii="Times New Roman" w:hAnsi="Times New Roman" w:cs="Times New Roman"/>
                <w:iCs/>
                <w:color w:val="auto"/>
                <w:sz w:val="24"/>
                <w:szCs w:val="24"/>
                <w:highlight w:val="none"/>
                <w:u w:val="none"/>
              </w:rPr>
              <w:t>，</w:t>
            </w:r>
            <w:r>
              <w:rPr>
                <w:rFonts w:hint="default" w:ascii="Times New Roman" w:hAnsi="Times New Roman" w:cs="Times New Roman"/>
                <w:iCs/>
                <w:color w:val="auto"/>
                <w:sz w:val="24"/>
                <w:szCs w:val="24"/>
                <w:highlight w:val="none"/>
                <w:u w:val="none"/>
                <w:lang w:eastAsia="zh-CN"/>
              </w:rPr>
              <w:t>不</w:t>
            </w:r>
            <w:r>
              <w:rPr>
                <w:rFonts w:hint="default" w:ascii="Times New Roman" w:hAnsi="Times New Roman" w:cs="Times New Roman"/>
                <w:iCs/>
                <w:color w:val="auto"/>
                <w:sz w:val="24"/>
                <w:szCs w:val="24"/>
                <w:highlight w:val="none"/>
                <w:u w:val="none"/>
              </w:rPr>
              <w:t>外排</w:t>
            </w:r>
            <w:r>
              <w:rPr>
                <w:rFonts w:hint="default" w:ascii="Times New Roman" w:hAnsi="Times New Roman" w:cs="Times New Roman"/>
                <w:iCs/>
                <w:color w:val="auto"/>
                <w:sz w:val="24"/>
                <w:szCs w:val="24"/>
                <w:highlight w:val="none"/>
                <w:u w:val="none"/>
                <w:lang w:eastAsia="zh-CN"/>
              </w:rPr>
              <w:t>。</w:t>
            </w:r>
            <w:r>
              <w:rPr>
                <w:rFonts w:hint="default" w:ascii="Times New Roman" w:hAnsi="Times New Roman" w:cs="Times New Roman"/>
                <w:color w:val="auto"/>
                <w:highlight w:val="none"/>
                <w:u w:val="none"/>
                <w:lang w:val="en-US" w:eastAsia="zh-CN"/>
              </w:rPr>
              <w:t>对区域地表水环境影响不大。</w:t>
            </w:r>
          </w:p>
          <w:p>
            <w:pPr>
              <w:numPr>
                <w:ilvl w:val="0"/>
                <w:numId w:val="0"/>
              </w:numPr>
              <w:bidi w:val="0"/>
              <w:ind w:left="480" w:leftChars="0"/>
              <w:rPr>
                <w:rFonts w:hint="default" w:ascii="Times New Roman" w:hAnsi="Times New Roman" w:cs="Times New Roman"/>
                <w:color w:val="auto"/>
                <w:u w:val="none"/>
                <w:lang w:val="en-US" w:eastAsia="zh-CN"/>
              </w:rPr>
            </w:pPr>
            <w:r>
              <w:rPr>
                <w:rFonts w:hint="eastAsia" w:ascii="Times New Roman" w:hAnsi="Times New Roman" w:cs="Times New Roman"/>
                <w:color w:val="auto"/>
                <w:u w:val="none"/>
                <w:lang w:val="en-US" w:eastAsia="zh-CN"/>
              </w:rPr>
              <w:t>3）</w:t>
            </w:r>
            <w:r>
              <w:rPr>
                <w:rFonts w:hint="default" w:ascii="Times New Roman" w:hAnsi="Times New Roman" w:cs="Times New Roman"/>
                <w:color w:val="auto"/>
                <w:u w:val="none"/>
                <w:lang w:val="en-US" w:eastAsia="zh-CN"/>
              </w:rPr>
              <w:t>施工工区对地表水环境的影响</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32"/>
                <w:u w:val="none"/>
                <w:lang w:val="en-US" w:eastAsia="zh-CN"/>
              </w:rPr>
            </w:pPr>
            <w:r>
              <w:rPr>
                <w:rFonts w:hint="default" w:ascii="Times New Roman" w:hAnsi="Times New Roman" w:eastAsia="微软雅黑" w:cs="Times New Roman"/>
                <w:b w:val="0"/>
                <w:bCs w:val="0"/>
                <w:color w:val="auto"/>
                <w:u w:val="none"/>
                <w:lang w:val="en-US" w:eastAsia="zh-CN"/>
              </w:rPr>
              <w:t>①</w:t>
            </w:r>
            <w:r>
              <w:rPr>
                <w:rFonts w:hint="default" w:ascii="Times New Roman" w:hAnsi="Times New Roman" w:cs="Times New Roman"/>
                <w:b w:val="0"/>
                <w:bCs w:val="0"/>
                <w:color w:val="auto"/>
                <w:sz w:val="24"/>
                <w:szCs w:val="32"/>
                <w:u w:val="none"/>
                <w:lang w:val="en-US" w:eastAsia="zh-CN"/>
              </w:rPr>
              <w:t>砂石骨料冲洗及</w:t>
            </w:r>
            <w:r>
              <w:rPr>
                <w:rFonts w:hint="default" w:ascii="Times New Roman" w:hAnsi="Times New Roman" w:cs="Times New Roman"/>
                <w:color w:val="auto"/>
                <w:u w:val="none"/>
              </w:rPr>
              <w:t>砼浇筑</w:t>
            </w:r>
            <w:r>
              <w:rPr>
                <w:rFonts w:hint="default" w:ascii="Times New Roman" w:hAnsi="Times New Roman" w:cs="Times New Roman"/>
                <w:b w:val="0"/>
                <w:bCs w:val="0"/>
                <w:color w:val="auto"/>
                <w:sz w:val="24"/>
                <w:szCs w:val="32"/>
                <w:u w:val="none"/>
              </w:rPr>
              <w:t>废水</w:t>
            </w:r>
            <w:r>
              <w:rPr>
                <w:rFonts w:hint="default" w:ascii="Times New Roman" w:hAnsi="Times New Roman" w:cs="Times New Roman"/>
                <w:b w:val="0"/>
                <w:bCs w:val="0"/>
                <w:color w:val="auto"/>
                <w:sz w:val="24"/>
                <w:szCs w:val="32"/>
                <w:u w:val="none"/>
                <w:lang w:val="en-US" w:eastAsia="zh-CN"/>
              </w:rPr>
              <w:t>影响分析</w:t>
            </w:r>
          </w:p>
          <w:p>
            <w:pPr>
              <w:bidi w:val="0"/>
              <w:rPr>
                <w:rFonts w:hint="default" w:ascii="Times New Roman" w:hAnsi="Times New Roman" w:cs="Times New Roman"/>
                <w:color w:val="auto"/>
                <w:u w:val="none"/>
                <w:lang w:val="en-US" w:eastAsia="zh-CN"/>
              </w:rPr>
            </w:pPr>
            <w:r>
              <w:rPr>
                <w:rFonts w:hint="default" w:ascii="Times New Roman" w:hAnsi="Times New Roman" w:cs="Times New Roman"/>
              </w:rPr>
              <w:t>本工程在各施工堤防段分别设0.8m</w:t>
            </w:r>
            <w:r>
              <w:rPr>
                <w:rFonts w:hint="default" w:ascii="Times New Roman" w:hAnsi="Times New Roman" w:cs="Times New Roman"/>
                <w:vertAlign w:val="superscript"/>
                <w:lang w:val="en-US" w:eastAsia="zh-CN"/>
              </w:rPr>
              <w:t>3</w:t>
            </w:r>
            <w:r>
              <w:rPr>
                <w:rFonts w:hint="default" w:ascii="Times New Roman" w:hAnsi="Times New Roman" w:cs="Times New Roman"/>
              </w:rPr>
              <w:t>砼搅拌机，承担其砼的供应。</w:t>
            </w:r>
            <w:r>
              <w:rPr>
                <w:rFonts w:hint="default" w:ascii="Times New Roman" w:hAnsi="Times New Roman" w:cs="Times New Roman"/>
                <w:color w:val="auto"/>
                <w:sz w:val="24"/>
                <w:szCs w:val="32"/>
                <w:u w:val="none"/>
                <w:lang w:val="en-US" w:eastAsia="zh-CN"/>
              </w:rPr>
              <w:t>会产生砂石料清洗</w:t>
            </w:r>
            <w:r>
              <w:rPr>
                <w:rFonts w:hint="default" w:ascii="Times New Roman" w:hAnsi="Times New Roman" w:cs="Times New Roman"/>
                <w:b w:val="0"/>
                <w:bCs w:val="0"/>
                <w:color w:val="auto"/>
                <w:sz w:val="24"/>
                <w:szCs w:val="32"/>
                <w:u w:val="none"/>
                <w:lang w:val="en-US" w:eastAsia="zh-CN"/>
              </w:rPr>
              <w:t>及</w:t>
            </w:r>
            <w:r>
              <w:rPr>
                <w:rFonts w:hint="default" w:ascii="Times New Roman" w:hAnsi="Times New Roman" w:cs="Times New Roman"/>
                <w:color w:val="auto"/>
                <w:u w:val="none"/>
              </w:rPr>
              <w:t>砼浇筑</w:t>
            </w:r>
            <w:r>
              <w:rPr>
                <w:rFonts w:hint="default" w:ascii="Times New Roman" w:hAnsi="Times New Roman" w:cs="Times New Roman"/>
                <w:color w:val="auto"/>
                <w:u w:val="none"/>
                <w:lang w:val="en-US" w:eastAsia="zh-CN"/>
              </w:rPr>
              <w:t>系统</w:t>
            </w:r>
            <w:r>
              <w:rPr>
                <w:rFonts w:hint="default" w:ascii="Times New Roman" w:hAnsi="Times New Roman" w:cs="Times New Roman"/>
                <w:color w:val="auto"/>
                <w:sz w:val="24"/>
                <w:szCs w:val="32"/>
                <w:u w:val="none"/>
                <w:lang w:val="en-US" w:eastAsia="zh-CN"/>
              </w:rPr>
              <w:t>废水</w:t>
            </w:r>
            <w:r>
              <w:rPr>
                <w:rFonts w:hint="default" w:ascii="Times New Roman" w:hAnsi="Times New Roman" w:cs="Times New Roman"/>
                <w:color w:val="auto"/>
                <w:sz w:val="24"/>
                <w:szCs w:val="32"/>
                <w:u w:val="none"/>
              </w:rPr>
              <w:t>，</w:t>
            </w:r>
            <w:r>
              <w:rPr>
                <w:rFonts w:hint="default" w:ascii="Times New Roman" w:hAnsi="Times New Roman" w:cs="Times New Roman"/>
                <w:color w:val="auto"/>
                <w:sz w:val="24"/>
                <w:szCs w:val="32"/>
                <w:u w:val="none"/>
                <w:lang w:val="en-US" w:eastAsia="zh-CN"/>
              </w:rPr>
              <w:t>废水</w:t>
            </w:r>
            <w:r>
              <w:rPr>
                <w:rFonts w:hint="eastAsia" w:cs="Times New Roman"/>
                <w:color w:val="auto"/>
                <w:sz w:val="24"/>
                <w:szCs w:val="32"/>
                <w:u w:val="none"/>
                <w:lang w:val="en-US" w:eastAsia="zh-CN"/>
              </w:rPr>
              <w:t>主要</w:t>
            </w:r>
            <w:r>
              <w:rPr>
                <w:rFonts w:hint="default" w:ascii="Times New Roman" w:hAnsi="Times New Roman" w:cs="Times New Roman"/>
                <w:color w:val="auto"/>
                <w:sz w:val="24"/>
                <w:szCs w:val="32"/>
                <w:u w:val="none"/>
                <w:lang w:val="en-US" w:eastAsia="zh-CN"/>
              </w:rPr>
              <w:t>污染物为</w:t>
            </w:r>
            <w:r>
              <w:rPr>
                <w:rFonts w:hint="default" w:ascii="Times New Roman" w:hAnsi="Times New Roman" w:cs="Times New Roman"/>
                <w:color w:val="auto"/>
                <w:sz w:val="24"/>
                <w:szCs w:val="32"/>
                <w:u w:val="none"/>
              </w:rPr>
              <w:t>悬浮物，</w:t>
            </w:r>
            <w:r>
              <w:rPr>
                <w:rFonts w:hint="default" w:ascii="Times New Roman" w:hAnsi="Times New Roman" w:cs="Times New Roman"/>
                <w:color w:val="auto"/>
                <w:u w:val="none"/>
              </w:rPr>
              <w:t>悬浮物</w:t>
            </w:r>
            <w:r>
              <w:rPr>
                <w:rFonts w:hint="eastAsia" w:cs="Times New Roman"/>
                <w:color w:val="auto"/>
                <w:u w:val="none"/>
                <w:lang w:eastAsia="zh-CN"/>
              </w:rPr>
              <w:t>主要成分为</w:t>
            </w:r>
            <w:r>
              <w:rPr>
                <w:rFonts w:hint="default" w:ascii="Times New Roman" w:hAnsi="Times New Roman" w:cs="Times New Roman"/>
                <w:color w:val="auto"/>
                <w:u w:val="none"/>
              </w:rPr>
              <w:t>污泥和岩石碎屑形成的泥沙</w:t>
            </w:r>
            <w:r>
              <w:rPr>
                <w:rFonts w:hint="default" w:ascii="Times New Roman" w:hAnsi="Times New Roman" w:cs="Times New Roman"/>
                <w:color w:val="auto"/>
                <w:u w:val="none"/>
                <w:lang w:eastAsia="zh-CN"/>
              </w:rPr>
              <w:t>。</w:t>
            </w:r>
            <w:r>
              <w:rPr>
                <w:rFonts w:hint="default" w:ascii="Times New Roman" w:hAnsi="Times New Roman" w:cs="Times New Roman"/>
                <w:color w:val="auto"/>
                <w:sz w:val="24"/>
                <w:szCs w:val="32"/>
                <w:u w:val="none"/>
              </w:rPr>
              <w:t>针对本项目施工废水特点</w:t>
            </w:r>
            <w:r>
              <w:rPr>
                <w:rFonts w:hint="default" w:ascii="Times New Roman" w:hAnsi="Times New Roman" w:cs="Times New Roman"/>
                <w:color w:val="auto"/>
                <w:sz w:val="24"/>
                <w:szCs w:val="32"/>
                <w:u w:val="none"/>
                <w:lang w:eastAsia="zh-CN"/>
              </w:rPr>
              <w:t>，</w:t>
            </w:r>
            <w:r>
              <w:rPr>
                <w:rFonts w:hint="default" w:ascii="Times New Roman" w:hAnsi="Times New Roman" w:cs="Times New Roman"/>
                <w:color w:val="auto"/>
                <w:u w:val="none"/>
              </w:rPr>
              <w:t>采用预沉与沉淀组合的二级沉淀</w:t>
            </w:r>
            <w:r>
              <w:rPr>
                <w:rFonts w:hint="eastAsia" w:cs="Times New Roman"/>
                <w:color w:val="auto"/>
                <w:u w:val="none"/>
                <w:lang w:eastAsia="zh-CN"/>
              </w:rPr>
              <w:t>形式和</w:t>
            </w:r>
            <w:r>
              <w:rPr>
                <w:rFonts w:hint="default" w:ascii="Times New Roman" w:hAnsi="Times New Roman" w:cs="Times New Roman"/>
                <w:color w:val="auto"/>
                <w:u w:val="none"/>
              </w:rPr>
              <w:t>土工布除油处理措施</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利用砂石料加工系统四周布置的集水沟汇集生产废水，导入预沉池，加絮凝剂，利用土工布吸油，经初步沉淀后上清液排入沉淀</w:t>
            </w:r>
            <w:r>
              <w:rPr>
                <w:rFonts w:hint="default" w:ascii="Times New Roman" w:hAnsi="Times New Roman" w:cs="Times New Roman"/>
                <w:color w:val="auto"/>
                <w:u w:val="none"/>
                <w:lang w:val="en-US" w:eastAsia="zh-CN"/>
              </w:rPr>
              <w:t>池</w:t>
            </w:r>
            <w:r>
              <w:rPr>
                <w:rFonts w:hint="default" w:ascii="Times New Roman" w:hAnsi="Times New Roman" w:cs="Times New Roman"/>
                <w:color w:val="auto"/>
                <w:u w:val="none"/>
              </w:rPr>
              <w:t>循环利用，</w:t>
            </w:r>
            <w:r>
              <w:rPr>
                <w:rFonts w:hint="default" w:ascii="Times New Roman" w:hAnsi="Times New Roman" w:cs="Times New Roman"/>
                <w:color w:val="auto"/>
                <w:szCs w:val="32"/>
                <w:u w:val="none"/>
              </w:rPr>
              <w:t>同时沉淀池泥沙也可作为建筑砂浆回用</w:t>
            </w:r>
            <w:r>
              <w:rPr>
                <w:rFonts w:hint="default" w:ascii="Times New Roman" w:hAnsi="Times New Roman" w:cs="Times New Roman"/>
                <w:color w:val="auto"/>
                <w:szCs w:val="32"/>
                <w:u w:val="none"/>
                <w:lang w:eastAsia="zh-CN"/>
              </w:rPr>
              <w:t>，</w:t>
            </w:r>
            <w:r>
              <w:rPr>
                <w:rFonts w:hint="default" w:ascii="Times New Roman" w:hAnsi="Times New Roman" w:cs="Times New Roman"/>
                <w:color w:val="auto"/>
                <w:u w:val="none"/>
              </w:rPr>
              <w:t>工程施工结束后沉淀池应及时进行回填处理</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采取以上废水治理措施后，其浓度可得到有效控制，能够实现达标排放，对区域地表水环境影响不大。</w:t>
            </w:r>
          </w:p>
          <w:p>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u w:val="none"/>
              </w:rPr>
            </w:pPr>
            <w:r>
              <w:rPr>
                <w:rFonts w:hint="default" w:ascii="Times New Roman" w:hAnsi="Times New Roman" w:eastAsia="微软雅黑" w:cs="Times New Roman"/>
                <w:b w:val="0"/>
                <w:bCs w:val="0"/>
                <w:color w:val="auto"/>
                <w:sz w:val="24"/>
                <w:szCs w:val="32"/>
                <w:u w:val="none"/>
                <w:lang w:val="en-US" w:eastAsia="zh-CN"/>
              </w:rPr>
              <w:t>②</w:t>
            </w:r>
            <w:r>
              <w:rPr>
                <w:rFonts w:hint="default" w:ascii="Times New Roman" w:hAnsi="Times New Roman" w:cs="Times New Roman"/>
                <w:color w:val="auto"/>
                <w:u w:val="none"/>
              </w:rPr>
              <w:t>车辆</w:t>
            </w:r>
            <w:r>
              <w:rPr>
                <w:rFonts w:hint="default" w:ascii="Times New Roman" w:hAnsi="Times New Roman" w:cs="Times New Roman"/>
                <w:color w:val="auto"/>
                <w:u w:val="none"/>
                <w:lang w:val="en-US" w:eastAsia="zh-CN"/>
              </w:rPr>
              <w:t>机械</w:t>
            </w:r>
            <w:r>
              <w:rPr>
                <w:rFonts w:hint="default" w:ascii="Times New Roman" w:hAnsi="Times New Roman" w:cs="Times New Roman"/>
                <w:color w:val="auto"/>
                <w:u w:val="none"/>
              </w:rPr>
              <w:t>冲洗废水</w:t>
            </w:r>
          </w:p>
          <w:p>
            <w:pPr>
              <w:bidi w:val="0"/>
              <w:rPr>
                <w:rFonts w:hint="default" w:ascii="Times New Roman" w:hAnsi="Times New Roman" w:cs="Times New Roman"/>
                <w:color w:val="auto"/>
                <w:highlight w:val="none"/>
                <w:u w:val="none"/>
                <w:lang w:val="en-US" w:eastAsia="zh-CN"/>
              </w:rPr>
            </w:pPr>
            <w:r>
              <w:rPr>
                <w:rFonts w:hint="default" w:ascii="Times New Roman" w:hAnsi="Times New Roman" w:cs="Times New Roman"/>
                <w:color w:val="auto"/>
                <w:szCs w:val="32"/>
                <w:u w:val="none"/>
              </w:rPr>
              <w:t>本项目施工</w:t>
            </w:r>
            <w:r>
              <w:rPr>
                <w:rFonts w:hint="default" w:ascii="Times New Roman" w:hAnsi="Times New Roman" w:cs="Times New Roman"/>
                <w:color w:val="auto"/>
                <w:szCs w:val="32"/>
                <w:u w:val="none"/>
                <w:lang w:val="en-US" w:eastAsia="zh-CN"/>
              </w:rPr>
              <w:t>车辆机械冲洗产生的</w:t>
            </w:r>
            <w:r>
              <w:rPr>
                <w:rFonts w:hint="default" w:ascii="Times New Roman" w:hAnsi="Times New Roman" w:cs="Times New Roman"/>
                <w:color w:val="auto"/>
                <w:szCs w:val="32"/>
                <w:u w:val="none"/>
              </w:rPr>
              <w:t>冲洗废水，主要</w:t>
            </w:r>
            <w:r>
              <w:rPr>
                <w:rFonts w:hint="default" w:ascii="Times New Roman" w:hAnsi="Times New Roman" w:cs="Times New Roman"/>
                <w:color w:val="auto"/>
                <w:szCs w:val="32"/>
                <w:u w:val="none"/>
                <w:lang w:val="en-US" w:eastAsia="zh-CN"/>
              </w:rPr>
              <w:t>污染物</w:t>
            </w:r>
            <w:r>
              <w:rPr>
                <w:rFonts w:hint="default" w:ascii="Times New Roman" w:hAnsi="Times New Roman" w:cs="Times New Roman"/>
                <w:color w:val="auto"/>
                <w:szCs w:val="32"/>
                <w:u w:val="none"/>
              </w:rPr>
              <w:t>为含油废水、悬浮物，pH值呈弱碱性。针对废水特点，</w:t>
            </w:r>
            <w:r>
              <w:rPr>
                <w:rFonts w:hint="default" w:ascii="Times New Roman" w:hAnsi="Times New Roman" w:cs="Times New Roman"/>
                <w:highlight w:val="none"/>
              </w:rPr>
              <w:t>本工程在</w:t>
            </w:r>
            <w:r>
              <w:rPr>
                <w:rFonts w:hint="default" w:ascii="Times New Roman" w:hAnsi="Times New Roman" w:cs="Times New Roman"/>
                <w:highlight w:val="none"/>
                <w:lang w:val="en-US" w:eastAsia="zh-CN"/>
              </w:rPr>
              <w:t>各</w:t>
            </w:r>
            <w:r>
              <w:rPr>
                <w:rFonts w:hint="default" w:ascii="Times New Roman" w:hAnsi="Times New Roman" w:cs="Times New Roman"/>
                <w:highlight w:val="none"/>
              </w:rPr>
              <w:t>施工</w:t>
            </w:r>
            <w:r>
              <w:rPr>
                <w:rFonts w:hint="default" w:ascii="Times New Roman" w:hAnsi="Times New Roman" w:cs="Times New Roman"/>
                <w:highlight w:val="none"/>
                <w:lang w:val="en-US" w:eastAsia="zh-CN"/>
              </w:rPr>
              <w:t>工区</w:t>
            </w:r>
            <w:r>
              <w:rPr>
                <w:rFonts w:hint="default" w:ascii="Times New Roman" w:hAnsi="Times New Roman" w:cs="Times New Roman"/>
                <w:highlight w:val="none"/>
              </w:rPr>
              <w:t>均设置了施工机械停放场，为便于收集处理含油废水，在施工机械停放场附近设置1处冲洗专用场地，四周设置集水沟收集废水，而后进入隔油池处理，达标后用于施工场地洒水</w:t>
            </w:r>
            <w:r>
              <w:rPr>
                <w:rFonts w:hint="default" w:ascii="Times New Roman" w:hAnsi="Times New Roman" w:cs="Times New Roman"/>
                <w:highlight w:val="none"/>
                <w:lang w:eastAsia="zh-CN"/>
              </w:rPr>
              <w:t>，</w:t>
            </w:r>
            <w:r>
              <w:rPr>
                <w:rFonts w:hint="default" w:ascii="Times New Roman" w:hAnsi="Times New Roman" w:cs="Times New Roman"/>
                <w:color w:val="auto"/>
                <w:szCs w:val="32"/>
                <w:highlight w:val="none"/>
                <w:u w:val="none"/>
              </w:rPr>
              <w:t>不得随意排放，</w:t>
            </w:r>
            <w:r>
              <w:rPr>
                <w:rFonts w:hint="default" w:ascii="Times New Roman" w:hAnsi="Times New Roman" w:cs="Times New Roman"/>
                <w:color w:val="auto"/>
                <w:szCs w:val="32"/>
                <w:highlight w:val="none"/>
                <w:u w:val="none"/>
                <w:lang w:val="en-US" w:eastAsia="zh-CN"/>
              </w:rPr>
              <w:t>综上，</w:t>
            </w:r>
            <w:r>
              <w:rPr>
                <w:rFonts w:hint="default" w:ascii="Times New Roman" w:hAnsi="Times New Roman" w:cs="Times New Roman"/>
                <w:color w:val="auto"/>
                <w:highlight w:val="none"/>
                <w:u w:val="none"/>
                <w:lang w:val="en-US" w:eastAsia="zh-CN"/>
              </w:rPr>
              <w:t>对区域地表水环境影响不大。</w:t>
            </w:r>
          </w:p>
          <w:p>
            <w:pPr>
              <w:bidi w:val="0"/>
              <w:rPr>
                <w:rFonts w:hint="default" w:ascii="Times New Roman" w:hAnsi="Times New Roman" w:cs="Times New Roman"/>
                <w:b w:val="0"/>
                <w:bCs w:val="0"/>
                <w:color w:val="auto"/>
                <w:u w:val="none"/>
              </w:rPr>
            </w:pPr>
            <w:r>
              <w:rPr>
                <w:rFonts w:hint="default" w:ascii="Times New Roman" w:hAnsi="Times New Roman" w:cs="Times New Roman"/>
                <w:color w:val="auto"/>
                <w:u w:val="none"/>
                <w:lang w:val="en-US" w:eastAsia="zh-CN"/>
              </w:rPr>
              <w:t>③</w:t>
            </w:r>
            <w:r>
              <w:rPr>
                <w:rFonts w:hint="default" w:ascii="Times New Roman" w:hAnsi="Times New Roman" w:cs="Times New Roman"/>
                <w:b w:val="0"/>
                <w:bCs w:val="0"/>
                <w:color w:val="auto"/>
                <w:u w:val="none"/>
              </w:rPr>
              <w:t>生活污水</w:t>
            </w:r>
          </w:p>
          <w:p>
            <w:pPr>
              <w:bidi w:val="0"/>
              <w:rPr>
                <w:rFonts w:hint="default" w:ascii="Times New Roman" w:hAnsi="Times New Roman" w:cs="Times New Roman"/>
                <w:color w:val="auto"/>
                <w:spacing w:val="-1"/>
                <w:u w:val="none"/>
                <w:lang w:eastAsia="zh-CN"/>
              </w:rPr>
            </w:pPr>
            <w:r>
              <w:rPr>
                <w:rFonts w:hint="default" w:ascii="Times New Roman" w:hAnsi="Times New Roman" w:cs="Times New Roman"/>
                <w:color w:val="auto"/>
                <w:sz w:val="24"/>
                <w:szCs w:val="32"/>
                <w:u w:val="none"/>
              </w:rPr>
              <w:t>本项目施工期不设置施工营地，施工人员生活、住宿均依托于周边租住民房，施工人员就餐利用区域附近餐馆解决。施工期施工人员将产生少量生活污水，</w:t>
            </w:r>
            <w:r>
              <w:rPr>
                <w:rFonts w:hint="default" w:ascii="Times New Roman" w:hAnsi="Times New Roman" w:cs="Times New Roman"/>
                <w:color w:val="auto"/>
                <w:highlight w:val="none"/>
                <w:u w:val="none"/>
              </w:rPr>
              <w:t>按高峰期施工人员</w:t>
            </w:r>
            <w:r>
              <w:rPr>
                <w:rFonts w:hint="default" w:ascii="Times New Roman" w:hAnsi="Times New Roman" w:cs="Times New Roman"/>
                <w:color w:val="auto"/>
                <w:highlight w:val="none"/>
                <w:u w:val="none"/>
                <w:lang w:val="en-US" w:eastAsia="zh-CN"/>
              </w:rPr>
              <w:t>54</w:t>
            </w:r>
            <w:r>
              <w:rPr>
                <w:rFonts w:hint="default" w:ascii="Times New Roman" w:hAnsi="Times New Roman" w:cs="Times New Roman"/>
                <w:color w:val="auto"/>
                <w:highlight w:val="none"/>
                <w:u w:val="none"/>
              </w:rPr>
              <w:t>人，用水定额以1</w:t>
            </w:r>
            <w:r>
              <w:rPr>
                <w:rFonts w:hint="default" w:ascii="Times New Roman" w:hAnsi="Times New Roman" w:cs="Times New Roman"/>
                <w:color w:val="auto"/>
                <w:highlight w:val="none"/>
                <w:u w:val="none"/>
                <w:lang w:val="en-US" w:eastAsia="zh-CN"/>
              </w:rPr>
              <w:t>3</w:t>
            </w:r>
            <w:r>
              <w:rPr>
                <w:rFonts w:hint="default" w:ascii="Times New Roman" w:hAnsi="Times New Roman" w:cs="Times New Roman"/>
                <w:color w:val="auto"/>
                <w:highlight w:val="none"/>
                <w:u w:val="none"/>
              </w:rPr>
              <w:t>0L/d·人计，污水产生量为</w:t>
            </w:r>
            <w:r>
              <w:rPr>
                <w:rFonts w:hint="default" w:ascii="Times New Roman" w:hAnsi="Times New Roman" w:cs="Times New Roman"/>
                <w:color w:val="auto"/>
                <w:highlight w:val="none"/>
                <w:u w:val="none"/>
                <w:lang w:val="en-US" w:eastAsia="zh-CN"/>
              </w:rPr>
              <w:t>7.02</w:t>
            </w:r>
            <w:r>
              <w:rPr>
                <w:rFonts w:hint="default" w:ascii="Times New Roman" w:hAnsi="Times New Roman" w:cs="Times New Roman"/>
                <w:color w:val="auto"/>
                <w:highlight w:val="none"/>
                <w:u w:val="none"/>
              </w:rPr>
              <w:t>m</w:t>
            </w:r>
            <w:r>
              <w:rPr>
                <w:rFonts w:hint="default" w:ascii="Times New Roman" w:hAnsi="Times New Roman" w:cs="Times New Roman"/>
                <w:color w:val="auto"/>
                <w:highlight w:val="none"/>
                <w:u w:val="none"/>
                <w:vertAlign w:val="superscript"/>
              </w:rPr>
              <w:t>3</w:t>
            </w:r>
            <w:r>
              <w:rPr>
                <w:rFonts w:hint="default" w:ascii="Times New Roman" w:hAnsi="Times New Roman" w:cs="Times New Roman"/>
                <w:color w:val="auto"/>
                <w:highlight w:val="none"/>
                <w:u w:val="none"/>
              </w:rPr>
              <w:t>/d，排放系数以0.</w:t>
            </w:r>
            <w:r>
              <w:rPr>
                <w:rFonts w:hint="default" w:ascii="Times New Roman" w:hAnsi="Times New Roman" w:cs="Times New Roman"/>
                <w:color w:val="auto"/>
                <w:highlight w:val="none"/>
                <w:u w:val="none"/>
                <w:lang w:val="en-US" w:eastAsia="zh-CN"/>
              </w:rPr>
              <w:t>85</w:t>
            </w:r>
            <w:r>
              <w:rPr>
                <w:rFonts w:hint="default" w:ascii="Times New Roman" w:hAnsi="Times New Roman" w:cs="Times New Roman"/>
                <w:color w:val="auto"/>
                <w:highlight w:val="none"/>
                <w:u w:val="none"/>
              </w:rPr>
              <w:t>计，排放量为</w:t>
            </w:r>
            <w:r>
              <w:rPr>
                <w:rFonts w:hint="default" w:ascii="Times New Roman" w:hAnsi="Times New Roman" w:cs="Times New Roman"/>
                <w:color w:val="auto"/>
                <w:highlight w:val="none"/>
                <w:u w:val="none"/>
                <w:lang w:val="en-US" w:eastAsia="zh-CN"/>
              </w:rPr>
              <w:t>5.97</w:t>
            </w:r>
            <w:r>
              <w:rPr>
                <w:rFonts w:hint="default" w:ascii="Times New Roman" w:hAnsi="Times New Roman" w:cs="Times New Roman"/>
                <w:color w:val="auto"/>
                <w:highlight w:val="none"/>
                <w:u w:val="none"/>
              </w:rPr>
              <w:t>m</w:t>
            </w:r>
            <w:r>
              <w:rPr>
                <w:rFonts w:hint="default" w:ascii="Times New Roman" w:hAnsi="Times New Roman" w:cs="Times New Roman"/>
                <w:color w:val="auto"/>
                <w:highlight w:val="none"/>
                <w:u w:val="none"/>
                <w:vertAlign w:val="superscript"/>
              </w:rPr>
              <w:t>3</w:t>
            </w:r>
            <w:r>
              <w:rPr>
                <w:rFonts w:hint="default" w:ascii="Times New Roman" w:hAnsi="Times New Roman" w:cs="Times New Roman"/>
                <w:color w:val="auto"/>
                <w:highlight w:val="none"/>
                <w:u w:val="none"/>
              </w:rPr>
              <w:t>/d，施工人员生活污水中主要含COD、BOD、NH</w:t>
            </w:r>
            <w:r>
              <w:rPr>
                <w:rFonts w:hint="default" w:ascii="Times New Roman" w:hAnsi="Times New Roman" w:cs="Times New Roman"/>
                <w:color w:val="auto"/>
                <w:highlight w:val="none"/>
                <w:u w:val="none"/>
                <w:vertAlign w:val="subscript"/>
              </w:rPr>
              <w:t>3</w:t>
            </w:r>
            <w:r>
              <w:rPr>
                <w:rFonts w:hint="default" w:ascii="Times New Roman" w:hAnsi="Times New Roman" w:cs="Times New Roman"/>
                <w:color w:val="auto"/>
                <w:highlight w:val="none"/>
                <w:u w:val="none"/>
              </w:rPr>
              <w:t>-N、SS等。</w:t>
            </w:r>
            <w:r>
              <w:rPr>
                <w:rFonts w:hint="default" w:ascii="Times New Roman" w:hAnsi="Times New Roman" w:eastAsia="宋体" w:cs="Times New Roman"/>
                <w:color w:val="auto"/>
                <w:highlight w:val="none"/>
                <w:u w:val="none"/>
              </w:rPr>
              <w:t>施工期施工人员生活污水处理依托租住的</w:t>
            </w:r>
            <w:r>
              <w:rPr>
                <w:rFonts w:hint="default" w:ascii="Times New Roman" w:hAnsi="Times New Roman" w:eastAsia="宋体" w:cs="Times New Roman"/>
                <w:color w:val="auto"/>
                <w:highlight w:val="none"/>
                <w:u w:val="none"/>
                <w:lang w:val="en-US" w:eastAsia="zh-CN"/>
              </w:rPr>
              <w:t>附近场镇</w:t>
            </w:r>
            <w:r>
              <w:rPr>
                <w:rFonts w:hint="default" w:ascii="Times New Roman" w:hAnsi="Times New Roman" w:eastAsia="宋体" w:cs="Times New Roman"/>
                <w:color w:val="auto"/>
                <w:highlight w:val="none"/>
                <w:u w:val="none"/>
              </w:rPr>
              <w:t>民房</w:t>
            </w:r>
            <w:r>
              <w:rPr>
                <w:rFonts w:hint="default" w:ascii="Times New Roman" w:hAnsi="Times New Roman" w:eastAsia="宋体" w:cs="Times New Roman"/>
                <w:color w:val="auto"/>
                <w:highlight w:val="none"/>
                <w:u w:val="none"/>
                <w:lang w:val="en-US" w:eastAsia="zh-CN"/>
              </w:rPr>
              <w:t>的</w:t>
            </w:r>
            <w:r>
              <w:rPr>
                <w:rFonts w:hint="default" w:ascii="Times New Roman" w:hAnsi="Times New Roman" w:eastAsia="宋体" w:cs="Times New Roman"/>
                <w:color w:val="auto"/>
                <w:highlight w:val="none"/>
                <w:u w:val="none"/>
              </w:rPr>
              <w:t>污水处理设施</w:t>
            </w:r>
            <w:r>
              <w:rPr>
                <w:rFonts w:hint="default" w:ascii="Times New Roman" w:hAnsi="Times New Roman" w:cs="Times New Roman"/>
                <w:color w:val="auto"/>
                <w:highlight w:val="none"/>
                <w:u w:val="none"/>
                <w:lang w:val="en-US" w:eastAsia="zh-CN"/>
              </w:rPr>
              <w:t>处理</w:t>
            </w:r>
            <w:r>
              <w:rPr>
                <w:rFonts w:hint="default" w:ascii="Times New Roman" w:hAnsi="Times New Roman" w:eastAsia="宋体" w:cs="Times New Roman"/>
                <w:color w:val="auto"/>
                <w:highlight w:val="none"/>
                <w:u w:val="none"/>
                <w:lang w:eastAsia="zh-CN"/>
              </w:rPr>
              <w:t>，</w:t>
            </w:r>
            <w:r>
              <w:rPr>
                <w:rFonts w:hint="default" w:ascii="Times New Roman" w:hAnsi="Times New Roman" w:cs="Times New Roman"/>
                <w:color w:val="auto"/>
                <w:spacing w:val="-1"/>
                <w:u w:val="none"/>
              </w:rPr>
              <w:t>对地表水体影响不大</w:t>
            </w:r>
            <w:r>
              <w:rPr>
                <w:rFonts w:hint="default" w:ascii="Times New Roman" w:hAnsi="Times New Roman" w:cs="Times New Roman"/>
                <w:color w:val="auto"/>
                <w:spacing w:val="-1"/>
                <w:u w:val="none"/>
                <w:lang w:eastAsia="zh-CN"/>
              </w:rPr>
              <w:t>。</w:t>
            </w:r>
          </w:p>
          <w:p>
            <w:pPr>
              <w:bidi w:val="0"/>
              <w:rPr>
                <w:rFonts w:hint="default" w:ascii="Times New Roman" w:hAnsi="Times New Roman" w:cs="Times New Roman"/>
                <w:b w:val="0"/>
                <w:bCs w:val="0"/>
                <w:lang w:val="en-US" w:eastAsia="zh-CN"/>
              </w:rPr>
            </w:pPr>
            <w:r>
              <w:rPr>
                <w:rFonts w:hint="default" w:ascii="Times New Roman" w:hAnsi="Times New Roman" w:cs="Times New Roman"/>
                <w:b w:val="0"/>
                <w:bCs w:val="0"/>
                <w:color w:val="auto"/>
                <w:u w:val="none"/>
                <w:lang w:val="en-US" w:eastAsia="zh-CN"/>
              </w:rPr>
              <w:t>综上所述，施工期落实水环境保护防治措施后，对地表水环</w:t>
            </w:r>
            <w:r>
              <w:rPr>
                <w:rFonts w:hint="default" w:ascii="Times New Roman" w:hAnsi="Times New Roman" w:cs="Times New Roman"/>
                <w:b w:val="0"/>
                <w:bCs w:val="0"/>
                <w:lang w:val="en-US" w:eastAsia="zh-CN"/>
              </w:rPr>
              <w:t>境影响不大。</w:t>
            </w:r>
          </w:p>
          <w:p>
            <w:pPr>
              <w:numPr>
                <w:ilvl w:val="0"/>
                <w:numId w:val="8"/>
              </w:numPr>
              <w:bidi w:val="0"/>
              <w:rPr>
                <w:rFonts w:hint="default" w:ascii="Times New Roman" w:hAnsi="Times New Roman" w:cs="Times New Roman"/>
                <w:b/>
                <w:bCs/>
                <w:lang w:val="en-US" w:eastAsia="zh-CN"/>
              </w:rPr>
            </w:pPr>
            <w:r>
              <w:rPr>
                <w:rFonts w:hint="default" w:ascii="Times New Roman" w:hAnsi="Times New Roman" w:cs="Times New Roman"/>
                <w:b/>
                <w:bCs/>
                <w:lang w:val="en-US" w:eastAsia="zh-CN"/>
              </w:rPr>
              <w:t>施工期对水环境敏感目标的影响分析</w:t>
            </w:r>
          </w:p>
          <w:p>
            <w:pPr>
              <w:bidi w:val="0"/>
              <w:rPr>
                <w:rFonts w:hint="default" w:ascii="Times New Roman" w:hAnsi="Times New Roman" w:cs="Times New Roman"/>
                <w:b w:val="0"/>
                <w:bCs w:val="0"/>
                <w:color w:val="auto"/>
                <w:u w:val="none"/>
                <w:lang w:val="en-US" w:eastAsia="zh-CN"/>
              </w:rPr>
            </w:pPr>
            <w:r>
              <w:rPr>
                <w:rFonts w:hint="default" w:ascii="Times New Roman" w:hAnsi="Times New Roman" w:cs="Times New Roman"/>
                <w:lang w:val="en-US" w:eastAsia="zh-CN"/>
              </w:rPr>
              <w:t>本工程水环境敏感目标为</w:t>
            </w:r>
            <w:r>
              <w:rPr>
                <w:rFonts w:hint="eastAsia" w:ascii="Times New Roman" w:hAnsi="Times New Roman" w:cs="Times New Roman"/>
                <w:lang w:val="en-US" w:eastAsia="zh-CN"/>
              </w:rPr>
              <w:t>花池河</w:t>
            </w:r>
            <w:r>
              <w:rPr>
                <w:rFonts w:hint="default" w:ascii="Times New Roman" w:hAnsi="Times New Roman" w:cs="Times New Roman"/>
                <w:lang w:val="en-US" w:eastAsia="zh-CN"/>
              </w:rPr>
              <w:t>，位于胡家镇境</w:t>
            </w:r>
            <w:r>
              <w:rPr>
                <w:rFonts w:hint="eastAsia" w:ascii="Times New Roman" w:hAnsi="Times New Roman" w:cs="Times New Roman"/>
                <w:lang w:val="en-US" w:eastAsia="zh-CN"/>
              </w:rPr>
              <w:t>花池社区</w:t>
            </w:r>
            <w:r>
              <w:rPr>
                <w:rFonts w:hint="default" w:ascii="Times New Roman" w:hAnsi="Times New Roman" w:cs="Times New Roman"/>
                <w:lang w:eastAsia="zh-CN"/>
              </w:rPr>
              <w:t>。</w:t>
            </w:r>
            <w:r>
              <w:rPr>
                <w:rFonts w:hint="default" w:ascii="Times New Roman" w:hAnsi="Times New Roman" w:cs="Times New Roman"/>
                <w:b w:val="0"/>
                <w:bCs w:val="0"/>
                <w:color w:val="auto"/>
                <w:u w:val="none"/>
                <w:lang w:val="en-US" w:eastAsia="zh-CN"/>
              </w:rPr>
              <w:t>施工期施工废水经处理达标后回用，生活污水依托租住的附近场镇民房的污水处理设施处理，不直排入周围环境水体。因此，对地表水影响较小；工程施工对控制断面的水质影响主要集中在围堰修筑及拆除过程，建议利用枯水期晴天进行围堰施工，控制施工时长。对于施工机械的跑冒滴漏通过地表径流可能污染水体，但其影响程度较小，通过加强施工机械管理，可以最大程度降低施工对地表水体的不利影响。</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综上，落实水环境保护防治措施后，工程对地表水水质影响较小。</w:t>
            </w:r>
          </w:p>
          <w:p>
            <w:p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2、生态环境影响分析</w:t>
            </w:r>
          </w:p>
          <w:p>
            <w:pPr>
              <w:rPr>
                <w:rFonts w:hint="default" w:ascii="Times New Roman" w:hAnsi="Times New Roman" w:cs="Times New Roman"/>
                <w:color w:val="auto"/>
                <w:u w:val="none"/>
                <w:lang w:val="en-US" w:eastAsia="zh-CN"/>
              </w:rPr>
            </w:pPr>
            <w:r>
              <w:rPr>
                <w:rFonts w:hint="default" w:ascii="Times New Roman" w:hAnsi="Times New Roman" w:cs="Times New Roman"/>
                <w:lang w:val="en-US" w:eastAsia="zh-CN"/>
              </w:rPr>
              <w:t>项目施工在生态影响方面主要体现在工程施工临时占地、开挖</w:t>
            </w:r>
            <w:r>
              <w:rPr>
                <w:rFonts w:hint="eastAsia" w:cs="Times New Roman"/>
                <w:lang w:val="en-US" w:eastAsia="zh-CN"/>
              </w:rPr>
              <w:t>、河道清淤</w:t>
            </w:r>
            <w:r>
              <w:rPr>
                <w:rFonts w:hint="default" w:ascii="Times New Roman" w:hAnsi="Times New Roman" w:cs="Times New Roman"/>
                <w:lang w:val="en-US" w:eastAsia="zh-CN"/>
              </w:rPr>
              <w:t>等施工活动对土地、植被</w:t>
            </w:r>
            <w:r>
              <w:rPr>
                <w:rFonts w:hint="eastAsia" w:cs="Times New Roman"/>
                <w:lang w:val="en-US" w:eastAsia="zh-CN"/>
              </w:rPr>
              <w:t>、水生生态等</w:t>
            </w:r>
            <w:r>
              <w:rPr>
                <w:rFonts w:hint="default" w:ascii="Times New Roman" w:hAnsi="Times New Roman" w:cs="Times New Roman"/>
                <w:lang w:val="en-US" w:eastAsia="zh-CN"/>
              </w:rPr>
              <w:t>造成一定的影响和破坏，使局部地区表土失去防冲固土能力造成的水土流失，同时会破坏部分动植物栖息地，引起动物迁徙，也会影响施工河段内的水生</w:t>
            </w:r>
            <w:r>
              <w:rPr>
                <w:rFonts w:hint="default" w:ascii="Times New Roman" w:hAnsi="Times New Roman" w:cs="Times New Roman"/>
                <w:color w:val="auto"/>
                <w:u w:val="none"/>
                <w:lang w:val="en-US" w:eastAsia="zh-CN"/>
              </w:rPr>
              <w:t>动植物。</w:t>
            </w:r>
          </w:p>
          <w:p>
            <w:pPr>
              <w:numPr>
                <w:ilvl w:val="0"/>
                <w:numId w:val="9"/>
              </w:numPr>
              <w:bidi w:val="0"/>
              <w:ind w:left="60" w:leftChars="0" w:firstLineChars="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清淤工程生态环境影响分析</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本项目工程涉及涉水施工，施工期清淤工程产生的影响主要为对水生生物的影响，主要包括基础开挖、围堰施工、河道疏浚等工程活动所产生的施工废水及施工噪声影响等。施工期的各类生产废水如果处理不当，施工机械如果发生滴漏的石油类，进入工程水域及评价河段后，会污染河流水质，影响水生生物、特别是鱼类资源的生存环境。另外，施工期的河道疏浚前期进行基础开挖、围堰施工等涉水施工活动会对水生生物造成一定的影响，且项目施工导流，施工过程中使得悬浮物上浮，导致评价水域在一定范围、一定时间段内悬浮物浓度大量增加，从而对水域水质及水生生物，尤其对鱼类资源的生产环境会产生一定的影响，主要体现在以下方面：</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①工程增加局部河水的浑浊度，降低透光率，导致局部浮游植物的数量减少，最终导致附近水域初级生产力水平的下降。</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②打破靠光线强弱而进行垂直迁移的某些浮游动物的生活规律，某些滤食性浮游动物，只有分辨颗粒大小的能力，只要粒径合适就可摄入体内，如果摄入的是泥沙，那么此类浮游动物就可能因饥饿而死亡。</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③对部分游泳生物和浮游动物的也有一定影响，悬浮物可以</w:t>
            </w:r>
            <w:r>
              <w:rPr>
                <w:rFonts w:hint="eastAsia" w:cs="Times New Roman"/>
                <w:b w:val="0"/>
                <w:bCs w:val="0"/>
                <w:color w:val="auto"/>
                <w:u w:val="none"/>
                <w:lang w:val="en-US" w:eastAsia="zh-CN"/>
              </w:rPr>
              <w:t>黏附</w:t>
            </w:r>
            <w:r>
              <w:rPr>
                <w:rFonts w:hint="default" w:ascii="Times New Roman" w:hAnsi="Times New Roman" w:cs="Times New Roman"/>
                <w:b w:val="0"/>
                <w:bCs w:val="0"/>
                <w:color w:val="auto"/>
                <w:u w:val="none"/>
                <w:lang w:val="en-US" w:eastAsia="zh-CN"/>
              </w:rPr>
              <w:t>在动物身体表面，干扰动物的感觉功能，有些</w:t>
            </w:r>
            <w:r>
              <w:rPr>
                <w:rFonts w:hint="eastAsia" w:cs="Times New Roman"/>
                <w:b w:val="0"/>
                <w:bCs w:val="0"/>
                <w:color w:val="auto"/>
                <w:u w:val="none"/>
                <w:lang w:val="en-US" w:eastAsia="zh-CN"/>
              </w:rPr>
              <w:t>黏附</w:t>
            </w:r>
            <w:r>
              <w:rPr>
                <w:rFonts w:hint="default" w:ascii="Times New Roman" w:hAnsi="Times New Roman" w:cs="Times New Roman"/>
                <w:b w:val="0"/>
                <w:bCs w:val="0"/>
                <w:color w:val="auto"/>
                <w:u w:val="none"/>
                <w:lang w:val="en-US" w:eastAsia="zh-CN"/>
              </w:rPr>
              <w:t>甚至可以引起动物表皮组织的溃烂，通过呼吸，悬浮物可以阻塞鱼类的鳃组织，造成呼吸困难。新建堤防作业中容易导致一些底栖生物死亡，其中10%～20%是由于悬浮泥沙阻塞其鳃，使其窒息而死亡的。</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④悬浮物对鱼类的影响分为三类，即致死效应、亚致死效应和行为影响。这些影响主要表现</w:t>
            </w:r>
            <w:r>
              <w:rPr>
                <w:rFonts w:hint="eastAsia" w:cs="Times New Roman"/>
                <w:b w:val="0"/>
                <w:bCs w:val="0"/>
                <w:color w:val="auto"/>
                <w:u w:val="none"/>
                <w:lang w:val="en-US" w:eastAsia="zh-CN"/>
              </w:rPr>
              <w:t>在</w:t>
            </w:r>
            <w:r>
              <w:rPr>
                <w:rFonts w:hint="default" w:ascii="Times New Roman" w:hAnsi="Times New Roman" w:cs="Times New Roman"/>
                <w:b w:val="0"/>
                <w:bCs w:val="0"/>
                <w:color w:val="auto"/>
                <w:u w:val="none"/>
                <w:lang w:val="en-US" w:eastAsia="zh-CN"/>
              </w:rPr>
              <w:t>直接杀死鱼类个体；降低其生长率及其对疾病的抵抗力；降低其饵料生物的丰度；降低其捕食效率等。施工期间禁止施工人员捕食鱼类，施工时尽量减少对水底的搅动，减少悬浮物的产生，且成鱼在浑浊水域会作出回避反应，迅速逃离施工地带，生态系统具备一定的自我修复功能。</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根据工程施工布局安排，项目采取</w:t>
            </w:r>
            <w:r>
              <w:rPr>
                <w:rFonts w:hint="eastAsia"/>
                <w:lang w:val="en-US" w:eastAsia="zh-CN"/>
              </w:rPr>
              <w:t>全断面</w:t>
            </w:r>
            <w:r>
              <w:rPr>
                <w:rFonts w:hint="default"/>
              </w:rPr>
              <w:t>围堰施工</w:t>
            </w:r>
            <w:r>
              <w:rPr>
                <w:rFonts w:hint="eastAsia"/>
                <w:lang w:val="en-US" w:eastAsia="zh-CN"/>
              </w:rPr>
              <w:t>方式，</w:t>
            </w:r>
            <w:r>
              <w:rPr>
                <w:rFonts w:hint="default" w:ascii="Times New Roman" w:hAnsi="Times New Roman" w:cs="Times New Roman"/>
                <w:b w:val="0"/>
                <w:bCs w:val="0"/>
                <w:color w:val="auto"/>
                <w:u w:val="none"/>
                <w:lang w:val="en-US" w:eastAsia="zh-CN"/>
              </w:rPr>
              <w:t>施工河段位于人为活动频繁的河段，</w:t>
            </w:r>
            <w:r>
              <w:rPr>
                <w:rFonts w:hint="eastAsia" w:ascii="Times New Roman" w:hAnsi="Times New Roman" w:cs="Times New Roman"/>
                <w:b w:val="0"/>
                <w:bCs w:val="0"/>
                <w:color w:val="auto"/>
                <w:u w:val="none"/>
                <w:lang w:val="en-US" w:eastAsia="zh-CN"/>
              </w:rPr>
              <w:t>且项目河道为山洪沟，</w:t>
            </w:r>
            <w:r>
              <w:rPr>
                <w:rFonts w:hint="default" w:ascii="Times New Roman" w:hAnsi="Times New Roman" w:cs="Times New Roman"/>
                <w:b w:val="0"/>
                <w:bCs w:val="0"/>
                <w:color w:val="auto"/>
                <w:u w:val="none"/>
                <w:lang w:val="en-US" w:eastAsia="zh-CN"/>
              </w:rPr>
              <w:t>水生生物及鱼类活动较少，工程区域鱼类主要为一些常见鱼类，未发现有国家及省级重点保护鱼类，</w:t>
            </w:r>
            <w:r>
              <w:rPr>
                <w:rFonts w:hint="default" w:ascii="Times New Roman" w:hAnsi="Times New Roman" w:cs="Times New Roman"/>
                <w:lang w:val="en-US" w:eastAsia="zh-CN"/>
              </w:rPr>
              <w:t>施工段</w:t>
            </w:r>
            <w:r>
              <w:rPr>
                <w:rFonts w:hint="default" w:ascii="Times New Roman" w:hAnsi="Times New Roman" w:cs="Times New Roman"/>
              </w:rPr>
              <w:t>不涉及“鱼类三场”</w:t>
            </w:r>
            <w:r>
              <w:rPr>
                <w:rFonts w:hint="default" w:ascii="Times New Roman" w:hAnsi="Times New Roman" w:cs="Times New Roman"/>
                <w:lang w:eastAsia="zh-CN"/>
              </w:rPr>
              <w:t>（</w:t>
            </w:r>
            <w:r>
              <w:rPr>
                <w:rFonts w:hint="default" w:ascii="Times New Roman" w:hAnsi="Times New Roman" w:cs="Times New Roman"/>
                <w:lang w:val="en-US" w:eastAsia="zh-CN"/>
              </w:rPr>
              <w:t>越冬场、产卵场、索饵场</w:t>
            </w:r>
            <w:r>
              <w:rPr>
                <w:rFonts w:hint="default" w:ascii="Times New Roman" w:hAnsi="Times New Roman" w:cs="Times New Roman"/>
                <w:lang w:eastAsia="zh-CN"/>
              </w:rPr>
              <w:t>）、</w:t>
            </w:r>
            <w:r>
              <w:rPr>
                <w:rFonts w:hint="default" w:ascii="Times New Roman" w:hAnsi="Times New Roman" w:cs="Times New Roman"/>
                <w:lang w:val="en-US" w:eastAsia="zh-CN"/>
              </w:rPr>
              <w:t>洄游通道、珍稀频危受保护鱼类</w:t>
            </w:r>
            <w:r>
              <w:rPr>
                <w:rFonts w:hint="default" w:ascii="Times New Roman" w:hAnsi="Times New Roman" w:cs="Times New Roman"/>
              </w:rPr>
              <w:t>及水生珍稀植物、重点保护动物等</w:t>
            </w:r>
            <w:r>
              <w:rPr>
                <w:rFonts w:hint="default" w:ascii="Times New Roman" w:hAnsi="Times New Roman" w:cs="Times New Roman"/>
                <w:lang w:eastAsia="zh-CN"/>
              </w:rPr>
              <w:t>，</w:t>
            </w:r>
            <w:r>
              <w:rPr>
                <w:rFonts w:hint="default" w:ascii="Times New Roman" w:hAnsi="Times New Roman" w:cs="Times New Roman"/>
                <w:b w:val="0"/>
                <w:bCs w:val="0"/>
                <w:color w:val="auto"/>
                <w:u w:val="none"/>
                <w:lang w:val="en-US" w:eastAsia="zh-CN"/>
              </w:rPr>
              <w:t>工程施工扰动土壤和水体，将不可避免地对区域水生生态系统造成影响</w:t>
            </w:r>
            <w:r>
              <w:rPr>
                <w:rFonts w:hint="eastAsia" w:ascii="Times New Roman" w:hAnsi="Times New Roman" w:cs="Times New Roman"/>
                <w:b w:val="0"/>
                <w:bCs w:val="0"/>
                <w:color w:val="auto"/>
                <w:u w:val="none"/>
                <w:lang w:val="en-US" w:eastAsia="zh-CN"/>
              </w:rPr>
              <w:t>，但项目施工位于枯水期，</w:t>
            </w:r>
            <w:r>
              <w:rPr>
                <w:rFonts w:hint="default" w:ascii="Times New Roman" w:hAnsi="Times New Roman" w:cs="Times New Roman"/>
                <w:b w:val="0"/>
                <w:bCs w:val="0"/>
                <w:color w:val="auto"/>
                <w:u w:val="none"/>
                <w:lang w:val="en-US" w:eastAsia="zh-CN"/>
              </w:rPr>
              <w:t>且项目施工期较短，常见鱼类可以很容易在工程区域外找到适宜的生存场所。本项目为河道治理建设，项目建成后提升河道水质，改善了河道水文条件，较现状可为鱼类提供更适宜的环境作为生存场所。故项目的建设对常见鱼类的产卵场影响较小。</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为保护项目区域水生生态环境，本环评建议建设单位在施工期应做到：</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①项目围堰施工应选择避开雨季，减轻水流对围堰的冲刷影响。</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②本项目工程施工导流安排在枯水期进行，且采用</w:t>
            </w:r>
            <w:r>
              <w:rPr>
                <w:rFonts w:hint="eastAsia"/>
                <w:lang w:val="en-US" w:eastAsia="zh-CN"/>
              </w:rPr>
              <w:t>全断面</w:t>
            </w:r>
            <w:r>
              <w:rPr>
                <w:rFonts w:hint="default"/>
              </w:rPr>
              <w:t>围堰施工</w:t>
            </w:r>
            <w:r>
              <w:rPr>
                <w:rFonts w:hint="eastAsia"/>
                <w:lang w:val="en-US" w:eastAsia="zh-CN"/>
              </w:rPr>
              <w:t>方式</w:t>
            </w:r>
            <w:r>
              <w:rPr>
                <w:rFonts w:hint="default" w:ascii="Times New Roman" w:hAnsi="Times New Roman" w:cs="Times New Roman"/>
                <w:b w:val="0"/>
                <w:bCs w:val="0"/>
                <w:color w:val="auto"/>
                <w:u w:val="none"/>
                <w:lang w:val="en-US" w:eastAsia="zh-CN"/>
              </w:rPr>
              <w:t>，围堰覆膜，防止河水浑浊</w:t>
            </w:r>
            <w:r>
              <w:rPr>
                <w:rFonts w:hint="eastAsia" w:ascii="Times New Roman" w:hAnsi="Times New Roman" w:cs="Times New Roman"/>
                <w:b w:val="0"/>
                <w:bCs w:val="0"/>
                <w:color w:val="auto"/>
                <w:u w:val="none"/>
                <w:lang w:val="en-US" w:eastAsia="zh-CN"/>
              </w:rPr>
              <w:t>。</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河道治理施工应尽量保证在非鱼类繁殖期间完成河道、涉水施工，避开禁渔期（每年3月1日-6月30日），且应在围堰施工和导流施工前先对受影响的河道水体进行疏通，若其中某些鱼类无法顺利转移，则通过人工辅助手段转移至周边适宜生境继续生存。规范施工操作，避开恶劣天气，应减轻施工设备对</w:t>
            </w:r>
            <w:r>
              <w:rPr>
                <w:rFonts w:hint="eastAsia" w:cs="Times New Roman"/>
                <w:b w:val="0"/>
                <w:bCs w:val="0"/>
                <w:color w:val="auto"/>
                <w:u w:val="none"/>
                <w:lang w:val="en-US" w:eastAsia="zh-CN"/>
              </w:rPr>
              <w:t>花池河</w:t>
            </w:r>
            <w:r>
              <w:rPr>
                <w:rFonts w:hint="default" w:ascii="Times New Roman" w:hAnsi="Times New Roman" w:cs="Times New Roman"/>
                <w:b w:val="0"/>
                <w:bCs w:val="0"/>
                <w:color w:val="auto"/>
                <w:u w:val="none"/>
                <w:lang w:val="en-US" w:eastAsia="zh-CN"/>
              </w:rPr>
              <w:t>底的扰动，降低因扰动造成的局部悬浮物浓度过高情况发生，从而减免对水生生物影响。</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④做好施工期“三废”管理，项目废水经综合处理后回用，禁止废水不经处理而直接排放；施工固废和生活垃圾应妥善处置，禁止排入河道内阻塞，影响鱼类生存；合理安排施工时间，禁止夜间施工。施工期间临时围堰修建时，施工机械应选用低噪音设备，同时加强施工管理，减少人为的噪声。</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highlight w:val="none"/>
                <w:u w:val="none"/>
                <w:lang w:val="en-US" w:eastAsia="zh-CN"/>
              </w:rPr>
            </w:pPr>
            <w:r>
              <w:rPr>
                <w:rFonts w:hint="default" w:ascii="Times New Roman" w:hAnsi="Times New Roman" w:cs="Times New Roman"/>
                <w:b w:val="0"/>
                <w:bCs w:val="0"/>
                <w:color w:val="auto"/>
                <w:u w:val="none"/>
                <w:lang w:val="en-US" w:eastAsia="zh-CN"/>
              </w:rPr>
              <w:t>⑤施工结束后，</w:t>
            </w:r>
            <w:r>
              <w:rPr>
                <w:rFonts w:hint="default" w:ascii="Times New Roman" w:hAnsi="Times New Roman" w:cs="Times New Roman"/>
                <w:b w:val="0"/>
                <w:bCs w:val="0"/>
                <w:color w:val="auto"/>
                <w:highlight w:val="none"/>
                <w:u w:val="none"/>
                <w:lang w:val="en-US" w:eastAsia="zh-CN"/>
              </w:rPr>
              <w:t>应立即拆除围堰，拆除围堰后用于堤身填筑，不得抛弃至</w:t>
            </w:r>
            <w:r>
              <w:rPr>
                <w:rFonts w:hint="eastAsia" w:ascii="Times New Roman" w:hAnsi="Times New Roman" w:cs="Times New Roman"/>
                <w:b w:val="0"/>
                <w:bCs w:val="0"/>
                <w:color w:val="auto"/>
                <w:highlight w:val="none"/>
                <w:u w:val="none"/>
                <w:lang w:val="en-US" w:eastAsia="zh-CN"/>
              </w:rPr>
              <w:t>项目河道</w:t>
            </w:r>
            <w:r>
              <w:rPr>
                <w:rFonts w:hint="default" w:ascii="Times New Roman" w:hAnsi="Times New Roman" w:cs="Times New Roman"/>
                <w:b w:val="0"/>
                <w:bCs w:val="0"/>
                <w:color w:val="auto"/>
                <w:highlight w:val="none"/>
                <w:u w:val="none"/>
                <w:lang w:val="en-US" w:eastAsia="zh-CN"/>
              </w:rPr>
              <w:t>内。</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⑥近岸带浅水区可考虑种植挺水植物，如菖蒲、鸢尾、美人蕉、再力花等，宽度1m左右；适宜区域种植沉水植物，品种主要考虑狐尾藻、黑藻、苦草等。</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⑦强化渔政管理。建议当地渔政部门建立健全渔政管理机构，加强渔政管理力量，扩大宣传力度，严格执法，设置水生生物保护警示牌，一是禁止在河道内挖沙采石，保护鱼类的产卵基质；二是加强执法管理，严禁酷渔滥捕，禁止电鱼、炸鱼、毒鱼等违法捕鱼行为。</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⑧建立鱼类保护应急机制。围堰内的鱼类及时进行捕捞、暂养或放归；对搁浅鱼类及时救护。</w:t>
            </w:r>
          </w:p>
          <w:p>
            <w:pPr>
              <w:bidi w:val="0"/>
              <w:rPr>
                <w:rFonts w:hint="default" w:ascii="Times New Roman" w:hAnsi="Times New Roman" w:cs="Times New Roman"/>
                <w:b/>
                <w:bCs/>
                <w:lang w:val="en-US" w:eastAsia="zh-CN"/>
              </w:rPr>
            </w:pPr>
            <w:r>
              <w:rPr>
                <w:rFonts w:hint="default" w:ascii="Times New Roman" w:hAnsi="Times New Roman" w:cs="Times New Roman"/>
                <w:b w:val="0"/>
                <w:bCs w:val="0"/>
                <w:color w:val="auto"/>
                <w:u w:val="none"/>
                <w:lang w:val="en-US" w:eastAsia="zh-CN"/>
              </w:rPr>
              <w:t>在采取合理安排施工期、施工生产废水回用、对鱼类栖息地进行保护和强化渔政管理等一系列避免对水体水质产生影响的保护措施的情况下，本项目的建设对水生生物影响总体较小，不会对</w:t>
            </w:r>
            <w:r>
              <w:rPr>
                <w:rFonts w:hint="eastAsia" w:cs="Times New Roman"/>
                <w:b w:val="0"/>
                <w:bCs w:val="0"/>
                <w:color w:val="auto"/>
                <w:u w:val="none"/>
                <w:lang w:val="en-US" w:eastAsia="zh-CN"/>
              </w:rPr>
              <w:t>花池河</w:t>
            </w:r>
            <w:r>
              <w:rPr>
                <w:rFonts w:hint="default" w:ascii="Times New Roman" w:hAnsi="Times New Roman" w:cs="Times New Roman"/>
                <w:b w:val="0"/>
                <w:bCs w:val="0"/>
                <w:color w:val="auto"/>
                <w:u w:val="none"/>
                <w:lang w:val="en-US" w:eastAsia="zh-CN"/>
              </w:rPr>
              <w:t>水生生态造成破坏。</w:t>
            </w:r>
          </w:p>
          <w:p>
            <w:pPr>
              <w:bidi w:val="0"/>
              <w:rPr>
                <w:rFonts w:hint="default" w:ascii="Times New Roman" w:hAnsi="Times New Roman" w:cs="Times New Roman"/>
                <w:b/>
                <w:bCs/>
                <w:color w:val="auto"/>
                <w:highlight w:val="none"/>
                <w:lang w:val="en-US" w:eastAsia="zh-CN"/>
              </w:rPr>
            </w:pPr>
            <w:r>
              <w:rPr>
                <w:rFonts w:hint="eastAsia" w:ascii="Times New Roman" w:hAnsi="Times New Roman" w:cs="Times New Roman"/>
                <w:b/>
                <w:bCs/>
                <w:color w:val="auto"/>
                <w:highlight w:val="none"/>
                <w:lang w:val="en-US" w:eastAsia="zh-CN"/>
              </w:rPr>
              <w:t>（</w:t>
            </w:r>
            <w:r>
              <w:rPr>
                <w:rFonts w:hint="default" w:ascii="Times New Roman" w:hAnsi="Times New Roman" w:cs="Times New Roman"/>
                <w:b/>
                <w:bCs/>
                <w:color w:val="auto"/>
                <w:highlight w:val="none"/>
                <w:lang w:val="en-US" w:eastAsia="zh-CN"/>
              </w:rPr>
              <w:t>2）河堤开挖生态环境影响分析</w:t>
            </w:r>
          </w:p>
          <w:p>
            <w:pPr>
              <w:bidi w:val="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lang w:val="en-US" w:eastAsia="zh-CN"/>
              </w:rPr>
              <w:t>1）</w:t>
            </w:r>
            <w:r>
              <w:rPr>
                <w:rFonts w:hint="default" w:ascii="Times New Roman" w:hAnsi="Times New Roman" w:cs="Times New Roman"/>
                <w:b w:val="0"/>
                <w:bCs w:val="0"/>
                <w:color w:val="auto"/>
                <w:u w:val="none"/>
                <w:lang w:val="en-US" w:eastAsia="zh-CN"/>
              </w:rPr>
              <w:t>工程占地的影响</w:t>
            </w:r>
          </w:p>
          <w:p>
            <w:pPr>
              <w:bidi w:val="0"/>
              <w:rPr>
                <w:rFonts w:hint="default" w:ascii="Times New Roman" w:hAnsi="Times New Roman" w:eastAsia="宋体" w:cs="Times New Roman"/>
                <w:color w:val="auto"/>
                <w:u w:val="none"/>
                <w:lang w:val="en-US" w:eastAsia="zh-CN"/>
              </w:rPr>
            </w:pPr>
            <w:r>
              <w:rPr>
                <w:rFonts w:hint="default" w:ascii="Times New Roman" w:hAnsi="Times New Roman" w:eastAsia="宋体" w:cs="Times New Roman"/>
                <w:color w:val="auto"/>
                <w:u w:val="none"/>
                <w:lang w:val="en-US" w:eastAsia="zh-CN"/>
              </w:rPr>
              <w:t>①占地影响</w:t>
            </w:r>
          </w:p>
          <w:p>
            <w:pPr>
              <w:rPr>
                <w:rFonts w:hint="default" w:ascii="Times New Roman" w:hAnsi="Times New Roman" w:cs="Times New Roman"/>
                <w:color w:val="auto"/>
                <w:u w:val="none"/>
                <w:lang w:eastAsia="zh-CN"/>
              </w:rPr>
            </w:pPr>
            <w:r>
              <w:rPr>
                <w:rFonts w:hint="default" w:ascii="Times New Roman" w:hAnsi="Times New Roman" w:eastAsia="宋体" w:cs="Times New Roman"/>
                <w:b w:val="0"/>
                <w:bCs w:val="0"/>
                <w:color w:val="auto"/>
                <w:u w:val="none"/>
                <w:lang w:val="en-US" w:eastAsia="zh-CN"/>
              </w:rPr>
              <w:t>永久占地</w:t>
            </w:r>
            <w:r>
              <w:rPr>
                <w:rFonts w:hint="default" w:ascii="Times New Roman" w:hAnsi="Times New Roman" w:eastAsia="宋体" w:cs="Times New Roman"/>
                <w:color w:val="auto"/>
                <w:u w:val="none"/>
                <w:lang w:val="en-US" w:eastAsia="zh-CN"/>
              </w:rPr>
              <w:t>：</w:t>
            </w:r>
            <w:r>
              <w:rPr>
                <w:rFonts w:hint="default" w:ascii="Times New Roman" w:hAnsi="Times New Roman" w:cs="Times New Roman"/>
                <w:color w:val="auto"/>
                <w:u w:val="none"/>
                <w:lang w:val="en-US" w:eastAsia="zh-CN"/>
              </w:rPr>
              <w:t>根据初步设计报告对项目用地类型调查，</w:t>
            </w:r>
            <w:r>
              <w:rPr>
                <w:rFonts w:hint="default" w:ascii="Times New Roman" w:hAnsi="Times New Roman" w:cs="Times New Roman"/>
              </w:rPr>
              <w:t>本工程永久占地</w:t>
            </w:r>
            <w:r>
              <w:rPr>
                <w:rFonts w:hint="default" w:ascii="Times New Roman" w:hAnsi="Times New Roman" w:cs="Times New Roman"/>
                <w:lang w:val="en-US" w:eastAsia="zh-CN"/>
              </w:rPr>
              <w:t>范围</w:t>
            </w:r>
            <w:r>
              <w:rPr>
                <w:rFonts w:hint="default" w:ascii="Times New Roman" w:hAnsi="Times New Roman" w:cs="Times New Roman"/>
              </w:rPr>
              <w:t>主要为</w:t>
            </w:r>
            <w:r>
              <w:rPr>
                <w:rFonts w:hint="default" w:ascii="Times New Roman" w:hAnsi="Times New Roman" w:cs="Times New Roman"/>
                <w:highlight w:val="none"/>
              </w:rPr>
              <w:t>防洪堤建筑物用地</w:t>
            </w:r>
            <w:r>
              <w:rPr>
                <w:rFonts w:hint="default" w:ascii="Times New Roman" w:hAnsi="Times New Roman" w:cs="Times New Roman"/>
                <w:highlight w:val="none"/>
                <w:lang w:eastAsia="zh-CN"/>
              </w:rPr>
              <w:t>。</w:t>
            </w:r>
            <w:r>
              <w:rPr>
                <w:rFonts w:hint="default" w:ascii="Times New Roman" w:hAnsi="Times New Roman" w:cs="Times New Roman"/>
                <w:lang w:val="en-US" w:eastAsia="zh-CN"/>
              </w:rPr>
              <w:t>永久占地</w:t>
            </w:r>
            <w:r>
              <w:rPr>
                <w:rFonts w:hint="eastAsia" w:ascii="Times New Roman" w:hAnsi="Times New Roman" w:cs="Times New Roman"/>
                <w:lang w:val="en-US" w:eastAsia="zh-CN"/>
              </w:rPr>
              <w:t>25</w:t>
            </w:r>
            <w:r>
              <w:rPr>
                <w:rFonts w:hint="default" w:ascii="Times New Roman" w:hAnsi="Times New Roman" w:cs="Times New Roman"/>
                <w:lang w:val="en-US" w:eastAsia="zh-CN"/>
              </w:rPr>
              <w:t>亩，</w:t>
            </w:r>
            <w:r>
              <w:rPr>
                <w:rFonts w:hint="default" w:ascii="Times New Roman" w:hAnsi="Times New Roman" w:cs="Times New Roman"/>
                <w:color w:val="auto"/>
                <w:u w:val="none"/>
                <w:lang w:val="en-US" w:eastAsia="zh-CN"/>
              </w:rPr>
              <w:t>不涉及耕地、生态林地等生态敏感目标。项目防洪堤位于宣汉县胡家镇境</w:t>
            </w:r>
            <w:r>
              <w:rPr>
                <w:rFonts w:hint="eastAsia" w:ascii="Times New Roman" w:hAnsi="Times New Roman" w:cs="Times New Roman"/>
                <w:color w:val="auto"/>
                <w:u w:val="none"/>
                <w:lang w:val="en-US" w:eastAsia="zh-CN"/>
              </w:rPr>
              <w:t>花池社区</w:t>
            </w:r>
            <w:r>
              <w:rPr>
                <w:rFonts w:hint="default" w:ascii="Times New Roman" w:hAnsi="Times New Roman" w:cs="Times New Roman"/>
                <w:color w:val="auto"/>
                <w:u w:val="none"/>
                <w:lang w:val="en-US" w:eastAsia="zh-CN"/>
              </w:rPr>
              <w:t>，区域为农村生态系统，永久占地虽然改变了占地范围内土地类型，但规模较小，且不涉及生态红线范围，不会造成区域生态环境破坏。项目建设后将</w:t>
            </w:r>
            <w:r>
              <w:rPr>
                <w:rFonts w:hint="default" w:ascii="Times New Roman" w:hAnsi="Times New Roman" w:cs="Times New Roman"/>
                <w:color w:val="auto"/>
                <w:u w:val="none"/>
              </w:rPr>
              <w:t>大幅度减少治理河段的洪灾损失，保障人民群众生命财产安全，促进</w:t>
            </w:r>
            <w:r>
              <w:rPr>
                <w:rFonts w:hint="default" w:ascii="Times New Roman" w:hAnsi="Times New Roman" w:cs="Times New Roman"/>
                <w:color w:val="auto"/>
                <w:u w:val="none"/>
                <w:lang w:val="en-US" w:eastAsia="zh-CN"/>
              </w:rPr>
              <w:t>胡家镇</w:t>
            </w:r>
            <w:r>
              <w:rPr>
                <w:rFonts w:hint="eastAsia" w:ascii="Times New Roman" w:hAnsi="Times New Roman" w:cs="Times New Roman"/>
                <w:color w:val="auto"/>
                <w:u w:val="none"/>
                <w:lang w:val="en-US" w:eastAsia="zh-CN"/>
              </w:rPr>
              <w:t>花池社区</w:t>
            </w:r>
            <w:r>
              <w:rPr>
                <w:rFonts w:hint="default" w:ascii="Times New Roman" w:hAnsi="Times New Roman" w:cs="Times New Roman"/>
                <w:color w:val="auto"/>
                <w:u w:val="none"/>
              </w:rPr>
              <w:t>两岸的经济发展</w:t>
            </w:r>
            <w:r>
              <w:rPr>
                <w:rFonts w:hint="default" w:ascii="Times New Roman" w:hAnsi="Times New Roman" w:cs="Times New Roman"/>
                <w:color w:val="auto"/>
                <w:u w:val="none"/>
                <w:lang w:eastAsia="zh-CN"/>
              </w:rPr>
              <w:t>。</w:t>
            </w:r>
          </w:p>
          <w:p>
            <w:pPr>
              <w:bidi w:val="0"/>
              <w:rPr>
                <w:rFonts w:hint="default" w:ascii="Times New Roman" w:hAnsi="Times New Roman" w:cs="Times New Roman"/>
                <w:lang w:val="en-US" w:eastAsia="zh-CN"/>
              </w:rPr>
            </w:pPr>
            <w:r>
              <w:rPr>
                <w:rFonts w:hint="default" w:ascii="Times New Roman" w:hAnsi="Times New Roman" w:cs="Times New Roman"/>
                <w:b w:val="0"/>
                <w:bCs w:val="0"/>
                <w:color w:val="auto"/>
                <w:highlight w:val="none"/>
                <w:u w:val="none"/>
                <w:lang w:val="en-US" w:eastAsia="zh-CN"/>
              </w:rPr>
              <w:t>临时占地</w:t>
            </w:r>
            <w:r>
              <w:rPr>
                <w:rFonts w:hint="default" w:ascii="Times New Roman" w:hAnsi="Times New Roman" w:cs="Times New Roman"/>
                <w:color w:val="auto"/>
                <w:highlight w:val="none"/>
                <w:u w:val="none"/>
                <w:lang w:val="en-US" w:eastAsia="zh-CN"/>
              </w:rPr>
              <w:t>：根据项目初步设计报告，</w:t>
            </w:r>
            <w:r>
              <w:rPr>
                <w:rFonts w:hint="default" w:ascii="Times New Roman" w:hAnsi="Times New Roman" w:cs="Times New Roman"/>
                <w:highlight w:val="none"/>
              </w:rPr>
              <w:t>施工临时用地范围包括施工临时设施、临时堆渣场等占地区域。</w:t>
            </w:r>
            <w:r>
              <w:rPr>
                <w:rFonts w:hint="default" w:ascii="Times New Roman" w:hAnsi="Times New Roman" w:cs="Times New Roman"/>
                <w:lang w:val="en-US" w:eastAsia="zh-CN"/>
              </w:rPr>
              <w:t>临时占地2.7亩，占地类型为内陆滩涂，不涉及耕地、</w:t>
            </w:r>
            <w:r>
              <w:rPr>
                <w:rFonts w:hint="default" w:ascii="Times New Roman" w:hAnsi="Times New Roman" w:cs="Times New Roman"/>
                <w:color w:val="auto"/>
                <w:u w:val="none"/>
                <w:lang w:val="en-US" w:eastAsia="zh-CN"/>
              </w:rPr>
              <w:t>生态林地等生态敏感目标，不涉及生态红线范围，不会造成区域生态</w:t>
            </w:r>
            <w:r>
              <w:rPr>
                <w:rFonts w:hint="eastAsia" w:cs="Times New Roman"/>
                <w:color w:val="auto"/>
                <w:u w:val="none"/>
                <w:lang w:val="en-US" w:eastAsia="zh-CN"/>
              </w:rPr>
              <w:t xml:space="preserve"> </w:t>
            </w:r>
            <w:r>
              <w:rPr>
                <w:rFonts w:hint="default" w:ascii="Times New Roman" w:hAnsi="Times New Roman" w:cs="Times New Roman"/>
                <w:color w:val="auto"/>
                <w:u w:val="none"/>
                <w:lang w:val="en-US" w:eastAsia="zh-CN"/>
              </w:rPr>
              <w:t>环境破坏。施工结束后，对临时占地进行土地平整和生态恢复，对区域生态环境影响较小。</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②土壤及陆生生物影响</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根据现场踏勘，</w:t>
            </w:r>
            <w:r>
              <w:rPr>
                <w:rFonts w:hint="default" w:ascii="Times New Roman" w:hAnsi="Times New Roman" w:cs="Times New Roman"/>
                <w:b w:val="0"/>
                <w:bCs/>
                <w:color w:val="auto"/>
                <w:sz w:val="24"/>
                <w:szCs w:val="24"/>
                <w:u w:val="none"/>
                <w:lang w:val="en-US" w:eastAsia="zh-CN"/>
              </w:rPr>
              <w:t>评价范围内未发现分布有国家重点保护物种，</w:t>
            </w:r>
            <w:r>
              <w:rPr>
                <w:rFonts w:hint="default" w:ascii="Times New Roman" w:hAnsi="Times New Roman" w:cs="Times New Roman"/>
                <w:color w:val="auto"/>
                <w:u w:val="none"/>
                <w:lang w:val="en-US" w:eastAsia="zh-CN"/>
              </w:rPr>
              <w:t>涉及植被主要为农作物、荒草和少量</w:t>
            </w:r>
            <w:r>
              <w:rPr>
                <w:rFonts w:hint="default" w:ascii="Times New Roman" w:hAnsi="Times New Roman" w:cs="Times New Roman"/>
                <w:b w:val="0"/>
                <w:bCs/>
                <w:color w:val="auto"/>
                <w:sz w:val="24"/>
                <w:szCs w:val="24"/>
                <w:u w:val="none"/>
                <w:lang w:val="en-US" w:eastAsia="zh-CN"/>
              </w:rPr>
              <w:t>灌木、乔木等；涉及的陆生动物主要是一些常见的适应人类活动影响的小型啮齿动物（如小家鼠）、爬行类（乌龟、鳖等龟鳖目）、两栖类（蛙类）动物等。</w:t>
            </w:r>
            <w:r>
              <w:rPr>
                <w:rFonts w:hint="default" w:ascii="Times New Roman" w:hAnsi="Times New Roman" w:cs="Times New Roman"/>
                <w:color w:val="auto"/>
                <w:u w:val="none"/>
                <w:lang w:val="en-US" w:eastAsia="zh-CN"/>
              </w:rPr>
              <w:t>工程占地对陆生生物的影响主要是施工设施、临时占地对植被的占压、扰动等破坏活动，造成一部分植株的死亡，使部分陆生动物的栖息地减少。另外工程实施过程中，施工人员的出入和物资搬运工作等也对这些植物造成一定程度的破坏，施工活动产生的噪声和</w:t>
            </w:r>
            <w:r>
              <w:rPr>
                <w:rFonts w:hint="eastAsia" w:cs="Times New Roman"/>
                <w:color w:val="auto"/>
                <w:u w:val="none"/>
                <w:lang w:val="en-US" w:eastAsia="zh-CN"/>
              </w:rPr>
              <w:t>灯光</w:t>
            </w:r>
            <w:r>
              <w:rPr>
                <w:rFonts w:hint="default" w:ascii="Times New Roman" w:hAnsi="Times New Roman" w:cs="Times New Roman"/>
                <w:color w:val="auto"/>
                <w:u w:val="none"/>
                <w:lang w:val="en-US" w:eastAsia="zh-CN"/>
              </w:rPr>
              <w:t>对陆生动物会产生一定的影响。但施工活动仅限于局部破坏，且损失面积不大，施工噪声和</w:t>
            </w:r>
            <w:r>
              <w:rPr>
                <w:rFonts w:hint="eastAsia" w:cs="Times New Roman"/>
                <w:color w:val="auto"/>
                <w:u w:val="none"/>
                <w:lang w:val="en-US" w:eastAsia="zh-CN"/>
              </w:rPr>
              <w:t>灯光</w:t>
            </w:r>
            <w:r>
              <w:rPr>
                <w:rFonts w:hint="default" w:ascii="Times New Roman" w:hAnsi="Times New Roman" w:cs="Times New Roman"/>
                <w:color w:val="auto"/>
                <w:u w:val="none"/>
                <w:lang w:val="en-US" w:eastAsia="zh-CN"/>
              </w:rPr>
              <w:t>随着施工结束也随之消除。</w:t>
            </w:r>
          </w:p>
          <w:p>
            <w:pPr>
              <w:rPr>
                <w:rFonts w:hint="default" w:ascii="Times New Roman" w:hAnsi="Times New Roman" w:cs="Times New Roman"/>
                <w:color w:val="auto"/>
                <w:u w:val="none"/>
                <w:lang w:val="en-US"/>
              </w:rPr>
            </w:pPr>
            <w:r>
              <w:rPr>
                <w:rFonts w:hint="default" w:ascii="Times New Roman" w:hAnsi="Times New Roman" w:cs="Times New Roman"/>
                <w:color w:val="auto"/>
                <w:u w:val="none"/>
                <w:lang w:val="en-US" w:eastAsia="zh-CN"/>
              </w:rPr>
              <w:t>本评价要求临时占地修建施工前，</w:t>
            </w:r>
            <w:r>
              <w:rPr>
                <w:rFonts w:hint="default" w:ascii="Times New Roman" w:hAnsi="Times New Roman" w:eastAsia="宋体" w:cs="Times New Roman"/>
                <w:b w:val="0"/>
                <w:bCs/>
                <w:color w:val="auto"/>
                <w:sz w:val="24"/>
                <w:szCs w:val="24"/>
                <w:highlight w:val="none"/>
                <w:u w:val="none"/>
                <w:lang w:val="en-US" w:eastAsia="zh-CN"/>
              </w:rPr>
              <w:t>可先将表土剥离后，堆放</w:t>
            </w:r>
            <w:r>
              <w:rPr>
                <w:rFonts w:hint="default" w:ascii="Times New Roman" w:hAnsi="Times New Roman" w:cs="Times New Roman"/>
                <w:b w:val="0"/>
                <w:bCs/>
                <w:color w:val="auto"/>
                <w:sz w:val="24"/>
                <w:szCs w:val="24"/>
                <w:highlight w:val="none"/>
                <w:u w:val="none"/>
                <w:lang w:val="en-US" w:eastAsia="zh-CN"/>
              </w:rPr>
              <w:t>于临时堆渣场</w:t>
            </w:r>
            <w:r>
              <w:rPr>
                <w:rFonts w:hint="default" w:ascii="Times New Roman" w:hAnsi="Times New Roman" w:eastAsia="宋体" w:cs="Times New Roman"/>
                <w:b w:val="0"/>
                <w:bCs/>
                <w:color w:val="auto"/>
                <w:sz w:val="24"/>
                <w:szCs w:val="24"/>
                <w:highlight w:val="none"/>
                <w:u w:val="none"/>
                <w:lang w:val="en-US" w:eastAsia="zh-CN"/>
              </w:rPr>
              <w:t>，</w:t>
            </w:r>
            <w:r>
              <w:rPr>
                <w:rFonts w:hint="default" w:ascii="Times New Roman" w:hAnsi="Times New Roman" w:eastAsia="宋体" w:cs="Times New Roman"/>
                <w:b w:val="0"/>
                <w:bCs/>
                <w:color w:val="auto"/>
                <w:sz w:val="24"/>
                <w:szCs w:val="24"/>
                <w:u w:val="none"/>
                <w:lang w:val="en-US" w:eastAsia="zh-CN"/>
              </w:rPr>
              <w:t>并对剥离的表土堆放采用草袋装土拦挡、彩条布遮盖，作为后期迹地恢复的覆土来源</w:t>
            </w:r>
            <w:r>
              <w:rPr>
                <w:rFonts w:hint="default" w:ascii="Times New Roman" w:hAnsi="Times New Roman" w:cs="Times New Roman"/>
                <w:b w:val="0"/>
                <w:bCs/>
                <w:color w:val="auto"/>
                <w:sz w:val="24"/>
                <w:szCs w:val="24"/>
                <w:u w:val="none"/>
                <w:lang w:val="en-US" w:eastAsia="zh-CN"/>
              </w:rPr>
              <w:t>，防止</w:t>
            </w:r>
            <w:r>
              <w:rPr>
                <w:rFonts w:hint="default" w:ascii="Times New Roman" w:hAnsi="Times New Roman" w:cs="Times New Roman"/>
                <w:color w:val="auto"/>
                <w:u w:val="none"/>
                <w:lang w:val="en-US" w:eastAsia="zh-CN"/>
              </w:rPr>
              <w:t>流失</w:t>
            </w:r>
            <w:r>
              <w:rPr>
                <w:rFonts w:hint="default" w:ascii="Times New Roman" w:hAnsi="Times New Roman" w:eastAsia="宋体" w:cs="Times New Roman"/>
                <w:b w:val="0"/>
                <w:bCs/>
                <w:color w:val="auto"/>
                <w:sz w:val="24"/>
                <w:szCs w:val="24"/>
                <w:u w:val="none"/>
                <w:lang w:val="en-US" w:eastAsia="zh-CN"/>
              </w:rPr>
              <w:t>。施工结束后，需及时对场地进行平整和</w:t>
            </w:r>
            <w:r>
              <w:rPr>
                <w:rFonts w:hint="default" w:ascii="Times New Roman" w:hAnsi="Times New Roman" w:cs="Times New Roman"/>
                <w:b w:val="0"/>
                <w:bCs/>
                <w:color w:val="auto"/>
                <w:sz w:val="24"/>
                <w:szCs w:val="24"/>
                <w:u w:val="none"/>
                <w:lang w:val="en-US" w:eastAsia="zh-CN"/>
              </w:rPr>
              <w:t>生态</w:t>
            </w:r>
            <w:r>
              <w:rPr>
                <w:rFonts w:hint="default" w:ascii="Times New Roman" w:hAnsi="Times New Roman" w:eastAsia="宋体" w:cs="Times New Roman"/>
                <w:b w:val="0"/>
                <w:bCs/>
                <w:color w:val="auto"/>
                <w:sz w:val="24"/>
                <w:szCs w:val="24"/>
                <w:u w:val="none"/>
                <w:lang w:val="en-US" w:eastAsia="zh-CN"/>
              </w:rPr>
              <w:t>恢复</w:t>
            </w:r>
            <w:r>
              <w:rPr>
                <w:rFonts w:hint="default" w:ascii="Times New Roman" w:hAnsi="Times New Roman" w:cs="Times New Roman"/>
                <w:b w:val="0"/>
                <w:bCs/>
                <w:color w:val="auto"/>
                <w:sz w:val="24"/>
                <w:szCs w:val="24"/>
                <w:u w:val="none"/>
                <w:lang w:val="en-US" w:eastAsia="zh-CN"/>
              </w:rPr>
              <w:t>，本项目施工期为7个月，施工期较短，故</w:t>
            </w:r>
            <w:r>
              <w:rPr>
                <w:rFonts w:hint="default" w:ascii="Times New Roman" w:hAnsi="Times New Roman" w:cs="Times New Roman"/>
                <w:color w:val="auto"/>
                <w:u w:val="none"/>
                <w:lang w:val="en-US" w:eastAsia="zh-CN"/>
              </w:rPr>
              <w:t>不会对区域生态环境造成破坏。</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综上所述，本项目工程占地对周边的生态环境影响较小。</w:t>
            </w:r>
          </w:p>
          <w:p>
            <w:pPr>
              <w:bidi w:val="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（3）水土流失影响分析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①区域水土流失现状</w:t>
            </w:r>
          </w:p>
          <w:p>
            <w:pPr>
              <w:bidi w:val="0"/>
              <w:rPr>
                <w:rFonts w:hint="default" w:ascii="Times New Roman" w:hAnsi="Times New Roman" w:cs="Times New Roman"/>
              </w:rPr>
            </w:pPr>
            <w:r>
              <w:rPr>
                <w:rFonts w:hint="default" w:ascii="Times New Roman" w:hAnsi="Times New Roman" w:cs="Times New Roman"/>
              </w:rPr>
              <w:t>根据达州市宣汉县最新资料统计，全县现有水土流失面积507.39km</w:t>
            </w:r>
            <w:r>
              <w:rPr>
                <w:rFonts w:hint="default" w:ascii="Times New Roman" w:hAnsi="Times New Roman" w:cs="Times New Roman"/>
                <w:vertAlign w:val="superscript"/>
                <w:lang w:val="en-US" w:eastAsia="zh-CN"/>
              </w:rPr>
              <w:t>2</w:t>
            </w:r>
            <w:r>
              <w:rPr>
                <w:rFonts w:hint="default" w:ascii="Times New Roman" w:hAnsi="Times New Roman" w:cs="Times New Roman"/>
                <w:lang w:val="en-US" w:eastAsia="zh-CN"/>
              </w:rPr>
              <w:t>，</w:t>
            </w:r>
            <w:r>
              <w:rPr>
                <w:rFonts w:hint="default" w:ascii="Times New Roman" w:hAnsi="Times New Roman" w:cs="Times New Roman"/>
              </w:rPr>
              <w:t>占土地总面积的49.14%，其中：轻度流失129.78km</w:t>
            </w:r>
            <w:r>
              <w:rPr>
                <w:rFonts w:hint="default" w:ascii="Times New Roman" w:hAnsi="Times New Roman" w:cs="Times New Roman"/>
                <w:vertAlign w:val="superscript"/>
                <w:lang w:val="en-US" w:eastAsia="zh-CN"/>
              </w:rPr>
              <w:t>2</w:t>
            </w:r>
            <w:r>
              <w:rPr>
                <w:rFonts w:hint="default" w:ascii="Times New Roman" w:hAnsi="Times New Roman" w:cs="Times New Roman"/>
                <w:lang w:eastAsia="zh-CN"/>
              </w:rPr>
              <w:t>，</w:t>
            </w:r>
            <w:r>
              <w:rPr>
                <w:rFonts w:hint="default" w:ascii="Times New Roman" w:hAnsi="Times New Roman" w:cs="Times New Roman"/>
              </w:rPr>
              <w:t>占流失面积的25.58%；中度流失192.74km</w:t>
            </w:r>
            <w:r>
              <w:rPr>
                <w:rFonts w:hint="default" w:ascii="Times New Roman" w:hAnsi="Times New Roman" w:cs="Times New Roman"/>
                <w:vertAlign w:val="superscript"/>
                <w:lang w:val="en-US" w:eastAsia="zh-CN"/>
              </w:rPr>
              <w:t>2</w:t>
            </w:r>
            <w:r>
              <w:rPr>
                <w:rFonts w:hint="default" w:ascii="Times New Roman" w:hAnsi="Times New Roman" w:cs="Times New Roman"/>
                <w:lang w:val="en-US" w:eastAsia="zh-CN"/>
              </w:rPr>
              <w:t>，</w:t>
            </w:r>
            <w:r>
              <w:rPr>
                <w:rFonts w:hint="default" w:ascii="Times New Roman" w:hAnsi="Times New Roman" w:cs="Times New Roman"/>
              </w:rPr>
              <w:t>占流失面积的</w:t>
            </w:r>
            <w:r>
              <w:rPr>
                <w:rFonts w:hint="eastAsia" w:cs="Times New Roman"/>
                <w:lang w:eastAsia="zh-CN"/>
              </w:rPr>
              <w:t>，</w:t>
            </w:r>
            <w:r>
              <w:rPr>
                <w:rFonts w:hint="default" w:ascii="Times New Roman" w:hAnsi="Times New Roman" w:cs="Times New Roman"/>
              </w:rPr>
              <w:t>37.99%；强烈流失78.14km</w:t>
            </w:r>
            <w:r>
              <w:rPr>
                <w:rFonts w:hint="default" w:ascii="Times New Roman" w:hAnsi="Times New Roman" w:cs="Times New Roman"/>
                <w:vertAlign w:val="superscript"/>
                <w:lang w:val="en-US" w:eastAsia="zh-CN"/>
              </w:rPr>
              <w:t>2</w:t>
            </w:r>
            <w:r>
              <w:rPr>
                <w:rFonts w:hint="default" w:ascii="Times New Roman" w:hAnsi="Times New Roman" w:cs="Times New Roman"/>
                <w:lang w:eastAsia="zh-CN"/>
              </w:rPr>
              <w:t>，</w:t>
            </w:r>
            <w:r>
              <w:rPr>
                <w:rFonts w:hint="default" w:ascii="Times New Roman" w:hAnsi="Times New Roman" w:cs="Times New Roman"/>
              </w:rPr>
              <w:t>占流失面积的15.40%；极强烈流失60.93km</w:t>
            </w:r>
            <w:r>
              <w:rPr>
                <w:rFonts w:hint="default" w:ascii="Times New Roman" w:hAnsi="Times New Roman" w:cs="Times New Roman"/>
                <w:vertAlign w:val="superscript"/>
                <w:lang w:val="en-US" w:eastAsia="zh-CN"/>
              </w:rPr>
              <w:t>2</w:t>
            </w:r>
            <w:r>
              <w:rPr>
                <w:rFonts w:hint="default" w:ascii="Times New Roman" w:hAnsi="Times New Roman" w:cs="Times New Roman"/>
                <w:lang w:eastAsia="zh-CN"/>
              </w:rPr>
              <w:t>，</w:t>
            </w:r>
            <w:r>
              <w:rPr>
                <w:rFonts w:hint="default" w:ascii="Times New Roman" w:hAnsi="Times New Roman" w:cs="Times New Roman"/>
              </w:rPr>
              <w:t>占流失面积的12.01%；剧烈流失45.8km</w:t>
            </w:r>
            <w:r>
              <w:rPr>
                <w:rFonts w:hint="default" w:ascii="Times New Roman" w:hAnsi="Times New Roman" w:cs="Times New Roman"/>
                <w:vertAlign w:val="superscript"/>
                <w:lang w:val="en-US" w:eastAsia="zh-CN"/>
              </w:rPr>
              <w:t>2</w:t>
            </w:r>
            <w:r>
              <w:rPr>
                <w:rFonts w:hint="default" w:ascii="Times New Roman" w:hAnsi="Times New Roman" w:cs="Times New Roman"/>
                <w:lang w:eastAsia="zh-CN"/>
              </w:rPr>
              <w:t>，</w:t>
            </w:r>
            <w:r>
              <w:rPr>
                <w:rFonts w:hint="default" w:ascii="Times New Roman" w:hAnsi="Times New Roman" w:cs="Times New Roman"/>
              </w:rPr>
              <w:t>占流失面积的9.03%；土壤侵蚀模数6191t/km</w:t>
            </w:r>
            <w:r>
              <w:rPr>
                <w:rFonts w:hint="default" w:ascii="Times New Roman" w:hAnsi="Times New Roman" w:cs="Times New Roman"/>
                <w:vertAlign w:val="superscript"/>
                <w:lang w:val="en-US" w:eastAsia="zh-CN"/>
              </w:rPr>
              <w:t>2</w:t>
            </w:r>
            <w:r>
              <w:rPr>
                <w:rFonts w:hint="default" w:ascii="Times New Roman" w:hAnsi="Times New Roman" w:cs="Times New Roman"/>
              </w:rPr>
              <w:t>.a，年土壤侵蚀量达314.13万t，属强烈水土流失侵蚀区。流失面积主要分布在丘陵区和山区。</w:t>
            </w:r>
          </w:p>
          <w:p>
            <w:pPr>
              <w:pStyle w:val="16"/>
              <w:bidi w:val="0"/>
              <w:rPr>
                <w:rFonts w:hint="default" w:ascii="Times New Roman" w:hAnsi="Times New Roman" w:cs="Times New Roman"/>
                <w:spacing w:val="9"/>
                <w:sz w:val="27"/>
                <w:szCs w:val="27"/>
              </w:rPr>
            </w:pPr>
            <w:r>
              <w:rPr>
                <w:rFonts w:hint="default" w:ascii="Times New Roman" w:hAnsi="Times New Roman" w:cs="Times New Roman"/>
                <w:color w:val="auto"/>
                <w:u w:val="none"/>
                <w:lang w:val="en-US" w:eastAsia="zh-CN"/>
              </w:rPr>
              <w:t>表4-2  表</w:t>
            </w:r>
            <w:r>
              <w:rPr>
                <w:rFonts w:hint="default" w:ascii="Times New Roman" w:hAnsi="Times New Roman" w:cs="Times New Roman"/>
                <w:spacing w:val="9"/>
                <w:sz w:val="27"/>
                <w:szCs w:val="27"/>
              </w:rPr>
              <w:t>达州市宣汉县水土流失现状统计表</w:t>
            </w:r>
          </w:p>
          <w:tbl>
            <w:tblPr>
              <w:tblStyle w:val="22"/>
              <w:tblW w:w="4994" w:type="pct"/>
              <w:tblInd w:w="2"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69"/>
              <w:gridCol w:w="1106"/>
              <w:gridCol w:w="1245"/>
              <w:gridCol w:w="1077"/>
              <w:gridCol w:w="1033"/>
              <w:gridCol w:w="999"/>
              <w:gridCol w:w="1237"/>
              <w:gridCol w:w="112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959" w:hRule="atLeast"/>
              </w:trPr>
              <w:tc>
                <w:tcPr>
                  <w:tcW w:w="394"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项目县</w:t>
                  </w:r>
                </w:p>
              </w:tc>
              <w:tc>
                <w:tcPr>
                  <w:tcW w:w="651"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土地总面积</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733"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水土流失面积（km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634"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轻度</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60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中度</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58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强烈</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72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极强烈</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c>
                <w:tcPr>
                  <w:tcW w:w="659"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剧烈</w:t>
                  </w:r>
                </w:p>
                <w:p>
                  <w:pPr>
                    <w:pStyle w:val="15"/>
                    <w:bidi w:val="0"/>
                    <w:jc w:val="center"/>
                    <w:rPr>
                      <w:rFonts w:hint="default" w:ascii="Times New Roman" w:hAnsi="Times New Roman" w:cs="Times New Roman"/>
                    </w:rPr>
                  </w:pPr>
                  <w:r>
                    <w:rPr>
                      <w:rFonts w:hint="default" w:ascii="Times New Roman" w:hAnsi="Times New Roman" w:cs="Times New Roman"/>
                    </w:rPr>
                    <w:t>（km</w:t>
                  </w:r>
                  <w:r>
                    <w:rPr>
                      <w:rFonts w:hint="default" w:ascii="Times New Roman" w:hAnsi="Times New Roman" w:cs="Times New Roman"/>
                      <w:vertAlign w:val="superscript"/>
                      <w:lang w:val="en-US" w:eastAsia="zh-CN"/>
                    </w:rPr>
                    <w:t>2</w:t>
                  </w:r>
                  <w:r>
                    <w:rPr>
                      <w:rFonts w:hint="default" w:ascii="Times New Roman" w:hAnsi="Times New Roman" w:cs="Times New Roma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4" w:hRule="atLeast"/>
              </w:trPr>
              <w:tc>
                <w:tcPr>
                  <w:tcW w:w="394" w:type="pct"/>
                  <w:vMerge w:val="restar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宣汉县</w:t>
                  </w:r>
                </w:p>
              </w:tc>
              <w:tc>
                <w:tcPr>
                  <w:tcW w:w="651"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1032.55</w:t>
                  </w:r>
                </w:p>
              </w:tc>
              <w:tc>
                <w:tcPr>
                  <w:tcW w:w="733"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507.39</w:t>
                  </w:r>
                </w:p>
              </w:tc>
              <w:tc>
                <w:tcPr>
                  <w:tcW w:w="634"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129.78</w:t>
                  </w:r>
                </w:p>
              </w:tc>
              <w:tc>
                <w:tcPr>
                  <w:tcW w:w="60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192.74</w:t>
                  </w:r>
                </w:p>
              </w:tc>
              <w:tc>
                <w:tcPr>
                  <w:tcW w:w="58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78.14</w:t>
                  </w:r>
                </w:p>
              </w:tc>
              <w:tc>
                <w:tcPr>
                  <w:tcW w:w="72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60.93</w:t>
                  </w:r>
                </w:p>
              </w:tc>
              <w:tc>
                <w:tcPr>
                  <w:tcW w:w="659"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45.80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168" w:hRule="atLeast"/>
              </w:trPr>
              <w:tc>
                <w:tcPr>
                  <w:tcW w:w="394" w:type="pct"/>
                  <w:vMerge w:val="continue"/>
                  <w:tcBorders>
                    <w:tl2br w:val="nil"/>
                    <w:tr2bl w:val="nil"/>
                  </w:tcBorders>
                  <w:vAlign w:val="center"/>
                </w:tcPr>
                <w:p>
                  <w:pPr>
                    <w:pStyle w:val="15"/>
                    <w:bidi w:val="0"/>
                    <w:jc w:val="center"/>
                    <w:rPr>
                      <w:rFonts w:hint="default" w:ascii="Times New Roman" w:hAnsi="Times New Roman" w:cs="Times New Roman"/>
                    </w:rPr>
                  </w:pPr>
                </w:p>
              </w:tc>
              <w:tc>
                <w:tcPr>
                  <w:tcW w:w="651"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平均土壤侵蚀模（t/km</w:t>
                  </w:r>
                  <w:r>
                    <w:rPr>
                      <w:rFonts w:hint="default" w:ascii="Times New Roman" w:hAnsi="Times New Roman" w:cs="Times New Roman"/>
                      <w:vertAlign w:val="superscript"/>
                      <w:lang w:val="en-US" w:eastAsia="zh-CN"/>
                    </w:rPr>
                    <w:t>2</w:t>
                  </w:r>
                  <w:r>
                    <w:rPr>
                      <w:rFonts w:hint="default" w:ascii="Times New Roman" w:hAnsi="Times New Roman" w:cs="Times New Roman"/>
                    </w:rPr>
                    <w:t>.a）</w:t>
                  </w:r>
                </w:p>
              </w:tc>
              <w:tc>
                <w:tcPr>
                  <w:tcW w:w="733"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水土流失面积占总面积比例（%）</w:t>
                  </w:r>
                </w:p>
              </w:tc>
              <w:tc>
                <w:tcPr>
                  <w:tcW w:w="634"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轻度占流失面积比例（%）</w:t>
                  </w:r>
                </w:p>
              </w:tc>
              <w:tc>
                <w:tcPr>
                  <w:tcW w:w="60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中度占流失面积比例（%）</w:t>
                  </w:r>
                </w:p>
              </w:tc>
              <w:tc>
                <w:tcPr>
                  <w:tcW w:w="58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强烈占流失面积比例（%）</w:t>
                  </w:r>
                </w:p>
              </w:tc>
              <w:tc>
                <w:tcPr>
                  <w:tcW w:w="72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极强烈占流失面积比例（%）</w:t>
                  </w:r>
                </w:p>
              </w:tc>
              <w:tc>
                <w:tcPr>
                  <w:tcW w:w="659"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剧烈占流失面积比例（%）</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47" w:hRule="atLeast"/>
              </w:trPr>
              <w:tc>
                <w:tcPr>
                  <w:tcW w:w="394" w:type="pct"/>
                  <w:vMerge w:val="continue"/>
                  <w:tcBorders>
                    <w:tl2br w:val="nil"/>
                    <w:tr2bl w:val="nil"/>
                  </w:tcBorders>
                  <w:vAlign w:val="center"/>
                </w:tcPr>
                <w:p>
                  <w:pPr>
                    <w:pStyle w:val="15"/>
                    <w:bidi w:val="0"/>
                    <w:jc w:val="center"/>
                    <w:rPr>
                      <w:rFonts w:hint="default" w:ascii="Times New Roman" w:hAnsi="Times New Roman" w:cs="Times New Roman"/>
                    </w:rPr>
                  </w:pPr>
                </w:p>
              </w:tc>
              <w:tc>
                <w:tcPr>
                  <w:tcW w:w="651"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6191</w:t>
                  </w:r>
                </w:p>
              </w:tc>
              <w:tc>
                <w:tcPr>
                  <w:tcW w:w="733"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49.14</w:t>
                  </w:r>
                </w:p>
              </w:tc>
              <w:tc>
                <w:tcPr>
                  <w:tcW w:w="634"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25.58</w:t>
                  </w:r>
                </w:p>
              </w:tc>
              <w:tc>
                <w:tcPr>
                  <w:tcW w:w="60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37.99</w:t>
                  </w:r>
                </w:p>
              </w:tc>
              <w:tc>
                <w:tcPr>
                  <w:tcW w:w="58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15.40</w:t>
                  </w:r>
                </w:p>
              </w:tc>
              <w:tc>
                <w:tcPr>
                  <w:tcW w:w="728"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12.01</w:t>
                  </w:r>
                </w:p>
              </w:tc>
              <w:tc>
                <w:tcPr>
                  <w:tcW w:w="659" w:type="pct"/>
                  <w:tcBorders>
                    <w:tl2br w:val="nil"/>
                    <w:tr2bl w:val="nil"/>
                  </w:tcBorders>
                  <w:vAlign w:val="center"/>
                </w:tcPr>
                <w:p>
                  <w:pPr>
                    <w:pStyle w:val="15"/>
                    <w:bidi w:val="0"/>
                    <w:jc w:val="center"/>
                    <w:rPr>
                      <w:rFonts w:hint="default" w:ascii="Times New Roman" w:hAnsi="Times New Roman" w:cs="Times New Roman"/>
                    </w:rPr>
                  </w:pPr>
                  <w:r>
                    <w:rPr>
                      <w:rFonts w:hint="default" w:ascii="Times New Roman" w:hAnsi="Times New Roman" w:cs="Times New Roman"/>
                    </w:rPr>
                    <w:t>9.03</w:t>
                  </w:r>
                </w:p>
              </w:tc>
            </w:tr>
          </w:tbl>
          <w:p>
            <w:pPr>
              <w:bidi w:val="0"/>
              <w:rPr>
                <w:rFonts w:hint="default" w:ascii="Times New Roman" w:hAnsi="Times New Roman" w:cs="Times New Roman"/>
              </w:rPr>
            </w:pPr>
            <w:r>
              <w:rPr>
                <w:rFonts w:hint="default" w:ascii="Times New Roman" w:hAnsi="Times New Roman" w:cs="Times New Roman"/>
              </w:rPr>
              <w:t>根据全国水土保持规划国家级水土流失重点预防区和重点治理区复核划分成果（办水保〔2013〕188号），本工程所在地宣汉县属于国家级重点治理区，区域内土壤容许流失量为500t/km</w:t>
            </w:r>
            <w:r>
              <w:rPr>
                <w:rFonts w:hint="default" w:ascii="Times New Roman" w:hAnsi="Times New Roman" w:cs="Times New Roman"/>
                <w:vertAlign w:val="superscript"/>
                <w:lang w:val="en-US" w:eastAsia="zh-CN"/>
              </w:rPr>
              <w:t>2</w:t>
            </w:r>
            <w:r>
              <w:rPr>
                <w:rFonts w:hint="default" w:ascii="Times New Roman" w:hAnsi="Times New Roman" w:cs="Times New Roman"/>
              </w:rPr>
              <w:t>·a。</w:t>
            </w:r>
          </w:p>
          <w:p>
            <w:pPr>
              <w:bidi w:val="0"/>
              <w:rPr>
                <w:rFonts w:hint="default" w:ascii="Times New Roman" w:hAnsi="Times New Roman" w:cs="Times New Roman"/>
                <w:lang w:val="en-US" w:eastAsia="zh-CN"/>
              </w:rPr>
            </w:pPr>
            <w:r>
              <w:rPr>
                <w:rFonts w:hint="default" w:ascii="Times New Roman" w:hAnsi="Times New Roman" w:cs="Times New Roman"/>
                <w:b w:val="0"/>
                <w:bCs w:val="0"/>
                <w:color w:val="auto"/>
                <w:u w:val="none"/>
                <w:lang w:val="en-US" w:eastAsia="zh-CN"/>
              </w:rPr>
              <w:t>②水土流失特点</w:t>
            </w:r>
          </w:p>
          <w:p>
            <w:pPr>
              <w:bidi w:val="0"/>
              <w:rPr>
                <w:rFonts w:hint="default" w:ascii="Times New Roman" w:hAnsi="Times New Roman" w:cs="Times New Roman"/>
                <w:lang w:val="en-US" w:eastAsia="zh-CN"/>
              </w:rPr>
            </w:pPr>
            <w:r>
              <w:rPr>
                <w:rFonts w:hint="eastAsia" w:ascii="Times New Roman" w:hAnsi="Times New Roman" w:cs="Times New Roman"/>
                <w:lang w:val="en-US" w:eastAsia="zh-CN"/>
              </w:rPr>
              <w:t>本项目</w:t>
            </w:r>
            <w:r>
              <w:rPr>
                <w:rFonts w:hint="default" w:ascii="Times New Roman" w:hAnsi="Times New Roman" w:cs="Times New Roman"/>
              </w:rPr>
              <w:t>水土流失类型主要以水力侵蚀为主，根据项目区地形地貌条件，参照1996年《达州市土壤侵蚀现状图》遥感资料，按《土壤侵蚀分类分级标准》（SL190－2007）进行分析，项目区水土流失现状的平均土壤侵蚀模数为2405km</w:t>
            </w:r>
            <w:r>
              <w:rPr>
                <w:rFonts w:hint="default" w:ascii="Times New Roman" w:hAnsi="Times New Roman" w:cs="Times New Roman"/>
                <w:vertAlign w:val="superscript"/>
                <w:lang w:val="en-US" w:eastAsia="zh-CN"/>
              </w:rPr>
              <w:t>2</w:t>
            </w:r>
            <w:r>
              <w:rPr>
                <w:rFonts w:hint="default" w:ascii="Times New Roman" w:hAnsi="Times New Roman" w:cs="Times New Roman"/>
              </w:rPr>
              <w:t>·a，年水土流失总量18t，属轻度水土流失区。</w:t>
            </w:r>
          </w:p>
          <w:p>
            <w:pPr>
              <w:rPr>
                <w:rFonts w:hint="default" w:ascii="Times New Roman" w:hAnsi="Times New Roman" w:cs="Times New Roman"/>
                <w:lang w:val="en-US" w:eastAsia="zh-CN"/>
              </w:rPr>
            </w:pPr>
            <w:r>
              <w:rPr>
                <w:rFonts w:hint="default"/>
                <w:lang w:val="en-US" w:eastAsia="zh-CN"/>
              </w:rPr>
              <w:t>③</w:t>
            </w:r>
            <w:r>
              <w:rPr>
                <w:rFonts w:hint="eastAsia"/>
                <w:lang w:val="en-US" w:eastAsia="zh-CN"/>
              </w:rPr>
              <w:t>项目区水土流失影响分析</w:t>
            </w:r>
          </w:p>
          <w:p>
            <w:pPr>
              <w:rPr>
                <w:rFonts w:hint="default"/>
                <w:lang w:val="en-US" w:eastAsia="zh-CN"/>
              </w:rPr>
            </w:pPr>
            <w:r>
              <w:rPr>
                <w:rFonts w:hint="default"/>
                <w:lang w:val="en-US" w:eastAsia="zh-CN"/>
              </w:rPr>
              <w:t>堤防基础开挖、施工生产生活设施布置、</w:t>
            </w:r>
            <w:r>
              <w:rPr>
                <w:rFonts w:hint="eastAsia"/>
                <w:lang w:val="en-US" w:eastAsia="zh-CN"/>
              </w:rPr>
              <w:t>临时堆渣场</w:t>
            </w:r>
            <w:r>
              <w:rPr>
                <w:rFonts w:hint="default"/>
                <w:lang w:val="en-US" w:eastAsia="zh-CN"/>
              </w:rPr>
              <w:t>等工程永久和临时占地的设置破坏了地表植被，导致土壤侵蚀模数相应增大，遇到雨季则会引起较大规模的水土流失。</w:t>
            </w:r>
          </w:p>
          <w:p>
            <w:pPr>
              <w:rPr>
                <w:lang w:val="zh-CN"/>
              </w:rPr>
            </w:pPr>
            <w:r>
              <w:rPr>
                <w:rFonts w:hint="default" w:ascii="Times New Roman" w:hAnsi="Times New Roman" w:cs="Times New Roman"/>
                <w:b w:val="0"/>
                <w:bCs w:val="0"/>
                <w:color w:val="auto"/>
                <w:u w:val="none"/>
                <w:lang w:val="en-US" w:eastAsia="zh-CN"/>
              </w:rPr>
              <w:t>根据引用项目初步设计方案中水土流失分析结论</w:t>
            </w:r>
            <w:r>
              <w:rPr>
                <w:rFonts w:hint="eastAsia" w:cs="Times New Roman"/>
                <w:b w:val="0"/>
                <w:bCs w:val="0"/>
                <w:color w:val="auto"/>
                <w:u w:val="none"/>
                <w:lang w:val="en-US" w:eastAsia="zh-CN"/>
              </w:rPr>
              <w:t>，</w:t>
            </w:r>
            <w:r>
              <w:rPr>
                <w:rFonts w:hint="eastAsia"/>
              </w:rPr>
              <w:t>本工程共扰动破坏原地表面积</w:t>
            </w:r>
            <w:r>
              <w:rPr>
                <w:rFonts w:hint="eastAsia"/>
                <w:lang w:val="en-US" w:eastAsia="zh-CN"/>
              </w:rPr>
              <w:t>1.8</w:t>
            </w:r>
            <w:r>
              <w:rPr>
                <w:rFonts w:hint="eastAsia"/>
              </w:rPr>
              <w:t>hm</w:t>
            </w:r>
            <w:r>
              <w:rPr>
                <w:rFonts w:hint="eastAsia"/>
                <w:vertAlign w:val="superscript"/>
              </w:rPr>
              <w:t>2</w:t>
            </w:r>
            <w:r>
              <w:rPr>
                <w:rFonts w:hint="eastAsia"/>
                <w:lang w:eastAsia="zh-CN"/>
              </w:rPr>
              <w:t>。</w:t>
            </w:r>
            <w:r>
              <w:rPr>
                <w:rFonts w:hint="eastAsia"/>
                <w:lang w:val="zh-CN"/>
              </w:rPr>
              <w:t>根据施工组织设计，本工程总施工期为</w:t>
            </w:r>
            <w:r>
              <w:rPr>
                <w:rFonts w:hint="eastAsia"/>
              </w:rPr>
              <w:t>7</w:t>
            </w:r>
            <w:r>
              <w:rPr>
                <w:rFonts w:hint="eastAsia"/>
                <w:lang w:val="zh-CN"/>
              </w:rPr>
              <w:t>个月，根据《生产建设项目水土保持技术标准》（GB50433-2018）不足1年按1年计，自然恢复期按3年计。在预测时段内，水土流失量9</w:t>
            </w:r>
            <w:r>
              <w:rPr>
                <w:rFonts w:hint="eastAsia"/>
                <w:lang w:val="en-US" w:eastAsia="zh-CN"/>
              </w:rPr>
              <w:t>2</w:t>
            </w:r>
            <w:r>
              <w:rPr>
                <w:rFonts w:hint="eastAsia"/>
                <w:lang w:val="zh-CN"/>
              </w:rPr>
              <w:t>t，其中新增水土流失量</w:t>
            </w:r>
            <w:r>
              <w:rPr>
                <w:rFonts w:hint="eastAsia"/>
                <w:lang w:val="en-US" w:eastAsia="zh-CN"/>
              </w:rPr>
              <w:t>57</w:t>
            </w:r>
            <w:r>
              <w:rPr>
                <w:rFonts w:hint="eastAsia"/>
                <w:lang w:val="zh-CN"/>
              </w:rPr>
              <w:t>t。</w:t>
            </w:r>
          </w:p>
          <w:p>
            <w:pPr>
              <w:rPr>
                <w:rFonts w:hint="eastAsia" w:ascii="Times New Roman" w:hAnsi="Times New Roman" w:eastAsia="宋体" w:cstheme="minorBidi"/>
                <w:color w:val="auto"/>
                <w:u w:val="none"/>
                <w:lang w:val="en-US" w:eastAsia="zh-CN"/>
              </w:rPr>
            </w:pPr>
            <w:r>
              <w:rPr>
                <w:rFonts w:hint="default" w:ascii="Times New Roman" w:hAnsi="Times New Roman" w:eastAsia="微软雅黑" w:cs="Times New Roman"/>
                <w:color w:val="auto"/>
                <w:u w:val="none"/>
                <w:lang w:val="en-US" w:eastAsia="zh-CN"/>
              </w:rPr>
              <w:t>④</w:t>
            </w:r>
            <w:r>
              <w:rPr>
                <w:rFonts w:hint="eastAsia" w:ascii="Times New Roman" w:hAnsi="Times New Roman" w:eastAsia="宋体" w:cstheme="minorBidi"/>
                <w:color w:val="auto"/>
                <w:u w:val="none"/>
                <w:lang w:val="en-US" w:eastAsia="zh-CN"/>
              </w:rPr>
              <w:t>水土流失防治措施</w:t>
            </w:r>
          </w:p>
          <w:p>
            <w:pPr>
              <w:bidi w:val="0"/>
              <w:rPr>
                <w:rFonts w:hint="eastAsia"/>
                <w:color w:val="auto"/>
                <w:u w:val="none"/>
                <w:lang w:val="en-US" w:eastAsia="zh-CN"/>
              </w:rPr>
            </w:pPr>
            <w:r>
              <w:rPr>
                <w:rFonts w:hint="eastAsia"/>
                <w:color w:val="auto"/>
                <w:u w:val="none"/>
                <w:lang w:val="en-US" w:eastAsia="zh-CN"/>
              </w:rPr>
              <w:t>为减轻项目水土流失的影响，工程建设应严格执行水土保持“三同时”（水保设施与主体工程同时设计、同时施工、同时投产使用）制度，尽可能地减轻项目施工产生的水土流失，降低项目建设对生态产生的不良影响。</w:t>
            </w:r>
          </w:p>
          <w:p>
            <w:pPr>
              <w:bidi w:val="0"/>
              <w:rPr>
                <w:rFonts w:hint="eastAsia"/>
                <w:color w:val="auto"/>
                <w:u w:val="none"/>
                <w:lang w:val="en-US" w:eastAsia="zh-CN"/>
              </w:rPr>
            </w:pPr>
            <w:r>
              <w:rPr>
                <w:rFonts w:hint="eastAsia"/>
                <w:color w:val="auto"/>
                <w:u w:val="none"/>
                <w:lang w:val="en-US" w:eastAsia="zh-CN"/>
              </w:rPr>
              <w:t>在施工阶段，项目应严格按照设计要求确定开挖、填筑的坡度，确保边坡稳定；在施工工区、道路边界设置临时排水沟等；科学规划施工场地布局，尽可能使主要的临时施工工区在较为平坦的地势上；合理安排施工时段，避免在暴雨频发的天气进行开挖、填筑等扰动较大的施工活动。</w:t>
            </w:r>
          </w:p>
          <w:p>
            <w:pPr>
              <w:bidi w:val="0"/>
              <w:rPr>
                <w:rFonts w:hint="eastAsia"/>
                <w:color w:val="auto"/>
                <w:u w:val="none"/>
                <w:lang w:val="en-US" w:eastAsia="zh-CN"/>
              </w:rPr>
            </w:pPr>
            <w:r>
              <w:rPr>
                <w:rFonts w:hint="eastAsia"/>
                <w:color w:val="auto"/>
                <w:u w:val="none"/>
                <w:lang w:val="en-US" w:eastAsia="zh-CN"/>
              </w:rPr>
              <w:t>施工结束后，必须及时对开挖面裸露地表、临时占地（堤防工程区、临时堆渣场、施工工区）采取表土回填及绿化措施，播种当地常见、易存活的草种，栽种植被，并加强人工施肥和管理措施。采取有效的植物措施以恢复自然景观，减少水土流失；对由于项目建设使生态环境受到的不可避免或暂时性的影响，应通过选择合适的植物种类改善介质或利用物理化学方法改良介质等生态恢复的技术对生态环境予以恢复。</w:t>
            </w:r>
          </w:p>
          <w:p>
            <w:pPr>
              <w:numPr>
                <w:ilvl w:val="0"/>
                <w:numId w:val="8"/>
              </w:numPr>
              <w:ind w:left="0" w:leftChars="0" w:firstLine="482" w:firstLineChars="200"/>
              <w:rPr>
                <w:rFonts w:hint="eastAsia"/>
                <w:b/>
                <w:bCs/>
                <w:color w:val="auto"/>
                <w:u w:val="none"/>
                <w:lang w:val="en-US" w:eastAsia="zh-CN"/>
              </w:rPr>
            </w:pPr>
            <w:r>
              <w:rPr>
                <w:rFonts w:hint="eastAsia"/>
                <w:b/>
                <w:bCs/>
                <w:color w:val="auto"/>
                <w:u w:val="none"/>
                <w:lang w:val="en-US" w:eastAsia="zh-CN"/>
              </w:rPr>
              <w:t>陆生生态影响</w:t>
            </w:r>
          </w:p>
          <w:p>
            <w:pPr>
              <w:bidi w:val="0"/>
              <w:rPr>
                <w:rFonts w:hint="eastAsia" w:cs="Times New Roman"/>
                <w:b w:val="0"/>
                <w:bCs/>
                <w:color w:val="auto"/>
                <w:sz w:val="24"/>
                <w:szCs w:val="24"/>
                <w:u w:val="none"/>
                <w:lang w:val="en-US" w:eastAsia="zh-CN"/>
              </w:rPr>
            </w:pPr>
            <w:r>
              <w:rPr>
                <w:rFonts w:hint="eastAsia" w:cs="Times New Roman"/>
                <w:b w:val="0"/>
                <w:bCs/>
                <w:color w:val="auto"/>
                <w:sz w:val="24"/>
                <w:szCs w:val="24"/>
                <w:u w:val="none"/>
                <w:lang w:val="en-US" w:eastAsia="zh-CN"/>
              </w:rPr>
              <w:t>野生植物：施工期堤防工程占地、土石方开挖等工程活动会对野生植物造成一定的影响。根据现场调查，项目</w:t>
            </w:r>
            <w:r>
              <w:rPr>
                <w:color w:val="auto"/>
                <w:u w:val="none"/>
              </w:rPr>
              <w:t>区的景观生态体系主要由</w:t>
            </w:r>
            <w:r>
              <w:rPr>
                <w:color w:val="auto"/>
                <w:highlight w:val="none"/>
                <w:u w:val="none"/>
              </w:rPr>
              <w:t>次生常绿阔叶林</w:t>
            </w:r>
            <w:r>
              <w:rPr>
                <w:color w:val="auto"/>
                <w:u w:val="none"/>
              </w:rPr>
              <w:t>生态系统、人工植被生态系统、村庄人工生态系统及河流生态系统等4种拼块类型组成。</w:t>
            </w:r>
            <w:r>
              <w:rPr>
                <w:rFonts w:hint="default" w:ascii="Times New Roman" w:hAnsi="Times New Roman" w:cs="Times New Roman"/>
                <w:b w:val="0"/>
                <w:bCs/>
                <w:color w:val="auto"/>
                <w:sz w:val="24"/>
                <w:szCs w:val="24"/>
                <w:u w:val="none"/>
                <w:lang w:val="en-US" w:eastAsia="zh-CN"/>
              </w:rPr>
              <w:t>项目区域植被较好，没有发现分布有国家重点保护植物。</w:t>
            </w:r>
            <w:r>
              <w:rPr>
                <w:rFonts w:hint="eastAsia" w:cs="Times New Roman"/>
                <w:b w:val="0"/>
                <w:bCs/>
                <w:color w:val="auto"/>
                <w:sz w:val="24"/>
                <w:szCs w:val="24"/>
                <w:u w:val="none"/>
                <w:lang w:val="en-US" w:eastAsia="zh-CN"/>
              </w:rPr>
              <w:t>本项目可采用“分段施工，边挖边填”的施工方式，能够减少工程临时占地时间，施工期对陆生植被的影响主要是施工机械对植被的碾压和施工道路占地扰动。根据调查，施工影响范围内植被在施工区分布广泛，生存能力强，自然恢复的速度快，植被受到临时性的破坏一般随施工完成而终止。本工程施工期结束后对占地进行生态恢复，因此，施工期对影响范围内物种分布状况和种群生长影响不大。</w:t>
            </w:r>
          </w:p>
          <w:p>
            <w:pPr>
              <w:bidi w:val="0"/>
              <w:rPr>
                <w:rFonts w:hint="eastAsia" w:cs="Times New Roman"/>
                <w:b w:val="0"/>
                <w:bCs/>
                <w:color w:val="auto"/>
                <w:sz w:val="24"/>
                <w:szCs w:val="24"/>
                <w:u w:val="none"/>
                <w:lang w:val="en-US" w:eastAsia="zh-CN"/>
              </w:rPr>
            </w:pPr>
            <w:r>
              <w:rPr>
                <w:rFonts w:hint="eastAsia" w:cs="Times New Roman"/>
                <w:b w:val="0"/>
                <w:bCs/>
                <w:color w:val="auto"/>
                <w:sz w:val="24"/>
                <w:szCs w:val="24"/>
                <w:u w:val="none"/>
                <w:lang w:val="en-US" w:eastAsia="zh-CN"/>
              </w:rPr>
              <w:t>野生动物：项目施工过程中产生的废水、废渣、工程机械噪声和车辆运输噪声等因素对动物会产生一定影响。根据调查，工程区人类活动频繁，野生动物少，多为</w:t>
            </w:r>
            <w:r>
              <w:rPr>
                <w:rFonts w:hint="default" w:ascii="Times New Roman" w:hAnsi="Times New Roman" w:cs="Times New Roman"/>
                <w:b w:val="0"/>
                <w:bCs/>
                <w:color w:val="auto"/>
                <w:sz w:val="24"/>
                <w:szCs w:val="24"/>
                <w:u w:val="none"/>
                <w:lang w:val="en-US" w:eastAsia="zh-CN"/>
              </w:rPr>
              <w:t>一些</w:t>
            </w:r>
            <w:r>
              <w:rPr>
                <w:rFonts w:hint="eastAsia" w:ascii="Times New Roman" w:hAnsi="Times New Roman" w:cs="Times New Roman"/>
                <w:b w:val="0"/>
                <w:bCs/>
                <w:color w:val="auto"/>
                <w:sz w:val="24"/>
                <w:szCs w:val="24"/>
                <w:u w:val="none"/>
                <w:lang w:val="en-US" w:eastAsia="zh-CN"/>
              </w:rPr>
              <w:t>常见的适应人类活动影响的小型啮齿动物（如小家鼠）、两栖类（蛙类）动物等</w:t>
            </w:r>
            <w:r>
              <w:rPr>
                <w:rFonts w:hint="eastAsia" w:cs="Times New Roman"/>
                <w:b w:val="0"/>
                <w:bCs/>
                <w:color w:val="auto"/>
                <w:sz w:val="24"/>
                <w:szCs w:val="24"/>
                <w:u w:val="none"/>
                <w:lang w:val="en-US" w:eastAsia="zh-CN"/>
              </w:rPr>
              <w:t>，无珍惜重点保护的陆生野生动物分布。工程施工活动具有暂时性和短期性，因此工程施工对动物的影响是暂时的，会随着施工的结束而消失，不会对这些物种生存和繁衍造成危害。</w:t>
            </w:r>
          </w:p>
          <w:p>
            <w:pPr>
              <w:bidi w:val="0"/>
              <w:rPr>
                <w:rFonts w:hint="default" w:ascii="Times New Roman" w:hAnsi="Times New Roman" w:cs="Times New Roman"/>
                <w:b w:val="0"/>
                <w:bCs/>
                <w:color w:val="auto"/>
                <w:sz w:val="24"/>
                <w:szCs w:val="24"/>
                <w:u w:val="none"/>
                <w:lang w:val="en-US" w:eastAsia="zh-CN"/>
              </w:rPr>
            </w:pPr>
            <w:r>
              <w:rPr>
                <w:rFonts w:hint="eastAsia" w:cs="Times New Roman"/>
                <w:b w:val="0"/>
                <w:bCs/>
                <w:color w:val="auto"/>
                <w:sz w:val="24"/>
                <w:szCs w:val="24"/>
                <w:u w:val="none"/>
                <w:lang w:val="en-US" w:eastAsia="zh-CN"/>
              </w:rPr>
              <w:t>综上所述，</w:t>
            </w:r>
            <w:r>
              <w:rPr>
                <w:rFonts w:hint="default" w:ascii="Times New Roman" w:hAnsi="Times New Roman" w:cs="Times New Roman"/>
                <w:b w:val="0"/>
                <w:bCs/>
                <w:color w:val="auto"/>
                <w:sz w:val="24"/>
                <w:szCs w:val="24"/>
                <w:u w:val="none"/>
                <w:lang w:val="en-US" w:eastAsia="zh-CN"/>
              </w:rPr>
              <w:t>施工期对陆地生态环境影响较小。</w:t>
            </w:r>
          </w:p>
          <w:p>
            <w:pPr>
              <w:numPr>
                <w:ilvl w:val="0"/>
                <w:numId w:val="8"/>
              </w:numPr>
              <w:ind w:left="0" w:leftChars="0" w:firstLine="482" w:firstLineChars="200"/>
              <w:rPr>
                <w:rFonts w:hint="default"/>
                <w:b/>
                <w:bCs/>
                <w:color w:val="auto"/>
                <w:u w:val="none"/>
              </w:rPr>
            </w:pPr>
            <w:r>
              <w:rPr>
                <w:rFonts w:hint="default"/>
                <w:b/>
                <w:bCs/>
                <w:color w:val="auto"/>
                <w:u w:val="none"/>
              </w:rPr>
              <w:t>对景观体系的影响</w:t>
            </w:r>
          </w:p>
          <w:p>
            <w:pPr>
              <w:bidi w:val="0"/>
              <w:rPr>
                <w:rFonts w:hint="default"/>
                <w:color w:val="auto"/>
              </w:rPr>
            </w:pPr>
            <w:r>
              <w:rPr>
                <w:rFonts w:hint="default"/>
                <w:color w:val="auto"/>
                <w:u w:val="none"/>
              </w:rPr>
              <w:t>工程区内景观生态体系稳定性的影响主</w:t>
            </w:r>
            <w:r>
              <w:rPr>
                <w:rFonts w:hint="default"/>
                <w:color w:val="auto"/>
              </w:rPr>
              <w:t>要从恢复稳定性和阻抗稳定性两个角度进行分析。</w:t>
            </w:r>
          </w:p>
          <w:p>
            <w:pPr>
              <w:bidi w:val="0"/>
              <w:rPr>
                <w:color w:val="auto"/>
              </w:rPr>
            </w:pPr>
            <w:r>
              <w:rPr>
                <w:rFonts w:hint="default"/>
                <w:color w:val="auto"/>
              </w:rPr>
              <w:t>恢复稳定性：从项目区生物生产力的变</w:t>
            </w:r>
            <w:r>
              <w:rPr>
                <w:color w:val="auto"/>
              </w:rPr>
              <w:t>化情况进行度量，由于工程占地和施工占地，造成评价区局部范围平均生物生产力有所降低，但目前仍维持了较高的生产力水平。</w:t>
            </w:r>
          </w:p>
          <w:p>
            <w:pPr>
              <w:bidi w:val="0"/>
              <w:rPr>
                <w:rFonts w:hint="default"/>
                <w:color w:val="auto"/>
              </w:rPr>
            </w:pPr>
            <w:r>
              <w:rPr>
                <w:color w:val="auto"/>
              </w:rPr>
              <w:t>阻抗稳定性：从工程区植被的现状情况分析，次生林生态系统受人类活动的影响程度较大，植被异质化程度较低，在受到外界干扰的情况下，生态体系的抵抗力和恢复力较低，这一影响主要来自工程施工中的地表开挖、工程占地对局部区域的土地、植被造成的扰动或破坏。当植被受到人为破坏后，其阻抗稳定性会有所减弱，水土保持能力会降低，形成一定程度的水土流失。就本项目而言，工程占地对评价区植被的破坏程度相对较小。具有阻抗功能的种类拼块仍起着主导和控制作用，基本不改变各植被拼块总体异质化程度，对评价区景观生态体系的阻抗稳定性影响不大。由于工程区无敏感性生</w:t>
            </w:r>
            <w:r>
              <w:rPr>
                <w:rFonts w:hint="default"/>
                <w:color w:val="auto"/>
              </w:rPr>
              <w:t>物多样性保护内容，施工期不会导致物种变化或破坏生物多样性，因此对景观生态体系的完整性基本上无影响。</w:t>
            </w:r>
          </w:p>
          <w:p>
            <w:pPr>
              <w:numPr>
                <w:ilvl w:val="0"/>
                <w:numId w:val="0"/>
              </w:numPr>
              <w:ind w:leftChars="200"/>
              <w:rPr>
                <w:rFonts w:hint="default"/>
                <w:b/>
                <w:bCs/>
                <w:color w:val="auto"/>
                <w:u w:val="none"/>
                <w:lang w:val="en-US" w:eastAsia="zh-CN"/>
              </w:rPr>
            </w:pPr>
            <w:r>
              <w:rPr>
                <w:rFonts w:hint="eastAsia"/>
                <w:b/>
                <w:bCs/>
                <w:color w:val="auto"/>
                <w:lang w:val="en-US" w:eastAsia="zh-CN"/>
              </w:rPr>
              <w:t>3、大气环境影响分析</w:t>
            </w:r>
          </w:p>
          <w:p>
            <w:pPr>
              <w:bidi w:val="0"/>
              <w:rPr>
                <w:rFonts w:hint="eastAsia"/>
                <w:color w:val="auto"/>
                <w:lang w:val="en-US" w:eastAsia="zh-CN"/>
              </w:rPr>
            </w:pPr>
            <w:r>
              <w:rPr>
                <w:rFonts w:hint="eastAsia"/>
                <w:color w:val="auto"/>
                <w:lang w:val="en-US" w:eastAsia="zh-CN"/>
              </w:rPr>
              <w:t>项目施工期废气主要来源于堤防工程土石方开挖填筑、车辆运输、混凝土拌和站等环节产生的扬尘；施工过程中大型运输车辆和挖掘机械将产生汽车尾气、施工机械燃油废气、柴油发电机废气和清淤疏浚产生的恶臭。</w:t>
            </w:r>
          </w:p>
          <w:p>
            <w:pPr>
              <w:bidi w:val="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（1）清淤疏浚工程对大气环境的影响</w:t>
            </w:r>
          </w:p>
          <w:p>
            <w:pPr>
              <w:bidi w:val="0"/>
              <w:rPr>
                <w:rFonts w:hint="default" w:ascii="Times New Roman" w:hAnsi="Times New Roman" w:cs="Times New Roman"/>
                <w:b w:val="0"/>
                <w:bCs w:val="0"/>
                <w:color w:val="auto"/>
                <w:u w:val="single"/>
                <w:lang w:val="en-US" w:eastAsia="zh-CN"/>
              </w:rPr>
            </w:pPr>
            <w:r>
              <w:rPr>
                <w:rFonts w:hint="default" w:ascii="Times New Roman" w:hAnsi="Times New Roman" w:cs="Times New Roman"/>
                <w:color w:val="auto"/>
                <w:u w:val="none"/>
                <w:lang w:val="en-US" w:eastAsia="zh-CN"/>
              </w:rPr>
              <w:t>本项目清淤疏浚工程产生的大气环境影响主要为清淤砂石在堆放晾晒过程中产生的恶臭。本项目</w:t>
            </w:r>
            <w:r>
              <w:rPr>
                <w:rFonts w:hint="eastAsia" w:ascii="Times New Roman" w:hAnsi="Times New Roman" w:cs="Times New Roman"/>
                <w:color w:val="auto"/>
                <w:u w:val="none"/>
                <w:lang w:val="en-US" w:eastAsia="zh-CN"/>
              </w:rPr>
              <w:t>对河道进行</w:t>
            </w:r>
            <w:r>
              <w:rPr>
                <w:rFonts w:hint="default" w:ascii="Times New Roman" w:hAnsi="Times New Roman" w:cs="Times New Roman"/>
                <w:lang w:val="en-US" w:eastAsia="zh-CN"/>
              </w:rPr>
              <w:t>清淤疏浚，疏浚长</w:t>
            </w:r>
            <w:r>
              <w:rPr>
                <w:rFonts w:hint="eastAsia" w:ascii="Times New Roman" w:hAnsi="Times New Roman" w:cs="Times New Roman"/>
                <w:lang w:val="en-US" w:eastAsia="zh-CN"/>
              </w:rPr>
              <w:t>2.9</w:t>
            </w:r>
            <w:r>
              <w:rPr>
                <w:rFonts w:hint="default" w:ascii="Times New Roman" w:hAnsi="Times New Roman" w:cs="Times New Roman"/>
                <w:lang w:val="en-US" w:eastAsia="zh-CN"/>
              </w:rPr>
              <w:t>km，</w:t>
            </w:r>
            <w:r>
              <w:rPr>
                <w:rFonts w:hint="default" w:ascii="Times New Roman" w:hAnsi="Times New Roman" w:cs="Times New Roman"/>
                <w:color w:val="auto"/>
                <w:u w:val="none"/>
                <w:lang w:val="en-US" w:eastAsia="zh-CN"/>
              </w:rPr>
              <w:t>清淤料主要为砂砾石，清淤量为</w:t>
            </w:r>
            <w:r>
              <w:rPr>
                <w:rFonts w:hint="default" w:ascii="Times New Roman" w:hAnsi="Times New Roman" w:cs="Times New Roman"/>
              </w:rPr>
              <w:t>1.54万m</w:t>
            </w:r>
            <w:r>
              <w:rPr>
                <w:rFonts w:hint="default" w:ascii="Times New Roman" w:hAnsi="Times New Roman" w:cs="Times New Roman"/>
                <w:vertAlign w:val="superscript"/>
              </w:rPr>
              <w:t>3</w:t>
            </w:r>
            <w:r>
              <w:rPr>
                <w:rFonts w:hint="default" w:ascii="Times New Roman" w:hAnsi="Times New Roman" w:cs="Times New Roman"/>
                <w:color w:val="auto"/>
                <w:u w:val="none"/>
                <w:lang w:val="en-US" w:eastAsia="zh-CN"/>
              </w:rPr>
              <w:t>，基本不含有机河底淤泥，</w:t>
            </w:r>
            <w:r>
              <w:rPr>
                <w:rFonts w:hint="default" w:ascii="Times New Roman" w:hAnsi="Times New Roman" w:cs="Times New Roman"/>
                <w:b w:val="0"/>
                <w:bCs w:val="0"/>
                <w:color w:val="auto"/>
                <w:highlight w:val="none"/>
                <w:u w:val="none"/>
                <w:lang w:val="en-US" w:eastAsia="zh-CN"/>
              </w:rPr>
              <w:t>清淤料就近在河滩晾干</w:t>
            </w:r>
            <w:r>
              <w:rPr>
                <w:rFonts w:hint="eastAsia" w:ascii="Times New Roman" w:hAnsi="Times New Roman" w:cs="Times New Roman"/>
                <w:b w:val="0"/>
                <w:bCs w:val="0"/>
                <w:color w:val="auto"/>
                <w:highlight w:val="none"/>
                <w:u w:val="none"/>
                <w:lang w:val="en-US" w:eastAsia="zh-CN"/>
              </w:rPr>
              <w:t>后用于堤身填筑</w:t>
            </w:r>
            <w:r>
              <w:rPr>
                <w:rFonts w:hint="default" w:ascii="Times New Roman" w:hAnsi="Times New Roman" w:cs="Times New Roman"/>
                <w:b w:val="0"/>
                <w:bCs w:val="0"/>
                <w:color w:val="auto"/>
                <w:u w:val="none"/>
                <w:lang w:val="en-US" w:eastAsia="zh-CN"/>
              </w:rPr>
              <w:t>，晾干期间会产生少量的恶臭</w:t>
            </w:r>
            <w:r>
              <w:rPr>
                <w:rFonts w:hint="default" w:ascii="Times New Roman" w:hAnsi="Times New Roman" w:cs="Times New Roman"/>
                <w:color w:val="auto"/>
                <w:u w:val="none"/>
                <w:lang w:val="en-US" w:eastAsia="zh-CN"/>
              </w:rPr>
              <w:t>。泥</w:t>
            </w:r>
            <w:r>
              <w:rPr>
                <w:rFonts w:hint="default" w:ascii="Times New Roman" w:hAnsi="Times New Roman" w:cs="Times New Roman"/>
                <w:color w:val="auto"/>
                <w:u w:val="none"/>
              </w:rPr>
              <w:t>沙滤水后立即</w:t>
            </w:r>
            <w:r>
              <w:rPr>
                <w:rFonts w:hint="default" w:ascii="Times New Roman" w:hAnsi="Times New Roman" w:cs="Times New Roman"/>
                <w:color w:val="auto"/>
                <w:u w:val="none"/>
                <w:lang w:val="en-US" w:eastAsia="zh-CN"/>
              </w:rPr>
              <w:t>用于堤防工程填筑</w:t>
            </w:r>
            <w:r>
              <w:rPr>
                <w:rFonts w:hint="default" w:ascii="Times New Roman" w:hAnsi="Times New Roman" w:cs="Times New Roman"/>
                <w:color w:val="auto"/>
                <w:u w:val="none"/>
              </w:rPr>
              <w:t>，不会长期堆放</w:t>
            </w:r>
            <w:r>
              <w:rPr>
                <w:rFonts w:hint="default" w:ascii="Times New Roman" w:hAnsi="Times New Roman" w:cs="Times New Roman"/>
                <w:color w:val="auto"/>
                <w:u w:val="none"/>
                <w:lang w:eastAsia="zh-CN"/>
              </w:rPr>
              <w:t>。</w:t>
            </w:r>
            <w:r>
              <w:rPr>
                <w:rFonts w:hint="default" w:ascii="Times New Roman" w:hAnsi="Times New Roman" w:cs="Times New Roman"/>
                <w:b w:val="0"/>
                <w:bCs w:val="0"/>
                <w:color w:val="auto"/>
                <w:u w:val="none"/>
                <w:lang w:val="en-US" w:eastAsia="zh-CN"/>
              </w:rPr>
              <w:t>清淤料基本不含有机河底淤泥，渗水性好，</w:t>
            </w:r>
            <w:r>
              <w:rPr>
                <w:rFonts w:hint="eastAsia" w:cs="Times New Roman"/>
                <w:b w:val="0"/>
                <w:bCs w:val="0"/>
                <w:color w:val="auto"/>
                <w:u w:val="none"/>
                <w:lang w:val="en-US" w:eastAsia="zh-CN"/>
              </w:rPr>
              <w:t>腐殖质</w:t>
            </w:r>
            <w:r>
              <w:rPr>
                <w:rFonts w:hint="default" w:ascii="Times New Roman" w:hAnsi="Times New Roman" w:cs="Times New Roman"/>
                <w:b w:val="0"/>
                <w:bCs w:val="0"/>
                <w:color w:val="auto"/>
                <w:u w:val="none"/>
                <w:lang w:val="en-US" w:eastAsia="zh-CN"/>
              </w:rPr>
              <w:t>很少，恶臭浓度值较低，项目施工场地开阔，通风良好，由于施工时间有限，恶臭影响将会随着施工结束而消失。综上，清淤料恶臭对环境影响较小。</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（2）堤防工程及</w:t>
            </w:r>
            <w:r>
              <w:rPr>
                <w:rFonts w:hint="eastAsia" w:cs="Times New Roman"/>
                <w:b/>
                <w:bCs/>
                <w:color w:val="auto"/>
                <w:lang w:val="en-US" w:eastAsia="zh-CN"/>
              </w:rPr>
              <w:t>施工场地</w:t>
            </w:r>
            <w:r>
              <w:rPr>
                <w:rFonts w:hint="default" w:ascii="Times New Roman" w:hAnsi="Times New Roman" w:cs="Times New Roman"/>
                <w:b/>
                <w:bCs/>
                <w:color w:val="auto"/>
                <w:lang w:val="en-US" w:eastAsia="zh-CN"/>
              </w:rPr>
              <w:t>对大气环境的影响分析</w:t>
            </w:r>
          </w:p>
          <w:p>
            <w:pPr>
              <w:bidi w:val="0"/>
              <w:rPr>
                <w:rFonts w:hint="default"/>
                <w:b w:val="0"/>
                <w:bCs w:val="0"/>
                <w:color w:val="auto"/>
                <w:u w:val="none"/>
                <w:lang w:val="en-US" w:eastAsia="zh-CN"/>
              </w:rPr>
            </w:pPr>
            <w:r>
              <w:rPr>
                <w:rFonts w:hint="default" w:ascii="Times New Roman" w:hAnsi="Times New Roman" w:cs="Times New Roman"/>
                <w:b w:val="0"/>
                <w:bCs w:val="0"/>
                <w:color w:val="auto"/>
                <w:u w:val="none"/>
                <w:lang w:val="en-US" w:eastAsia="zh-CN"/>
              </w:rPr>
              <w:t>①</w:t>
            </w:r>
            <w:r>
              <w:rPr>
                <w:rFonts w:hint="eastAsia" w:cs="Times New Roman"/>
                <w:b w:val="0"/>
                <w:bCs w:val="0"/>
                <w:color w:val="auto"/>
                <w:u w:val="none"/>
                <w:lang w:val="en-US" w:eastAsia="zh-CN"/>
              </w:rPr>
              <w:t>施工</w:t>
            </w:r>
            <w:r>
              <w:rPr>
                <w:rFonts w:hint="default" w:ascii="Times New Roman" w:hAnsi="Times New Roman" w:cs="Times New Roman"/>
                <w:b w:val="0"/>
                <w:bCs w:val="0"/>
                <w:color w:val="auto"/>
                <w:u w:val="none"/>
                <w:lang w:val="en-US" w:eastAsia="zh-CN"/>
              </w:rPr>
              <w:t>扬</w:t>
            </w:r>
            <w:r>
              <w:rPr>
                <w:rFonts w:hint="eastAsia"/>
                <w:b w:val="0"/>
                <w:bCs w:val="0"/>
                <w:color w:val="auto"/>
                <w:u w:val="none"/>
                <w:lang w:val="en-US" w:eastAsia="zh-CN"/>
              </w:rPr>
              <w:t>尘</w:t>
            </w:r>
          </w:p>
          <w:p>
            <w:pPr>
              <w:ind w:firstLine="480"/>
              <w:rPr>
                <w:rFonts w:hint="eastAsia"/>
                <w:color w:val="auto"/>
                <w:u w:val="none"/>
              </w:rPr>
            </w:pPr>
            <w:r>
              <w:rPr>
                <w:rFonts w:hint="eastAsia"/>
                <w:color w:val="auto"/>
                <w:u w:val="none"/>
                <w:lang w:val="en-US" w:eastAsia="zh-CN"/>
              </w:rPr>
              <w:t>本项目施工扬尘产生环节主要为</w:t>
            </w:r>
            <w:r>
              <w:rPr>
                <w:color w:val="auto"/>
                <w:u w:val="none"/>
              </w:rPr>
              <w:t>基础开挖、施工渣土堆场、车辆进出</w:t>
            </w:r>
            <w:r>
              <w:rPr>
                <w:rFonts w:hint="eastAsia"/>
                <w:color w:val="auto"/>
                <w:u w:val="none"/>
                <w:lang w:val="en-US" w:eastAsia="zh-CN"/>
              </w:rPr>
              <w:t>和</w:t>
            </w:r>
            <w:r>
              <w:rPr>
                <w:color w:val="auto"/>
                <w:highlight w:val="none"/>
                <w:u w:val="none"/>
              </w:rPr>
              <w:t>混凝土拌和</w:t>
            </w:r>
            <w:r>
              <w:rPr>
                <w:rFonts w:hint="eastAsia"/>
                <w:color w:val="auto"/>
                <w:highlight w:val="none"/>
                <w:u w:val="none"/>
                <w:lang w:eastAsia="zh-CN"/>
              </w:rPr>
              <w:t>。</w:t>
            </w:r>
            <w:r>
              <w:rPr>
                <w:rFonts w:hint="eastAsia"/>
                <w:color w:val="auto"/>
                <w:u w:val="none"/>
              </w:rPr>
              <w:t>施工扬尘的影响主要表现在扬尘点周边导致环境空气中总悬浮颗粒物浓度值增加，施工期粉尘污染源属于面源，排放高度一般较低，颗粒度较大，污染扩散距离不太远，其影响程度和范围与施工管理水平及采取的措施有直接关系。施工期管理好，措施得力，其影响范围和程度较小。</w:t>
            </w:r>
          </w:p>
          <w:p>
            <w:pPr>
              <w:ind w:firstLine="480"/>
              <w:rPr>
                <w:rFonts w:hint="eastAsia"/>
                <w:color w:val="auto"/>
                <w:u w:val="none"/>
              </w:rPr>
            </w:pPr>
            <w:r>
              <w:rPr>
                <w:rFonts w:hint="eastAsia"/>
                <w:color w:val="auto"/>
                <w:u w:val="none"/>
              </w:rPr>
              <w:t>扬尘在空气中的扩散稀释与风速等气象条件有关，也与粉尘本身的沉降速度有关。表</w:t>
            </w:r>
            <w:r>
              <w:rPr>
                <w:rFonts w:hint="eastAsia"/>
                <w:color w:val="auto"/>
                <w:u w:val="none"/>
                <w:lang w:val="en-US" w:eastAsia="zh-CN"/>
              </w:rPr>
              <w:t>4-3</w:t>
            </w:r>
            <w:r>
              <w:rPr>
                <w:rFonts w:hint="eastAsia"/>
                <w:color w:val="auto"/>
                <w:u w:val="none"/>
              </w:rPr>
              <w:t>列出了不同粒径粉尘的沉降速度。</w:t>
            </w:r>
          </w:p>
          <w:p>
            <w:pPr>
              <w:pStyle w:val="16"/>
              <w:rPr>
                <w:rFonts w:hint="eastAsia"/>
                <w:color w:val="auto"/>
                <w:u w:val="none"/>
              </w:rPr>
            </w:pPr>
            <w:r>
              <w:rPr>
                <w:rFonts w:hint="eastAsia"/>
                <w:color w:val="auto"/>
                <w:u w:val="none"/>
              </w:rPr>
              <w:t>表</w:t>
            </w:r>
            <w:r>
              <w:rPr>
                <w:rFonts w:hint="eastAsia"/>
                <w:color w:val="auto"/>
                <w:u w:val="none"/>
                <w:lang w:val="en-US" w:eastAsia="zh-CN"/>
              </w:rPr>
              <w:t>4-3</w:t>
            </w:r>
            <w:r>
              <w:rPr>
                <w:rFonts w:hint="eastAsia"/>
                <w:color w:val="auto"/>
                <w:u w:val="none"/>
              </w:rPr>
              <w:t xml:space="preserve">  不同粒径尘粒的沉降速度一览表</w:t>
            </w:r>
          </w:p>
          <w:tbl>
            <w:tblPr>
              <w:tblStyle w:val="11"/>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84"/>
              <w:gridCol w:w="971"/>
              <w:gridCol w:w="971"/>
              <w:gridCol w:w="971"/>
              <w:gridCol w:w="971"/>
              <w:gridCol w:w="971"/>
              <w:gridCol w:w="971"/>
              <w:gridCol w:w="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top w:val="single" w:color="auto" w:sz="12" w:space="0"/>
                    <w:left w:val="nil"/>
                  </w:tcBorders>
                  <w:noWrap w:val="0"/>
                  <w:vAlign w:val="top"/>
                </w:tcPr>
                <w:p>
                  <w:pPr>
                    <w:pStyle w:val="15"/>
                    <w:rPr>
                      <w:b/>
                      <w:bCs/>
                      <w:color w:val="auto"/>
                      <w:u w:val="none"/>
                    </w:rPr>
                  </w:pPr>
                  <w:r>
                    <w:rPr>
                      <w:b/>
                      <w:bCs/>
                      <w:color w:val="auto"/>
                      <w:u w:val="none"/>
                    </w:rPr>
                    <w:t>粉尘粒径（υm）</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10</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20</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30</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40</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50</w:t>
                  </w:r>
                </w:p>
              </w:tc>
              <w:tc>
                <w:tcPr>
                  <w:tcW w:w="572" w:type="pct"/>
                  <w:tcBorders>
                    <w:top w:val="single" w:color="auto" w:sz="12" w:space="0"/>
                  </w:tcBorders>
                  <w:noWrap w:val="0"/>
                  <w:vAlign w:val="center"/>
                </w:tcPr>
                <w:p>
                  <w:pPr>
                    <w:pStyle w:val="15"/>
                    <w:rPr>
                      <w:rFonts w:hint="eastAsia"/>
                      <w:color w:val="auto"/>
                      <w:u w:val="none"/>
                    </w:rPr>
                  </w:pPr>
                  <w:r>
                    <w:rPr>
                      <w:rFonts w:hint="eastAsia"/>
                      <w:color w:val="auto"/>
                      <w:u w:val="none"/>
                    </w:rPr>
                    <w:t>60</w:t>
                  </w:r>
                </w:p>
              </w:tc>
              <w:tc>
                <w:tcPr>
                  <w:tcW w:w="571" w:type="pct"/>
                  <w:tcBorders>
                    <w:top w:val="single" w:color="auto" w:sz="12" w:space="0"/>
                    <w:right w:val="nil"/>
                  </w:tcBorders>
                  <w:noWrap w:val="0"/>
                  <w:vAlign w:val="center"/>
                </w:tcPr>
                <w:p>
                  <w:pPr>
                    <w:pStyle w:val="15"/>
                    <w:rPr>
                      <w:rFonts w:hint="eastAsia"/>
                      <w:color w:val="auto"/>
                      <w:u w:val="none"/>
                    </w:rPr>
                  </w:pPr>
                  <w:r>
                    <w:rPr>
                      <w:rFonts w:hint="eastAsia"/>
                      <w:color w:val="auto"/>
                      <w:u w:val="none"/>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tcBorders>
                  <w:noWrap w:val="0"/>
                  <w:vAlign w:val="top"/>
                </w:tcPr>
                <w:p>
                  <w:pPr>
                    <w:pStyle w:val="15"/>
                    <w:rPr>
                      <w:b/>
                      <w:bCs/>
                      <w:color w:val="auto"/>
                      <w:u w:val="none"/>
                    </w:rPr>
                  </w:pPr>
                  <w:r>
                    <w:rPr>
                      <w:b/>
                      <w:bCs/>
                      <w:color w:val="auto"/>
                      <w:u w:val="none"/>
                    </w:rPr>
                    <w:t>沉降速度（m/s）</w:t>
                  </w:r>
                </w:p>
              </w:tc>
              <w:tc>
                <w:tcPr>
                  <w:tcW w:w="572" w:type="pct"/>
                  <w:noWrap w:val="0"/>
                  <w:vAlign w:val="center"/>
                </w:tcPr>
                <w:p>
                  <w:pPr>
                    <w:pStyle w:val="15"/>
                    <w:rPr>
                      <w:rFonts w:hint="eastAsia"/>
                      <w:color w:val="auto"/>
                      <w:u w:val="none"/>
                    </w:rPr>
                  </w:pPr>
                  <w:r>
                    <w:rPr>
                      <w:rFonts w:hint="eastAsia"/>
                      <w:color w:val="auto"/>
                      <w:u w:val="none"/>
                    </w:rPr>
                    <w:t>0.003</w:t>
                  </w:r>
                </w:p>
              </w:tc>
              <w:tc>
                <w:tcPr>
                  <w:tcW w:w="572" w:type="pct"/>
                  <w:noWrap w:val="0"/>
                  <w:vAlign w:val="center"/>
                </w:tcPr>
                <w:p>
                  <w:pPr>
                    <w:pStyle w:val="15"/>
                    <w:rPr>
                      <w:rFonts w:hint="eastAsia"/>
                      <w:color w:val="auto"/>
                      <w:u w:val="none"/>
                    </w:rPr>
                  </w:pPr>
                  <w:r>
                    <w:rPr>
                      <w:rFonts w:hint="eastAsia"/>
                      <w:color w:val="auto"/>
                      <w:u w:val="none"/>
                    </w:rPr>
                    <w:t>0.012</w:t>
                  </w:r>
                </w:p>
              </w:tc>
              <w:tc>
                <w:tcPr>
                  <w:tcW w:w="572" w:type="pct"/>
                  <w:noWrap w:val="0"/>
                  <w:vAlign w:val="center"/>
                </w:tcPr>
                <w:p>
                  <w:pPr>
                    <w:pStyle w:val="15"/>
                    <w:rPr>
                      <w:rFonts w:hint="eastAsia"/>
                      <w:color w:val="auto"/>
                      <w:u w:val="none"/>
                    </w:rPr>
                  </w:pPr>
                  <w:r>
                    <w:rPr>
                      <w:rFonts w:hint="eastAsia"/>
                      <w:color w:val="auto"/>
                      <w:u w:val="none"/>
                    </w:rPr>
                    <w:t>0.027</w:t>
                  </w:r>
                </w:p>
              </w:tc>
              <w:tc>
                <w:tcPr>
                  <w:tcW w:w="572" w:type="pct"/>
                  <w:noWrap w:val="0"/>
                  <w:vAlign w:val="center"/>
                </w:tcPr>
                <w:p>
                  <w:pPr>
                    <w:pStyle w:val="15"/>
                    <w:rPr>
                      <w:rFonts w:hint="eastAsia"/>
                      <w:color w:val="auto"/>
                      <w:u w:val="none"/>
                    </w:rPr>
                  </w:pPr>
                  <w:r>
                    <w:rPr>
                      <w:rFonts w:hint="eastAsia"/>
                      <w:color w:val="auto"/>
                      <w:u w:val="none"/>
                    </w:rPr>
                    <w:t>0.048</w:t>
                  </w:r>
                </w:p>
              </w:tc>
              <w:tc>
                <w:tcPr>
                  <w:tcW w:w="572" w:type="pct"/>
                  <w:noWrap w:val="0"/>
                  <w:vAlign w:val="center"/>
                </w:tcPr>
                <w:p>
                  <w:pPr>
                    <w:pStyle w:val="15"/>
                    <w:rPr>
                      <w:rFonts w:hint="eastAsia"/>
                      <w:color w:val="auto"/>
                      <w:u w:val="none"/>
                    </w:rPr>
                  </w:pPr>
                  <w:r>
                    <w:rPr>
                      <w:rFonts w:hint="eastAsia"/>
                      <w:color w:val="auto"/>
                      <w:u w:val="none"/>
                    </w:rPr>
                    <w:t>0.075</w:t>
                  </w:r>
                </w:p>
              </w:tc>
              <w:tc>
                <w:tcPr>
                  <w:tcW w:w="572" w:type="pct"/>
                  <w:noWrap w:val="0"/>
                  <w:vAlign w:val="center"/>
                </w:tcPr>
                <w:p>
                  <w:pPr>
                    <w:pStyle w:val="15"/>
                    <w:rPr>
                      <w:rFonts w:hint="eastAsia"/>
                      <w:color w:val="auto"/>
                      <w:u w:val="none"/>
                    </w:rPr>
                  </w:pPr>
                  <w:r>
                    <w:rPr>
                      <w:rFonts w:hint="eastAsia"/>
                      <w:color w:val="auto"/>
                      <w:u w:val="none"/>
                    </w:rPr>
                    <w:t>0.108</w:t>
                  </w:r>
                </w:p>
              </w:tc>
              <w:tc>
                <w:tcPr>
                  <w:tcW w:w="571" w:type="pct"/>
                  <w:tcBorders>
                    <w:right w:val="nil"/>
                  </w:tcBorders>
                  <w:noWrap w:val="0"/>
                  <w:vAlign w:val="center"/>
                </w:tcPr>
                <w:p>
                  <w:pPr>
                    <w:pStyle w:val="15"/>
                    <w:rPr>
                      <w:rFonts w:hint="eastAsia"/>
                      <w:color w:val="auto"/>
                      <w:u w:val="none"/>
                    </w:rPr>
                  </w:pPr>
                  <w:r>
                    <w:rPr>
                      <w:rFonts w:hint="eastAsia"/>
                      <w:color w:val="auto"/>
                      <w:u w:val="none"/>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tcBorders>
                  <w:noWrap w:val="0"/>
                  <w:vAlign w:val="center"/>
                </w:tcPr>
                <w:p>
                  <w:pPr>
                    <w:pStyle w:val="15"/>
                    <w:rPr>
                      <w:b/>
                      <w:bCs/>
                      <w:color w:val="auto"/>
                      <w:u w:val="none"/>
                    </w:rPr>
                  </w:pPr>
                  <w:r>
                    <w:rPr>
                      <w:b/>
                      <w:bCs/>
                      <w:color w:val="auto"/>
                      <w:u w:val="none"/>
                    </w:rPr>
                    <w:t>粉尘粒径（υm）</w:t>
                  </w:r>
                </w:p>
              </w:tc>
              <w:tc>
                <w:tcPr>
                  <w:tcW w:w="572" w:type="pct"/>
                  <w:noWrap w:val="0"/>
                  <w:vAlign w:val="center"/>
                </w:tcPr>
                <w:p>
                  <w:pPr>
                    <w:pStyle w:val="15"/>
                    <w:rPr>
                      <w:rFonts w:hint="eastAsia"/>
                      <w:color w:val="auto"/>
                      <w:u w:val="none"/>
                    </w:rPr>
                  </w:pPr>
                  <w:r>
                    <w:rPr>
                      <w:rFonts w:hint="eastAsia"/>
                      <w:color w:val="auto"/>
                      <w:u w:val="none"/>
                    </w:rPr>
                    <w:t>80</w:t>
                  </w:r>
                </w:p>
              </w:tc>
              <w:tc>
                <w:tcPr>
                  <w:tcW w:w="572" w:type="pct"/>
                  <w:noWrap w:val="0"/>
                  <w:vAlign w:val="center"/>
                </w:tcPr>
                <w:p>
                  <w:pPr>
                    <w:pStyle w:val="15"/>
                    <w:rPr>
                      <w:rFonts w:hint="eastAsia"/>
                      <w:color w:val="auto"/>
                      <w:u w:val="none"/>
                    </w:rPr>
                  </w:pPr>
                  <w:r>
                    <w:rPr>
                      <w:rFonts w:hint="eastAsia"/>
                      <w:color w:val="auto"/>
                      <w:u w:val="none"/>
                    </w:rPr>
                    <w:t>90</w:t>
                  </w:r>
                </w:p>
              </w:tc>
              <w:tc>
                <w:tcPr>
                  <w:tcW w:w="572" w:type="pct"/>
                  <w:noWrap w:val="0"/>
                  <w:vAlign w:val="center"/>
                </w:tcPr>
                <w:p>
                  <w:pPr>
                    <w:pStyle w:val="15"/>
                    <w:rPr>
                      <w:rFonts w:hint="eastAsia"/>
                      <w:color w:val="auto"/>
                      <w:u w:val="none"/>
                    </w:rPr>
                  </w:pPr>
                  <w:r>
                    <w:rPr>
                      <w:rFonts w:hint="eastAsia"/>
                      <w:color w:val="auto"/>
                      <w:u w:val="none"/>
                    </w:rPr>
                    <w:t>100</w:t>
                  </w:r>
                </w:p>
              </w:tc>
              <w:tc>
                <w:tcPr>
                  <w:tcW w:w="572" w:type="pct"/>
                  <w:noWrap w:val="0"/>
                  <w:vAlign w:val="center"/>
                </w:tcPr>
                <w:p>
                  <w:pPr>
                    <w:pStyle w:val="15"/>
                    <w:rPr>
                      <w:rFonts w:hint="eastAsia"/>
                      <w:color w:val="auto"/>
                      <w:u w:val="none"/>
                    </w:rPr>
                  </w:pPr>
                  <w:r>
                    <w:rPr>
                      <w:rFonts w:hint="eastAsia"/>
                      <w:color w:val="auto"/>
                      <w:u w:val="none"/>
                    </w:rPr>
                    <w:t>150</w:t>
                  </w:r>
                </w:p>
              </w:tc>
              <w:tc>
                <w:tcPr>
                  <w:tcW w:w="572" w:type="pct"/>
                  <w:noWrap w:val="0"/>
                  <w:vAlign w:val="center"/>
                </w:tcPr>
                <w:p>
                  <w:pPr>
                    <w:pStyle w:val="15"/>
                    <w:rPr>
                      <w:rFonts w:hint="eastAsia"/>
                      <w:color w:val="auto"/>
                      <w:u w:val="none"/>
                    </w:rPr>
                  </w:pPr>
                  <w:r>
                    <w:rPr>
                      <w:rFonts w:hint="eastAsia"/>
                      <w:color w:val="auto"/>
                      <w:u w:val="none"/>
                    </w:rPr>
                    <w:t>200</w:t>
                  </w:r>
                </w:p>
              </w:tc>
              <w:tc>
                <w:tcPr>
                  <w:tcW w:w="572" w:type="pct"/>
                  <w:noWrap w:val="0"/>
                  <w:vAlign w:val="center"/>
                </w:tcPr>
                <w:p>
                  <w:pPr>
                    <w:pStyle w:val="15"/>
                    <w:rPr>
                      <w:rFonts w:hint="eastAsia"/>
                      <w:color w:val="auto"/>
                      <w:u w:val="none"/>
                    </w:rPr>
                  </w:pPr>
                  <w:r>
                    <w:rPr>
                      <w:rFonts w:hint="eastAsia"/>
                      <w:color w:val="auto"/>
                      <w:u w:val="none"/>
                    </w:rPr>
                    <w:t>250</w:t>
                  </w:r>
                </w:p>
              </w:tc>
              <w:tc>
                <w:tcPr>
                  <w:tcW w:w="571" w:type="pct"/>
                  <w:tcBorders>
                    <w:right w:val="nil"/>
                  </w:tcBorders>
                  <w:noWrap w:val="0"/>
                  <w:vAlign w:val="center"/>
                </w:tcPr>
                <w:p>
                  <w:pPr>
                    <w:pStyle w:val="15"/>
                    <w:rPr>
                      <w:rFonts w:hint="eastAsia"/>
                      <w:color w:val="auto"/>
                      <w:u w:val="none"/>
                    </w:rPr>
                  </w:pPr>
                  <w:r>
                    <w:rPr>
                      <w:rFonts w:hint="eastAsia"/>
                      <w:color w:val="auto"/>
                      <w:u w:val="none"/>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2" w:type="pct"/>
                  <w:tcBorders>
                    <w:left w:val="nil"/>
                    <w:bottom w:val="single" w:color="auto" w:sz="12" w:space="0"/>
                  </w:tcBorders>
                  <w:noWrap w:val="0"/>
                  <w:vAlign w:val="center"/>
                </w:tcPr>
                <w:p>
                  <w:pPr>
                    <w:pStyle w:val="15"/>
                    <w:rPr>
                      <w:rFonts w:hint="eastAsia"/>
                      <w:b/>
                      <w:bCs/>
                      <w:color w:val="auto"/>
                      <w:u w:val="none"/>
                    </w:rPr>
                  </w:pPr>
                  <w:r>
                    <w:rPr>
                      <w:rFonts w:hint="eastAsia"/>
                      <w:b/>
                      <w:bCs/>
                      <w:color w:val="auto"/>
                      <w:u w:val="none"/>
                    </w:rPr>
                    <w:t>沉降速度（m/s）</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0.158</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0.170</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0.182</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0.239</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0.804</w:t>
                  </w:r>
                </w:p>
              </w:tc>
              <w:tc>
                <w:tcPr>
                  <w:tcW w:w="572" w:type="pct"/>
                  <w:tcBorders>
                    <w:bottom w:val="single" w:color="auto" w:sz="12" w:space="0"/>
                  </w:tcBorders>
                  <w:noWrap w:val="0"/>
                  <w:vAlign w:val="center"/>
                </w:tcPr>
                <w:p>
                  <w:pPr>
                    <w:pStyle w:val="15"/>
                    <w:rPr>
                      <w:rFonts w:hint="eastAsia"/>
                      <w:color w:val="auto"/>
                      <w:u w:val="none"/>
                    </w:rPr>
                  </w:pPr>
                  <w:r>
                    <w:rPr>
                      <w:rFonts w:hint="eastAsia"/>
                      <w:color w:val="auto"/>
                      <w:u w:val="none"/>
                    </w:rPr>
                    <w:t>1.005</w:t>
                  </w:r>
                </w:p>
              </w:tc>
              <w:tc>
                <w:tcPr>
                  <w:tcW w:w="571" w:type="pct"/>
                  <w:tcBorders>
                    <w:bottom w:val="single" w:color="auto" w:sz="12" w:space="0"/>
                    <w:right w:val="nil"/>
                  </w:tcBorders>
                  <w:noWrap w:val="0"/>
                  <w:vAlign w:val="center"/>
                </w:tcPr>
                <w:p>
                  <w:pPr>
                    <w:pStyle w:val="15"/>
                    <w:rPr>
                      <w:rFonts w:hint="eastAsia"/>
                      <w:color w:val="auto"/>
                      <w:u w:val="none"/>
                    </w:rPr>
                  </w:pPr>
                  <w:r>
                    <w:rPr>
                      <w:rFonts w:hint="eastAsia"/>
                      <w:color w:val="auto"/>
                      <w:u w:val="none"/>
                    </w:rPr>
                    <w:t>1.829</w:t>
                  </w:r>
                </w:p>
              </w:tc>
            </w:tr>
          </w:tbl>
          <w:p>
            <w:pPr>
              <w:ind w:firstLine="480"/>
              <w:rPr>
                <w:rFonts w:hint="eastAsia"/>
                <w:color w:val="auto"/>
                <w:u w:val="none"/>
              </w:rPr>
            </w:pPr>
            <w:r>
              <w:rPr>
                <w:rFonts w:hint="eastAsia"/>
                <w:color w:val="auto"/>
                <w:u w:val="none"/>
              </w:rPr>
              <w:t>由上表可知，粉尘的沉降速度随粒径的增大而迅速增大，当粒径为250</w:t>
            </w:r>
            <w:r>
              <w:rPr>
                <w:color w:val="auto"/>
                <w:u w:val="none"/>
              </w:rPr>
              <w:t>υ</w:t>
            </w:r>
            <w:r>
              <w:rPr>
                <w:rFonts w:hint="eastAsia"/>
                <w:color w:val="auto"/>
                <w:u w:val="none"/>
              </w:rPr>
              <w:t>m时，沉降速度为1.005m/s，因此可认为当尘粒大于250</w:t>
            </w:r>
            <w:r>
              <w:rPr>
                <w:color w:val="auto"/>
                <w:u w:val="none"/>
              </w:rPr>
              <w:t>υ</w:t>
            </w:r>
            <w:r>
              <w:rPr>
                <w:rFonts w:hint="eastAsia"/>
                <w:color w:val="auto"/>
                <w:u w:val="none"/>
              </w:rPr>
              <w:t>m时，主要影响范围在扬尘点下风向附近范围内，而真正对外环境产生影响的是一些微小粒径的粉尘。</w:t>
            </w:r>
          </w:p>
          <w:p>
            <w:pPr>
              <w:ind w:firstLine="480"/>
              <w:rPr>
                <w:rFonts w:hint="eastAsia"/>
                <w:color w:val="auto"/>
                <w:u w:val="none"/>
              </w:rPr>
            </w:pPr>
            <w:r>
              <w:rPr>
                <w:rFonts w:hint="eastAsia"/>
                <w:color w:val="auto"/>
                <w:u w:val="none"/>
              </w:rPr>
              <w:t>一般来说，建筑工地扬尘对大气的影响范围主要在工地围墙外100m以内。由于距离的不同，其污染影响程度也不同。根据类比调查，施工扬尘的影响范围一般在下风向50m范围内为重污染带、50m～100m为中污染带、100m～150m为轻污染带、150m以外基本不受影响。</w:t>
            </w:r>
          </w:p>
          <w:p>
            <w:pPr>
              <w:bidi w:val="0"/>
              <w:rPr>
                <w:color w:val="auto"/>
                <w:u w:val="none"/>
                <w:lang w:bidi="en-US"/>
              </w:rPr>
            </w:pPr>
            <w:r>
              <w:rPr>
                <w:rFonts w:hint="eastAsia"/>
                <w:color w:val="auto"/>
                <w:u w:val="none"/>
              </w:rPr>
              <w:t>本项目施工扬尘影响主要集中在</w:t>
            </w:r>
            <w:r>
              <w:rPr>
                <w:rFonts w:hint="eastAsia"/>
                <w:color w:val="auto"/>
                <w:u w:val="none"/>
                <w:lang w:val="en-US" w:eastAsia="zh-CN"/>
              </w:rPr>
              <w:t>施工工区</w:t>
            </w:r>
            <w:r>
              <w:rPr>
                <w:rFonts w:hint="eastAsia"/>
                <w:color w:val="auto"/>
                <w:u w:val="none"/>
              </w:rPr>
              <w:t>场地内及施工场界附近</w:t>
            </w:r>
            <w:r>
              <w:rPr>
                <w:rFonts w:hint="eastAsia"/>
                <w:color w:val="auto"/>
                <w:highlight w:val="none"/>
                <w:u w:val="none"/>
                <w:lang w:eastAsia="zh-CN"/>
              </w:rPr>
              <w:t>，</w:t>
            </w:r>
            <w:r>
              <w:rPr>
                <w:rFonts w:hint="eastAsia"/>
                <w:color w:val="auto"/>
                <w:highlight w:val="none"/>
                <w:u w:val="none"/>
                <w:lang w:val="en-US" w:eastAsia="zh-CN"/>
              </w:rPr>
              <w:t>施工工区位于堤防左岸，花池河施工工区与附近居民最近距离</w:t>
            </w:r>
            <w:r>
              <w:rPr>
                <w:rFonts w:hint="default" w:ascii="Times New Roman" w:hAnsi="Times New Roman" w:eastAsia="微软雅黑" w:cs="Times New Roman"/>
                <w:color w:val="auto"/>
                <w:highlight w:val="none"/>
                <w:u w:val="none"/>
                <w:lang w:val="en-US" w:eastAsia="zh-CN"/>
              </w:rPr>
              <w:t>&gt;</w:t>
            </w:r>
            <w:r>
              <w:rPr>
                <w:rFonts w:hint="default" w:ascii="Times New Roman" w:hAnsi="Times New Roman" w:cs="Times New Roman"/>
                <w:color w:val="auto"/>
                <w:highlight w:val="none"/>
                <w:u w:val="none"/>
                <w:lang w:val="en-US" w:eastAsia="zh-CN"/>
              </w:rPr>
              <w:t>50m</w:t>
            </w:r>
            <w:r>
              <w:rPr>
                <w:rFonts w:hint="eastAsia" w:cs="Times New Roman"/>
                <w:color w:val="auto"/>
                <w:highlight w:val="none"/>
                <w:u w:val="none"/>
                <w:lang w:val="en-US" w:eastAsia="zh-CN"/>
              </w:rPr>
              <w:t>，</w:t>
            </w:r>
            <w:r>
              <w:rPr>
                <w:rFonts w:hint="eastAsia"/>
                <w:color w:val="auto"/>
                <w:highlight w:val="none"/>
                <w:u w:val="none"/>
              </w:rPr>
              <w:t>因</w:t>
            </w:r>
            <w:r>
              <w:rPr>
                <w:rFonts w:hint="eastAsia"/>
                <w:color w:val="auto"/>
                <w:u w:val="none"/>
              </w:rPr>
              <w:t>此，</w:t>
            </w:r>
            <w:r>
              <w:rPr>
                <w:rFonts w:hint="eastAsia"/>
                <w:color w:val="auto"/>
                <w:u w:val="none"/>
                <w:lang w:val="en-US" w:eastAsia="zh-CN"/>
              </w:rPr>
              <w:t>影响较小，但本评价要求</w:t>
            </w:r>
            <w:r>
              <w:rPr>
                <w:rFonts w:hint="eastAsia"/>
                <w:color w:val="auto"/>
                <w:u w:val="none"/>
              </w:rPr>
              <w:t>建设单位</w:t>
            </w:r>
            <w:r>
              <w:rPr>
                <w:rFonts w:hint="eastAsia"/>
                <w:color w:val="auto"/>
                <w:u w:val="none"/>
                <w:lang w:val="en-US" w:eastAsia="zh-CN"/>
              </w:rPr>
              <w:t>必须</w:t>
            </w:r>
            <w:r>
              <w:rPr>
                <w:color w:val="auto"/>
                <w:u w:val="none"/>
              </w:rPr>
              <w:t>制定严格、规范管理制度和措施，贯彻执行国家及四川省有关建筑施工的有关规定</w:t>
            </w:r>
            <w:r>
              <w:rPr>
                <w:rFonts w:hint="eastAsia"/>
                <w:color w:val="auto"/>
                <w:u w:val="none"/>
                <w:lang w:eastAsia="zh-CN"/>
              </w:rPr>
              <w:t>，</w:t>
            </w:r>
            <w:r>
              <w:rPr>
                <w:rFonts w:hint="eastAsia"/>
                <w:color w:val="auto"/>
                <w:u w:val="none"/>
                <w:lang w:val="en-US" w:eastAsia="zh-CN"/>
              </w:rPr>
              <w:t>必须</w:t>
            </w:r>
            <w:r>
              <w:rPr>
                <w:rFonts w:hint="eastAsia"/>
                <w:color w:val="auto"/>
                <w:u w:val="none"/>
              </w:rPr>
              <w:t>加强对施工场地的洒水降尘，场界处应建立防护围挡，减少施工扬尘溢出，</w:t>
            </w:r>
            <w:r>
              <w:rPr>
                <w:color w:val="auto"/>
                <w:u w:val="none"/>
                <w:lang w:bidi="en-US"/>
              </w:rPr>
              <w:t>随着施工期的结束，粉尘影响也随之消失。</w:t>
            </w:r>
          </w:p>
          <w:p>
            <w:pPr>
              <w:ind w:firstLine="480"/>
              <w:rPr>
                <w:rFonts w:hint="eastAsia"/>
                <w:color w:val="auto"/>
                <w:u w:val="none"/>
                <w:lang w:val="en-US" w:eastAsia="zh-CN"/>
              </w:rPr>
            </w:pPr>
            <w:r>
              <w:rPr>
                <w:rFonts w:hint="eastAsia"/>
                <w:color w:val="auto"/>
                <w:u w:val="none"/>
                <w:lang w:val="en-US" w:eastAsia="zh-CN"/>
              </w:rPr>
              <w:t>为了将产生的影响减小到最小，建设单位应参照《防治城市扬尘技术规范》要求，采取切实有效的降尘措施，具体如下：</w:t>
            </w:r>
          </w:p>
          <w:p>
            <w:pPr>
              <w:ind w:firstLine="480"/>
              <w:rPr>
                <w:rFonts w:hint="eastAsia"/>
                <w:color w:val="auto"/>
                <w:u w:val="none"/>
              </w:rPr>
            </w:pPr>
            <w:r>
              <w:rPr>
                <w:rFonts w:hint="eastAsia"/>
                <w:color w:val="auto"/>
                <w:u w:val="none"/>
                <w:lang w:val="en-US" w:eastAsia="zh-CN"/>
              </w:rPr>
              <w:t>A、</w:t>
            </w:r>
            <w:r>
              <w:rPr>
                <w:rFonts w:hint="eastAsia"/>
                <w:color w:val="auto"/>
                <w:u w:val="none"/>
              </w:rPr>
              <w:t>围挡、围栏及防溢座的设置</w:t>
            </w:r>
          </w:p>
          <w:p>
            <w:pPr>
              <w:ind w:firstLine="480"/>
              <w:rPr>
                <w:color w:val="auto"/>
                <w:u w:val="none"/>
              </w:rPr>
            </w:pPr>
            <w:r>
              <w:rPr>
                <w:rFonts w:hint="eastAsia"/>
                <w:color w:val="auto"/>
                <w:u w:val="none"/>
              </w:rPr>
              <w:t>施工期间，施工场地边界应设置高度</w:t>
            </w:r>
            <w:r>
              <w:rPr>
                <w:color w:val="auto"/>
                <w:u w:val="none"/>
              </w:rPr>
              <w:t>2.5</w:t>
            </w:r>
            <w:r>
              <w:rPr>
                <w:rFonts w:hint="eastAsia"/>
                <w:color w:val="auto"/>
                <w:u w:val="none"/>
              </w:rPr>
              <w:t>m以上的围挡。围挡底端应设置防溢座，围挡之间以及围挡与防溢座之间无缝隙。对于特殊地点无法设置围挡、围栏及防溢座的，应设置警示牌。</w:t>
            </w:r>
          </w:p>
          <w:p>
            <w:pPr>
              <w:ind w:firstLine="480"/>
              <w:rPr>
                <w:rFonts w:hint="eastAsia"/>
                <w:color w:val="auto"/>
                <w:u w:val="none"/>
              </w:rPr>
            </w:pPr>
            <w:r>
              <w:rPr>
                <w:rFonts w:hint="eastAsia"/>
                <w:color w:val="auto"/>
                <w:u w:val="none"/>
                <w:lang w:val="en-US" w:eastAsia="zh-CN"/>
              </w:rPr>
              <w:t>B、</w:t>
            </w:r>
            <w:r>
              <w:rPr>
                <w:rFonts w:hint="eastAsia"/>
                <w:color w:val="auto"/>
                <w:u w:val="none"/>
              </w:rPr>
              <w:t>土方工程防尘措施</w:t>
            </w:r>
          </w:p>
          <w:p>
            <w:pPr>
              <w:ind w:firstLine="480"/>
              <w:rPr>
                <w:color w:val="auto"/>
                <w:u w:val="none"/>
              </w:rPr>
            </w:pPr>
            <w:r>
              <w:rPr>
                <w:rFonts w:hint="eastAsia"/>
                <w:color w:val="auto"/>
                <w:u w:val="none"/>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ind w:firstLine="480"/>
              <w:rPr>
                <w:rFonts w:hint="eastAsia"/>
                <w:color w:val="auto"/>
                <w:u w:val="none"/>
              </w:rPr>
            </w:pPr>
            <w:r>
              <w:rPr>
                <w:rFonts w:hint="eastAsia"/>
                <w:color w:val="auto"/>
                <w:u w:val="none"/>
                <w:lang w:val="en-US" w:eastAsia="zh-CN"/>
              </w:rPr>
              <w:t>C、</w:t>
            </w:r>
            <w:r>
              <w:rPr>
                <w:rFonts w:hint="eastAsia"/>
                <w:color w:val="auto"/>
                <w:u w:val="none"/>
              </w:rPr>
              <w:t>建筑材料防尘措施</w:t>
            </w:r>
          </w:p>
          <w:p>
            <w:pPr>
              <w:ind w:firstLine="480"/>
              <w:rPr>
                <w:color w:val="auto"/>
                <w:u w:val="none"/>
              </w:rPr>
            </w:pPr>
            <w:r>
              <w:rPr>
                <w:rFonts w:hint="eastAsia"/>
                <w:color w:val="auto"/>
                <w:u w:val="none"/>
              </w:rPr>
              <w:t>施工过程中使用水泥、石灰、砂石、涂料、铺装材料等易产生扬尘的建筑材料，应采取下列措施之一：</w:t>
            </w:r>
          </w:p>
          <w:p>
            <w:pPr>
              <w:ind w:firstLine="480"/>
              <w:rPr>
                <w:color w:val="auto"/>
                <w:u w:val="none"/>
              </w:rPr>
            </w:pPr>
            <w:r>
              <w:rPr>
                <w:rFonts w:hint="eastAsia"/>
                <w:color w:val="auto"/>
                <w:u w:val="none"/>
                <w:lang w:val="en-US" w:eastAsia="zh-CN"/>
              </w:rPr>
              <w:t>a、</w:t>
            </w:r>
            <w:r>
              <w:rPr>
                <w:rFonts w:hint="eastAsia"/>
                <w:color w:val="auto"/>
                <w:u w:val="none"/>
              </w:rPr>
              <w:t>密闭存储；</w:t>
            </w:r>
          </w:p>
          <w:p>
            <w:pPr>
              <w:ind w:firstLine="480"/>
              <w:rPr>
                <w:color w:val="auto"/>
                <w:u w:val="none"/>
              </w:rPr>
            </w:pPr>
            <w:r>
              <w:rPr>
                <w:rFonts w:hint="eastAsia"/>
                <w:color w:val="auto"/>
                <w:u w:val="none"/>
                <w:lang w:val="en-US" w:eastAsia="zh-CN"/>
              </w:rPr>
              <w:t>b、</w:t>
            </w:r>
            <w:r>
              <w:rPr>
                <w:rFonts w:hint="eastAsia"/>
                <w:color w:val="auto"/>
                <w:u w:val="none"/>
              </w:rPr>
              <w:t>设置围挡或堆砌围墙；</w:t>
            </w:r>
          </w:p>
          <w:p>
            <w:pPr>
              <w:ind w:firstLine="480"/>
              <w:rPr>
                <w:color w:val="auto"/>
                <w:u w:val="none"/>
              </w:rPr>
            </w:pPr>
            <w:r>
              <w:rPr>
                <w:rFonts w:hint="eastAsia" w:ascii="宋体" w:hAnsi="宋体" w:cs="宋体"/>
                <w:color w:val="auto"/>
                <w:u w:val="none"/>
                <w:lang w:val="en-US" w:eastAsia="zh-CN"/>
              </w:rPr>
              <w:t>c</w:t>
            </w:r>
            <w:r>
              <w:rPr>
                <w:rFonts w:hint="eastAsia" w:ascii="宋体" w:hAnsi="宋体" w:cs="宋体"/>
                <w:color w:val="auto"/>
                <w:u w:val="none"/>
                <w:lang w:eastAsia="zh-CN"/>
              </w:rPr>
              <w:t>、</w:t>
            </w:r>
            <w:r>
              <w:rPr>
                <w:rFonts w:hint="eastAsia"/>
                <w:color w:val="auto"/>
                <w:u w:val="none"/>
              </w:rPr>
              <w:t>采用防尘布苫盖；</w:t>
            </w:r>
          </w:p>
          <w:p>
            <w:pPr>
              <w:ind w:firstLine="480"/>
              <w:rPr>
                <w:color w:val="auto"/>
                <w:u w:val="none"/>
              </w:rPr>
            </w:pPr>
            <w:r>
              <w:rPr>
                <w:rFonts w:hint="eastAsia"/>
                <w:color w:val="auto"/>
                <w:u w:val="none"/>
                <w:lang w:val="en-US" w:eastAsia="zh-CN"/>
              </w:rPr>
              <w:t>d</w:t>
            </w:r>
            <w:r>
              <w:rPr>
                <w:rFonts w:hint="eastAsia"/>
                <w:color w:val="auto"/>
                <w:u w:val="none"/>
                <w:lang w:eastAsia="zh-CN"/>
              </w:rPr>
              <w:t>、</w:t>
            </w:r>
            <w:r>
              <w:rPr>
                <w:rFonts w:hint="eastAsia"/>
                <w:color w:val="auto"/>
                <w:u w:val="none"/>
              </w:rPr>
              <w:t>其他有效的防尘措施。</w:t>
            </w:r>
          </w:p>
          <w:p>
            <w:pPr>
              <w:ind w:firstLine="480"/>
              <w:rPr>
                <w:rFonts w:hint="eastAsia"/>
                <w:color w:val="auto"/>
                <w:u w:val="none"/>
              </w:rPr>
            </w:pPr>
            <w:r>
              <w:rPr>
                <w:rFonts w:hint="eastAsia"/>
                <w:color w:val="auto"/>
                <w:u w:val="none"/>
                <w:lang w:val="en-US" w:eastAsia="zh-CN"/>
              </w:rPr>
              <w:t>D、</w:t>
            </w:r>
            <w:r>
              <w:rPr>
                <w:rFonts w:hint="eastAsia"/>
                <w:color w:val="auto"/>
                <w:u w:val="none"/>
              </w:rPr>
              <w:t>建筑垃圾防尘措施</w:t>
            </w:r>
          </w:p>
          <w:p>
            <w:pPr>
              <w:ind w:firstLine="480"/>
              <w:rPr>
                <w:color w:val="auto"/>
                <w:u w:val="none"/>
              </w:rPr>
            </w:pPr>
            <w:r>
              <w:rPr>
                <w:rFonts w:hint="eastAsia"/>
                <w:color w:val="auto"/>
                <w:u w:val="none"/>
              </w:rPr>
              <w:t>施工工程中产生的弃土、弃料及其他建筑垃圾，应及时清运。若在工地内堆置超过一周的，则应采取下列措施之一，防止风蚀起尘及水蚀迁移：</w:t>
            </w:r>
          </w:p>
          <w:p>
            <w:pPr>
              <w:ind w:firstLine="480"/>
              <w:rPr>
                <w:color w:val="auto"/>
                <w:u w:val="none"/>
              </w:rPr>
            </w:pPr>
            <w:r>
              <w:rPr>
                <w:rFonts w:hint="eastAsia"/>
                <w:color w:val="auto"/>
                <w:u w:val="none"/>
                <w:lang w:val="en-US" w:eastAsia="zh-CN"/>
              </w:rPr>
              <w:t>a、</w:t>
            </w:r>
            <w:r>
              <w:rPr>
                <w:rFonts w:hint="eastAsia"/>
                <w:color w:val="auto"/>
                <w:u w:val="none"/>
              </w:rPr>
              <w:t>覆盖防尘布、防尘网；</w:t>
            </w:r>
          </w:p>
          <w:p>
            <w:pPr>
              <w:ind w:firstLine="480"/>
              <w:rPr>
                <w:color w:val="auto"/>
                <w:u w:val="none"/>
              </w:rPr>
            </w:pPr>
            <w:r>
              <w:rPr>
                <w:rFonts w:hint="eastAsia"/>
                <w:color w:val="auto"/>
                <w:u w:val="none"/>
                <w:lang w:val="en-US" w:eastAsia="zh-CN"/>
              </w:rPr>
              <w:t>b、</w:t>
            </w:r>
            <w:r>
              <w:rPr>
                <w:rFonts w:hint="eastAsia"/>
                <w:color w:val="auto"/>
                <w:u w:val="none"/>
              </w:rPr>
              <w:t>定期喷洒抑尘剂；</w:t>
            </w:r>
          </w:p>
          <w:p>
            <w:pPr>
              <w:ind w:firstLine="480"/>
              <w:rPr>
                <w:color w:val="auto"/>
                <w:u w:val="none"/>
              </w:rPr>
            </w:pPr>
            <w:r>
              <w:rPr>
                <w:rFonts w:hint="eastAsia" w:ascii="宋体" w:hAnsi="宋体" w:cs="宋体"/>
                <w:color w:val="auto"/>
                <w:u w:val="none"/>
                <w:lang w:val="en-US" w:eastAsia="zh-CN"/>
              </w:rPr>
              <w:t>c</w:t>
            </w:r>
            <w:r>
              <w:rPr>
                <w:rFonts w:hint="eastAsia" w:ascii="宋体" w:hAnsi="宋体" w:cs="宋体"/>
                <w:color w:val="auto"/>
                <w:u w:val="none"/>
                <w:lang w:eastAsia="zh-CN"/>
              </w:rPr>
              <w:t>、</w:t>
            </w:r>
            <w:r>
              <w:rPr>
                <w:rFonts w:hint="eastAsia"/>
                <w:color w:val="auto"/>
                <w:u w:val="none"/>
              </w:rPr>
              <w:t>定期喷水压尘；</w:t>
            </w:r>
          </w:p>
          <w:p>
            <w:pPr>
              <w:ind w:firstLine="480"/>
              <w:rPr>
                <w:color w:val="auto"/>
                <w:u w:val="none"/>
              </w:rPr>
            </w:pPr>
            <w:r>
              <w:rPr>
                <w:rFonts w:hint="eastAsia"/>
                <w:color w:val="auto"/>
                <w:u w:val="none"/>
                <w:lang w:val="en-US" w:eastAsia="zh-CN"/>
              </w:rPr>
              <w:t>d</w:t>
            </w:r>
            <w:r>
              <w:rPr>
                <w:rFonts w:hint="eastAsia"/>
                <w:color w:val="auto"/>
                <w:u w:val="none"/>
                <w:lang w:eastAsia="zh-CN"/>
              </w:rPr>
              <w:t>、</w:t>
            </w:r>
            <w:r>
              <w:rPr>
                <w:rFonts w:hint="eastAsia"/>
                <w:color w:val="auto"/>
                <w:u w:val="none"/>
              </w:rPr>
              <w:t>其他有效的防尘措施。</w:t>
            </w:r>
          </w:p>
          <w:p>
            <w:pPr>
              <w:ind w:firstLine="480"/>
              <w:rPr>
                <w:color w:val="auto"/>
                <w:u w:val="none"/>
              </w:rPr>
            </w:pPr>
            <w:r>
              <w:rPr>
                <w:rFonts w:hint="eastAsia"/>
                <w:color w:val="auto"/>
                <w:u w:val="none"/>
                <w:lang w:val="en-US" w:eastAsia="zh-CN"/>
              </w:rPr>
              <w:t>E、</w:t>
            </w:r>
            <w:r>
              <w:rPr>
                <w:rFonts w:hint="eastAsia"/>
                <w:color w:val="auto"/>
                <w:u w:val="none"/>
              </w:rPr>
              <w:t>设置洗车平台，完善排水设施，防止泥土粘带。施工期间，应在物料、渣土、垃圾运输车辆的出口内侧设置洗车平台，车辆驶离工地前，应在洗车平台清洗轮胎及车身，不得带泥上路。</w:t>
            </w:r>
          </w:p>
          <w:p>
            <w:pPr>
              <w:ind w:firstLine="480"/>
              <w:rPr>
                <w:rFonts w:hint="eastAsia"/>
                <w:color w:val="auto"/>
                <w:u w:val="none"/>
              </w:rPr>
            </w:pPr>
            <w:r>
              <w:rPr>
                <w:rFonts w:hint="eastAsia"/>
                <w:color w:val="auto"/>
                <w:u w:val="none"/>
                <w:lang w:val="en-US" w:eastAsia="zh-CN"/>
              </w:rPr>
              <w:t>F、</w:t>
            </w:r>
            <w:r>
              <w:rPr>
                <w:rFonts w:hint="eastAsia"/>
                <w:color w:val="auto"/>
                <w:u w:val="none"/>
              </w:rPr>
              <w:t>施工工地</w:t>
            </w:r>
            <w:r>
              <w:rPr>
                <w:rFonts w:hint="eastAsia"/>
                <w:color w:val="auto"/>
                <w:u w:val="none"/>
                <w:lang w:val="en-US" w:eastAsia="zh-CN"/>
              </w:rPr>
              <w:t>便道</w:t>
            </w:r>
            <w:r>
              <w:rPr>
                <w:rFonts w:hint="eastAsia"/>
                <w:color w:val="auto"/>
                <w:u w:val="none"/>
              </w:rPr>
              <w:t>防尘措施</w:t>
            </w:r>
          </w:p>
          <w:p>
            <w:pPr>
              <w:ind w:firstLine="480"/>
              <w:rPr>
                <w:color w:val="auto"/>
                <w:u w:val="none"/>
              </w:rPr>
            </w:pPr>
            <w:r>
              <w:rPr>
                <w:rFonts w:hint="eastAsia"/>
                <w:color w:val="auto"/>
                <w:u w:val="none"/>
              </w:rPr>
              <w:t>施工期间，施工工地内及工地出口至铺装道路间的车行道路，应采取下列措施之一，并保持路面清洁，防止机动车扬尘：</w:t>
            </w:r>
          </w:p>
          <w:p>
            <w:pPr>
              <w:ind w:firstLine="480"/>
              <w:rPr>
                <w:color w:val="auto"/>
                <w:u w:val="none"/>
              </w:rPr>
            </w:pPr>
            <w:r>
              <w:rPr>
                <w:rFonts w:hint="eastAsia"/>
                <w:color w:val="auto"/>
                <w:u w:val="none"/>
                <w:lang w:val="en-US" w:eastAsia="zh-CN"/>
              </w:rPr>
              <w:t>a、</w:t>
            </w:r>
            <w:r>
              <w:rPr>
                <w:rFonts w:hint="eastAsia"/>
                <w:color w:val="auto"/>
                <w:u w:val="none"/>
              </w:rPr>
              <w:t>铺设钢板；</w:t>
            </w:r>
          </w:p>
          <w:p>
            <w:pPr>
              <w:ind w:firstLine="480"/>
              <w:rPr>
                <w:color w:val="auto"/>
                <w:u w:val="none"/>
              </w:rPr>
            </w:pPr>
            <w:r>
              <w:rPr>
                <w:rFonts w:hint="eastAsia"/>
                <w:color w:val="auto"/>
                <w:u w:val="none"/>
                <w:lang w:val="en-US" w:eastAsia="zh-CN"/>
              </w:rPr>
              <w:t>b、</w:t>
            </w:r>
            <w:r>
              <w:rPr>
                <w:rFonts w:hint="eastAsia"/>
                <w:color w:val="auto"/>
                <w:u w:val="none"/>
              </w:rPr>
              <w:t>铺设水泥混凝土；</w:t>
            </w:r>
          </w:p>
          <w:p>
            <w:pPr>
              <w:ind w:firstLine="480"/>
              <w:rPr>
                <w:color w:val="auto"/>
                <w:u w:val="none"/>
              </w:rPr>
            </w:pPr>
            <w:r>
              <w:rPr>
                <w:rFonts w:hint="eastAsia" w:ascii="宋体" w:hAnsi="宋体" w:cs="宋体"/>
                <w:color w:val="auto"/>
                <w:u w:val="none"/>
                <w:lang w:val="en-US" w:eastAsia="zh-CN"/>
              </w:rPr>
              <w:t>c</w:t>
            </w:r>
            <w:r>
              <w:rPr>
                <w:rFonts w:hint="eastAsia" w:ascii="宋体" w:hAnsi="宋体" w:cs="宋体"/>
                <w:color w:val="auto"/>
                <w:u w:val="none"/>
                <w:lang w:eastAsia="zh-CN"/>
              </w:rPr>
              <w:t>、</w:t>
            </w:r>
            <w:r>
              <w:rPr>
                <w:rFonts w:hint="eastAsia"/>
                <w:color w:val="auto"/>
                <w:u w:val="none"/>
              </w:rPr>
              <w:t>铺设用礁渣、细石</w:t>
            </w:r>
            <w:r>
              <w:rPr>
                <w:rFonts w:hint="eastAsia"/>
                <w:color w:val="auto"/>
                <w:u w:val="none"/>
                <w:lang w:eastAsia="zh-CN"/>
              </w:rPr>
              <w:t>或其他</w:t>
            </w:r>
            <w:r>
              <w:rPr>
                <w:rFonts w:hint="eastAsia"/>
                <w:color w:val="auto"/>
                <w:u w:val="none"/>
              </w:rPr>
              <w:t>功能相当的材料等，并辅以洒水、喷洒抑尘剂等措施；</w:t>
            </w:r>
          </w:p>
          <w:p>
            <w:pPr>
              <w:ind w:firstLine="480"/>
              <w:rPr>
                <w:color w:val="auto"/>
                <w:u w:val="none"/>
              </w:rPr>
            </w:pPr>
            <w:r>
              <w:rPr>
                <w:rFonts w:hint="eastAsia"/>
                <w:color w:val="auto"/>
                <w:u w:val="none"/>
                <w:lang w:val="en-US" w:eastAsia="zh-CN"/>
              </w:rPr>
              <w:t>d</w:t>
            </w:r>
            <w:r>
              <w:rPr>
                <w:rFonts w:hint="eastAsia"/>
                <w:color w:val="auto"/>
                <w:u w:val="none"/>
                <w:lang w:eastAsia="zh-CN"/>
              </w:rPr>
              <w:t>、</w:t>
            </w:r>
            <w:r>
              <w:rPr>
                <w:rFonts w:hint="eastAsia"/>
                <w:color w:val="auto"/>
                <w:u w:val="none"/>
              </w:rPr>
              <w:t>其他有效的防尘措施。</w:t>
            </w:r>
          </w:p>
          <w:p>
            <w:pPr>
              <w:ind w:firstLine="480"/>
              <w:rPr>
                <w:rFonts w:hint="eastAsia"/>
                <w:color w:val="auto"/>
                <w:u w:val="none"/>
              </w:rPr>
            </w:pPr>
            <w:r>
              <w:rPr>
                <w:rFonts w:hint="eastAsia"/>
                <w:color w:val="auto"/>
                <w:u w:val="none"/>
                <w:lang w:val="en-US" w:eastAsia="zh-CN"/>
              </w:rPr>
              <w:t>G、</w:t>
            </w:r>
            <w:r>
              <w:rPr>
                <w:rFonts w:hint="eastAsia"/>
                <w:color w:val="auto"/>
                <w:u w:val="none"/>
              </w:rPr>
              <w:t>施工工地内部裸地防尘措施</w:t>
            </w:r>
          </w:p>
          <w:p>
            <w:pPr>
              <w:ind w:firstLine="480"/>
              <w:rPr>
                <w:color w:val="auto"/>
                <w:u w:val="none"/>
              </w:rPr>
            </w:pPr>
            <w:r>
              <w:rPr>
                <w:rFonts w:hint="eastAsia"/>
                <w:color w:val="auto"/>
                <w:u w:val="none"/>
              </w:rPr>
              <w:t>施工期间，对于工地内裸露地面，应采取下列防尘措施之一：</w:t>
            </w:r>
          </w:p>
          <w:p>
            <w:pPr>
              <w:ind w:firstLine="480"/>
              <w:rPr>
                <w:color w:val="auto"/>
                <w:u w:val="none"/>
              </w:rPr>
            </w:pPr>
            <w:r>
              <w:rPr>
                <w:rFonts w:hint="eastAsia"/>
                <w:color w:val="auto"/>
                <w:u w:val="none"/>
                <w:lang w:val="en-US" w:eastAsia="zh-CN"/>
              </w:rPr>
              <w:t>a、</w:t>
            </w:r>
            <w:r>
              <w:rPr>
                <w:rFonts w:hint="eastAsia"/>
                <w:color w:val="auto"/>
                <w:u w:val="none"/>
              </w:rPr>
              <w:t>覆盖防尘布或防尘网；</w:t>
            </w:r>
          </w:p>
          <w:p>
            <w:pPr>
              <w:ind w:firstLine="480"/>
              <w:rPr>
                <w:color w:val="auto"/>
                <w:u w:val="none"/>
              </w:rPr>
            </w:pPr>
            <w:r>
              <w:rPr>
                <w:rFonts w:hint="eastAsia"/>
                <w:color w:val="auto"/>
                <w:u w:val="none"/>
                <w:lang w:val="en-US" w:eastAsia="zh-CN"/>
              </w:rPr>
              <w:t>b、</w:t>
            </w:r>
            <w:r>
              <w:rPr>
                <w:rFonts w:hint="eastAsia"/>
                <w:color w:val="auto"/>
                <w:u w:val="none"/>
              </w:rPr>
              <w:t>铺设礁渣、细石或其他功能相当的材料；</w:t>
            </w:r>
          </w:p>
          <w:p>
            <w:pPr>
              <w:ind w:firstLine="480"/>
              <w:rPr>
                <w:color w:val="auto"/>
                <w:u w:val="none"/>
              </w:rPr>
            </w:pPr>
            <w:r>
              <w:rPr>
                <w:rFonts w:hint="eastAsia" w:ascii="宋体" w:hAnsi="宋体" w:cs="宋体"/>
                <w:color w:val="auto"/>
                <w:u w:val="none"/>
                <w:lang w:val="en-US" w:eastAsia="zh-CN"/>
              </w:rPr>
              <w:t>c</w:t>
            </w:r>
            <w:r>
              <w:rPr>
                <w:rFonts w:hint="eastAsia" w:ascii="宋体" w:hAnsi="宋体" w:cs="宋体"/>
                <w:color w:val="auto"/>
                <w:u w:val="none"/>
                <w:lang w:eastAsia="zh-CN"/>
              </w:rPr>
              <w:t>、</w:t>
            </w:r>
            <w:r>
              <w:rPr>
                <w:rFonts w:hint="eastAsia"/>
                <w:color w:val="auto"/>
                <w:u w:val="none"/>
              </w:rPr>
              <w:t>植被绿化；</w:t>
            </w:r>
          </w:p>
          <w:p>
            <w:pPr>
              <w:ind w:firstLine="480"/>
              <w:rPr>
                <w:color w:val="auto"/>
                <w:u w:val="none"/>
              </w:rPr>
            </w:pPr>
            <w:r>
              <w:rPr>
                <w:rFonts w:hint="eastAsia"/>
                <w:color w:val="auto"/>
                <w:u w:val="none"/>
                <w:lang w:val="en-US" w:eastAsia="zh-CN"/>
              </w:rPr>
              <w:t>d</w:t>
            </w:r>
            <w:r>
              <w:rPr>
                <w:rFonts w:hint="eastAsia"/>
                <w:color w:val="auto"/>
                <w:u w:val="none"/>
                <w:lang w:eastAsia="zh-CN"/>
              </w:rPr>
              <w:t>、</w:t>
            </w:r>
            <w:r>
              <w:rPr>
                <w:rFonts w:hint="eastAsia"/>
                <w:color w:val="auto"/>
                <w:u w:val="none"/>
              </w:rPr>
              <w:t>晴朗天气时，视情况每周等时间隔洒水二至七次，扬尘严重时应加大洒水频率；</w:t>
            </w:r>
          </w:p>
          <w:p>
            <w:pPr>
              <w:ind w:firstLine="480"/>
              <w:rPr>
                <w:color w:val="auto"/>
                <w:u w:val="none"/>
              </w:rPr>
            </w:pPr>
            <w:r>
              <w:rPr>
                <w:rFonts w:hint="eastAsia" w:ascii="宋体" w:hAnsi="宋体" w:cs="宋体"/>
                <w:color w:val="auto"/>
                <w:u w:val="none"/>
                <w:lang w:val="en-US" w:eastAsia="zh-CN"/>
              </w:rPr>
              <w:t>e、</w:t>
            </w:r>
            <w:r>
              <w:rPr>
                <w:rFonts w:hint="eastAsia"/>
                <w:color w:val="auto"/>
                <w:u w:val="none"/>
              </w:rPr>
              <w:t>根据抑尘剂性能，定期喷洒抑尘剂；</w:t>
            </w:r>
          </w:p>
          <w:p>
            <w:pPr>
              <w:ind w:firstLine="480"/>
              <w:rPr>
                <w:color w:val="auto"/>
                <w:u w:val="none"/>
              </w:rPr>
            </w:pPr>
            <w:r>
              <w:rPr>
                <w:rFonts w:hint="eastAsia" w:ascii="宋体" w:hAnsi="宋体" w:cs="宋体"/>
                <w:color w:val="auto"/>
                <w:u w:val="none"/>
                <w:lang w:val="en-US" w:eastAsia="zh-CN"/>
              </w:rPr>
              <w:t>f、</w:t>
            </w:r>
            <w:r>
              <w:rPr>
                <w:rFonts w:hint="eastAsia"/>
                <w:color w:val="auto"/>
                <w:u w:val="none"/>
              </w:rPr>
              <w:t>其他有效的防尘措施。</w:t>
            </w:r>
          </w:p>
          <w:p>
            <w:pPr>
              <w:ind w:firstLine="480"/>
              <w:rPr>
                <w:rFonts w:hint="eastAsia"/>
                <w:color w:val="auto"/>
                <w:u w:val="none"/>
              </w:rPr>
            </w:pPr>
            <w:r>
              <w:rPr>
                <w:rFonts w:hint="eastAsia"/>
                <w:color w:val="auto"/>
                <w:u w:val="none"/>
                <w:lang w:val="en-US" w:eastAsia="zh-CN"/>
              </w:rPr>
              <w:t>H、</w:t>
            </w:r>
            <w:r>
              <w:rPr>
                <w:rFonts w:hint="eastAsia"/>
                <w:color w:val="auto"/>
                <w:u w:val="none"/>
              </w:rPr>
              <w:t>混凝土的防尘措施</w:t>
            </w:r>
          </w:p>
          <w:p>
            <w:pPr>
              <w:ind w:firstLine="0"/>
              <w:rPr>
                <w:rFonts w:hint="eastAsia"/>
                <w:color w:val="auto"/>
              </w:rPr>
            </w:pPr>
            <w:r>
              <w:rPr>
                <w:rFonts w:hint="eastAsia"/>
                <w:color w:val="auto"/>
              </w:rPr>
              <w:t>施工期间需使用混凝土时，可使用预拌商品混凝土或者进行密闭搅拌并配备防尘除尘装置，</w:t>
            </w:r>
            <w:r>
              <w:rPr>
                <w:rFonts w:hint="eastAsia"/>
                <w:color w:val="auto"/>
                <w:lang w:val="en-US" w:eastAsia="zh-CN"/>
              </w:rPr>
              <w:t>采取湿法作业，</w:t>
            </w:r>
            <w:r>
              <w:rPr>
                <w:rFonts w:hint="eastAsia"/>
                <w:color w:val="auto"/>
              </w:rPr>
              <w:t>不得现场露天搅拌混凝土、消化石灰及拌石灰土等</w:t>
            </w:r>
            <w:r>
              <w:rPr>
                <w:rFonts w:hint="eastAsia"/>
                <w:color w:val="auto"/>
                <w:lang w:eastAsia="zh-CN"/>
              </w:rPr>
              <w:t>，</w:t>
            </w:r>
            <w:r>
              <w:rPr>
                <w:rFonts w:hint="eastAsia"/>
                <w:color w:val="auto"/>
                <w:sz w:val="24"/>
              </w:rPr>
              <w:t>采取</w:t>
            </w:r>
            <w:r>
              <w:rPr>
                <w:rFonts w:hint="eastAsia"/>
                <w:color w:val="auto"/>
                <w:sz w:val="24"/>
                <w:lang w:val="en-US" w:eastAsia="zh-CN"/>
              </w:rPr>
              <w:t>喷淋</w:t>
            </w:r>
            <w:r>
              <w:rPr>
                <w:rFonts w:hint="eastAsia"/>
                <w:color w:val="auto"/>
                <w:sz w:val="24"/>
              </w:rPr>
              <w:t>洒水降尘</w:t>
            </w:r>
            <w:r>
              <w:rPr>
                <w:rFonts w:hint="eastAsia"/>
                <w:color w:val="auto"/>
              </w:rPr>
              <w:t>。应尽量采用石材、木制等成品或半成品，实施装配式施工，减少因石材、木制品切割所造成的扬尘污染。</w:t>
            </w:r>
          </w:p>
          <w:p>
            <w:pPr>
              <w:bidi w:val="0"/>
              <w:rPr>
                <w:rFonts w:hint="eastAsia"/>
                <w:color w:val="auto"/>
                <w:u w:val="none"/>
                <w:lang w:val="en-US" w:eastAsia="zh-CN"/>
              </w:rPr>
            </w:pPr>
            <w:r>
              <w:rPr>
                <w:rFonts w:hint="eastAsia"/>
                <w:color w:val="auto"/>
                <w:u w:val="none"/>
                <w:lang w:val="en-US" w:eastAsia="zh-CN"/>
              </w:rPr>
              <w:t>采取以上扬尘治理措施后，其浓度可得到有效控制，能够实现达标排放，对区域大气环境影响不大。</w:t>
            </w:r>
          </w:p>
          <w:p>
            <w:pPr>
              <w:bidi w:val="0"/>
              <w:rPr>
                <w:color w:val="auto"/>
                <w:u w:val="none"/>
              </w:rPr>
            </w:pPr>
            <w:r>
              <w:rPr>
                <w:rFonts w:hint="default" w:ascii="Times New Roman" w:hAnsi="Times New Roman" w:cs="Times New Roman"/>
                <w:color w:val="auto"/>
                <w:u w:val="none"/>
                <w:lang w:val="en-US" w:eastAsia="zh-CN"/>
              </w:rPr>
              <w:t>②</w:t>
            </w:r>
            <w:r>
              <w:rPr>
                <w:color w:val="auto"/>
                <w:u w:val="none"/>
              </w:rPr>
              <w:t>道路运输扬尘</w:t>
            </w:r>
          </w:p>
          <w:p>
            <w:pPr>
              <w:bidi w:val="0"/>
              <w:rPr>
                <w:rFonts w:hint="default"/>
                <w:lang w:val="en-US" w:eastAsia="zh-CN"/>
              </w:rPr>
            </w:pPr>
            <w:r>
              <w:rPr>
                <w:rFonts w:hint="eastAsia"/>
                <w:lang w:eastAsia="zh-CN"/>
              </w:rPr>
              <w:t>运输车辆</w:t>
            </w:r>
            <w:r>
              <w:t>在运输土石方、建筑原料的过程中，车轮从施工场地、未铺装道路等携带的泥块、沙尘、物料以及车载土石方、建筑原料均会抖落遗撒，经往来车辆的碾压后形成粒径较小的颗粒物进入空气，形成道路运输扬尘。为减少交通运输产生的扬尘对环境的影响。建设单位应采取以下治理措施：限制汽车超载，运输时用篷布遮盖，防止物料洒落；无雨日</w:t>
            </w:r>
            <w:r>
              <w:rPr>
                <w:rFonts w:hint="eastAsia"/>
                <w:lang w:val="en-US" w:eastAsia="zh-CN"/>
              </w:rPr>
              <w:t>采用洒水车喷水降尘</w:t>
            </w:r>
            <w:r>
              <w:t>；严格管理车辆，在经过村庄时减速行驶。搞好施工临时</w:t>
            </w:r>
            <w:r>
              <w:rPr>
                <w:rFonts w:hint="eastAsia"/>
                <w:lang w:val="en-US" w:eastAsia="zh-CN"/>
              </w:rPr>
              <w:t>便道</w:t>
            </w:r>
            <w:r>
              <w:t>的绿化，栽植行道树，降低粉尘。</w:t>
            </w:r>
          </w:p>
          <w:p>
            <w:pPr>
              <w:numPr>
                <w:ilvl w:val="0"/>
                <w:numId w:val="0"/>
              </w:numPr>
              <w:ind w:leftChars="200"/>
              <w:rPr>
                <w:rFonts w:hint="eastAsia"/>
                <w:color w:val="auto"/>
                <w:u w:val="none"/>
                <w:lang w:val="en-US" w:eastAsia="zh-CN"/>
              </w:rPr>
            </w:pPr>
            <w:r>
              <w:rPr>
                <w:rFonts w:hint="default" w:ascii="Times New Roman" w:hAnsi="Times New Roman" w:cs="Times New Roman"/>
                <w:color w:val="auto"/>
                <w:u w:val="none"/>
                <w:lang w:val="en-US" w:eastAsia="zh-CN"/>
              </w:rPr>
              <w:t>③</w:t>
            </w:r>
            <w:r>
              <w:rPr>
                <w:rFonts w:hint="eastAsia"/>
                <w:color w:val="auto"/>
                <w:u w:val="none"/>
                <w:lang w:val="en-US" w:eastAsia="zh-CN"/>
              </w:rPr>
              <w:t>动力燃油废气</w:t>
            </w:r>
          </w:p>
          <w:p>
            <w:pPr>
              <w:bidi w:val="0"/>
              <w:rPr>
                <w:rFonts w:hint="eastAsia"/>
                <w:color w:val="auto"/>
                <w:u w:val="none"/>
                <w:lang w:val="en-US" w:eastAsia="zh-CN"/>
              </w:rPr>
            </w:pPr>
            <w:r>
              <w:rPr>
                <w:rFonts w:hint="eastAsia"/>
                <w:color w:val="auto"/>
                <w:u w:val="none"/>
                <w:lang w:val="en-US" w:eastAsia="zh-CN"/>
              </w:rPr>
              <w:t>施工单位在运输原材料、施工设备以及施工机械设备在运行过程中均会排放一定量的CO、NOx以及未完全燃烧的THC等，其特点是排放量小，属间断性排放。加之本项目施工场地开阔，扩散条件良好，因此施工机械废气可实现达标排放。施工单位在施工期内安排专人加强施工机械维护，确保机械设备正常运行，</w:t>
            </w:r>
            <w:r>
              <w:rPr>
                <w:color w:val="auto"/>
                <w:u w:val="none"/>
              </w:rPr>
              <w:t>对运输车辆安装尾气净化器</w:t>
            </w:r>
            <w:r>
              <w:rPr>
                <w:rFonts w:hint="eastAsia"/>
                <w:color w:val="auto"/>
                <w:u w:val="none"/>
                <w:lang w:eastAsia="zh-CN"/>
              </w:rPr>
              <w:t>，</w:t>
            </w:r>
            <w:r>
              <w:rPr>
                <w:color w:val="auto"/>
                <w:u w:val="none"/>
              </w:rPr>
              <w:t>保证尾气达标排放</w:t>
            </w:r>
            <w:r>
              <w:rPr>
                <w:rFonts w:hint="eastAsia"/>
                <w:color w:val="auto"/>
                <w:u w:val="none"/>
                <w:lang w:val="en-US" w:eastAsia="zh-CN"/>
              </w:rPr>
              <w:t>。</w:t>
            </w:r>
          </w:p>
          <w:p>
            <w:pPr>
              <w:bidi w:val="0"/>
              <w:rPr>
                <w:rFonts w:hint="eastAsia"/>
                <w:color w:val="auto"/>
                <w:u w:val="none"/>
                <w:lang w:val="en-US" w:eastAsia="zh-CN"/>
              </w:rPr>
            </w:pPr>
            <w:r>
              <w:rPr>
                <w:rFonts w:hint="default" w:ascii="Times New Roman" w:hAnsi="Times New Roman" w:eastAsia="微软雅黑" w:cs="Times New Roman"/>
                <w:color w:val="auto"/>
                <w:u w:val="none"/>
                <w:lang w:val="en-US" w:eastAsia="zh-CN"/>
              </w:rPr>
              <w:t>④</w:t>
            </w:r>
            <w:r>
              <w:rPr>
                <w:rFonts w:hint="eastAsia"/>
                <w:color w:val="auto"/>
                <w:u w:val="none"/>
                <w:lang w:val="en-US" w:eastAsia="zh-CN"/>
              </w:rPr>
              <w:t>柴油发电机废气</w:t>
            </w:r>
          </w:p>
          <w:p>
            <w:pPr>
              <w:bidi w:val="0"/>
              <w:rPr>
                <w:rFonts w:hint="default"/>
                <w:color w:val="auto"/>
                <w:highlight w:val="none"/>
                <w:u w:val="none"/>
                <w:lang w:val="en-US" w:eastAsia="zh-CN"/>
              </w:rPr>
            </w:pPr>
            <w:r>
              <w:rPr>
                <w:rFonts w:hint="eastAsia"/>
                <w:color w:val="auto"/>
                <w:highlight w:val="none"/>
                <w:u w:val="none"/>
                <w:lang w:val="en-US" w:eastAsia="zh-CN"/>
              </w:rPr>
              <w:t>本项目配备1台30kw的柴油发电机，安装在左岸堤防附近的施工工区，作为应急电源。本项目柴油使用含硫率小于0.2%的0#优质轻柴油，柴油使用量为54.6t（柴油随用随购），本项目施工采用附近市政电网供电，并设置备用柴油发电机作为应急电源，发电机位置较固定，根据环评工程师注册培训教材《社会区域》给出的计算参数可知，柴油燃烧的污染物排放系数为：SO</w:t>
            </w:r>
            <w:r>
              <w:rPr>
                <w:rFonts w:hint="eastAsia"/>
                <w:color w:val="auto"/>
                <w:highlight w:val="none"/>
                <w:u w:val="none"/>
                <w:vertAlign w:val="subscript"/>
                <w:lang w:val="en-US" w:eastAsia="zh-CN"/>
              </w:rPr>
              <w:t>2</w:t>
            </w:r>
            <w:r>
              <w:rPr>
                <w:rFonts w:hint="eastAsia"/>
                <w:color w:val="auto"/>
                <w:highlight w:val="none"/>
                <w:u w:val="none"/>
                <w:lang w:val="en-US" w:eastAsia="zh-CN"/>
              </w:rPr>
              <w:t>：2.24kg/t，烟尘：0.31kg/t，NOx：2.92kg/t。故本项目柴油发电机排污产生量为：SO</w:t>
            </w:r>
            <w:r>
              <w:rPr>
                <w:rFonts w:hint="eastAsia"/>
                <w:color w:val="auto"/>
                <w:highlight w:val="none"/>
                <w:u w:val="none"/>
                <w:vertAlign w:val="subscript"/>
                <w:lang w:val="en-US" w:eastAsia="zh-CN"/>
              </w:rPr>
              <w:t>2</w:t>
            </w:r>
            <w:r>
              <w:rPr>
                <w:rFonts w:hint="eastAsia"/>
                <w:color w:val="auto"/>
                <w:highlight w:val="none"/>
                <w:u w:val="none"/>
                <w:lang w:val="en-US" w:eastAsia="zh-CN"/>
              </w:rPr>
              <w:t>：12.5kg，烟尘：16.9kg，NOx：159.4kg。</w:t>
            </w:r>
          </w:p>
          <w:p>
            <w:pPr>
              <w:bidi w:val="0"/>
              <w:rPr>
                <w:rFonts w:hint="eastAsia"/>
                <w:color w:val="auto"/>
                <w:u w:val="none"/>
                <w:lang w:val="en-US" w:eastAsia="zh-CN"/>
              </w:rPr>
            </w:pPr>
            <w:r>
              <w:rPr>
                <w:rFonts w:hint="eastAsia"/>
                <w:color w:val="auto"/>
                <w:u w:val="none"/>
                <w:lang w:val="en-US" w:eastAsia="zh-CN"/>
              </w:rPr>
              <w:t>柴油发电机作为应急电源，使用频次较少，产生的烟气经自带的烟气净化系统处理后排放，自然扩散，施工场地开阔，对周围环境空气影响较小。另一方面，由于施工期较短，施工期结束后这种影响就会消失。</w:t>
            </w:r>
          </w:p>
          <w:p>
            <w:pPr>
              <w:bidi w:val="0"/>
              <w:rPr>
                <w:rFonts w:hint="default" w:cs="Times New Roman"/>
                <w:color w:val="auto"/>
                <w:u w:val="none"/>
                <w:lang w:val="en-US" w:eastAsia="zh-CN"/>
              </w:rPr>
            </w:pPr>
            <w:r>
              <w:rPr>
                <w:rFonts w:hint="eastAsia" w:cs="Times New Roman"/>
                <w:color w:val="auto"/>
                <w:u w:val="none"/>
                <w:lang w:val="en-US" w:eastAsia="zh-CN"/>
              </w:rPr>
              <w:t>综上所述，本工程施工期间废气对周边环境影响较小。</w:t>
            </w:r>
          </w:p>
          <w:p>
            <w:pPr>
              <w:numPr>
                <w:ilvl w:val="0"/>
                <w:numId w:val="6"/>
              </w:numPr>
              <w:ind w:left="0" w:leftChars="0" w:firstLine="482" w:firstLineChars="200"/>
              <w:rPr>
                <w:rFonts w:hint="eastAsia"/>
                <w:b/>
                <w:bCs/>
                <w:lang w:val="en-US" w:eastAsia="zh-CN"/>
              </w:rPr>
            </w:pPr>
            <w:r>
              <w:rPr>
                <w:rFonts w:hint="eastAsia"/>
                <w:b/>
                <w:bCs/>
                <w:lang w:val="en-US" w:eastAsia="zh-CN"/>
              </w:rPr>
              <w:t>声环境影响分析</w:t>
            </w:r>
          </w:p>
          <w:p>
            <w:pPr>
              <w:bidi w:val="0"/>
              <w:rPr>
                <w:rFonts w:hint="eastAsia"/>
                <w:bCs/>
                <w:sz w:val="24"/>
              </w:rPr>
            </w:pPr>
            <w:r>
              <w:rPr>
                <w:rFonts w:hint="eastAsia" w:ascii="Times New Roman" w:hAnsi="Times New Roman" w:cs="Times New Roman"/>
                <w:b w:val="0"/>
                <w:bCs/>
                <w:color w:val="auto"/>
                <w:sz w:val="24"/>
                <w:szCs w:val="24"/>
                <w:u w:val="none"/>
                <w:lang w:val="en-US" w:eastAsia="zh-CN"/>
              </w:rPr>
              <w:t>工程施工噪声主要来自开挖、填筑等施工活动以及施工机械运行、车辆运输等</w:t>
            </w:r>
            <w:r>
              <w:rPr>
                <w:rFonts w:hint="eastAsia" w:cs="Times New Roman"/>
                <w:b w:val="0"/>
                <w:bCs/>
                <w:color w:val="auto"/>
                <w:sz w:val="24"/>
                <w:szCs w:val="24"/>
                <w:u w:val="none"/>
                <w:lang w:val="en-US" w:eastAsia="zh-CN"/>
              </w:rPr>
              <w:t>，</w:t>
            </w:r>
            <w:r>
              <w:rPr>
                <w:rFonts w:hint="default"/>
                <w:color w:val="auto"/>
                <w:u w:val="none"/>
                <w:lang w:val="en-US" w:eastAsia="zh-CN"/>
              </w:rPr>
              <w:t>主要位于工程现场和施工基地</w:t>
            </w:r>
            <w:r>
              <w:rPr>
                <w:rFonts w:hint="eastAsia"/>
                <w:color w:val="auto"/>
                <w:u w:val="none"/>
                <w:lang w:val="en-US" w:eastAsia="zh-CN"/>
              </w:rPr>
              <w:t>。</w:t>
            </w:r>
            <w:r>
              <w:rPr>
                <w:rFonts w:hint="eastAsia"/>
                <w:bCs/>
                <w:sz w:val="24"/>
              </w:rPr>
              <w:t>施工期主要产噪声设备、运输车辆及其所产生的噪声值见下表。</w:t>
            </w:r>
          </w:p>
          <w:p>
            <w:pPr>
              <w:pStyle w:val="16"/>
              <w:bidi w:val="0"/>
              <w:rPr>
                <w:color w:val="auto"/>
              </w:rPr>
            </w:pPr>
            <w:r>
              <w:rPr>
                <w:rFonts w:hint="eastAsia"/>
                <w:color w:val="auto"/>
              </w:rPr>
              <w:t>表4-</w:t>
            </w:r>
            <w:r>
              <w:rPr>
                <w:rFonts w:hint="eastAsia"/>
                <w:color w:val="auto"/>
                <w:lang w:val="en-US" w:eastAsia="zh-CN"/>
              </w:rPr>
              <w:t>4</w:t>
            </w:r>
            <w:r>
              <w:rPr>
                <w:rFonts w:hint="eastAsia"/>
                <w:color w:val="auto"/>
              </w:rPr>
              <w:t xml:space="preserve">  施工期主要设备噪声源强度表</w:t>
            </w:r>
          </w:p>
          <w:tbl>
            <w:tblPr>
              <w:tblStyle w:val="11"/>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0"/>
              <w:gridCol w:w="3099"/>
              <w:gridCol w:w="2024"/>
              <w:gridCol w:w="22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5" w:type="pct"/>
                  <w:noWrap w:val="0"/>
                  <w:vAlign w:val="center"/>
                </w:tcPr>
                <w:p>
                  <w:pPr>
                    <w:pStyle w:val="15"/>
                    <w:bidi w:val="0"/>
                    <w:rPr>
                      <w:b/>
                      <w:bCs/>
                      <w:color w:val="auto"/>
                    </w:rPr>
                  </w:pPr>
                  <w:r>
                    <w:rPr>
                      <w:rFonts w:hint="eastAsia"/>
                      <w:b/>
                      <w:bCs/>
                      <w:color w:val="auto"/>
                    </w:rPr>
                    <w:t>序号</w:t>
                  </w:r>
                </w:p>
              </w:tc>
              <w:tc>
                <w:tcPr>
                  <w:tcW w:w="1824" w:type="pct"/>
                  <w:noWrap w:val="0"/>
                  <w:vAlign w:val="center"/>
                </w:tcPr>
                <w:p>
                  <w:pPr>
                    <w:pStyle w:val="15"/>
                    <w:bidi w:val="0"/>
                    <w:rPr>
                      <w:rFonts w:hint="eastAsia"/>
                      <w:b/>
                      <w:bCs/>
                      <w:color w:val="auto"/>
                    </w:rPr>
                  </w:pPr>
                  <w:r>
                    <w:rPr>
                      <w:rFonts w:hint="eastAsia"/>
                      <w:b/>
                      <w:bCs/>
                      <w:color w:val="auto"/>
                    </w:rPr>
                    <w:t>机械名称</w:t>
                  </w:r>
                </w:p>
              </w:tc>
              <w:tc>
                <w:tcPr>
                  <w:tcW w:w="1191" w:type="pct"/>
                  <w:noWrap w:val="0"/>
                  <w:vAlign w:val="center"/>
                </w:tcPr>
                <w:p>
                  <w:pPr>
                    <w:pStyle w:val="15"/>
                    <w:bidi w:val="0"/>
                    <w:rPr>
                      <w:b/>
                      <w:bCs/>
                      <w:color w:val="auto"/>
                    </w:rPr>
                  </w:pPr>
                  <w:r>
                    <w:rPr>
                      <w:rFonts w:hint="eastAsia"/>
                      <w:b/>
                      <w:bCs/>
                      <w:color w:val="auto"/>
                    </w:rPr>
                    <w:t>Lmax(dB(A))</w:t>
                  </w:r>
                </w:p>
              </w:tc>
              <w:tc>
                <w:tcPr>
                  <w:tcW w:w="1318" w:type="pct"/>
                  <w:noWrap w:val="0"/>
                  <w:vAlign w:val="center"/>
                </w:tcPr>
                <w:p>
                  <w:pPr>
                    <w:pStyle w:val="15"/>
                    <w:bidi w:val="0"/>
                    <w:rPr>
                      <w:rFonts w:hint="eastAsia"/>
                      <w:b/>
                      <w:bCs/>
                      <w:color w:val="auto"/>
                    </w:rPr>
                  </w:pPr>
                  <w:r>
                    <w:rPr>
                      <w:rFonts w:hint="eastAsia"/>
                      <w:b/>
                      <w:bCs/>
                      <w:color w:val="auto"/>
                    </w:rPr>
                    <w:t>声源特点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65" w:type="pct"/>
                  <w:noWrap w:val="0"/>
                  <w:vAlign w:val="center"/>
                </w:tcPr>
                <w:p>
                  <w:pPr>
                    <w:pStyle w:val="15"/>
                    <w:bidi w:val="0"/>
                    <w:rPr>
                      <w:rFonts w:hint="eastAsia"/>
                      <w:color w:val="auto"/>
                      <w:lang w:val="en-US"/>
                    </w:rPr>
                  </w:pPr>
                  <w:r>
                    <w:rPr>
                      <w:rFonts w:hint="eastAsia"/>
                      <w:color w:val="auto"/>
                      <w:lang w:val="en-US"/>
                    </w:rPr>
                    <w:t>1</w:t>
                  </w:r>
                </w:p>
              </w:tc>
              <w:tc>
                <w:tcPr>
                  <w:tcW w:w="3099" w:type="dxa"/>
                  <w:noWrap w:val="0"/>
                  <w:vAlign w:val="top"/>
                </w:tcPr>
                <w:p>
                  <w:pPr>
                    <w:pStyle w:val="15"/>
                    <w:bidi w:val="0"/>
                    <w:ind w:firstLine="0" w:firstLineChars="0"/>
                    <w:rPr>
                      <w:color w:val="auto"/>
                    </w:rPr>
                  </w:pPr>
                  <w:r>
                    <w:rPr>
                      <w:color w:val="auto"/>
                    </w:rPr>
                    <w:t>挖土机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85</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color w:val="auto"/>
                      <w:lang w:val="en-US"/>
                    </w:rPr>
                  </w:pPr>
                  <w:r>
                    <w:rPr>
                      <w:rFonts w:hint="eastAsia"/>
                      <w:color w:val="auto"/>
                      <w:lang w:val="en-US"/>
                    </w:rPr>
                    <w:t>2</w:t>
                  </w:r>
                </w:p>
              </w:tc>
              <w:tc>
                <w:tcPr>
                  <w:tcW w:w="3099" w:type="dxa"/>
                  <w:noWrap w:val="0"/>
                  <w:vAlign w:val="top"/>
                </w:tcPr>
                <w:p>
                  <w:pPr>
                    <w:pStyle w:val="15"/>
                    <w:bidi w:val="0"/>
                    <w:ind w:firstLine="0" w:firstLineChars="0"/>
                    <w:rPr>
                      <w:rFonts w:hint="eastAsia"/>
                      <w:color w:val="auto"/>
                    </w:rPr>
                  </w:pPr>
                  <w:r>
                    <w:rPr>
                      <w:color w:val="auto"/>
                    </w:rPr>
                    <w:t>推土机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85</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color w:val="auto"/>
                      <w:lang w:val="en-US"/>
                    </w:rPr>
                  </w:pPr>
                  <w:r>
                    <w:rPr>
                      <w:rFonts w:hint="eastAsia"/>
                      <w:color w:val="auto"/>
                      <w:lang w:val="en-US"/>
                    </w:rPr>
                    <w:t>3</w:t>
                  </w:r>
                </w:p>
              </w:tc>
              <w:tc>
                <w:tcPr>
                  <w:tcW w:w="3099" w:type="dxa"/>
                  <w:noWrap w:val="0"/>
                  <w:vAlign w:val="top"/>
                </w:tcPr>
                <w:p>
                  <w:pPr>
                    <w:pStyle w:val="15"/>
                    <w:bidi w:val="0"/>
                    <w:ind w:firstLine="0" w:firstLineChars="0"/>
                    <w:rPr>
                      <w:color w:val="auto"/>
                      <w:lang w:val="en-US"/>
                    </w:rPr>
                  </w:pPr>
                  <w:r>
                    <w:rPr>
                      <w:color w:val="auto"/>
                    </w:rPr>
                    <w:t>装载机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85</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lang w:val="en-US"/>
                    </w:rPr>
                  </w:pPr>
                  <w:r>
                    <w:rPr>
                      <w:rFonts w:hint="eastAsia"/>
                      <w:color w:val="auto"/>
                      <w:lang w:val="en-US"/>
                    </w:rPr>
                    <w:t>4</w:t>
                  </w:r>
                </w:p>
              </w:tc>
              <w:tc>
                <w:tcPr>
                  <w:tcW w:w="3099" w:type="dxa"/>
                  <w:noWrap w:val="0"/>
                  <w:vAlign w:val="top"/>
                </w:tcPr>
                <w:p>
                  <w:pPr>
                    <w:pStyle w:val="15"/>
                    <w:bidi w:val="0"/>
                    <w:ind w:firstLine="0" w:firstLineChars="0"/>
                    <w:rPr>
                      <w:rFonts w:hint="eastAsia"/>
                      <w:color w:val="auto"/>
                    </w:rPr>
                  </w:pPr>
                  <w:r>
                    <w:rPr>
                      <w:color w:val="auto"/>
                    </w:rPr>
                    <w:t>蛙夯机</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90</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lang w:val="en-US"/>
                    </w:rPr>
                  </w:pPr>
                  <w:r>
                    <w:rPr>
                      <w:rFonts w:hint="eastAsia"/>
                      <w:color w:val="auto"/>
                      <w:lang w:val="en-US"/>
                    </w:rPr>
                    <w:t>5</w:t>
                  </w:r>
                </w:p>
              </w:tc>
              <w:tc>
                <w:tcPr>
                  <w:tcW w:w="3099" w:type="dxa"/>
                  <w:noWrap w:val="0"/>
                  <w:vAlign w:val="top"/>
                </w:tcPr>
                <w:p>
                  <w:pPr>
                    <w:pStyle w:val="15"/>
                    <w:bidi w:val="0"/>
                    <w:ind w:firstLine="0" w:firstLineChars="0"/>
                    <w:rPr>
                      <w:rFonts w:hint="eastAsia"/>
                      <w:color w:val="auto"/>
                    </w:rPr>
                  </w:pPr>
                  <w:r>
                    <w:rPr>
                      <w:color w:val="auto"/>
                    </w:rPr>
                    <w:t>气腿式风钻</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90</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lang w:val="en-US"/>
                    </w:rPr>
                  </w:pPr>
                  <w:r>
                    <w:rPr>
                      <w:rFonts w:hint="eastAsia"/>
                      <w:color w:val="auto"/>
                      <w:lang w:val="en-US"/>
                    </w:rPr>
                    <w:t>6</w:t>
                  </w:r>
                </w:p>
              </w:tc>
              <w:tc>
                <w:tcPr>
                  <w:tcW w:w="3099" w:type="dxa"/>
                  <w:noWrap w:val="0"/>
                  <w:vAlign w:val="top"/>
                </w:tcPr>
                <w:p>
                  <w:pPr>
                    <w:pStyle w:val="15"/>
                    <w:bidi w:val="0"/>
                    <w:ind w:firstLine="0" w:firstLineChars="0"/>
                    <w:rPr>
                      <w:rFonts w:hint="eastAsia"/>
                      <w:color w:val="auto"/>
                    </w:rPr>
                  </w:pPr>
                  <w:r>
                    <w:rPr>
                      <w:color w:val="auto"/>
                    </w:rPr>
                    <w:t>自卸汽车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eastAsia"/>
                      <w:color w:val="auto"/>
                      <w:lang w:val="en-US"/>
                    </w:rPr>
                  </w:pPr>
                  <w:r>
                    <w:rPr>
                      <w:rFonts w:hint="eastAsia" w:cs="Times New Roman"/>
                      <w:color w:val="auto"/>
                      <w:u w:val="none"/>
                      <w:lang w:val="en-US" w:eastAsia="zh-CN"/>
                    </w:rPr>
                    <w:t>80</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lang w:val="en-US"/>
                    </w:rPr>
                  </w:pPr>
                  <w:r>
                    <w:rPr>
                      <w:rFonts w:hint="eastAsia"/>
                      <w:color w:val="auto"/>
                      <w:lang w:val="en-US"/>
                    </w:rPr>
                    <w:t>7</w:t>
                  </w:r>
                </w:p>
              </w:tc>
              <w:tc>
                <w:tcPr>
                  <w:tcW w:w="3099" w:type="dxa"/>
                  <w:noWrap w:val="0"/>
                  <w:vAlign w:val="top"/>
                </w:tcPr>
                <w:p>
                  <w:pPr>
                    <w:pStyle w:val="15"/>
                    <w:bidi w:val="0"/>
                    <w:ind w:firstLine="0" w:firstLineChars="0"/>
                    <w:rPr>
                      <w:rFonts w:hint="eastAsia"/>
                      <w:color w:val="auto"/>
                    </w:rPr>
                  </w:pPr>
                  <w:r>
                    <w:rPr>
                      <w:color w:val="auto"/>
                    </w:rPr>
                    <w:t>自卸汽车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80</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color w:val="auto"/>
                      <w:lang w:val="en-US"/>
                    </w:rPr>
                  </w:pPr>
                  <w:r>
                    <w:rPr>
                      <w:rFonts w:hint="eastAsia"/>
                      <w:color w:val="auto"/>
                      <w:lang w:val="en-US"/>
                    </w:rPr>
                    <w:t>8</w:t>
                  </w:r>
                </w:p>
              </w:tc>
              <w:tc>
                <w:tcPr>
                  <w:tcW w:w="3099" w:type="dxa"/>
                  <w:noWrap w:val="0"/>
                  <w:vAlign w:val="top"/>
                </w:tcPr>
                <w:p>
                  <w:pPr>
                    <w:pStyle w:val="15"/>
                    <w:bidi w:val="0"/>
                    <w:ind w:firstLine="0" w:firstLineChars="0"/>
                    <w:rPr>
                      <w:rFonts w:hint="eastAsia"/>
                      <w:color w:val="auto"/>
                    </w:rPr>
                  </w:pPr>
                  <w:r>
                    <w:rPr>
                      <w:color w:val="auto"/>
                    </w:rPr>
                    <w:t>双胶轮车</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color w:val="auto"/>
                      <w:lang w:val="en-US"/>
                    </w:rPr>
                  </w:pPr>
                  <w:r>
                    <w:rPr>
                      <w:rFonts w:hint="eastAsia" w:cs="Times New Roman"/>
                      <w:color w:val="auto"/>
                      <w:u w:val="none"/>
                      <w:lang w:val="en-US" w:eastAsia="zh-CN"/>
                    </w:rPr>
                    <w:t>75</w:t>
                  </w:r>
                </w:p>
              </w:tc>
              <w:tc>
                <w:tcPr>
                  <w:tcW w:w="1318" w:type="pct"/>
                  <w:noWrap w:val="0"/>
                  <w:vAlign w:val="top"/>
                </w:tcPr>
                <w:p>
                  <w:pPr>
                    <w:pStyle w:val="15"/>
                    <w:bidi w:val="0"/>
                    <w:rPr>
                      <w:rFonts w:hint="eastAsia"/>
                      <w:color w:val="auto"/>
                    </w:rPr>
                  </w:pPr>
                  <w:r>
                    <w:rPr>
                      <w:rFonts w:hint="eastAsia"/>
                      <w:color w:val="auto"/>
                    </w:rPr>
                    <w:t>不稳态源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65" w:type="pct"/>
                  <w:noWrap w:val="0"/>
                  <w:vAlign w:val="center"/>
                </w:tcPr>
                <w:p>
                  <w:pPr>
                    <w:pStyle w:val="15"/>
                    <w:bidi w:val="0"/>
                    <w:rPr>
                      <w:rFonts w:hint="eastAsia" w:eastAsia="宋体"/>
                      <w:color w:val="auto"/>
                      <w:lang w:val="en-US" w:eastAsia="zh-CN"/>
                    </w:rPr>
                  </w:pPr>
                  <w:r>
                    <w:rPr>
                      <w:rFonts w:hint="eastAsia"/>
                      <w:color w:val="auto"/>
                      <w:lang w:val="en-US" w:eastAsia="zh-CN"/>
                    </w:rPr>
                    <w:t>9</w:t>
                  </w:r>
                </w:p>
              </w:tc>
              <w:tc>
                <w:tcPr>
                  <w:tcW w:w="3099" w:type="dxa"/>
                  <w:noWrap w:val="0"/>
                  <w:vAlign w:val="center"/>
                </w:tcPr>
                <w:p>
                  <w:pPr>
                    <w:pStyle w:val="15"/>
                    <w:bidi w:val="0"/>
                    <w:ind w:firstLine="0" w:firstLineChars="0"/>
                    <w:rPr>
                      <w:rFonts w:hint="eastAsia"/>
                      <w:color w:val="auto"/>
                      <w:lang w:val="en-US" w:eastAsia="zh-CN"/>
                    </w:rPr>
                  </w:pPr>
                  <w:r>
                    <w:rPr>
                      <w:color w:val="auto"/>
                    </w:rPr>
                    <w:t>砼振动器</w:t>
                  </w:r>
                </w:p>
              </w:tc>
              <w:tc>
                <w:tcPr>
                  <w:tcW w:w="2024" w:type="dxa"/>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eastAsia"/>
                      <w:color w:val="auto"/>
                      <w:lang w:val="en-US" w:eastAsia="zh-CN"/>
                    </w:rPr>
                  </w:pPr>
                  <w:r>
                    <w:rPr>
                      <w:rFonts w:hint="eastAsia" w:cs="Times New Roman"/>
                      <w:color w:val="auto"/>
                      <w:u w:val="none"/>
                      <w:lang w:val="en-US" w:eastAsia="zh-CN"/>
                    </w:rPr>
                    <w:t>90</w:t>
                  </w:r>
                </w:p>
              </w:tc>
              <w:tc>
                <w:tcPr>
                  <w:tcW w:w="1318" w:type="pct"/>
                  <w:noWrap w:val="0"/>
                  <w:vAlign w:val="top"/>
                </w:tcPr>
                <w:p>
                  <w:pPr>
                    <w:pStyle w:val="15"/>
                    <w:bidi w:val="0"/>
                    <w:rPr>
                      <w:rFonts w:hint="eastAsia"/>
                      <w:color w:val="auto"/>
                    </w:rPr>
                  </w:pPr>
                  <w:r>
                    <w:rPr>
                      <w:rFonts w:hint="eastAsia"/>
                      <w:color w:val="auto"/>
                    </w:rPr>
                    <w:t>不稳态源</w:t>
                  </w:r>
                </w:p>
              </w:tc>
            </w:tr>
          </w:tbl>
          <w:p>
            <w:pPr>
              <w:bidi w:val="0"/>
              <w:rPr>
                <w:rFonts w:hint="eastAsia"/>
                <w:color w:val="auto"/>
                <w:u w:val="none"/>
                <w:lang w:val="en-US" w:eastAsia="zh-CN"/>
              </w:rPr>
            </w:pPr>
            <w:r>
              <w:rPr>
                <w:rFonts w:hint="eastAsia"/>
                <w:color w:val="auto"/>
                <w:u w:val="none"/>
                <w:lang w:val="en-US" w:eastAsia="zh-CN"/>
              </w:rPr>
              <w:t>本项目施工机械产生的噪声可以近似作为点声源处理，根据点声源随距离的衰减模式，可估算其施工期间离噪声源不同距离处的噪声值，点声源预测模式为：</w:t>
            </w:r>
          </w:p>
          <w:p>
            <w:pPr>
              <w:bidi w:val="0"/>
              <w:rPr>
                <w:rFonts w:hint="eastAsia" w:ascii="Times New Roman" w:hAnsi="Times New Roman" w:eastAsia="宋体" w:cs="宋体"/>
                <w:color w:val="auto"/>
                <w:u w:val="none"/>
                <w:lang w:val="en-US" w:eastAsia="zh-CN"/>
              </w:rPr>
            </w:pPr>
            <m:oMathPara>
              <m:oMath>
                <m:sSub>
                  <m:sSubPr>
                    <m:ctrlPr>
                      <w:rPr>
                        <w:rFonts w:hint="eastAsia" w:ascii="Cambria Math" w:hAnsi="Cambria Math" w:eastAsia="宋体" w:cs="宋体"/>
                        <w:color w:val="auto"/>
                        <w:u w:val="none"/>
                        <w:lang w:val="en-US" w:eastAsia="zh-CN"/>
                      </w:rPr>
                    </m:ctrlPr>
                  </m:sSubPr>
                  <m:e>
                    <m:r>
                      <m:rPr>
                        <m:sty m:val="p"/>
                      </m:rPr>
                      <w:rPr>
                        <w:rFonts w:hint="eastAsia" w:ascii="Cambria Math" w:hAnsi="Cambria Math" w:eastAsia="宋体" w:cs="宋体"/>
                        <w:color w:val="auto"/>
                        <w:u w:val="none"/>
                        <w:lang w:val="en-US" w:eastAsia="zh-CN"/>
                      </w:rPr>
                      <m:t>L</m:t>
                    </m:r>
                    <m:ctrlPr>
                      <w:rPr>
                        <w:rFonts w:hint="eastAsia" w:ascii="Cambria Math" w:hAnsi="Cambria Math" w:eastAsia="宋体" w:cs="宋体"/>
                        <w:color w:val="auto"/>
                        <w:u w:val="none"/>
                        <w:lang w:val="en-US" w:eastAsia="zh-CN"/>
                      </w:rPr>
                    </m:ctrlPr>
                  </m:e>
                  <m:sub>
                    <m:r>
                      <m:rPr>
                        <m:sty m:val="p"/>
                      </m:rPr>
                      <w:rPr>
                        <w:rFonts w:hint="eastAsia" w:ascii="Cambria Math" w:hAnsi="Cambria Math" w:eastAsia="宋体" w:cs="宋体"/>
                        <w:color w:val="auto"/>
                        <w:u w:val="none"/>
                        <w:lang w:val="en-US" w:eastAsia="zh-CN"/>
                      </w:rPr>
                      <m:t>p</m:t>
                    </m:r>
                    <m:ctrlPr>
                      <w:rPr>
                        <w:rFonts w:hint="eastAsia" w:ascii="Cambria Math" w:hAnsi="Cambria Math" w:eastAsia="宋体" w:cs="宋体"/>
                        <w:color w:val="auto"/>
                        <w:u w:val="none"/>
                        <w:lang w:val="en-US" w:eastAsia="zh-CN"/>
                      </w:rPr>
                    </m:ctrlPr>
                  </m:sub>
                </m:sSub>
                <m:r>
                  <m:rPr>
                    <m:sty m:val="p"/>
                  </m:rPr>
                  <w:rPr>
                    <w:rFonts w:hint="eastAsia" w:ascii="Cambria Math" w:hAnsi="Cambria Math" w:eastAsia="宋体" w:cs="宋体"/>
                    <w:color w:val="auto"/>
                    <w:u w:val="none"/>
                    <w:lang w:val="en-US" w:eastAsia="zh-CN"/>
                  </w:rPr>
                  <m:t>(r)=</m:t>
                </m:r>
                <m:sSub>
                  <m:sSubPr>
                    <m:ctrlPr>
                      <w:rPr>
                        <w:rFonts w:hint="eastAsia" w:ascii="Cambria Math" w:hAnsi="Cambria Math" w:eastAsia="宋体" w:cs="宋体"/>
                        <w:color w:val="auto"/>
                        <w:u w:val="none"/>
                        <w:lang w:val="en-US" w:eastAsia="zh-CN"/>
                      </w:rPr>
                    </m:ctrlPr>
                  </m:sSubPr>
                  <m:e>
                    <m:r>
                      <m:rPr>
                        <m:sty m:val="p"/>
                      </m:rPr>
                      <w:rPr>
                        <w:rFonts w:hint="eastAsia" w:ascii="Cambria Math" w:hAnsi="Cambria Math" w:eastAsia="宋体" w:cs="宋体"/>
                        <w:color w:val="auto"/>
                        <w:u w:val="none"/>
                        <w:lang w:val="en-US" w:eastAsia="zh-CN"/>
                      </w:rPr>
                      <m:t>L</m:t>
                    </m:r>
                    <m:ctrlPr>
                      <w:rPr>
                        <w:rFonts w:hint="eastAsia" w:ascii="Cambria Math" w:hAnsi="Cambria Math" w:eastAsia="宋体" w:cs="宋体"/>
                        <w:color w:val="auto"/>
                        <w:u w:val="none"/>
                        <w:lang w:val="en-US" w:eastAsia="zh-CN"/>
                      </w:rPr>
                    </m:ctrlPr>
                  </m:e>
                  <m:sub>
                    <m:r>
                      <m:rPr>
                        <m:sty m:val="p"/>
                      </m:rPr>
                      <w:rPr>
                        <w:rFonts w:hint="eastAsia" w:ascii="Cambria Math" w:hAnsi="Cambria Math" w:eastAsia="宋体" w:cs="宋体"/>
                        <w:color w:val="auto"/>
                        <w:u w:val="none"/>
                        <w:lang w:val="en-US" w:eastAsia="zh-CN"/>
                      </w:rPr>
                      <m:t>p</m:t>
                    </m:r>
                    <m:ctrlPr>
                      <w:rPr>
                        <w:rFonts w:hint="eastAsia" w:ascii="Cambria Math" w:hAnsi="Cambria Math" w:eastAsia="宋体" w:cs="宋体"/>
                        <w:color w:val="auto"/>
                        <w:u w:val="none"/>
                        <w:lang w:val="en-US" w:eastAsia="zh-CN"/>
                      </w:rPr>
                    </m:ctrlPr>
                  </m:sub>
                </m:sSub>
                <m:r>
                  <m:rPr>
                    <m:sty m:val="p"/>
                  </m:rPr>
                  <w:rPr>
                    <w:rFonts w:hint="eastAsia" w:ascii="Cambria Math" w:hAnsi="Cambria Math" w:eastAsia="宋体" w:cs="宋体"/>
                    <w:color w:val="auto"/>
                    <w:u w:val="none"/>
                    <w:lang w:val="en-US" w:eastAsia="zh-CN"/>
                  </w:rPr>
                  <m:t>(</m:t>
                </m:r>
                <m:sSub>
                  <m:sSubPr>
                    <m:ctrlPr>
                      <w:rPr>
                        <w:rFonts w:hint="eastAsia" w:ascii="Cambria Math" w:hAnsi="Cambria Math" w:eastAsia="宋体" w:cs="宋体"/>
                        <w:color w:val="auto"/>
                        <w:u w:val="none"/>
                        <w:lang w:val="en-US" w:eastAsia="zh-CN"/>
                      </w:rPr>
                    </m:ctrlPr>
                  </m:sSubPr>
                  <m:e>
                    <m:r>
                      <m:rPr>
                        <m:sty m:val="p"/>
                      </m:rPr>
                      <w:rPr>
                        <w:rFonts w:hint="eastAsia" w:ascii="Cambria Math" w:hAnsi="Cambria Math" w:eastAsia="宋体" w:cs="宋体"/>
                        <w:color w:val="auto"/>
                        <w:u w:val="none"/>
                        <w:lang w:val="en-US" w:eastAsia="zh-CN"/>
                      </w:rPr>
                      <m:t>r</m:t>
                    </m:r>
                    <m:ctrlPr>
                      <w:rPr>
                        <w:rFonts w:hint="eastAsia" w:ascii="Cambria Math" w:hAnsi="Cambria Math" w:eastAsia="宋体" w:cs="宋体"/>
                        <w:color w:val="auto"/>
                        <w:u w:val="none"/>
                        <w:lang w:val="en-US" w:eastAsia="zh-CN"/>
                      </w:rPr>
                    </m:ctrlPr>
                  </m:e>
                  <m:sub>
                    <m:r>
                      <m:rPr>
                        <m:sty m:val="p"/>
                      </m:rPr>
                      <w:rPr>
                        <w:rFonts w:hint="eastAsia" w:ascii="Cambria Math" w:hAnsi="Cambria Math" w:eastAsia="宋体" w:cs="宋体"/>
                        <w:color w:val="auto"/>
                        <w:u w:val="none"/>
                        <w:lang w:val="en-US" w:eastAsia="zh-CN"/>
                      </w:rPr>
                      <m:t>0</m:t>
                    </m:r>
                    <m:ctrlPr>
                      <w:rPr>
                        <w:rFonts w:hint="eastAsia" w:ascii="Cambria Math" w:hAnsi="Cambria Math" w:eastAsia="宋体" w:cs="宋体"/>
                        <w:color w:val="auto"/>
                        <w:u w:val="none"/>
                        <w:lang w:val="en-US" w:eastAsia="zh-CN"/>
                      </w:rPr>
                    </m:ctrlPr>
                  </m:sub>
                </m:sSub>
                <m:r>
                  <m:rPr>
                    <m:sty m:val="p"/>
                  </m:rPr>
                  <w:rPr>
                    <w:rFonts w:hint="eastAsia" w:ascii="Cambria Math" w:hAnsi="Cambria Math" w:eastAsia="宋体" w:cs="宋体"/>
                    <w:color w:val="auto"/>
                    <w:u w:val="none"/>
                    <w:lang w:val="en-US" w:eastAsia="zh-CN"/>
                  </w:rPr>
                  <m:t>)−20lg(r/</m:t>
                </m:r>
                <m:sSub>
                  <m:sSubPr>
                    <m:ctrlPr>
                      <w:rPr>
                        <w:rFonts w:hint="eastAsia" w:ascii="Cambria Math" w:hAnsi="Cambria Math" w:eastAsia="宋体" w:cs="宋体"/>
                        <w:color w:val="auto"/>
                        <w:u w:val="none"/>
                        <w:lang w:val="en-US" w:eastAsia="zh-CN"/>
                      </w:rPr>
                    </m:ctrlPr>
                  </m:sSubPr>
                  <m:e>
                    <m:r>
                      <m:rPr>
                        <m:sty m:val="p"/>
                      </m:rPr>
                      <w:rPr>
                        <w:rFonts w:hint="eastAsia" w:ascii="Cambria Math" w:hAnsi="Cambria Math" w:eastAsia="宋体" w:cs="宋体"/>
                        <w:color w:val="auto"/>
                        <w:u w:val="none"/>
                        <w:lang w:val="en-US" w:eastAsia="zh-CN"/>
                      </w:rPr>
                      <m:t>r</m:t>
                    </m:r>
                    <m:ctrlPr>
                      <w:rPr>
                        <w:rFonts w:hint="eastAsia" w:ascii="Cambria Math" w:hAnsi="Cambria Math" w:eastAsia="宋体" w:cs="宋体"/>
                        <w:color w:val="auto"/>
                        <w:u w:val="none"/>
                        <w:lang w:val="en-US" w:eastAsia="zh-CN"/>
                      </w:rPr>
                    </m:ctrlPr>
                  </m:e>
                  <m:sub>
                    <m:r>
                      <m:rPr>
                        <m:sty m:val="p"/>
                      </m:rPr>
                      <w:rPr>
                        <w:rFonts w:hint="eastAsia" w:ascii="Cambria Math" w:hAnsi="Cambria Math" w:eastAsia="宋体" w:cs="宋体"/>
                        <w:color w:val="auto"/>
                        <w:u w:val="none"/>
                        <w:lang w:val="en-US" w:eastAsia="zh-CN"/>
                      </w:rPr>
                      <m:t>0</m:t>
                    </m:r>
                    <m:ctrlPr>
                      <w:rPr>
                        <w:rFonts w:hint="eastAsia" w:ascii="Cambria Math" w:hAnsi="Cambria Math" w:eastAsia="宋体" w:cs="宋体"/>
                        <w:color w:val="auto"/>
                        <w:u w:val="none"/>
                        <w:lang w:val="en-US" w:eastAsia="zh-CN"/>
                      </w:rPr>
                    </m:ctrlPr>
                  </m:sub>
                </m:sSub>
                <m:r>
                  <m:rPr>
                    <m:sty m:val="p"/>
                  </m:rPr>
                  <w:rPr>
                    <w:rFonts w:hint="eastAsia" w:ascii="Cambria Math" w:hAnsi="Cambria Math" w:eastAsia="宋体" w:cs="宋体"/>
                    <w:color w:val="auto"/>
                    <w:u w:val="none"/>
                    <w:lang w:val="en-US" w:eastAsia="zh-CN"/>
                  </w:rPr>
                  <m:t>)−∆L</m:t>
                </m:r>
              </m:oMath>
            </m:oMathPara>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式中：Lp(r)--预测点处声压级，dB(A)；</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Lp(r0)--参考位置r0处的声压级，dB(A)；</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r--预测点距声源的距离；</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r0--参考位置距声源的距离。</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ΔL--各种因素引起的衰减量（包括声屏障、空气吸收等引起的衰减量），本次评价取10dB(A)。</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对于多台施工机械对某个预测点的影响，应进行声级叠加，叠加公式如下：</w:t>
            </w:r>
          </w:p>
          <w:p>
            <w:pPr>
              <w:bidi w:val="0"/>
              <w:rPr>
                <w:rFonts w:hint="eastAsia" w:ascii="Times New Roman" w:hAnsi="Times New Roman" w:eastAsia="宋体" w:cs="宋体"/>
                <w:color w:val="auto"/>
                <w:u w:val="none"/>
                <w:lang w:val="en-US" w:eastAsia="zh-CN"/>
              </w:rPr>
            </w:pPr>
            <m:oMathPara>
              <m:oMath>
                <m:r>
                  <m:rPr>
                    <m:sty m:val="p"/>
                  </m:rPr>
                  <w:rPr>
                    <w:rFonts w:hint="eastAsia" w:ascii="Cambria Math" w:hAnsi="Cambria Math" w:eastAsia="宋体" w:cs="宋体"/>
                    <w:color w:val="auto"/>
                    <w:u w:val="none"/>
                    <w:lang w:val="en-US" w:eastAsia="zh-CN"/>
                  </w:rPr>
                  <m:t>L=10</m:t>
                </m:r>
                <m:func>
                  <m:funcPr>
                    <m:ctrlPr>
                      <w:rPr>
                        <w:rFonts w:hint="eastAsia" w:ascii="Cambria Math" w:hAnsi="Cambria Math" w:eastAsia="宋体" w:cs="宋体"/>
                        <w:color w:val="auto"/>
                        <w:u w:val="none"/>
                        <w:lang w:val="en-US" w:eastAsia="zh-CN"/>
                      </w:rPr>
                    </m:ctrlPr>
                  </m:funcPr>
                  <m:fName>
                    <m:r>
                      <m:rPr>
                        <m:sty m:val="p"/>
                      </m:rPr>
                      <w:rPr>
                        <w:rFonts w:hint="eastAsia" w:ascii="Cambria Math" w:hAnsi="Cambria Math" w:eastAsia="宋体" w:cs="宋体"/>
                        <w:color w:val="auto"/>
                        <w:u w:val="none"/>
                        <w:lang w:val="en-US" w:eastAsia="zh-CN"/>
                      </w:rPr>
                      <m:t>log</m:t>
                    </m:r>
                    <m:ctrlPr>
                      <w:rPr>
                        <w:rFonts w:hint="eastAsia" w:ascii="Cambria Math" w:hAnsi="Cambria Math" w:eastAsia="宋体" w:cs="宋体"/>
                        <w:color w:val="auto"/>
                        <w:u w:val="none"/>
                        <w:lang w:val="en-US" w:eastAsia="zh-CN"/>
                      </w:rPr>
                    </m:ctrlPr>
                  </m:fName>
                  <m:e>
                    <m:nary>
                      <m:naryPr>
                        <m:chr m:val="∑"/>
                        <m:limLoc m:val="undOvr"/>
                        <m:ctrlPr>
                          <w:rPr>
                            <w:rFonts w:hint="eastAsia" w:ascii="Cambria Math" w:hAnsi="Cambria Math" w:eastAsia="宋体" w:cs="宋体"/>
                            <w:color w:val="auto"/>
                            <w:u w:val="none"/>
                            <w:lang w:val="en-US" w:eastAsia="zh-CN"/>
                          </w:rPr>
                        </m:ctrlPr>
                      </m:naryPr>
                      <m:sub>
                        <m:r>
                          <m:rPr>
                            <m:sty m:val="p"/>
                          </m:rPr>
                          <w:rPr>
                            <w:rFonts w:hint="eastAsia" w:ascii="Cambria Math" w:hAnsi="Cambria Math" w:eastAsia="宋体" w:cs="宋体"/>
                            <w:color w:val="auto"/>
                            <w:u w:val="none"/>
                            <w:lang w:val="en-US" w:eastAsia="zh-CN"/>
                          </w:rPr>
                          <m:t>i=1</m:t>
                        </m:r>
                        <m:ctrlPr>
                          <w:rPr>
                            <w:rFonts w:hint="eastAsia" w:ascii="Cambria Math" w:hAnsi="Cambria Math" w:eastAsia="宋体" w:cs="宋体"/>
                            <w:color w:val="auto"/>
                            <w:u w:val="none"/>
                            <w:lang w:val="en-US" w:eastAsia="zh-CN"/>
                          </w:rPr>
                        </m:ctrlPr>
                      </m:sub>
                      <m:sup>
                        <m:r>
                          <m:rPr>
                            <m:sty m:val="p"/>
                          </m:rPr>
                          <w:rPr>
                            <w:rFonts w:hint="eastAsia" w:ascii="Cambria Math" w:hAnsi="Cambria Math" w:eastAsia="宋体" w:cs="宋体"/>
                            <w:color w:val="auto"/>
                            <w:u w:val="none"/>
                            <w:lang w:val="en-US" w:eastAsia="zh-CN"/>
                          </w:rPr>
                          <m:t>n</m:t>
                        </m:r>
                        <m:ctrlPr>
                          <w:rPr>
                            <w:rFonts w:hint="eastAsia" w:ascii="Cambria Math" w:hAnsi="Cambria Math" w:eastAsia="宋体" w:cs="宋体"/>
                            <w:color w:val="auto"/>
                            <w:u w:val="none"/>
                            <w:lang w:val="en-US" w:eastAsia="zh-CN"/>
                          </w:rPr>
                        </m:ctrlPr>
                      </m:sup>
                      <m:e>
                        <m:sSup>
                          <m:sSupPr>
                            <m:ctrlPr>
                              <w:rPr>
                                <w:rFonts w:hint="eastAsia" w:ascii="Cambria Math" w:hAnsi="Cambria Math" w:eastAsia="宋体" w:cs="宋体"/>
                                <w:color w:val="auto"/>
                                <w:u w:val="none"/>
                                <w:lang w:val="en-US" w:eastAsia="zh-CN"/>
                              </w:rPr>
                            </m:ctrlPr>
                          </m:sSupPr>
                          <m:e>
                            <m:r>
                              <m:rPr>
                                <m:sty m:val="p"/>
                              </m:rPr>
                              <w:rPr>
                                <w:rFonts w:hint="eastAsia" w:ascii="Cambria Math" w:hAnsi="Cambria Math" w:eastAsia="宋体" w:cs="宋体"/>
                                <w:color w:val="auto"/>
                                <w:u w:val="none"/>
                                <w:lang w:val="en-US" w:eastAsia="zh-CN"/>
                              </w:rPr>
                              <m:t>10</m:t>
                            </m:r>
                            <m:ctrlPr>
                              <w:rPr>
                                <w:rFonts w:hint="eastAsia" w:ascii="Cambria Math" w:hAnsi="Cambria Math" w:eastAsia="宋体" w:cs="宋体"/>
                                <w:color w:val="auto"/>
                                <w:u w:val="none"/>
                                <w:lang w:val="en-US" w:eastAsia="zh-CN"/>
                              </w:rPr>
                            </m:ctrlPr>
                          </m:e>
                          <m:sup>
                            <m:r>
                              <m:rPr>
                                <m:sty m:val="p"/>
                              </m:rPr>
                              <w:rPr>
                                <w:rFonts w:hint="eastAsia" w:ascii="Cambria Math" w:hAnsi="Cambria Math" w:eastAsia="宋体" w:cs="宋体"/>
                                <w:color w:val="auto"/>
                                <w:u w:val="none"/>
                                <w:lang w:val="en-US" w:eastAsia="zh-CN"/>
                              </w:rPr>
                              <m:t>0.1Li</m:t>
                            </m:r>
                            <m:ctrlPr>
                              <w:rPr>
                                <w:rFonts w:hint="eastAsia" w:ascii="Cambria Math" w:hAnsi="Cambria Math" w:eastAsia="宋体" w:cs="宋体"/>
                                <w:color w:val="auto"/>
                                <w:u w:val="none"/>
                                <w:lang w:val="en-US" w:eastAsia="zh-CN"/>
                              </w:rPr>
                            </m:ctrlPr>
                          </m:sup>
                        </m:sSup>
                        <m:ctrlPr>
                          <w:rPr>
                            <w:rFonts w:hint="eastAsia" w:ascii="Cambria Math" w:hAnsi="Cambria Math" w:eastAsia="宋体" w:cs="宋体"/>
                            <w:color w:val="auto"/>
                            <w:u w:val="none"/>
                            <w:lang w:val="en-US" w:eastAsia="zh-CN"/>
                          </w:rPr>
                        </m:ctrlPr>
                      </m:e>
                    </m:nary>
                    <m:ctrlPr>
                      <w:rPr>
                        <w:rFonts w:hint="eastAsia" w:ascii="Cambria Math" w:hAnsi="Cambria Math" w:eastAsia="宋体" w:cs="宋体"/>
                        <w:color w:val="auto"/>
                        <w:u w:val="none"/>
                        <w:lang w:val="en-US" w:eastAsia="zh-CN"/>
                      </w:rPr>
                    </m:ctrlPr>
                  </m:e>
                </m:func>
              </m:oMath>
            </m:oMathPara>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式中：L--总声压级，dB(A)；</w:t>
            </w:r>
          </w:p>
          <w:p>
            <w:pPr>
              <w:bidi w:val="0"/>
              <w:rPr>
                <w:rFonts w:hint="eastAsia" w:ascii="Times New Roman" w:hAnsi="Times New Roman" w:eastAsia="宋体" w:cs="宋体"/>
                <w:color w:val="auto"/>
                <w:u w:val="none"/>
                <w:lang w:val="en-US" w:eastAsia="zh-CN"/>
              </w:rPr>
            </w:pPr>
            <w:r>
              <w:rPr>
                <w:rFonts w:hint="eastAsia" w:ascii="Times New Roman" w:hAnsi="Times New Roman" w:eastAsia="宋体" w:cs="宋体"/>
                <w:color w:val="auto"/>
                <w:u w:val="none"/>
                <w:lang w:val="en-US" w:eastAsia="zh-CN"/>
              </w:rPr>
              <w:t>n--噪声源数。</w:t>
            </w:r>
          </w:p>
          <w:p>
            <w:pPr>
              <w:bidi w:val="0"/>
              <w:ind w:firstLine="480" w:firstLineChars="200"/>
              <w:rPr>
                <w:rFonts w:hint="eastAsia"/>
                <w:color w:val="auto"/>
                <w:u w:val="none"/>
                <w:lang w:val="en-US" w:eastAsia="zh-CN"/>
              </w:rPr>
            </w:pPr>
            <w:r>
              <w:rPr>
                <w:rFonts w:hint="eastAsia"/>
                <w:color w:val="auto"/>
                <w:u w:val="none"/>
                <w:lang w:val="en-US" w:eastAsia="zh-CN"/>
              </w:rPr>
              <w:t>各类常用施工机械噪声源及不同距离处影响情况统计见下表。</w:t>
            </w:r>
          </w:p>
          <w:p>
            <w:pPr>
              <w:pStyle w:val="16"/>
              <w:keepNext w:val="0"/>
              <w:keepLines w:val="0"/>
              <w:suppressLineNumbers w:val="0"/>
              <w:spacing w:beforeAutospacing="0" w:after="0" w:afterAutospacing="0"/>
              <w:ind w:left="0" w:right="0"/>
              <w:rPr>
                <w:rFonts w:hint="default" w:ascii="Times New Roman" w:hAnsi="Times New Roman" w:cs="Times New Roman"/>
                <w:b/>
                <w:color w:val="auto"/>
                <w:kern w:val="0"/>
                <w:sz w:val="24"/>
              </w:rPr>
            </w:pPr>
            <w:r>
              <w:rPr>
                <w:rFonts w:hint="default" w:ascii="Times New Roman" w:hAnsi="Times New Roman" w:cs="Times New Roman"/>
                <w:color w:val="auto"/>
                <w:lang w:val="en-US" w:eastAsia="zh-CN"/>
              </w:rPr>
              <w:t>表4-5  各种机械设备不同距离处的噪声源强   单位dB（A）</w:t>
            </w:r>
          </w:p>
          <w:tbl>
            <w:tblPr>
              <w:tblStyle w:val="1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365"/>
              <w:gridCol w:w="553"/>
              <w:gridCol w:w="558"/>
              <w:gridCol w:w="663"/>
              <w:gridCol w:w="661"/>
              <w:gridCol w:w="661"/>
              <w:gridCol w:w="661"/>
              <w:gridCol w:w="661"/>
              <w:gridCol w:w="661"/>
              <w:gridCol w:w="663"/>
              <w:gridCol w:w="663"/>
              <w:gridCol w:w="72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453" w:hRule="atLeast"/>
                <w:tblHeader/>
                <w:jc w:val="center"/>
              </w:trPr>
              <w:tc>
                <w:tcPr>
                  <w:tcW w:w="804" w:type="pct"/>
                  <w:vMerge w:val="restart"/>
                  <w:noWrap w:val="0"/>
                  <w:vAlign w:val="center"/>
                  <mc:AlternateContent>
                    <mc:Choice Requires="wpsCustomData">
                      <wpsCustomData:diagonals>
                        <wpsCustomData:diagonal from="10000" to="30000">
                          <wpsCustomData:border w:val="single" w:color="auto" w:sz="12" w:space="0"/>
                        </wpsCustomData:diagonal>
                      </wpsCustomData:diagonals>
                    </mc:Choice>
                  </mc:AlternateContent>
                </w:tcPr>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w:rPr>
                      <w:rFonts w:hint="default" w:ascii="Times New Roman" w:hAnsi="Times New Roman" w:cs="Times New Roman"/>
                      <w:b/>
                      <w:bCs/>
                      <w:color w:val="auto"/>
                      <w:u w:val="none"/>
                      <w:lang w:val="en-US" w:eastAsia="zh-CN"/>
                    </w:rPr>
                  </w:pPr>
                </w:p>
                <w:p>
                  <w:pPr>
                    <w:pStyle w:val="15"/>
                    <w:keepNext w:val="0"/>
                    <w:keepLines w:val="0"/>
                    <w:widowControl/>
                    <w:suppressLineNumbers w:val="0"/>
                    <w:bidi w:val="0"/>
                    <w:snapToGrid w:val="0"/>
                    <w:spacing w:before="0" w:beforeAutospacing="0" w:after="0" w:afterAutospacing="0" w:line="240" w:lineRule="auto"/>
                    <w:ind w:left="0" w:right="0"/>
                    <w:jc w:val="center"/>
                    <mc:AlternateContent>
                      <mc:Choice Requires="wpsCustomData">
                        <wpsCustomData:diagonalParaType/>
                      </mc:Choice>
                    </mc:AlternateContent>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噪声源</w:t>
                  </w:r>
                </w:p>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b/>
                      <w:bCs/>
                      <w:color w:val="auto"/>
                      <w:u w:val="none"/>
                      <w:lang w:val="en-US" w:eastAsia="zh-CN"/>
                    </w:rPr>
                  </w:pPr>
                  <w:r>
                    <w:rPr>
                      <w:rFonts w:hint="default" w:ascii="Times New Roman" w:hAnsi="Times New Roman" w:cs="Times New Roman"/>
                      <w:b/>
                      <w:bCs/>
                      <w:color w:val="auto"/>
                      <w:u w:val="none"/>
                      <w:lang w:val="en-US" w:eastAsia="zh-CN"/>
                    </w:rPr>
                    <w:t>距离/m</w:t>
                  </w:r>
                </w:p>
              </w:tc>
              <w:tc>
                <w:tcPr>
                  <w:tcW w:w="4195" w:type="pct"/>
                  <w:gridSpan w:val="11"/>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u w:val="none"/>
                      <w:lang w:val="en-US" w:eastAsia="zh-CN" w:bidi="ar-SA"/>
                    </w:rPr>
                  </w:pPr>
                  <w:r>
                    <w:rPr>
                      <w:rFonts w:hint="default" w:ascii="Times New Roman" w:hAnsi="Times New Roman" w:cs="Times New Roman"/>
                      <w:b/>
                      <w:bCs/>
                      <w:color w:val="auto"/>
                      <w:u w:val="none"/>
                      <w:lang w:val="en-US" w:eastAsia="zh-CN" w:bidi="ar-SA"/>
                    </w:rPr>
                    <w:t>距离场界不同距离噪声预测值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673" w:hRule="atLeast"/>
                <w:tblHeader/>
                <w:jc w:val="center"/>
              </w:trPr>
              <w:tc>
                <w:tcPr>
                  <w:tcW w:w="804" w:type="pct"/>
                  <w:vMerge w:val="continue"/>
                  <w:tcBorders>
                    <w:bottom w:val="single" w:color="auto" w:sz="12" w:space="0"/>
                  </w:tcBorders>
                  <w:noWrap w:val="0"/>
                  <w:vAlign w:val="center"/>
                </w:tcPr>
                <w:p>
                  <w:pPr>
                    <w:keepNext w:val="0"/>
                    <w:keepLines w:val="0"/>
                    <w:suppressLineNumbers w:val="0"/>
                    <w:bidi w:val="0"/>
                    <w:spacing w:before="0" w:beforeAutospacing="0" w:after="0" w:afterAutospacing="0"/>
                    <w:ind w:left="0" w:right="0"/>
                    <w:jc w:val="center"/>
                    <w:rPr>
                      <w:rFonts w:hint="default" w:ascii="Times New Roman" w:hAnsi="Times New Roman" w:cs="Times New Roman"/>
                      <w:b/>
                      <w:bCs/>
                      <w:color w:val="auto"/>
                      <w:u w:val="none"/>
                    </w:rPr>
                  </w:pPr>
                </w:p>
              </w:tc>
              <w:tc>
                <w:tcPr>
                  <w:tcW w:w="326"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w:t>
                  </w:r>
                </w:p>
              </w:tc>
              <w:tc>
                <w:tcPr>
                  <w:tcW w:w="32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源强衰减</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20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30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40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60</w:t>
                  </w:r>
                </w:p>
              </w:tc>
              <w:tc>
                <w:tcPr>
                  <w:tcW w:w="389"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80</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100</w:t>
                  </w:r>
                </w:p>
              </w:tc>
              <w:tc>
                <w:tcPr>
                  <w:tcW w:w="390"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150</w:t>
                  </w:r>
                </w:p>
              </w:tc>
              <w:tc>
                <w:tcPr>
                  <w:tcW w:w="423" w:type="pct"/>
                  <w:tcBorders>
                    <w:bottom w:val="single" w:color="auto" w:sz="12" w:space="0"/>
                  </w:tcBorders>
                  <w:noWrap w:val="0"/>
                  <w:vAlign w:val="center"/>
                </w:tcPr>
                <w:p>
                  <w:pPr>
                    <w:pStyle w:val="15"/>
                    <w:keepNext w:val="0"/>
                    <w:keepLines w:val="0"/>
                    <w:widowControl/>
                    <w:suppressLineNumbers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op w:val="single" w:color="auto" w:sz="12" w:space="0"/>
                    <w:tl2br w:val="nil"/>
                    <w:tr2bl w:val="nil"/>
                  </w:tcBorders>
                  <w:noWrap w:val="0"/>
                  <w:vAlign w:val="top"/>
                </w:tcPr>
                <w:p>
                  <w:pPr>
                    <w:pStyle w:val="15"/>
                    <w:bidi w:val="0"/>
                    <w:rPr>
                      <w:rFonts w:hint="default"/>
                      <w:lang w:val="en-US" w:eastAsia="zh-CN"/>
                    </w:rPr>
                  </w:pPr>
                  <w:r>
                    <w:t>挖土机</w:t>
                  </w:r>
                </w:p>
              </w:tc>
              <w:tc>
                <w:tcPr>
                  <w:tcW w:w="326" w:type="pct"/>
                  <w:tcBorders>
                    <w:top w:val="single" w:color="auto" w:sz="12" w:space="0"/>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85</w:t>
                  </w:r>
                </w:p>
              </w:tc>
              <w:tc>
                <w:tcPr>
                  <w:tcW w:w="329" w:type="pct"/>
                  <w:tcBorders>
                    <w:top w:val="single" w:color="auto" w:sz="12" w:space="0"/>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u w:val="none"/>
                      <w:lang w:val="en-US" w:eastAsia="zh-CN"/>
                    </w:rPr>
                  </w:pPr>
                  <w:r>
                    <w:rPr>
                      <w:rFonts w:hint="eastAsia" w:eastAsia="宋体" w:cs="Times New Roman"/>
                      <w:color w:val="auto"/>
                      <w:u w:val="none"/>
                      <w:lang w:val="en-US" w:eastAsia="zh-CN"/>
                    </w:rPr>
                    <w:t>75</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65</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59</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55</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53</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49</w:t>
                  </w:r>
                </w:p>
              </w:tc>
              <w:tc>
                <w:tcPr>
                  <w:tcW w:w="389"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47</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45</w:t>
                  </w:r>
                </w:p>
              </w:tc>
              <w:tc>
                <w:tcPr>
                  <w:tcW w:w="390"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41</w:t>
                  </w:r>
                </w:p>
              </w:tc>
              <w:tc>
                <w:tcPr>
                  <w:tcW w:w="423" w:type="pct"/>
                  <w:tcBorders>
                    <w:top w:val="single" w:color="auto" w:sz="12" w:space="0"/>
                    <w:tl2br w:val="nil"/>
                    <w:tr2bl w:val="nil"/>
                  </w:tcBorders>
                  <w:noWrap w:val="0"/>
                  <w:vAlign w:val="center"/>
                </w:tcPr>
                <w:p>
                  <w:pPr>
                    <w:pStyle w:val="15"/>
                    <w:bidi w:val="0"/>
                    <w:ind w:firstLine="0" w:firstLineChars="0"/>
                    <w:jc w:val="center"/>
                    <w:rPr>
                      <w:rFonts w:hint="default" w:ascii="宋体" w:hAnsi="宋体" w:eastAsia="宋体" w:cs="Times New Roman"/>
                      <w:color w:val="auto"/>
                      <w:kern w:val="2"/>
                      <w:sz w:val="21"/>
                      <w:szCs w:val="21"/>
                      <w:u w:val="none"/>
                      <w:lang w:val="en-US" w:eastAsia="zh-CN" w:bidi="ar-SA"/>
                    </w:rPr>
                  </w:pPr>
                  <w:r>
                    <w:rPr>
                      <w:rFonts w:hint="eastAsia"/>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推土机</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85</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u w:val="none"/>
                      <w:lang w:val="en-US" w:eastAsia="zh-CN"/>
                    </w:rPr>
                    <w:t>75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65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53</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47</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41</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装载机</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85</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u w:val="none"/>
                      <w:lang w:val="en-US" w:eastAsia="zh-CN"/>
                    </w:rPr>
                    <w:t>75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65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55</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53</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49</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47</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45</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41</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olor w:val="auto"/>
                      <w:u w:val="none"/>
                      <w:lang w:val="en-US" w:eastAsia="zh-CN" w:bidi="ar-SA"/>
                    </w:rPr>
                    <w:t>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蛙夯机</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90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7</w:t>
                  </w:r>
                  <w:r>
                    <w:rPr>
                      <w:rFonts w:hint="eastAsia" w:cs="Times New Roman"/>
                      <w:color w:val="auto"/>
                      <w:kern w:val="2"/>
                      <w:sz w:val="21"/>
                      <w:szCs w:val="21"/>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58</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2</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46</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气腿式风钻</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90</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80</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7</w:t>
                  </w:r>
                  <w:r>
                    <w:rPr>
                      <w:rFonts w:hint="eastAsia" w:cs="Times New Roman"/>
                      <w:color w:val="auto"/>
                      <w:kern w:val="2"/>
                      <w:sz w:val="21"/>
                      <w:szCs w:val="21"/>
                      <w:u w:val="none"/>
                      <w:lang w:val="en-US" w:eastAsia="zh-CN" w:bidi="ar-SA"/>
                    </w:rPr>
                    <w:t>0</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4</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0</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58</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54</w:t>
                  </w:r>
                </w:p>
              </w:tc>
              <w:tc>
                <w:tcPr>
                  <w:tcW w:w="389"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2</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0</w:t>
                  </w:r>
                </w:p>
              </w:tc>
              <w:tc>
                <w:tcPr>
                  <w:tcW w:w="390"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46</w:t>
                  </w:r>
                </w:p>
              </w:tc>
              <w:tc>
                <w:tcPr>
                  <w:tcW w:w="423" w:type="pct"/>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自卸汽车</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80</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u w:val="none"/>
                      <w:lang w:val="en-US" w:eastAsia="zh-CN"/>
                    </w:rPr>
                    <w:t>70</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60</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54</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50</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48</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44</w:t>
                  </w:r>
                </w:p>
              </w:tc>
              <w:tc>
                <w:tcPr>
                  <w:tcW w:w="389"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42</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40</w:t>
                  </w:r>
                </w:p>
              </w:tc>
              <w:tc>
                <w:tcPr>
                  <w:tcW w:w="390"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36</w:t>
                  </w:r>
                </w:p>
              </w:tc>
              <w:tc>
                <w:tcPr>
                  <w:tcW w:w="423" w:type="pct"/>
                  <w:tcBorders>
                    <w:tl2br w:val="nil"/>
                    <w:tr2bl w:val="nil"/>
                  </w:tcBorders>
                  <w:noWrap w:val="0"/>
                  <w:vAlign w:val="center"/>
                </w:tcPr>
                <w:p>
                  <w:pPr>
                    <w:pStyle w:val="15"/>
                    <w:bidi w:val="0"/>
                    <w:ind w:firstLine="0" w:firstLineChars="0"/>
                    <w:rPr>
                      <w:rFonts w:hint="default" w:ascii="Times New Roman" w:hAnsi="Times New Roman"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自卸汽车</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u w:val="none"/>
                      <w:lang w:val="en-US" w:eastAsia="zh-CN"/>
                    </w:rPr>
                  </w:pPr>
                  <w:r>
                    <w:rPr>
                      <w:rFonts w:hint="eastAsia" w:cs="Times New Roman"/>
                      <w:color w:val="auto"/>
                      <w:u w:val="none"/>
                      <w:lang w:val="en-US" w:eastAsia="zh-CN"/>
                    </w:rPr>
                    <w:t>80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u w:val="none"/>
                      <w:lang w:val="en-US" w:eastAsia="zh-CN"/>
                    </w:rPr>
                    <w:t>70</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60</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54</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50</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48</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44</w:t>
                  </w:r>
                </w:p>
              </w:tc>
              <w:tc>
                <w:tcPr>
                  <w:tcW w:w="661"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42</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40</w:t>
                  </w:r>
                </w:p>
              </w:tc>
              <w:tc>
                <w:tcPr>
                  <w:tcW w:w="663"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36</w:t>
                  </w:r>
                </w:p>
              </w:tc>
              <w:tc>
                <w:tcPr>
                  <w:tcW w:w="724" w:type="dxa"/>
                  <w:tcBorders>
                    <w:tl2br w:val="nil"/>
                    <w:tr2bl w:val="nil"/>
                  </w:tcBorders>
                  <w:noWrap w:val="0"/>
                  <w:vAlign w:val="center"/>
                </w:tcPr>
                <w:p>
                  <w:pPr>
                    <w:pStyle w:val="15"/>
                    <w:bidi w:val="0"/>
                    <w:ind w:firstLine="0" w:firstLineChars="0"/>
                    <w:rPr>
                      <w:rFonts w:hint="default" w:ascii="宋体" w:hAnsi="宋体" w:eastAsia="宋体" w:cs="Times New Roman"/>
                      <w:color w:val="auto"/>
                      <w:kern w:val="2"/>
                      <w:sz w:val="21"/>
                      <w:szCs w:val="21"/>
                      <w:u w:val="none"/>
                      <w:lang w:val="en-US" w:eastAsia="zh-CN" w:bidi="ar-SA"/>
                    </w:rPr>
                  </w:pPr>
                  <w:r>
                    <w:rPr>
                      <w:rFonts w:hint="eastAsia" w:ascii="Times New Roman" w:hAnsi="Times New Roman" w:cs="Times New Roman"/>
                      <w:color w:val="auto"/>
                      <w:u w:val="none"/>
                      <w:lang w:val="en-US" w:eastAsia="zh-CN"/>
                    </w:rPr>
                    <w:t>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top"/>
                </w:tcPr>
                <w:p>
                  <w:pPr>
                    <w:pStyle w:val="15"/>
                    <w:bidi w:val="0"/>
                    <w:rPr>
                      <w:rFonts w:hint="default"/>
                      <w:lang w:val="en-US" w:eastAsia="zh-CN"/>
                    </w:rPr>
                  </w:pPr>
                  <w:r>
                    <w:t>双胶轮车</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75</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65</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55</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49</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45</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43</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39</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37</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35</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31</w:t>
                  </w:r>
                </w:p>
              </w:tc>
              <w:tc>
                <w:tcPr>
                  <w:tcW w:w="423"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29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center"/>
                </w:tcPr>
                <w:p>
                  <w:pPr>
                    <w:pStyle w:val="15"/>
                    <w:bidi w:val="0"/>
                    <w:rPr>
                      <w:rFonts w:hint="default" w:ascii="Times New Roman" w:hAnsi="Times New Roman" w:eastAsia="宋体" w:cstheme="minorBidi"/>
                      <w:kern w:val="2"/>
                      <w:szCs w:val="21"/>
                      <w:lang w:val="en-US" w:eastAsia="zh-CN" w:bidi="ar-SA"/>
                    </w:rPr>
                  </w:pPr>
                  <w:r>
                    <w:t>砼振动器</w:t>
                  </w:r>
                </w:p>
              </w:tc>
              <w:tc>
                <w:tcPr>
                  <w:tcW w:w="553"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90</w:t>
                  </w:r>
                </w:p>
              </w:tc>
              <w:tc>
                <w:tcPr>
                  <w:tcW w:w="558" w:type="dxa"/>
                  <w:tcBorders>
                    <w:tl2br w:val="nil"/>
                    <w:tr2bl w:val="nil"/>
                  </w:tcBorders>
                  <w:noWrap w:val="0"/>
                  <w:vAlign w:val="center"/>
                </w:tcPr>
                <w:p>
                  <w:pPr>
                    <w:pStyle w:val="15"/>
                    <w:keepNext w:val="0"/>
                    <w:keepLines w:val="0"/>
                    <w:widowControl/>
                    <w:suppressLineNumbers w:val="0"/>
                    <w:bidi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u w:val="none"/>
                      <w:lang w:val="en-US" w:eastAsia="zh-CN"/>
                    </w:rPr>
                    <w:t>80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7</w:t>
                  </w:r>
                  <w:r>
                    <w:rPr>
                      <w:rFonts w:hint="eastAsia" w:cs="Times New Roman"/>
                      <w:color w:val="auto"/>
                      <w:kern w:val="2"/>
                      <w:sz w:val="21"/>
                      <w:szCs w:val="21"/>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6</w:t>
                  </w:r>
                  <w:r>
                    <w:rPr>
                      <w:rFonts w:hint="eastAsia" w:cs="Times New Roman"/>
                      <w:color w:val="auto"/>
                      <w:kern w:val="2"/>
                      <w:sz w:val="21"/>
                      <w:szCs w:val="21"/>
                      <w:u w:val="none"/>
                      <w:lang w:val="en-US" w:eastAsia="zh-CN" w:bidi="ar-SA"/>
                    </w:rPr>
                    <w:t>0</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58</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54</w:t>
                  </w:r>
                </w:p>
              </w:tc>
              <w:tc>
                <w:tcPr>
                  <w:tcW w:w="661"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2</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cs="Times New Roman"/>
                      <w:color w:val="auto"/>
                      <w:kern w:val="2"/>
                      <w:sz w:val="21"/>
                      <w:szCs w:val="21"/>
                      <w:u w:val="none"/>
                      <w:lang w:val="en-US" w:eastAsia="zh-CN" w:bidi="ar-SA"/>
                    </w:rPr>
                    <w:t>5</w:t>
                  </w:r>
                  <w:r>
                    <w:rPr>
                      <w:rFonts w:hint="eastAsia" w:cs="Times New Roman"/>
                      <w:color w:val="auto"/>
                      <w:kern w:val="2"/>
                      <w:sz w:val="21"/>
                      <w:szCs w:val="21"/>
                      <w:u w:val="none"/>
                      <w:lang w:val="en-US" w:eastAsia="zh-CN" w:bidi="ar-SA"/>
                    </w:rPr>
                    <w:t>0</w:t>
                  </w:r>
                </w:p>
              </w:tc>
              <w:tc>
                <w:tcPr>
                  <w:tcW w:w="663"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46</w:t>
                  </w:r>
                </w:p>
              </w:tc>
              <w:tc>
                <w:tcPr>
                  <w:tcW w:w="724" w:type="dxa"/>
                  <w:tcBorders>
                    <w:tl2br w:val="nil"/>
                    <w:tr2bl w:val="nil"/>
                  </w:tcBorders>
                  <w:noWrap w:val="0"/>
                  <w:vAlign w:val="center"/>
                </w:tcPr>
                <w:p>
                  <w:pPr>
                    <w:pStyle w:val="15"/>
                    <w:bidi w:val="0"/>
                    <w:ind w:firstLine="0" w:firstLineChars="0"/>
                    <w:jc w:val="center"/>
                    <w:rPr>
                      <w:rFonts w:hint="default" w:ascii="Times New Roman" w:hAnsi="Times New Roman" w:eastAsia="宋体" w:cs="Times New Roman"/>
                      <w:color w:val="auto"/>
                      <w:kern w:val="2"/>
                      <w:sz w:val="21"/>
                      <w:szCs w:val="21"/>
                      <w:u w:val="none"/>
                      <w:lang w:val="en-US" w:eastAsia="zh-CN" w:bidi="ar-SA"/>
                    </w:rPr>
                  </w:pPr>
                  <w:r>
                    <w:rPr>
                      <w:rFonts w:hint="eastAsia" w:cs="Times New Roman"/>
                      <w:color w:val="auto"/>
                      <w:kern w:val="2"/>
                      <w:sz w:val="21"/>
                      <w:szCs w:val="21"/>
                      <w:u w:val="none"/>
                      <w:lang w:val="en-US" w:eastAsia="zh-CN" w:bidi="ar-SA"/>
                    </w:rPr>
                    <w:t>44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804" w:type="pct"/>
                  <w:tcBorders>
                    <w:tl2br w:val="nil"/>
                    <w:tr2bl w:val="nil"/>
                  </w:tcBorders>
                  <w:noWrap w:val="0"/>
                  <w:vAlign w:val="center"/>
                </w:tcPr>
                <w:p>
                  <w:pPr>
                    <w:pStyle w:val="15"/>
                    <w:bidi w:val="0"/>
                    <w:ind w:firstLine="0" w:firstLineChars="0"/>
                    <w:rPr>
                      <w:rFonts w:hint="default" w:eastAsia="宋体"/>
                      <w:lang w:val="en-US" w:eastAsia="zh-CN"/>
                    </w:rPr>
                  </w:pPr>
                  <w:r>
                    <w:rPr>
                      <w:rFonts w:hint="eastAsia"/>
                      <w:lang w:val="en-US" w:eastAsia="zh-CN"/>
                    </w:rPr>
                    <w:t>单台叠加</w:t>
                  </w:r>
                </w:p>
              </w:tc>
              <w:tc>
                <w:tcPr>
                  <w:tcW w:w="326"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cs="Times New Roman"/>
                      <w:color w:val="auto"/>
                      <w:u w:val="none"/>
                      <w:lang w:val="en-US" w:eastAsia="zh-CN"/>
                    </w:rPr>
                  </w:pPr>
                  <w:r>
                    <w:rPr>
                      <w:rFonts w:hint="eastAsia" w:cs="Times New Roman"/>
                      <w:color w:val="auto"/>
                      <w:u w:val="none"/>
                      <w:lang w:val="en-US" w:eastAsia="zh-CN"/>
                    </w:rPr>
                    <w:t>96</w:t>
                  </w:r>
                </w:p>
              </w:tc>
              <w:tc>
                <w:tcPr>
                  <w:tcW w:w="3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86</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76</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70</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66</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64</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60</w:t>
                  </w:r>
                </w:p>
              </w:tc>
              <w:tc>
                <w:tcPr>
                  <w:tcW w:w="38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58</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56</w:t>
                  </w:r>
                </w:p>
              </w:tc>
              <w:tc>
                <w:tcPr>
                  <w:tcW w:w="39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52</w:t>
                  </w:r>
                </w:p>
              </w:tc>
              <w:tc>
                <w:tcPr>
                  <w:tcW w:w="423"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firstLine="0" w:firstLineChars="0"/>
                    <w:jc w:val="center"/>
                    <w:rPr>
                      <w:rFonts w:hint="default" w:ascii="Times New Roman" w:hAnsi="Times New Roman" w:cs="Times New Roman"/>
                      <w:color w:val="auto"/>
                      <w:u w:val="none"/>
                      <w:lang w:val="en-US" w:eastAsia="zh-CN"/>
                    </w:rPr>
                  </w:pPr>
                  <w:r>
                    <w:rPr>
                      <w:rFonts w:hint="eastAsia" w:cs="Times New Roman"/>
                      <w:color w:val="auto"/>
                      <w:u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12" w:hRule="atLeast"/>
                <w:jc w:val="center"/>
              </w:trPr>
              <w:tc>
                <w:tcPr>
                  <w:tcW w:w="5000" w:type="pct"/>
                  <w:gridSpan w:val="12"/>
                  <w:vAlign w:val="center"/>
                </w:tcPr>
                <w:p>
                  <w:pPr>
                    <w:pStyle w:val="15"/>
                    <w:bidi w:val="0"/>
                    <w:ind w:firstLine="0" w:firstLineChars="0"/>
                    <w:rPr>
                      <w:rFonts w:hint="default" w:ascii="Times New Roman" w:hAnsi="Times New Roman" w:eastAsia="宋体" w:cstheme="minorBidi"/>
                      <w:kern w:val="2"/>
                      <w:sz w:val="21"/>
                      <w:szCs w:val="21"/>
                      <w:lang w:val="en-US" w:eastAsia="zh-CN" w:bidi="ar-SA"/>
                    </w:rPr>
                  </w:pPr>
                  <w:r>
                    <w:rPr>
                      <w:rFonts w:hint="eastAsia"/>
                      <w:color w:val="auto"/>
                      <w:u w:val="none"/>
                      <w:lang w:val="en-US" w:eastAsia="zh-CN" w:bidi="ar-SA"/>
                    </w:rPr>
                    <w:t>注：声屏障、空气吸收等引起的衰减量取10dB（A）</w:t>
                  </w:r>
                </w:p>
              </w:tc>
            </w:tr>
          </w:tbl>
          <w:p>
            <w:pPr>
              <w:pStyle w:val="16"/>
              <w:bidi w:val="0"/>
              <w:rPr>
                <w:rFonts w:hint="default" w:ascii="Times New Roman" w:hAnsi="Times New Roman" w:cs="宋体"/>
                <w:color w:val="auto"/>
                <w:highlight w:val="none"/>
                <w:u w:val="none"/>
                <w:lang w:val="en-US" w:eastAsia="zh-CN"/>
              </w:rPr>
            </w:pPr>
            <w:r>
              <w:rPr>
                <w:rFonts w:hint="eastAsia" w:ascii="Times New Roman" w:hAnsi="Times New Roman" w:cs="宋体"/>
                <w:color w:val="auto"/>
                <w:highlight w:val="none"/>
                <w:u w:val="none"/>
                <w:lang w:val="en-US" w:eastAsia="zh-CN"/>
              </w:rPr>
              <w:t>表</w:t>
            </w:r>
            <w:r>
              <w:rPr>
                <w:rFonts w:hint="eastAsia" w:cs="宋体"/>
                <w:color w:val="auto"/>
                <w:highlight w:val="none"/>
                <w:u w:val="none"/>
                <w:lang w:val="en-US" w:eastAsia="zh-CN"/>
              </w:rPr>
              <w:t>4-6</w:t>
            </w:r>
            <w:r>
              <w:rPr>
                <w:rFonts w:hint="eastAsia" w:ascii="Times New Roman" w:hAnsi="Times New Roman" w:cs="宋体"/>
                <w:color w:val="auto"/>
                <w:highlight w:val="none"/>
                <w:u w:val="none"/>
                <w:lang w:val="en-US" w:eastAsia="zh-CN"/>
              </w:rPr>
              <w:t xml:space="preserve">  项目施工噪声源对环境敏感目标的影响     单位：dB（A）</w:t>
            </w:r>
          </w:p>
          <w:tbl>
            <w:tblPr>
              <w:tblStyle w:val="1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7"/>
              <w:gridCol w:w="1254"/>
              <w:gridCol w:w="836"/>
              <w:gridCol w:w="838"/>
              <w:gridCol w:w="838"/>
              <w:gridCol w:w="838"/>
              <w:gridCol w:w="838"/>
              <w:gridCol w:w="8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敏感目标</w:t>
                  </w:r>
                </w:p>
              </w:tc>
              <w:tc>
                <w:tcPr>
                  <w:tcW w:w="739"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与道路红线最近距离/m</w:t>
                  </w:r>
                </w:p>
              </w:tc>
              <w:tc>
                <w:tcPr>
                  <w:tcW w:w="492"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源强</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贡献值</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背景值</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预测值</w:t>
                  </w:r>
                </w:p>
              </w:tc>
              <w:tc>
                <w:tcPr>
                  <w:tcW w:w="493"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标准限值</w:t>
                  </w:r>
                </w:p>
              </w:tc>
              <w:tc>
                <w:tcPr>
                  <w:tcW w:w="506" w:type="pct"/>
                  <w:tcBorders>
                    <w:tl2br w:val="nil"/>
                    <w:tr2bl w:val="nil"/>
                  </w:tcBorders>
                  <w:vAlign w:val="center"/>
                </w:tcPr>
                <w:p>
                  <w:pPr>
                    <w:pStyle w:val="15"/>
                    <w:bidi w:val="0"/>
                    <w:jc w:val="center"/>
                    <w:rPr>
                      <w:rFonts w:hint="default" w:ascii="Times New Roman" w:hAnsi="Times New Roman" w:eastAsia="宋体" w:cs="宋体"/>
                      <w:b/>
                      <w:bCs/>
                      <w:color w:val="auto"/>
                      <w:sz w:val="21"/>
                      <w:szCs w:val="21"/>
                      <w:highlight w:val="none"/>
                      <w:u w:val="none"/>
                      <w:lang w:val="en-US" w:eastAsia="zh-CN" w:bidi="ar-SA"/>
                    </w:rPr>
                  </w:pPr>
                  <w:r>
                    <w:rPr>
                      <w:rFonts w:hint="eastAsia" w:ascii="Times New Roman" w:hAnsi="Times New Roman" w:eastAsia="宋体" w:cs="宋体"/>
                      <w:b/>
                      <w:bCs/>
                      <w:color w:val="auto"/>
                      <w:sz w:val="21"/>
                      <w:szCs w:val="21"/>
                      <w:highlight w:val="none"/>
                      <w:u w:val="none"/>
                      <w:lang w:val="en-US" w:eastAsia="zh-CN" w:bidi="ar-SA"/>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沙河坝居民</w:t>
                  </w:r>
                </w:p>
              </w:tc>
              <w:tc>
                <w:tcPr>
                  <w:tcW w:w="739" w:type="pct"/>
                  <w:tcBorders>
                    <w:tl2br w:val="nil"/>
                    <w:tr2bl w:val="nil"/>
                  </w:tcBorders>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28</w:t>
                  </w:r>
                </w:p>
              </w:tc>
              <w:tc>
                <w:tcPr>
                  <w:tcW w:w="492" w:type="pct"/>
                  <w:tcBorders>
                    <w:tl2br w:val="nil"/>
                    <w:tr2bl w:val="nil"/>
                  </w:tcBorders>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57</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50</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58</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6"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徐家坝居民</w:t>
                  </w:r>
                </w:p>
              </w:tc>
              <w:tc>
                <w:tcPr>
                  <w:tcW w:w="739" w:type="pct"/>
                  <w:tcBorders>
                    <w:tl2br w:val="nil"/>
                    <w:tr2bl w:val="nil"/>
                  </w:tcBorders>
                  <w:vAlign w:val="center"/>
                </w:tcPr>
                <w:p>
                  <w:pPr>
                    <w:pStyle w:val="15"/>
                    <w:bidi w:val="0"/>
                    <w:ind w:firstLine="0" w:firstLineChars="0"/>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color w:val="auto"/>
                      <w:highlight w:val="none"/>
                      <w:lang w:val="en-US" w:eastAsia="zh-CN"/>
                    </w:rPr>
                    <w:t>10</w:t>
                  </w:r>
                </w:p>
              </w:tc>
              <w:tc>
                <w:tcPr>
                  <w:tcW w:w="492" w:type="pct"/>
                  <w:tcBorders>
                    <w:tl2br w:val="nil"/>
                    <w:tr2bl w:val="nil"/>
                  </w:tcBorders>
                  <w:vAlign w:val="center"/>
                </w:tcPr>
                <w:p>
                  <w:pPr>
                    <w:pStyle w:val="15"/>
                    <w:bidi w:val="0"/>
                    <w:rPr>
                      <w:rFonts w:hint="default"/>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57</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67</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6"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大池村居民</w:t>
                  </w:r>
                </w:p>
              </w:tc>
              <w:tc>
                <w:tcPr>
                  <w:tcW w:w="739" w:type="pct"/>
                  <w:tcBorders>
                    <w:tl2br w:val="nil"/>
                    <w:tr2bl w:val="nil"/>
                  </w:tcBorders>
                  <w:vAlign w:val="center"/>
                </w:tcPr>
                <w:p>
                  <w:pPr>
                    <w:pStyle w:val="15"/>
                    <w:bidi w:val="0"/>
                    <w:ind w:firstLine="0" w:firstLineChars="0"/>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17</w:t>
                  </w:r>
                </w:p>
              </w:tc>
              <w:tc>
                <w:tcPr>
                  <w:tcW w:w="492" w:type="pct"/>
                  <w:tcBorders>
                    <w:tl2br w:val="nil"/>
                    <w:tr2bl w:val="nil"/>
                  </w:tcBorders>
                  <w:vAlign w:val="center"/>
                </w:tcPr>
                <w:p>
                  <w:pPr>
                    <w:pStyle w:val="15"/>
                    <w:bidi w:val="0"/>
                    <w:rPr>
                      <w:rFonts w:hint="default"/>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61</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51</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61</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6" w:type="pct"/>
                  <w:tcBorders>
                    <w:tl2br w:val="nil"/>
                    <w:tr2bl w:val="nil"/>
                  </w:tcBorders>
                  <w:vAlign w:val="center"/>
                </w:tcPr>
                <w:p>
                  <w:pPr>
                    <w:pStyle w:val="15"/>
                    <w:bidi w:val="0"/>
                    <w:ind w:firstLine="0" w:firstLineChars="0"/>
                    <w:jc w:val="center"/>
                    <w:rPr>
                      <w:rFonts w:hint="eastAsia" w:ascii="Times New Roman" w:hAnsi="Times New Roman" w:eastAsia="宋体" w:cs="宋体"/>
                      <w:color w:val="auto"/>
                      <w:kern w:val="2"/>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任家湾居民</w:t>
                  </w:r>
                </w:p>
              </w:tc>
              <w:tc>
                <w:tcPr>
                  <w:tcW w:w="739" w:type="pct"/>
                  <w:tcBorders>
                    <w:tl2br w:val="nil"/>
                    <w:tr2bl w:val="nil"/>
                  </w:tcBorders>
                  <w:vAlign w:val="center"/>
                </w:tcPr>
                <w:p>
                  <w:pPr>
                    <w:pStyle w:val="15"/>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35</w:t>
                  </w:r>
                </w:p>
              </w:tc>
              <w:tc>
                <w:tcPr>
                  <w:tcW w:w="492" w:type="pct"/>
                  <w:tcBorders>
                    <w:tl2br w:val="nil"/>
                    <w:tr2bl w:val="nil"/>
                  </w:tcBorders>
                  <w:vAlign w:val="center"/>
                </w:tcPr>
                <w:p>
                  <w:pPr>
                    <w:pStyle w:val="15"/>
                    <w:bidi w:val="0"/>
                    <w:rPr>
                      <w:rFonts w:hint="default"/>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55</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54</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58</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506" w:type="pct"/>
                  <w:tcBorders>
                    <w:tl2br w:val="nil"/>
                    <w:tr2bl w:val="nil"/>
                  </w:tcBorders>
                  <w:vAlign w:val="center"/>
                </w:tcPr>
                <w:p>
                  <w:pPr>
                    <w:pStyle w:val="15"/>
                    <w:bidi w:val="0"/>
                    <w:ind w:firstLine="0" w:firstLineChars="0"/>
                    <w:jc w:val="center"/>
                    <w:rPr>
                      <w:rFonts w:hint="default"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檬子树河坝居民</w:t>
                  </w:r>
                </w:p>
              </w:tc>
              <w:tc>
                <w:tcPr>
                  <w:tcW w:w="739" w:type="pct"/>
                  <w:tcBorders>
                    <w:tl2br w:val="nil"/>
                    <w:tr2bl w:val="nil"/>
                  </w:tcBorders>
                  <w:vAlign w:val="center"/>
                </w:tcPr>
                <w:p>
                  <w:pPr>
                    <w:pStyle w:val="15"/>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9</w:t>
                  </w:r>
                </w:p>
              </w:tc>
              <w:tc>
                <w:tcPr>
                  <w:tcW w:w="492" w:type="pct"/>
                  <w:tcBorders>
                    <w:tl2br w:val="nil"/>
                    <w:tr2bl w:val="nil"/>
                  </w:tcBorders>
                  <w:vAlign w:val="center"/>
                </w:tcPr>
                <w:p>
                  <w:pPr>
                    <w:pStyle w:val="15"/>
                    <w:bidi w:val="0"/>
                    <w:rPr>
                      <w:rFonts w:hint="eastAsia"/>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67</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67</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5"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yellow"/>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庙子河右岸散户</w:t>
                  </w:r>
                </w:p>
              </w:tc>
              <w:tc>
                <w:tcPr>
                  <w:tcW w:w="739" w:type="pct"/>
                  <w:tcBorders>
                    <w:tl2br w:val="nil"/>
                    <w:tr2bl w:val="nil"/>
                  </w:tcBorders>
                  <w:vAlign w:val="center"/>
                </w:tcPr>
                <w:p>
                  <w:pPr>
                    <w:pStyle w:val="15"/>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highlight w:val="none"/>
                      <w:lang w:val="en-US" w:eastAsia="zh-CN"/>
                    </w:rPr>
                    <w:t>2</w:t>
                  </w:r>
                  <w:r>
                    <w:rPr>
                      <w:rFonts w:hint="eastAsia" w:cs="Times New Roman"/>
                      <w:color w:val="auto"/>
                      <w:highlight w:val="none"/>
                      <w:lang w:val="en-US" w:eastAsia="zh-CN"/>
                    </w:rPr>
                    <w:t>6</w:t>
                  </w:r>
                </w:p>
              </w:tc>
              <w:tc>
                <w:tcPr>
                  <w:tcW w:w="492" w:type="pct"/>
                  <w:tcBorders>
                    <w:tl2br w:val="nil"/>
                    <w:tr2bl w:val="nil"/>
                  </w:tcBorders>
                  <w:vAlign w:val="center"/>
                </w:tcPr>
                <w:p>
                  <w:pPr>
                    <w:pStyle w:val="15"/>
                    <w:bidi w:val="0"/>
                    <w:rPr>
                      <w:rFonts w:hint="eastAsia"/>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58</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49</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59</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5"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yellow"/>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88" w:type="pct"/>
                  <w:tcBorders>
                    <w:tl2br w:val="nil"/>
                    <w:tr2bl w:val="nil"/>
                  </w:tcBorders>
                  <w:vAlign w:val="center"/>
                </w:tcPr>
                <w:p>
                  <w:pPr>
                    <w:pStyle w:val="15"/>
                    <w:bidi w:val="0"/>
                    <w:ind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庙子河左岸散户</w:t>
                  </w:r>
                </w:p>
              </w:tc>
              <w:tc>
                <w:tcPr>
                  <w:tcW w:w="739" w:type="pct"/>
                  <w:tcBorders>
                    <w:tl2br w:val="nil"/>
                    <w:tr2bl w:val="nil"/>
                  </w:tcBorders>
                  <w:vAlign w:val="center"/>
                </w:tcPr>
                <w:p>
                  <w:pPr>
                    <w:pStyle w:val="15"/>
                    <w:bidi w:val="0"/>
                    <w:ind w:firstLine="0" w:firstLineChars="0"/>
                    <w:rPr>
                      <w:rFonts w:hint="eastAsia" w:ascii="Times New Roman" w:hAnsi="Times New Roman" w:eastAsia="宋体" w:cs="Times New Roman"/>
                      <w:color w:val="auto"/>
                      <w:kern w:val="2"/>
                      <w:sz w:val="21"/>
                      <w:szCs w:val="21"/>
                      <w:highlight w:val="none"/>
                      <w:lang w:val="en-US" w:eastAsia="zh-CN" w:bidi="ar-SA"/>
                    </w:rPr>
                  </w:pPr>
                  <w:r>
                    <w:rPr>
                      <w:rFonts w:hint="eastAsia" w:cs="Times New Roman"/>
                      <w:color w:val="auto"/>
                      <w:highlight w:val="none"/>
                      <w:lang w:val="en-US" w:eastAsia="zh-CN"/>
                    </w:rPr>
                    <w:t>47</w:t>
                  </w:r>
                </w:p>
              </w:tc>
              <w:tc>
                <w:tcPr>
                  <w:tcW w:w="492" w:type="pct"/>
                  <w:tcBorders>
                    <w:tl2br w:val="nil"/>
                    <w:tr2bl w:val="nil"/>
                  </w:tcBorders>
                  <w:vAlign w:val="center"/>
                </w:tcPr>
                <w:p>
                  <w:pPr>
                    <w:pStyle w:val="15"/>
                    <w:bidi w:val="0"/>
                    <w:rPr>
                      <w:rFonts w:hint="eastAsia"/>
                      <w:lang w:val="en-US" w:eastAsia="zh-CN"/>
                    </w:rPr>
                  </w:pPr>
                  <w:r>
                    <w:rPr>
                      <w:rFonts w:hint="eastAsia"/>
                      <w:lang w:val="en-US" w:eastAsia="zh-CN"/>
                    </w:rPr>
                    <w:t>86</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53</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53</w:t>
                  </w:r>
                </w:p>
              </w:tc>
              <w:tc>
                <w:tcPr>
                  <w:tcW w:w="493" w:type="pct"/>
                  <w:tcBorders>
                    <w:tl2br w:val="nil"/>
                    <w:tr2bl w:val="nil"/>
                  </w:tcBorders>
                  <w:vAlign w:val="center"/>
                </w:tcPr>
                <w:p>
                  <w:pPr>
                    <w:pStyle w:val="15"/>
                    <w:bidi w:val="0"/>
                    <w:jc w:val="center"/>
                    <w:rPr>
                      <w:rFonts w:hint="default" w:ascii="Times New Roman" w:hAnsi="Times New Roman" w:eastAsia="宋体" w:cs="宋体"/>
                      <w:color w:val="auto"/>
                      <w:sz w:val="21"/>
                      <w:szCs w:val="21"/>
                      <w:highlight w:val="none"/>
                      <w:u w:val="none"/>
                      <w:lang w:val="en-US" w:eastAsia="zh-CN" w:bidi="ar-SA"/>
                    </w:rPr>
                  </w:pPr>
                  <w:r>
                    <w:rPr>
                      <w:rFonts w:hint="eastAsia" w:cs="宋体"/>
                      <w:color w:val="auto"/>
                      <w:sz w:val="21"/>
                      <w:szCs w:val="21"/>
                      <w:highlight w:val="none"/>
                      <w:u w:val="none"/>
                      <w:lang w:val="en-US" w:eastAsia="zh-CN" w:bidi="ar-SA"/>
                    </w:rPr>
                    <w:t>56</w:t>
                  </w:r>
                </w:p>
              </w:tc>
              <w:tc>
                <w:tcPr>
                  <w:tcW w:w="838"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none"/>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70</w:t>
                  </w:r>
                </w:p>
              </w:tc>
              <w:tc>
                <w:tcPr>
                  <w:tcW w:w="865" w:type="dxa"/>
                  <w:tcBorders>
                    <w:tl2br w:val="nil"/>
                    <w:tr2bl w:val="nil"/>
                  </w:tcBorders>
                  <w:vAlign w:val="center"/>
                </w:tcPr>
                <w:p>
                  <w:pPr>
                    <w:pStyle w:val="15"/>
                    <w:bidi w:val="0"/>
                    <w:ind w:firstLine="0" w:firstLineChars="0"/>
                    <w:jc w:val="center"/>
                    <w:rPr>
                      <w:rFonts w:hint="eastAsia" w:ascii="Times New Roman" w:hAnsi="Times New Roman" w:eastAsia="宋体" w:cs="宋体"/>
                      <w:color w:val="auto"/>
                      <w:sz w:val="21"/>
                      <w:szCs w:val="21"/>
                      <w:highlight w:val="yellow"/>
                      <w:u w:val="none"/>
                      <w:lang w:val="en-US" w:eastAsia="zh-CN" w:bidi="ar-SA"/>
                    </w:rPr>
                  </w:pPr>
                  <w:r>
                    <w:rPr>
                      <w:rFonts w:hint="eastAsia" w:ascii="Times New Roman" w:hAnsi="Times New Roman" w:eastAsia="宋体" w:cs="宋体"/>
                      <w:color w:val="auto"/>
                      <w:sz w:val="21"/>
                      <w:szCs w:val="21"/>
                      <w:highlight w:val="none"/>
                      <w:u w:val="none"/>
                      <w:lang w:val="en-US" w:eastAsia="zh-CN" w:bidi="ar-SA"/>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8"/>
                  <w:tcBorders>
                    <w:tl2br w:val="nil"/>
                    <w:tr2bl w:val="nil"/>
                  </w:tcBorders>
                  <w:vAlign w:val="center"/>
                </w:tcPr>
                <w:p>
                  <w:pPr>
                    <w:pStyle w:val="15"/>
                    <w:bidi w:val="0"/>
                    <w:jc w:val="center"/>
                    <w:rPr>
                      <w:rFonts w:hint="default" w:ascii="Times New Roman" w:hAnsi="Times New Roman" w:eastAsia="宋体" w:cs="宋体"/>
                      <w:color w:val="auto"/>
                      <w:sz w:val="21"/>
                      <w:szCs w:val="21"/>
                      <w:u w:val="none"/>
                      <w:lang w:val="en-US" w:eastAsia="zh-CN" w:bidi="ar-SA"/>
                    </w:rPr>
                  </w:pPr>
                  <w:r>
                    <w:rPr>
                      <w:rFonts w:hint="eastAsia" w:ascii="Times New Roman" w:hAnsi="Times New Roman" w:eastAsia="宋体" w:cs="宋体"/>
                      <w:color w:val="auto"/>
                      <w:sz w:val="21"/>
                      <w:szCs w:val="21"/>
                      <w:u w:val="none"/>
                      <w:lang w:val="en-US" w:eastAsia="zh-CN" w:bidi="ar-SA"/>
                    </w:rPr>
                    <w:t>注：声屏障、空气吸收等引起的衰减量取10dB（A）；背景值取监测结果最大值，项目夜间不施工。</w:t>
                  </w:r>
                </w:p>
              </w:tc>
            </w:tr>
          </w:tbl>
          <w:p>
            <w:pPr>
              <w:bidi w:val="0"/>
              <w:rPr>
                <w:rFonts w:hint="default"/>
                <w:lang w:val="en-US" w:eastAsia="zh-CN"/>
              </w:rPr>
            </w:pPr>
            <w:r>
              <w:rPr>
                <w:rFonts w:hint="eastAsia"/>
                <w:lang w:val="en-US" w:eastAsia="zh-CN"/>
              </w:rPr>
              <w:t>根据预测结果可知，本项目施工期对周边居民的噪声影响不会超标。</w:t>
            </w:r>
          </w:p>
          <w:p>
            <w:pPr>
              <w:bidi w:val="0"/>
              <w:rPr>
                <w:rFonts w:hint="default"/>
                <w:b/>
                <w:bCs/>
                <w:lang w:val="en-US" w:eastAsia="zh-CN"/>
              </w:rPr>
            </w:pPr>
            <w:r>
              <w:rPr>
                <w:rFonts w:hint="eastAsia"/>
                <w:b/>
                <w:bCs/>
                <w:lang w:val="en-US" w:eastAsia="zh-CN"/>
              </w:rPr>
              <w:t>5、固废环境影响分析</w:t>
            </w:r>
          </w:p>
          <w:p>
            <w:pPr>
              <w:bidi w:val="0"/>
              <w:rPr>
                <w:rFonts w:hint="default"/>
                <w:b/>
                <w:bCs/>
                <w:lang w:val="en-US" w:eastAsia="zh-CN"/>
              </w:rPr>
            </w:pPr>
            <w:r>
              <w:rPr>
                <w:rFonts w:hint="default"/>
                <w:b/>
                <w:bCs/>
                <w:lang w:val="en-US" w:eastAsia="zh-CN"/>
              </w:rPr>
              <w:t>（1）清淤疏浚工程固体废物影响</w:t>
            </w:r>
          </w:p>
          <w:p>
            <w:pPr>
              <w:bidi w:val="0"/>
              <w:rPr>
                <w:rFonts w:hint="default"/>
                <w:lang w:val="en-US" w:eastAsia="zh-CN"/>
              </w:rPr>
            </w:pPr>
            <w:r>
              <w:rPr>
                <w:rFonts w:hint="default"/>
                <w:lang w:val="en-US" w:eastAsia="zh-CN"/>
              </w:rPr>
              <w:t>本项目采用</w:t>
            </w:r>
            <w:r>
              <w:rPr>
                <w:rFonts w:hint="eastAsia"/>
                <w:lang w:val="en-US" w:eastAsia="zh-CN"/>
              </w:rPr>
              <w:t>全断面</w:t>
            </w:r>
            <w:r>
              <w:rPr>
                <w:rFonts w:hint="default"/>
                <w:lang w:val="en-US" w:eastAsia="zh-CN"/>
              </w:rPr>
              <w:t>围堰施工清淤方式，河道清淤主要产生砂砾石，清淤砂砾石开挖总量为</w:t>
            </w:r>
            <w:r>
              <w:rPr>
                <w:rFonts w:hint="eastAsia"/>
                <w:lang w:val="en-US" w:eastAsia="zh-CN"/>
              </w:rPr>
              <w:t>1.54m</w:t>
            </w:r>
            <w:r>
              <w:rPr>
                <w:rFonts w:hint="eastAsia"/>
                <w:vertAlign w:val="superscript"/>
                <w:lang w:val="en-US" w:eastAsia="zh-CN"/>
              </w:rPr>
              <w:t>3</w:t>
            </w:r>
            <w:r>
              <w:rPr>
                <w:rFonts w:hint="default"/>
                <w:lang w:val="en-US" w:eastAsia="zh-CN"/>
              </w:rPr>
              <w:t>，清淤料就近在河滩晾干</w:t>
            </w:r>
            <w:r>
              <w:rPr>
                <w:rFonts w:hint="eastAsia"/>
                <w:lang w:val="en-US" w:eastAsia="zh-CN"/>
              </w:rPr>
              <w:t>后用于堤身填筑</w:t>
            </w:r>
            <w:r>
              <w:rPr>
                <w:rFonts w:hint="default"/>
                <w:lang w:val="en-US" w:eastAsia="zh-CN"/>
              </w:rPr>
              <w:t>。</w:t>
            </w:r>
          </w:p>
          <w:p>
            <w:pPr>
              <w:bidi w:val="0"/>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（2）堤防工程及</w:t>
            </w:r>
            <w:r>
              <w:rPr>
                <w:rFonts w:hint="eastAsia" w:cs="Times New Roman"/>
                <w:b/>
                <w:bCs/>
                <w:color w:val="auto"/>
                <w:u w:val="none"/>
                <w:lang w:val="en-US" w:eastAsia="zh-CN"/>
              </w:rPr>
              <w:t>施工场地</w:t>
            </w:r>
            <w:r>
              <w:rPr>
                <w:rFonts w:hint="default" w:ascii="Times New Roman" w:hAnsi="Times New Roman" w:cs="Times New Roman"/>
                <w:b/>
                <w:bCs/>
                <w:color w:val="auto"/>
                <w:u w:val="none"/>
                <w:lang w:val="en-US" w:eastAsia="zh-CN"/>
              </w:rPr>
              <w:t>固体废物影响</w:t>
            </w:r>
          </w:p>
          <w:p>
            <w:pPr>
              <w:bidi w:val="0"/>
              <w:rPr>
                <w:rFonts w:hint="eastAsia" w:eastAsia="宋体"/>
                <w:b w:val="0"/>
                <w:bCs w:val="0"/>
                <w:color w:val="auto"/>
                <w:u w:val="none"/>
                <w:lang w:eastAsia="zh-CN"/>
              </w:rPr>
            </w:pPr>
            <w:r>
              <w:rPr>
                <w:rFonts w:hint="default" w:ascii="Times New Roman" w:hAnsi="Times New Roman" w:eastAsia="微软雅黑" w:cs="Times New Roman"/>
                <w:b w:val="0"/>
                <w:bCs w:val="0"/>
                <w:color w:val="auto"/>
                <w:u w:val="none"/>
                <w:lang w:val="en-US" w:eastAsia="zh-CN"/>
              </w:rPr>
              <w:t>①</w:t>
            </w:r>
            <w:r>
              <w:rPr>
                <w:rFonts w:hint="eastAsia"/>
                <w:b w:val="0"/>
                <w:bCs w:val="0"/>
                <w:color w:val="auto"/>
                <w:u w:val="none"/>
                <w:lang w:val="en-US" w:eastAsia="zh-CN"/>
              </w:rPr>
              <w:t>土石方</w:t>
            </w:r>
          </w:p>
          <w:p>
            <w:pPr>
              <w:bidi w:val="0"/>
              <w:rPr>
                <w:rFonts w:hint="eastAsia"/>
                <w:highlight w:val="none"/>
                <w:lang w:eastAsia="zh-CN"/>
              </w:rPr>
            </w:pPr>
            <w:r>
              <w:rPr>
                <w:rFonts w:hint="default" w:ascii="Times New Roman" w:hAnsi="Times New Roman" w:cs="Times New Roman"/>
                <w:lang w:val="en-US" w:eastAsia="zh-CN"/>
              </w:rPr>
              <w:t>根据初步设计资料，</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p>
          <w:p>
            <w:pPr>
              <w:bidi w:val="0"/>
              <w:rPr>
                <w:rFonts w:hint="default"/>
                <w:lang w:val="en-US" w:eastAsia="zh-CN"/>
              </w:rPr>
            </w:pPr>
            <w:r>
              <w:rPr>
                <w:rFonts w:hint="default"/>
                <w:lang w:val="en-US" w:eastAsia="zh-CN"/>
              </w:rPr>
              <w:t>②建筑垃圾</w:t>
            </w:r>
          </w:p>
          <w:p>
            <w:pPr>
              <w:bidi w:val="0"/>
              <w:rPr>
                <w:rFonts w:hint="eastAsia"/>
                <w:color w:val="auto"/>
                <w:u w:val="none"/>
              </w:rPr>
            </w:pPr>
            <w:r>
              <w:rPr>
                <w:rFonts w:hint="eastAsia"/>
                <w:color w:val="auto"/>
                <w:u w:val="none"/>
              </w:rPr>
              <w:t>项目建筑垃圾主要来自施工作业，包括砂石、石块、水泥、废木料、废钢筋等杂物，</w:t>
            </w:r>
            <w:r>
              <w:rPr>
                <w:color w:val="auto"/>
                <w:u w:val="none"/>
              </w:rPr>
              <w:t>如不及时处理不仅有碍观瞻，影响景观，且在遇大风及干燥天气时将产生扬尘。</w:t>
            </w:r>
            <w:r>
              <w:rPr>
                <w:rFonts w:hint="eastAsia"/>
                <w:color w:val="auto"/>
                <w:u w:val="none"/>
              </w:rPr>
              <w:t>施工生产的废料首先应考虑废料的回收利用，对钢筋、钢板、木材等</w:t>
            </w:r>
            <w:r>
              <w:rPr>
                <w:rFonts w:hint="eastAsia"/>
                <w:color w:val="auto"/>
                <w:u w:val="none"/>
                <w:lang w:eastAsia="zh-CN"/>
              </w:rPr>
              <w:t>下脚料</w:t>
            </w:r>
            <w:r>
              <w:rPr>
                <w:rFonts w:hint="eastAsia"/>
                <w:color w:val="auto"/>
                <w:u w:val="none"/>
              </w:rPr>
              <w:t>可分类回收，交废物收购站处理；对不能回收的建筑垃圾，如混凝土废料、含砖、砂石等及时清运到政府部门指定的建筑垃圾堆放场，严禁随意倾倒、填埋，从而可以避免工程废料造成二次污染。</w:t>
            </w:r>
          </w:p>
          <w:p>
            <w:pPr>
              <w:bidi w:val="0"/>
              <w:rPr>
                <w:rFonts w:hint="eastAsia"/>
                <w:b w:val="0"/>
                <w:bCs w:val="0"/>
                <w:color w:val="auto"/>
                <w:u w:val="none"/>
              </w:rPr>
            </w:pPr>
            <w:r>
              <w:rPr>
                <w:rFonts w:hint="default" w:ascii="Times New Roman" w:hAnsi="Times New Roman" w:cs="Times New Roman"/>
                <w:b w:val="0"/>
                <w:bCs w:val="0"/>
                <w:color w:val="auto"/>
                <w:sz w:val="24"/>
                <w:szCs w:val="32"/>
                <w:u w:val="none"/>
              </w:rPr>
              <w:t>③</w:t>
            </w:r>
            <w:r>
              <w:rPr>
                <w:rFonts w:hint="eastAsia"/>
                <w:b w:val="0"/>
                <w:bCs w:val="0"/>
                <w:color w:val="auto"/>
                <w:u w:val="none"/>
              </w:rPr>
              <w:t>生活垃圾</w:t>
            </w:r>
          </w:p>
          <w:p>
            <w:pPr>
              <w:bidi w:val="0"/>
              <w:rPr>
                <w:rFonts w:hint="eastAsia"/>
                <w:color w:val="auto"/>
                <w:u w:val="none"/>
                <w:lang w:eastAsia="zh-CN"/>
              </w:rPr>
            </w:pPr>
            <w:r>
              <w:rPr>
                <w:color w:val="auto"/>
                <w:u w:val="none"/>
              </w:rPr>
              <w:t>根据施工组织设计</w:t>
            </w:r>
            <w:r>
              <w:rPr>
                <w:rFonts w:hint="eastAsia"/>
                <w:color w:val="auto"/>
                <w:u w:val="none"/>
                <w:lang w:eastAsia="zh-CN"/>
              </w:rPr>
              <w:t>，</w:t>
            </w:r>
            <w:r>
              <w:rPr>
                <w:rFonts w:hint="eastAsia"/>
                <w:color w:val="auto"/>
                <w:u w:val="none"/>
                <w:lang w:val="en-US" w:eastAsia="zh-CN"/>
              </w:rPr>
              <w:t>总工期7个月，</w:t>
            </w:r>
            <w:r>
              <w:rPr>
                <w:rFonts w:hint="eastAsia"/>
                <w:color w:val="auto"/>
                <w:u w:val="none"/>
              </w:rPr>
              <w:t>施工高峰期施工人员约</w:t>
            </w:r>
            <w:r>
              <w:rPr>
                <w:rFonts w:hint="eastAsia"/>
                <w:color w:val="auto"/>
                <w:u w:val="none"/>
                <w:lang w:val="en-US" w:eastAsia="zh-CN"/>
              </w:rPr>
              <w:t>54</w:t>
            </w:r>
            <w:r>
              <w:rPr>
                <w:rFonts w:hint="eastAsia"/>
                <w:color w:val="auto"/>
                <w:u w:val="none"/>
              </w:rPr>
              <w:t>人，产生的生活垃圾按</w:t>
            </w:r>
            <w:r>
              <w:rPr>
                <w:rFonts w:hint="eastAsia"/>
                <w:color w:val="auto"/>
                <w:u w:val="none"/>
                <w:lang w:val="en-US" w:eastAsia="zh-CN"/>
              </w:rPr>
              <w:t>0.7</w:t>
            </w:r>
            <w:r>
              <w:rPr>
                <w:color w:val="auto"/>
                <w:u w:val="none"/>
              </w:rPr>
              <w:t>kg/</w:t>
            </w:r>
            <w:r>
              <w:rPr>
                <w:rFonts w:hint="eastAsia"/>
                <w:color w:val="auto"/>
                <w:u w:val="none"/>
              </w:rPr>
              <w:t>（人·</w:t>
            </w:r>
            <w:r>
              <w:rPr>
                <w:color w:val="auto"/>
                <w:u w:val="none"/>
              </w:rPr>
              <w:t>d</w:t>
            </w:r>
            <w:r>
              <w:rPr>
                <w:rFonts w:hint="eastAsia"/>
                <w:color w:val="auto"/>
                <w:u w:val="none"/>
              </w:rPr>
              <w:t>）计算，垃圾产生量为</w:t>
            </w:r>
            <w:r>
              <w:rPr>
                <w:rFonts w:hint="eastAsia"/>
                <w:color w:val="auto"/>
                <w:u w:val="none"/>
                <w:lang w:val="en-US" w:eastAsia="zh-CN"/>
              </w:rPr>
              <w:t>37.8</w:t>
            </w:r>
            <w:r>
              <w:rPr>
                <w:color w:val="auto"/>
                <w:u w:val="none"/>
              </w:rPr>
              <w:t>kg/d</w:t>
            </w:r>
            <w:r>
              <w:rPr>
                <w:rFonts w:hint="eastAsia"/>
                <w:color w:val="auto"/>
                <w:u w:val="none"/>
              </w:rPr>
              <w:t>。</w:t>
            </w:r>
            <w:r>
              <w:rPr>
                <w:color w:val="auto"/>
                <w:u w:val="none"/>
              </w:rPr>
              <w:t>主体工程施工期共产生生活垃圾</w:t>
            </w:r>
            <w:r>
              <w:rPr>
                <w:rFonts w:hint="eastAsia"/>
                <w:color w:val="auto"/>
                <w:u w:val="none"/>
                <w:lang w:val="en-US" w:eastAsia="zh-CN"/>
              </w:rPr>
              <w:t>7.94</w:t>
            </w:r>
            <w:r>
              <w:rPr>
                <w:color w:val="auto"/>
                <w:u w:val="none"/>
              </w:rPr>
              <w:t>吨左右</w:t>
            </w:r>
            <w:r>
              <w:rPr>
                <w:rFonts w:hint="eastAsia"/>
                <w:color w:val="auto"/>
                <w:u w:val="none"/>
                <w:lang w:eastAsia="zh-CN"/>
              </w:rPr>
              <w:t>。</w:t>
            </w:r>
          </w:p>
          <w:p>
            <w:pPr>
              <w:bidi w:val="0"/>
              <w:rPr>
                <w:rFonts w:hint="eastAsia"/>
                <w:color w:val="auto"/>
                <w:u w:val="none"/>
                <w:lang w:eastAsia="zh-CN"/>
              </w:rPr>
            </w:pPr>
            <w:r>
              <w:rPr>
                <w:rFonts w:hint="eastAsia"/>
                <w:color w:val="auto"/>
                <w:u w:val="none"/>
              </w:rPr>
              <w:t>施工人员每日产生的生活垃圾经袋装收集，由环卫部门统一运送到垃圾处理场集中处理，不会对当地环境产生影响。</w:t>
            </w:r>
          </w:p>
          <w:p>
            <w:pPr>
              <w:bidi w:val="0"/>
              <w:rPr>
                <w:rFonts w:hint="eastAsia"/>
                <w:lang w:val="en-US" w:eastAsia="zh-CN"/>
              </w:rPr>
            </w:pPr>
            <w:r>
              <w:rPr>
                <w:rFonts w:hint="eastAsia"/>
                <w:lang w:val="en-US" w:eastAsia="zh-CN"/>
              </w:rPr>
              <w:t>④沉淀池污泥</w:t>
            </w:r>
          </w:p>
          <w:p>
            <w:pPr>
              <w:bidi w:val="0"/>
              <w:rPr>
                <w:rFonts w:hint="eastAsia"/>
                <w:lang w:eastAsia="zh-CN"/>
              </w:rPr>
            </w:pPr>
            <w:r>
              <w:rPr>
                <w:rFonts w:hint="eastAsia"/>
                <w:lang w:val="en-US" w:eastAsia="zh-CN"/>
              </w:rPr>
              <w:t>本项目混凝土拌合及砼浇筑系统清洗废水、防洪堤基坑排水、车辆机械冲洗废水都经沉淀池处理，处理过程中废水中的悬浮物沉淀至沉砂池底部形成污泥，污泥产生量较少，可用于建筑砂浆回用。</w:t>
            </w:r>
          </w:p>
          <w:p>
            <w:pPr>
              <w:bidi w:val="0"/>
              <w:rPr>
                <w:rFonts w:hint="default"/>
                <w:lang w:val="en-US" w:eastAsia="zh-CN"/>
              </w:rPr>
            </w:pPr>
            <w:r>
              <w:rPr>
                <w:rFonts w:hint="eastAsia"/>
                <w:b/>
                <w:bCs/>
                <w:color w:val="auto"/>
                <w:u w:val="none"/>
              </w:rPr>
              <w:t>综上所述，项目施工期在严格落实相关环保措施之后，</w:t>
            </w:r>
            <w:r>
              <w:rPr>
                <w:rFonts w:hint="eastAsia"/>
                <w:b/>
                <w:bCs/>
                <w:color w:val="auto"/>
                <w:u w:val="none"/>
                <w:lang w:val="en-US" w:eastAsia="zh-CN"/>
              </w:rPr>
              <w:t>工程对其生态环境影响较小。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dxa"/>
            <w:tcBorders>
              <w:tl2br w:val="nil"/>
              <w:tr2bl w:val="nil"/>
            </w:tcBorders>
            <w:vAlign w:val="center"/>
          </w:tcPr>
          <w:p>
            <w:pPr>
              <w:ind w:left="0" w:leftChars="0" w:firstLine="0" w:firstLineChars="0"/>
              <w:jc w:val="both"/>
              <w:rPr>
                <w:rFonts w:hint="default" w:ascii="Times New Roman" w:hAnsi="Times New Roman" w:cs="Times New Roman"/>
                <w:bCs/>
                <w:color w:val="auto"/>
                <w:spacing w:val="10"/>
                <w:kern w:val="2"/>
                <w:sz w:val="21"/>
                <w:szCs w:val="21"/>
                <w:highlight w:val="none"/>
              </w:rPr>
            </w:pPr>
            <w:r>
              <w:rPr>
                <w:rFonts w:hint="eastAsia" w:cs="宋体"/>
                <w:bCs/>
                <w:color w:val="auto"/>
                <w:spacing w:val="10"/>
                <w:kern w:val="2"/>
                <w:sz w:val="24"/>
                <w:szCs w:val="24"/>
              </w:rPr>
              <w:t>运营期生态环境影响分析</w:t>
            </w:r>
          </w:p>
        </w:tc>
        <w:tc>
          <w:tcPr>
            <w:tcW w:w="8714" w:type="dxa"/>
            <w:tcBorders>
              <w:tl2br w:val="nil"/>
              <w:tr2bl w:val="nil"/>
            </w:tcBorders>
          </w:tcPr>
          <w:p>
            <w:pPr>
              <w:numPr>
                <w:ilvl w:val="0"/>
                <w:numId w:val="10"/>
              </w:numPr>
              <w:bidi w:val="0"/>
              <w:rPr>
                <w:rFonts w:hint="default"/>
                <w:b/>
                <w:bCs/>
                <w:color w:val="auto"/>
                <w:lang w:val="en-US" w:eastAsia="zh-CN"/>
              </w:rPr>
            </w:pPr>
            <w:r>
              <w:rPr>
                <w:rFonts w:hint="default"/>
                <w:b/>
                <w:bCs/>
                <w:color w:val="auto"/>
                <w:lang w:val="en-US" w:eastAsia="zh-CN"/>
              </w:rPr>
              <w:t>运营期对生态环境的影响</w:t>
            </w:r>
          </w:p>
          <w:p>
            <w:pPr>
              <w:bidi w:val="0"/>
              <w:rPr>
                <w:rFonts w:hint="default"/>
                <w:b/>
                <w:bCs/>
                <w:color w:val="auto"/>
                <w:lang w:val="en-US" w:eastAsia="zh-CN"/>
              </w:rPr>
            </w:pPr>
            <w:r>
              <w:rPr>
                <w:rFonts w:hint="default"/>
                <w:b/>
                <w:bCs/>
                <w:color w:val="auto"/>
                <w:lang w:val="en-US" w:eastAsia="zh-CN"/>
              </w:rPr>
              <w:t>（1）对陆生生态的影响</w:t>
            </w:r>
          </w:p>
          <w:p>
            <w:pPr>
              <w:bidi w:val="0"/>
              <w:rPr>
                <w:rFonts w:hint="eastAsia"/>
                <w:color w:val="auto"/>
                <w:lang w:val="en-US" w:eastAsia="zh-CN"/>
              </w:rPr>
            </w:pPr>
            <w:r>
              <w:rPr>
                <w:rFonts w:hint="eastAsia"/>
                <w:color w:val="auto"/>
                <w:lang w:val="en-US" w:eastAsia="zh-CN"/>
              </w:rPr>
              <w:t>本项目建成后，主要是原有陆生生态变化较大，主要是工程占地范围内用地性质由原有内陆滩涂等变为水利设施用地，用地的原有植被，主要是灌木、少量乔木被绿化植草护坡所替代，减少了部分陆生动物、鸟类、两栖、爬行动物的栖息地，但本项目区域生物量不大，本项目建成后，区域内的陆生生物会向周围其他生态环境迁徙。本项目的建成初期可能导致区域部分陆生动物数量减少，但很快会得到恢复，重新实现生态平衡。</w:t>
            </w:r>
          </w:p>
          <w:p>
            <w:pPr>
              <w:bidi w:val="0"/>
              <w:rPr>
                <w:rFonts w:hint="default"/>
                <w:b/>
                <w:bCs/>
                <w:color w:val="auto"/>
                <w:lang w:val="en-US" w:eastAsia="zh-CN"/>
              </w:rPr>
            </w:pPr>
            <w:r>
              <w:rPr>
                <w:rFonts w:hint="eastAsia"/>
                <w:b/>
                <w:bCs/>
                <w:color w:val="auto"/>
                <w:lang w:val="en-US" w:eastAsia="zh-CN"/>
              </w:rPr>
              <w:t>（2）对水生生态的影响</w:t>
            </w:r>
          </w:p>
          <w:p>
            <w:pPr>
              <w:bidi w:val="0"/>
              <w:rPr>
                <w:rFonts w:hint="eastAsia"/>
                <w:color w:val="auto"/>
                <w:lang w:val="en-US" w:eastAsia="zh-CN"/>
              </w:rPr>
            </w:pPr>
            <w:r>
              <w:rPr>
                <w:rFonts w:hint="eastAsia"/>
                <w:color w:val="auto"/>
                <w:lang w:val="en-US" w:eastAsia="zh-CN"/>
              </w:rPr>
              <w:t>本项目对两岸沿线河道占用面积较小，项目建成前后河道水域面积不变。本项目建成后，主要会改变沿线两岸岸边底栖生物、岸边水生植物的生存环境，对河道鱼类的生存环境几乎无影响。本项目的实施会改善堤防两岸抗冲击能力，相对于原有河道，本项目建成后，可保证河道行洪顺畅、洪水冲击减缓，对于岸边水生生物而言，会提供更加稳定的生存环境，虽然本项目的实施在短期会减少沿线水生生物量，但项目建成后，随着生态环境逐渐恢复、水生生态环境逐步稳定，上述不利影响将会很快得到恢复。</w:t>
            </w:r>
          </w:p>
          <w:p>
            <w:pPr>
              <w:bidi w:val="0"/>
              <w:rPr>
                <w:rFonts w:hint="default"/>
                <w:b/>
                <w:bCs/>
                <w:color w:val="auto"/>
                <w:lang w:val="en-US" w:eastAsia="zh-CN"/>
              </w:rPr>
            </w:pPr>
            <w:r>
              <w:rPr>
                <w:rFonts w:hint="eastAsia"/>
                <w:b/>
                <w:bCs/>
                <w:color w:val="auto"/>
                <w:lang w:val="en-US" w:eastAsia="zh-CN"/>
              </w:rPr>
              <w:t>2、运营期对水文情势的影响</w:t>
            </w:r>
          </w:p>
          <w:p>
            <w:pPr>
              <w:bidi w:val="0"/>
              <w:rPr>
                <w:rFonts w:hint="default"/>
                <w:b/>
                <w:bCs/>
                <w:color w:val="auto"/>
                <w:lang w:val="en-US" w:eastAsia="zh-CN"/>
              </w:rPr>
            </w:pPr>
            <w:r>
              <w:rPr>
                <w:rFonts w:hint="eastAsia"/>
                <w:b/>
                <w:bCs/>
                <w:color w:val="auto"/>
                <w:lang w:val="en-US" w:eastAsia="zh-CN"/>
              </w:rPr>
              <w:t>（1）对河势稳定和行洪的影响</w:t>
            </w:r>
          </w:p>
          <w:p>
            <w:pPr>
              <w:bidi w:val="0"/>
              <w:rPr>
                <w:rFonts w:hint="default"/>
                <w:color w:val="auto"/>
                <w:lang w:val="en-US" w:eastAsia="zh-CN"/>
              </w:rPr>
            </w:pPr>
            <w:r>
              <w:rPr>
                <w:rFonts w:hint="eastAsia"/>
                <w:color w:val="auto"/>
                <w:lang w:val="en-US" w:eastAsia="zh-CN"/>
              </w:rPr>
              <w:t>本项目</w:t>
            </w:r>
            <w:r>
              <w:rPr>
                <w:color w:val="auto"/>
              </w:rPr>
              <w:t>堤</w:t>
            </w:r>
            <w:r>
              <w:rPr>
                <w:rFonts w:hint="eastAsia"/>
                <w:color w:val="auto"/>
              </w:rPr>
              <w:t>线</w:t>
            </w:r>
            <w:r>
              <w:rPr>
                <w:color w:val="auto"/>
              </w:rPr>
              <w:t>基本上是沿原岸线布置，堤线未侵占行洪断面，大部分河段为天然河岸，堤防建成后维持了现状行洪河道的基本格局。</w:t>
            </w:r>
            <w:r>
              <w:rPr>
                <w:rFonts w:hint="default"/>
                <w:color w:val="auto"/>
                <w:lang w:val="en-US" w:eastAsia="zh-CN"/>
              </w:rPr>
              <w:t>工程对河道进行了清理，增加河道的行洪能力，对河道的水位、流量、流速基本没有影响。防洪堤建成后，由于防洪堤的抗冲性能较强，对岸坡起到保护作用，更有利于河势的稳定。</w:t>
            </w:r>
          </w:p>
          <w:p>
            <w:pPr>
              <w:bidi w:val="0"/>
              <w:rPr>
                <w:rFonts w:hint="default"/>
                <w:color w:val="auto"/>
                <w:lang w:val="en-US" w:eastAsia="zh-CN"/>
              </w:rPr>
            </w:pPr>
            <w:r>
              <w:rPr>
                <w:rFonts w:hint="default"/>
                <w:color w:val="auto"/>
                <w:lang w:val="en-US" w:eastAsia="zh-CN"/>
              </w:rPr>
              <w:t>河道经过防洪堤建设和整治，水流顺畅，河道行洪顶冲段消除，改变了洪水原有的流态，洪水主流沿河道中泓线顺畅宣泄，减少了对两岸防洪堤护坡的冲击，稳定了河势，有利于河段河槽的再造和行洪安全。</w:t>
            </w:r>
          </w:p>
          <w:p>
            <w:pPr>
              <w:bidi w:val="0"/>
              <w:rPr>
                <w:rFonts w:hint="default"/>
                <w:b/>
                <w:bCs/>
                <w:color w:val="auto"/>
                <w:lang w:val="en-US" w:eastAsia="zh-CN"/>
              </w:rPr>
            </w:pPr>
            <w:r>
              <w:rPr>
                <w:rFonts w:hint="eastAsia"/>
                <w:b/>
                <w:bCs/>
                <w:color w:val="auto"/>
                <w:lang w:val="en-US" w:eastAsia="zh-CN"/>
              </w:rPr>
              <w:t>（2）对水位的影响</w:t>
            </w:r>
          </w:p>
          <w:p>
            <w:pPr>
              <w:bidi w:val="0"/>
              <w:rPr>
                <w:rFonts w:hint="default"/>
                <w:color w:val="auto"/>
                <w:highlight w:val="none"/>
                <w:lang w:val="en-US" w:eastAsia="zh-CN"/>
              </w:rPr>
            </w:pPr>
            <w:r>
              <w:rPr>
                <w:rFonts w:hint="eastAsia"/>
                <w:color w:val="auto"/>
                <w:lang w:val="en-US" w:eastAsia="zh-CN"/>
              </w:rPr>
              <w:t>本项目对河道占用面积较小，对河道水位的影响不大，且本项目设计水位高于常年水位，非汛期对水位几乎无影响。在洪水期可能会导致水位较原河道有所上升，</w:t>
            </w:r>
            <w:r>
              <w:rPr>
                <w:rFonts w:hint="eastAsia"/>
                <w:color w:val="auto"/>
                <w:highlight w:val="none"/>
                <w:lang w:val="en-US" w:eastAsia="zh-CN"/>
              </w:rPr>
              <w:t>但本项目建设</w:t>
            </w:r>
            <w:r>
              <w:rPr>
                <w:rFonts w:hint="eastAsia"/>
                <w:highlight w:val="none"/>
                <w:lang w:val="zh-CN"/>
              </w:rPr>
              <w:t>排涝建筑物</w:t>
            </w:r>
            <w:r>
              <w:rPr>
                <w:rFonts w:hint="eastAsia"/>
                <w:highlight w:val="none"/>
                <w:lang w:val="en-US" w:eastAsia="zh-CN"/>
              </w:rPr>
              <w:t>1</w:t>
            </w:r>
            <w:r>
              <w:rPr>
                <w:rFonts w:hint="eastAsia"/>
                <w:highlight w:val="none"/>
                <w:lang w:val="zh-CN"/>
              </w:rPr>
              <w:t>处，</w:t>
            </w:r>
            <w:r>
              <w:rPr>
                <w:rFonts w:hint="eastAsia"/>
                <w:color w:val="auto"/>
                <w:highlight w:val="none"/>
                <w:lang w:val="en-US" w:eastAsia="zh-CN"/>
              </w:rPr>
              <w:t>可实现水位调节的作用。因此，总体而言，本项目对河道水位影响轻微。</w:t>
            </w:r>
          </w:p>
          <w:p>
            <w:pPr>
              <w:bidi w:val="0"/>
              <w:rPr>
                <w:rFonts w:hint="default"/>
                <w:b/>
                <w:bCs/>
                <w:color w:val="auto"/>
                <w:lang w:val="en-US" w:eastAsia="zh-CN"/>
              </w:rPr>
            </w:pPr>
            <w:r>
              <w:rPr>
                <w:rFonts w:hint="eastAsia"/>
                <w:b/>
                <w:bCs/>
                <w:color w:val="auto"/>
                <w:lang w:val="en-US" w:eastAsia="zh-CN"/>
              </w:rPr>
              <w:t>3）泥沙情势的影响</w:t>
            </w:r>
          </w:p>
          <w:p>
            <w:pPr>
              <w:bidi w:val="0"/>
              <w:rPr>
                <w:rFonts w:hint="default"/>
                <w:color w:val="auto"/>
                <w:lang w:val="en-US" w:eastAsia="zh-CN"/>
              </w:rPr>
            </w:pPr>
            <w:r>
              <w:rPr>
                <w:color w:val="auto"/>
              </w:rPr>
              <w:t>项目区上游河段岸坡较陡，田少坡多，植被覆盖好，河流输沙已逐渐趋于天然状态，泥沙主要来源于雨水冲刷地表，主要集中在汛期及大洪水期。经分析，</w:t>
            </w:r>
            <w:r>
              <w:t>工程河段多年平均泥沙总量为1.85万t，其中多年平均悬移质输沙量为1.61万t</w:t>
            </w:r>
            <w:r>
              <w:rPr>
                <w:rFonts w:hint="eastAsia"/>
                <w:lang w:eastAsia="zh-CN"/>
              </w:rPr>
              <w:t>，</w:t>
            </w:r>
            <w:r>
              <w:t>多年平均推移质输沙量为0.24万t。</w:t>
            </w:r>
            <w:r>
              <w:rPr>
                <w:rFonts w:hint="eastAsia"/>
                <w:color w:val="auto"/>
                <w:lang w:val="en-US" w:eastAsia="zh-CN"/>
              </w:rPr>
              <w:t>本项目建成后，河道两岸结构形式发生改变，本项目能够减少河水对两岸的冲刷，河道泥沙会减少，减少下游冲淤。因此，总体而言，本项目的建设会减少区域河段</w:t>
            </w:r>
            <w:r>
              <w:rPr>
                <w:rFonts w:hint="default"/>
                <w:color w:val="auto"/>
                <w:lang w:val="en-US" w:eastAsia="zh-CN"/>
              </w:rPr>
              <w:t>输沙量</w:t>
            </w:r>
            <w:r>
              <w:rPr>
                <w:rFonts w:hint="eastAsia"/>
                <w:color w:val="auto"/>
                <w:lang w:val="en-US" w:eastAsia="zh-CN"/>
              </w:rPr>
              <w:t>，对河道泥沙情势有正效益。</w:t>
            </w:r>
          </w:p>
          <w:p>
            <w:pPr>
              <w:bidi w:val="0"/>
              <w:rPr>
                <w:rFonts w:hint="default"/>
                <w:b/>
                <w:bCs/>
                <w:color w:val="auto"/>
                <w:lang w:val="en-US" w:eastAsia="zh-CN"/>
              </w:rPr>
            </w:pPr>
            <w:r>
              <w:rPr>
                <w:rFonts w:hint="eastAsia"/>
                <w:b/>
                <w:bCs/>
                <w:color w:val="auto"/>
                <w:lang w:val="en-US" w:eastAsia="zh-CN"/>
              </w:rPr>
              <w:t>（4）对水温的影响</w:t>
            </w:r>
          </w:p>
          <w:p>
            <w:pPr>
              <w:bidi w:val="0"/>
              <w:rPr>
                <w:rFonts w:hint="default"/>
                <w:color w:val="auto"/>
                <w:lang w:val="en-US" w:eastAsia="zh-CN"/>
              </w:rPr>
            </w:pPr>
            <w:r>
              <w:rPr>
                <w:rFonts w:hint="eastAsia"/>
                <w:color w:val="auto"/>
                <w:lang w:val="en-US" w:eastAsia="zh-CN"/>
              </w:rPr>
              <w:t>水温的变化主要与太阳辐射、库容、来水量、水库调节方式等制约。本项目设计水位高于常年水位，非汛期对水位几乎无影响。在洪水期可能会导致水位较原河道有所上升，但</w:t>
            </w:r>
            <w:r>
              <w:rPr>
                <w:rFonts w:hint="default"/>
                <w:color w:val="auto"/>
                <w:lang w:val="en-US" w:eastAsia="zh-CN"/>
              </w:rPr>
              <w:t>河道经过防洪堤建设和整治，水流顺畅</w:t>
            </w:r>
            <w:r>
              <w:rPr>
                <w:rFonts w:hint="eastAsia"/>
                <w:color w:val="auto"/>
                <w:lang w:val="en-US" w:eastAsia="zh-CN"/>
              </w:rPr>
              <w:t>，可实现水温调节的作用，因此，在本工程段不会形成库容。因此，本项目的建设对水温无影响。</w:t>
            </w:r>
          </w:p>
          <w:p>
            <w:pPr>
              <w:bidi w:val="0"/>
              <w:rPr>
                <w:rFonts w:hint="eastAsia"/>
                <w:color w:val="auto"/>
                <w:lang w:val="en-US" w:eastAsia="zh-CN"/>
              </w:rPr>
            </w:pPr>
            <w:r>
              <w:rPr>
                <w:rFonts w:hint="default" w:ascii="Times New Roman" w:hAnsi="Times New Roman" w:cs="Times New Roman"/>
                <w:b/>
                <w:bCs/>
                <w:color w:val="auto"/>
              </w:rPr>
              <w:t>综上所述，本项目的建设对河道行洪、泥沙情势均有正效益，对河道水位、水温几乎无影响</w:t>
            </w:r>
            <w:r>
              <w:rPr>
                <w:rFonts w:hint="eastAsia"/>
                <w:b/>
                <w:bCs/>
                <w:color w:val="auto"/>
                <w:lang w:val="en-US" w:eastAsia="zh-CN"/>
              </w:rPr>
              <w:t>。因此，本项目对河道水文情势的影响是正面的，具有显著的环境正效益。</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475" w:type="dxa"/>
            <w:tcBorders>
              <w:tl2br w:val="nil"/>
              <w:tr2bl w:val="nil"/>
            </w:tcBorders>
            <w:vAlign w:val="center"/>
          </w:tcPr>
          <w:p>
            <w:pPr>
              <w:ind w:left="0" w:leftChars="0" w:firstLine="0" w:firstLineChars="0"/>
              <w:jc w:val="both"/>
              <w:rPr>
                <w:rFonts w:hint="eastAsia" w:cs="宋体"/>
                <w:bCs/>
                <w:color w:val="auto"/>
                <w:spacing w:val="10"/>
                <w:kern w:val="2"/>
                <w:sz w:val="24"/>
                <w:szCs w:val="24"/>
              </w:rPr>
            </w:pPr>
            <w:r>
              <w:rPr>
                <w:rFonts w:hint="eastAsia" w:cs="宋体"/>
                <w:bCs/>
                <w:color w:val="auto"/>
                <w:kern w:val="2"/>
                <w:sz w:val="24"/>
                <w:szCs w:val="24"/>
              </w:rPr>
              <w:t>选址选线环境合理性分析</w:t>
            </w:r>
          </w:p>
        </w:tc>
        <w:tc>
          <w:tcPr>
            <w:tcW w:w="8714" w:type="dxa"/>
            <w:tcBorders>
              <w:tl2br w:val="nil"/>
              <w:tr2bl w:val="nil"/>
            </w:tcBorders>
          </w:tcPr>
          <w:p>
            <w:pPr>
              <w:numPr>
                <w:ilvl w:val="0"/>
                <w:numId w:val="11"/>
              </w:numPr>
              <w:bidi w:val="0"/>
              <w:jc w:val="left"/>
              <w:rPr>
                <w:rFonts w:hint="eastAsia"/>
                <w:b/>
                <w:bCs/>
                <w:color w:val="auto"/>
                <w:lang w:val="en-US" w:eastAsia="zh-CN"/>
              </w:rPr>
            </w:pPr>
            <w:r>
              <w:rPr>
                <w:rFonts w:hint="eastAsia"/>
                <w:b/>
                <w:bCs/>
                <w:color w:val="auto"/>
                <w:lang w:val="en-US" w:eastAsia="zh-CN"/>
              </w:rPr>
              <w:t>主体工程选址合理性分析</w:t>
            </w:r>
          </w:p>
          <w:p>
            <w:pPr>
              <w:bidi w:val="0"/>
              <w:rPr>
                <w:rFonts w:hint="default" w:ascii="Times New Roman" w:hAnsi="Times New Roman" w:cs="Times New Roman"/>
              </w:rPr>
            </w:pPr>
            <w:r>
              <w:rPr>
                <w:rFonts w:hint="default" w:ascii="Times New Roman" w:hAnsi="Times New Roman" w:cs="Times New Roman"/>
              </w:rPr>
              <w:t>本次</w:t>
            </w:r>
            <w:r>
              <w:rPr>
                <w:rFonts w:hint="default" w:ascii="Times New Roman" w:hAnsi="Times New Roman" w:cs="Times New Roman"/>
                <w:lang w:val="en-US" w:eastAsia="zh-CN"/>
              </w:rPr>
              <w:t>综合</w:t>
            </w:r>
            <w:r>
              <w:rPr>
                <w:rFonts w:hint="default" w:ascii="Times New Roman" w:hAnsi="Times New Roman" w:cs="Times New Roman"/>
              </w:rPr>
              <w:t>治理河段位于</w:t>
            </w:r>
            <w:r>
              <w:rPr>
                <w:rFonts w:hint="default" w:ascii="Times New Roman" w:hAnsi="Times New Roman" w:cs="Times New Roman"/>
                <w:lang w:val="en-US" w:eastAsia="zh-CN"/>
              </w:rPr>
              <w:t>宣汉</w:t>
            </w:r>
            <w:r>
              <w:rPr>
                <w:rFonts w:hint="default" w:ascii="Times New Roman" w:hAnsi="Times New Roman" w:cs="Times New Roman"/>
              </w:rPr>
              <w:t>县</w:t>
            </w:r>
            <w:r>
              <w:rPr>
                <w:rFonts w:hint="eastAsia" w:ascii="Times New Roman" w:hAnsi="Times New Roman" w:cs="Times New Roman"/>
                <w:lang w:val="en-US" w:eastAsia="zh-CN"/>
              </w:rPr>
              <w:t>胡家镇花池河上</w:t>
            </w:r>
            <w:r>
              <w:rPr>
                <w:rFonts w:hint="default" w:ascii="Times New Roman" w:hAnsi="Times New Roman" w:cs="Times New Roman"/>
              </w:rPr>
              <w:t>，</w:t>
            </w:r>
            <w:r>
              <w:rPr>
                <w:rFonts w:hint="default" w:ascii="Times New Roman" w:hAnsi="Times New Roman" w:cs="Times New Roman"/>
                <w:lang w:val="en-US" w:eastAsia="zh-CN"/>
              </w:rPr>
              <w:t>河段综合治理</w:t>
            </w:r>
            <w:r>
              <w:rPr>
                <w:rFonts w:hint="default" w:ascii="Times New Roman" w:hAnsi="Times New Roman" w:cs="Times New Roman"/>
              </w:rPr>
              <w:t>起于胡家镇</w:t>
            </w:r>
            <w:r>
              <w:rPr>
                <w:rFonts w:hint="default" w:ascii="Times New Roman" w:hAnsi="Times New Roman" w:cs="Times New Roman"/>
                <w:lang w:val="en-US" w:eastAsia="zh-CN"/>
              </w:rPr>
              <w:t>沙河坝，终点为庙子河，</w:t>
            </w:r>
            <w:r>
              <w:rPr>
                <w:rFonts w:hint="default" w:ascii="Times New Roman" w:hAnsi="Times New Roman" w:cs="Times New Roman"/>
              </w:rPr>
              <w:t>河沟综合治理长度2.9km</w:t>
            </w:r>
            <w:r>
              <w:rPr>
                <w:rFonts w:hint="default" w:ascii="Times New Roman" w:hAnsi="Times New Roman" w:cs="Times New Roman"/>
                <w:lang w:eastAsia="zh-CN"/>
              </w:rPr>
              <w:t>，</w:t>
            </w:r>
            <w:r>
              <w:rPr>
                <w:rFonts w:hint="default" w:ascii="Times New Roman" w:hAnsi="Times New Roman" w:cs="Times New Roman"/>
              </w:rPr>
              <w:t>其中新建左岸护坡堤长1.6km</w:t>
            </w:r>
            <w:r>
              <w:rPr>
                <w:rFonts w:hint="default" w:ascii="Times New Roman" w:hAnsi="Times New Roman" w:cs="Times New Roman"/>
                <w:lang w:eastAsia="zh-CN"/>
              </w:rPr>
              <w:t>，</w:t>
            </w:r>
            <w:r>
              <w:rPr>
                <w:rFonts w:hint="default" w:ascii="Times New Roman" w:hAnsi="Times New Roman" w:cs="Times New Roman"/>
                <w:lang w:val="en-US" w:eastAsia="zh-CN"/>
              </w:rPr>
              <w:t>起点为</w:t>
            </w:r>
            <w:r>
              <w:rPr>
                <w:rFonts w:hint="default" w:ascii="Times New Roman" w:hAnsi="Times New Roman" w:cs="Times New Roman"/>
              </w:rPr>
              <w:t>胡家镇花池社区徐家坝，终点为檬子树河坝</w:t>
            </w:r>
            <w:r>
              <w:rPr>
                <w:rFonts w:hint="default" w:ascii="Times New Roman" w:hAnsi="Times New Roman" w:cs="Times New Roman"/>
                <w:lang w:eastAsia="zh-CN"/>
              </w:rPr>
              <w:t>，</w:t>
            </w:r>
            <w:r>
              <w:rPr>
                <w:rFonts w:hint="default" w:ascii="Times New Roman" w:hAnsi="Times New Roman" w:cs="Times New Roman"/>
              </w:rPr>
              <w:t>河道疏浚长度2.9km</w:t>
            </w:r>
            <w:r>
              <w:rPr>
                <w:rFonts w:hint="eastAsia" w:ascii="Times New Roman" w:hAnsi="Times New Roman" w:cs="Times New Roman"/>
                <w:lang w:eastAsia="zh-CN"/>
              </w:rPr>
              <w:t>，</w:t>
            </w:r>
            <w:r>
              <w:rPr>
                <w:rFonts w:hint="eastAsia" w:ascii="Times New Roman" w:hAnsi="Times New Roman" w:cs="Times New Roman"/>
                <w:lang w:val="en-US" w:eastAsia="zh-CN"/>
              </w:rPr>
              <w:t>改建一处穿公路涵洞</w:t>
            </w:r>
            <w:r>
              <w:rPr>
                <w:rFonts w:hint="default" w:ascii="Times New Roman" w:hAnsi="Times New Roman" w:cs="Times New Roman"/>
              </w:rPr>
              <w:t>。</w:t>
            </w:r>
          </w:p>
          <w:p>
            <w:pPr>
              <w:bidi w:val="0"/>
              <w:rPr>
                <w:rFonts w:hint="default" w:ascii="Times New Roman" w:hAnsi="Times New Roman" w:cs="Times New Roman"/>
                <w:color w:val="auto"/>
              </w:rPr>
            </w:pPr>
            <w:r>
              <w:rPr>
                <w:rFonts w:hint="default" w:ascii="Times New Roman" w:hAnsi="Times New Roman" w:cs="Times New Roman"/>
                <w:color w:val="auto"/>
              </w:rPr>
              <w:t>根据现场调查，评价区域内不涉及自然保护区、风景名胜区、饮用水源保护区等环境敏感区。项目地表水体为</w:t>
            </w:r>
            <w:r>
              <w:rPr>
                <w:rFonts w:hint="eastAsia" w:ascii="Times New Roman" w:hAnsi="Times New Roman" w:cs="Times New Roman"/>
                <w:color w:val="auto"/>
                <w:lang w:val="en-US" w:eastAsia="zh-CN"/>
              </w:rPr>
              <w:t>花池河</w:t>
            </w:r>
            <w:r>
              <w:rPr>
                <w:rFonts w:hint="eastAsia" w:cs="Times New Roman"/>
                <w:color w:val="auto"/>
                <w:lang w:val="en-US" w:eastAsia="zh-CN"/>
              </w:rPr>
              <w:t>山洪沟</w:t>
            </w:r>
            <w:r>
              <w:rPr>
                <w:rFonts w:hint="default" w:ascii="Times New Roman" w:hAnsi="Times New Roman" w:cs="Times New Roman"/>
                <w:color w:val="auto"/>
              </w:rPr>
              <w:t>，</w:t>
            </w:r>
            <w:r>
              <w:rPr>
                <w:rFonts w:hint="default" w:ascii="Times New Roman" w:hAnsi="Times New Roman" w:cs="Times New Roman"/>
                <w:color w:val="auto"/>
                <w:highlight w:val="none"/>
              </w:rPr>
              <w:t>主要水域功能为</w:t>
            </w:r>
            <w:r>
              <w:rPr>
                <w:rFonts w:hint="default" w:ascii="Times New Roman" w:hAnsi="Times New Roman" w:cs="Times New Roman"/>
                <w:color w:val="auto"/>
                <w:highlight w:val="none"/>
                <w:lang w:val="en-US" w:eastAsia="zh-CN"/>
              </w:rPr>
              <w:t>行洪、</w:t>
            </w:r>
            <w:r>
              <w:rPr>
                <w:rFonts w:hint="default" w:ascii="Times New Roman" w:hAnsi="Times New Roman" w:cs="Times New Roman"/>
                <w:color w:val="auto"/>
                <w:highlight w:val="none"/>
              </w:rPr>
              <w:t>灌溉、</w:t>
            </w:r>
            <w:r>
              <w:rPr>
                <w:rFonts w:hint="default" w:ascii="Times New Roman" w:hAnsi="Times New Roman" w:cs="Times New Roman"/>
                <w:color w:val="auto"/>
                <w:highlight w:val="none"/>
                <w:lang w:val="en-US" w:eastAsia="zh-CN"/>
              </w:rPr>
              <w:t>供水</w:t>
            </w:r>
            <w:r>
              <w:rPr>
                <w:rFonts w:hint="default" w:ascii="Times New Roman" w:hAnsi="Times New Roman" w:cs="Times New Roman"/>
                <w:color w:val="auto"/>
                <w:highlight w:val="none"/>
              </w:rPr>
              <w:t>，不涉及重要水生生物的自然产卵场、索饵场、越冬场和洄游通道，天然渔场的分布及饮用水源保护区等需要特殊保护的敏感区。</w:t>
            </w:r>
            <w:r>
              <w:rPr>
                <w:rFonts w:hint="default" w:ascii="Times New Roman" w:hAnsi="Times New Roman" w:cs="Times New Roman"/>
                <w:color w:val="auto"/>
              </w:rPr>
              <w:t>根据外环境关系，工程分布敏感点主要是河流沿线的居民、学校，施工期产生的“三废”及噪声通过落实环评提出的防治措施均能得到有效妥善治理，对项目沿线居民、学校影响较小。项目营运期不涉及产污，不会对项目周边环境产生影响。故项目选址合理。</w:t>
            </w:r>
          </w:p>
          <w:p>
            <w:pPr>
              <w:bidi w:val="0"/>
              <w:jc w:val="left"/>
              <w:rPr>
                <w:rFonts w:hint="default" w:ascii="Times New Roman" w:hAnsi="Times New Roman" w:cs="Times New Roman"/>
                <w:highlight w:val="none"/>
              </w:rPr>
            </w:pPr>
            <w:r>
              <w:rPr>
                <w:rFonts w:hint="default" w:ascii="Times New Roman" w:hAnsi="Times New Roman" w:cs="Times New Roman"/>
                <w:b/>
                <w:bCs/>
                <w:color w:val="auto"/>
                <w:highlight w:val="none"/>
              </w:rPr>
              <w:t>二、</w:t>
            </w:r>
            <w:r>
              <w:rPr>
                <w:rFonts w:hint="default" w:ascii="Times New Roman" w:hAnsi="Times New Roman" w:cs="Times New Roman"/>
                <w:b/>
                <w:bCs/>
                <w:color w:val="auto"/>
                <w:highlight w:val="none"/>
                <w:lang w:eastAsia="zh-CN"/>
              </w:rPr>
              <w:t>施工</w:t>
            </w:r>
            <w:r>
              <w:rPr>
                <w:rFonts w:hint="default" w:ascii="Times New Roman" w:hAnsi="Times New Roman" w:cs="Times New Roman"/>
                <w:b/>
                <w:bCs/>
                <w:color w:val="auto"/>
                <w:highlight w:val="none"/>
                <w:lang w:val="en-US" w:eastAsia="zh-CN"/>
              </w:rPr>
              <w:t>工区</w:t>
            </w:r>
            <w:r>
              <w:rPr>
                <w:rFonts w:hint="default" w:ascii="Times New Roman" w:hAnsi="Times New Roman" w:cs="Times New Roman"/>
                <w:b/>
                <w:bCs/>
                <w:color w:val="auto"/>
                <w:highlight w:val="none"/>
              </w:rPr>
              <w:t>选址合理性分析</w:t>
            </w:r>
          </w:p>
          <w:p>
            <w:pPr>
              <w:bidi w:val="0"/>
              <w:rPr>
                <w:rFonts w:hint="default" w:ascii="Times New Roman" w:hAnsi="Times New Roman" w:cs="Times New Roman"/>
              </w:rPr>
            </w:pPr>
            <w:r>
              <w:rPr>
                <w:rFonts w:hint="default"/>
              </w:rPr>
              <w:t>拟建项目选址位于宣汉县</w:t>
            </w:r>
            <w:r>
              <w:rPr>
                <w:rFonts w:hint="eastAsia"/>
                <w:lang w:val="en-US" w:eastAsia="zh-CN"/>
              </w:rPr>
              <w:t>胡家镇花池社区花池河上</w:t>
            </w:r>
            <w:r>
              <w:rPr>
                <w:rFonts w:hint="default"/>
              </w:rPr>
              <w:t>，施工范围主要涉及</w:t>
            </w:r>
            <w:r>
              <w:rPr>
                <w:rFonts w:hint="eastAsia"/>
                <w:lang w:val="en-US" w:eastAsia="zh-CN"/>
              </w:rPr>
              <w:t>沙河坝</w:t>
            </w:r>
            <w:r>
              <w:rPr>
                <w:rFonts w:hint="default"/>
              </w:rPr>
              <w:t>～</w:t>
            </w:r>
            <w:r>
              <w:rPr>
                <w:rFonts w:hint="eastAsia"/>
                <w:lang w:val="en-US" w:eastAsia="zh-CN"/>
              </w:rPr>
              <w:t>庙子河段</w:t>
            </w:r>
            <w:r>
              <w:rPr>
                <w:rFonts w:hint="default"/>
              </w:rPr>
              <w:t>。</w:t>
            </w:r>
            <w:r>
              <w:rPr>
                <w:rFonts w:hint="default" w:ascii="Times New Roman" w:hAnsi="Times New Roman" w:cs="Times New Roman"/>
                <w:color w:val="auto"/>
              </w:rPr>
              <w:t>为最大限度避免施工期对</w:t>
            </w:r>
            <w:r>
              <w:rPr>
                <w:rFonts w:hint="eastAsia" w:ascii="Times New Roman" w:hAnsi="Times New Roman" w:cs="Times New Roman"/>
                <w:color w:val="auto"/>
                <w:lang w:val="en-US" w:eastAsia="zh-CN"/>
              </w:rPr>
              <w:t>花池河</w:t>
            </w:r>
            <w:r>
              <w:rPr>
                <w:rFonts w:hint="default" w:ascii="Times New Roman" w:hAnsi="Times New Roman" w:cs="Times New Roman"/>
                <w:color w:val="auto"/>
              </w:rPr>
              <w:t>的影响，同时考虑降低对</w:t>
            </w:r>
            <w:r>
              <w:rPr>
                <w:rFonts w:hint="eastAsia" w:ascii="Times New Roman" w:hAnsi="Times New Roman" w:cs="Times New Roman"/>
                <w:color w:val="auto"/>
                <w:lang w:val="en-US" w:eastAsia="zh-CN"/>
              </w:rPr>
              <w:t>花池河</w:t>
            </w:r>
            <w:r>
              <w:rPr>
                <w:rFonts w:hint="default" w:ascii="Times New Roman" w:hAnsi="Times New Roman" w:cs="Times New Roman"/>
                <w:color w:val="auto"/>
                <w:lang w:val="en-US" w:eastAsia="zh-CN"/>
              </w:rPr>
              <w:t>两</w:t>
            </w:r>
            <w:r>
              <w:rPr>
                <w:rFonts w:hint="default" w:ascii="Times New Roman" w:hAnsi="Times New Roman" w:cs="Times New Roman"/>
                <w:color w:val="auto"/>
              </w:rPr>
              <w:t>岸周边居民住宅产生影响，本项目工程设计</w:t>
            </w:r>
            <w:r>
              <w:rPr>
                <w:rFonts w:hint="eastAsia" w:ascii="Times New Roman" w:hAnsi="Times New Roman" w:cs="Times New Roman"/>
                <w:lang w:val="en-US" w:eastAsia="zh-CN"/>
              </w:rPr>
              <w:t>1</w:t>
            </w:r>
            <w:r>
              <w:rPr>
                <w:rFonts w:hint="default" w:ascii="Times New Roman" w:hAnsi="Times New Roman" w:cs="Times New Roman"/>
                <w:lang w:val="en-US" w:eastAsia="zh-CN"/>
              </w:rPr>
              <w:t>处集中施工工区</w:t>
            </w:r>
            <w:r>
              <w:rPr>
                <w:rFonts w:hint="eastAsia" w:ascii="Times New Roman" w:hAnsi="Times New Roman" w:cs="Times New Roman"/>
                <w:lang w:val="en-US" w:eastAsia="zh-CN"/>
              </w:rPr>
              <w:t>（花池河工区）</w:t>
            </w:r>
            <w:r>
              <w:rPr>
                <w:rFonts w:hint="default" w:ascii="Times New Roman" w:hAnsi="Times New Roman" w:cs="Times New Roman"/>
                <w:color w:val="auto"/>
              </w:rPr>
              <w:t>，</w:t>
            </w:r>
            <w:r>
              <w:rPr>
                <w:rFonts w:hint="default" w:ascii="Times New Roman" w:hAnsi="Times New Roman" w:eastAsia="宋体" w:cs="Times New Roman"/>
                <w:spacing w:val="2"/>
                <w:sz w:val="24"/>
                <w:szCs w:val="24"/>
              </w:rPr>
              <w:t>布置</w:t>
            </w:r>
            <w:r>
              <w:rPr>
                <w:rFonts w:hint="default" w:ascii="Times New Roman" w:hAnsi="Times New Roman" w:eastAsia="宋体" w:cs="Times New Roman"/>
                <w:spacing w:val="1"/>
                <w:sz w:val="24"/>
                <w:szCs w:val="24"/>
              </w:rPr>
              <w:t>在河道</w:t>
            </w:r>
            <w:r>
              <w:rPr>
                <w:rFonts w:hint="eastAsia" w:ascii="Times New Roman" w:hAnsi="Times New Roman" w:eastAsia="宋体" w:cs="Times New Roman"/>
                <w:spacing w:val="1"/>
                <w:sz w:val="24"/>
                <w:szCs w:val="24"/>
                <w:lang w:val="en-US" w:eastAsia="zh-CN"/>
              </w:rPr>
              <w:t>左</w:t>
            </w:r>
            <w:r>
              <w:rPr>
                <w:rFonts w:hint="default" w:ascii="Times New Roman" w:hAnsi="Times New Roman" w:eastAsia="宋体" w:cs="Times New Roman"/>
                <w:spacing w:val="1"/>
                <w:sz w:val="24"/>
                <w:szCs w:val="24"/>
              </w:rPr>
              <w:t>侧空闲区域</w:t>
            </w:r>
            <w:r>
              <w:rPr>
                <w:rFonts w:hint="default" w:ascii="Times New Roman" w:hAnsi="Times New Roman" w:eastAsia="宋体" w:cs="Times New Roman"/>
                <w:spacing w:val="1"/>
                <w:sz w:val="24"/>
                <w:szCs w:val="24"/>
                <w:lang w:eastAsia="zh-CN"/>
              </w:rPr>
              <w:t>，</w:t>
            </w:r>
            <w:r>
              <w:rPr>
                <w:rFonts w:hint="default" w:ascii="Times New Roman" w:hAnsi="Times New Roman" w:cs="Times New Roman"/>
                <w:spacing w:val="1"/>
                <w:sz w:val="24"/>
                <w:szCs w:val="24"/>
                <w:lang w:val="en-US" w:eastAsia="zh-CN"/>
              </w:rPr>
              <w:t>施工工区位于</w:t>
            </w:r>
            <w:r>
              <w:rPr>
                <w:rFonts w:hint="default" w:ascii="Times New Roman" w:hAnsi="Times New Roman" w:cs="Times New Roman"/>
                <w:color w:val="auto"/>
                <w:highlight w:val="none"/>
                <w:lang w:val="en-US" w:eastAsia="zh-CN"/>
              </w:rPr>
              <w:t>左岸堤防左侧处，场址经纬度为</w:t>
            </w:r>
            <w:r>
              <w:rPr>
                <w:rFonts w:hint="eastAsia" w:ascii="Times New Roman" w:hAnsi="Times New Roman" w:cs="Times New Roman"/>
                <w:color w:val="auto"/>
                <w:highlight w:val="none"/>
                <w:lang w:val="en-US" w:eastAsia="zh-CN"/>
              </w:rPr>
              <w:t>E</w:t>
            </w:r>
            <w:r>
              <w:rPr>
                <w:rFonts w:hint="default"/>
                <w:lang w:val="en-US" w:eastAsia="zh-CN"/>
              </w:rPr>
              <w:t>107°35′23.49″</w:t>
            </w:r>
            <w:r>
              <w:rPr>
                <w:rFonts w:hint="eastAsia"/>
                <w:lang w:val="en-US" w:eastAsia="zh-CN"/>
              </w:rPr>
              <w:t>，N</w:t>
            </w:r>
            <w:r>
              <w:rPr>
                <w:rFonts w:hint="default"/>
                <w:lang w:val="en-US" w:eastAsia="zh-CN"/>
              </w:rPr>
              <w:t>31°34′35.08″</w:t>
            </w:r>
            <w:r>
              <w:rPr>
                <w:rFonts w:hint="default" w:ascii="Times New Roman" w:hAnsi="Times New Roman" w:cs="Times New Roman"/>
                <w:color w:val="auto"/>
                <w:highlight w:val="none"/>
                <w:lang w:val="en-US" w:eastAsia="zh-CN"/>
              </w:rPr>
              <w:t>；</w:t>
            </w:r>
            <w:r>
              <w:rPr>
                <w:rFonts w:hint="default" w:ascii="Times New Roman" w:hAnsi="Times New Roman" w:cs="Times New Roman"/>
                <w:lang w:val="en-US" w:eastAsia="zh-CN"/>
              </w:rPr>
              <w:t>总占地面积</w:t>
            </w:r>
            <w:r>
              <w:rPr>
                <w:rFonts w:hint="eastAsia" w:ascii="Times New Roman" w:hAnsi="Times New Roman" w:cs="Times New Roman"/>
                <w:lang w:val="en-US" w:eastAsia="zh-CN"/>
              </w:rPr>
              <w:t>0.3亩</w:t>
            </w:r>
            <w:r>
              <w:rPr>
                <w:rFonts w:hint="default" w:ascii="Times New Roman" w:hAnsi="Times New Roman" w:cs="Times New Roman"/>
                <w:vertAlign w:val="baseline"/>
                <w:lang w:val="en-US" w:eastAsia="zh-CN"/>
              </w:rPr>
              <w:t>，为临时占地，占地类型为内陆滩涂，</w:t>
            </w:r>
            <w:r>
              <w:rPr>
                <w:rFonts w:hint="default" w:ascii="Times New Roman" w:hAnsi="Times New Roman" w:cs="Times New Roman"/>
                <w:color w:val="auto"/>
                <w:sz w:val="24"/>
                <w:u w:val="none"/>
                <w:lang w:val="en-US" w:eastAsia="zh-CN"/>
              </w:rPr>
              <w:t>不占用耕地、基本农田，不涉及生态敏感区</w:t>
            </w:r>
            <w:r>
              <w:rPr>
                <w:rFonts w:hint="default" w:ascii="Times New Roman" w:hAnsi="Times New Roman" w:cs="Times New Roman"/>
                <w:vertAlign w:val="baseline"/>
                <w:lang w:val="en-US" w:eastAsia="zh-CN"/>
              </w:rPr>
              <w:t>。</w:t>
            </w:r>
            <w:r>
              <w:rPr>
                <w:rFonts w:hint="eastAsia"/>
                <w:lang w:val="en-US" w:eastAsia="zh-CN"/>
              </w:rPr>
              <w:t>施工工区内</w:t>
            </w:r>
            <w:r>
              <w:rPr>
                <w:lang w:val="en-US" w:eastAsia="zh-CN"/>
              </w:rPr>
              <w:t>布置有生产所需的水电系统、拌和系统、仓库、场内公路堆料场</w:t>
            </w:r>
            <w:r>
              <w:rPr>
                <w:rFonts w:hint="eastAsia"/>
                <w:lang w:val="en-US" w:eastAsia="zh-CN"/>
              </w:rPr>
              <w:t>及其他</w:t>
            </w:r>
            <w:r>
              <w:rPr>
                <w:lang w:val="en-US" w:eastAsia="zh-CN"/>
              </w:rPr>
              <w:t>临时设</w:t>
            </w:r>
            <w:r>
              <w:rPr>
                <w:rFonts w:hint="eastAsia"/>
                <w:lang w:val="en-US" w:eastAsia="zh-CN"/>
              </w:rPr>
              <w:t>施。</w:t>
            </w:r>
            <w:r>
              <w:rPr>
                <w:rFonts w:hint="default" w:ascii="Times New Roman" w:hAnsi="Times New Roman" w:cs="Times New Roman"/>
              </w:rPr>
              <w:t>工区与施工作业面采用施工公路相连。</w:t>
            </w:r>
            <w:r>
              <w:rPr>
                <w:rFonts w:hint="default" w:ascii="Times New Roman" w:hAnsi="Times New Roman" w:cs="Times New Roman"/>
                <w:color w:val="auto"/>
              </w:rPr>
              <w:t>施工期不设置施工营地</w:t>
            </w:r>
            <w:r>
              <w:rPr>
                <w:rFonts w:hint="default" w:ascii="Times New Roman" w:hAnsi="Times New Roman" w:cs="Times New Roman"/>
                <w:color w:val="auto"/>
                <w:lang w:eastAsia="zh-CN"/>
              </w:rPr>
              <w:t>、</w:t>
            </w:r>
            <w:r>
              <w:rPr>
                <w:rFonts w:hint="default" w:ascii="Times New Roman" w:hAnsi="Times New Roman" w:cs="Times New Roman"/>
                <w:color w:val="auto"/>
              </w:rPr>
              <w:t>办公区</w:t>
            </w:r>
            <w:r>
              <w:rPr>
                <w:rFonts w:hint="default" w:ascii="Times New Roman" w:hAnsi="Times New Roman" w:cs="Times New Roman"/>
                <w:color w:val="auto"/>
                <w:lang w:eastAsia="zh-CN"/>
              </w:rPr>
              <w:t>，</w:t>
            </w:r>
            <w:r>
              <w:rPr>
                <w:rFonts w:hint="default" w:ascii="Times New Roman" w:hAnsi="Times New Roman" w:cs="Times New Roman"/>
                <w:color w:val="auto"/>
                <w:highlight w:val="none"/>
                <w:u w:val="none"/>
              </w:rPr>
              <w:t>施工</w:t>
            </w:r>
            <w:r>
              <w:rPr>
                <w:rFonts w:hint="default" w:ascii="Times New Roman" w:hAnsi="Times New Roman" w:cs="Times New Roman"/>
                <w:color w:val="auto"/>
                <w:highlight w:val="none"/>
                <w:u w:val="none"/>
                <w:lang w:val="en-US" w:eastAsia="zh-CN"/>
              </w:rPr>
              <w:t>期生活</w:t>
            </w:r>
            <w:r>
              <w:rPr>
                <w:rFonts w:hint="default" w:ascii="Times New Roman" w:hAnsi="Times New Roman" w:cs="Times New Roman"/>
                <w:color w:val="auto"/>
                <w:highlight w:val="none"/>
                <w:u w:val="none"/>
              </w:rPr>
              <w:t>办公用房</w:t>
            </w:r>
            <w:r>
              <w:rPr>
                <w:rFonts w:hint="default" w:ascii="Times New Roman" w:hAnsi="Times New Roman" w:cs="Times New Roman"/>
                <w:color w:val="auto"/>
                <w:highlight w:val="none"/>
                <w:u w:val="none"/>
                <w:lang w:val="en-US" w:eastAsia="zh-CN"/>
              </w:rPr>
              <w:t>和仓库</w:t>
            </w:r>
            <w:r>
              <w:rPr>
                <w:rFonts w:hint="default" w:ascii="Times New Roman" w:hAnsi="Times New Roman" w:cs="Times New Roman"/>
                <w:color w:val="auto"/>
                <w:highlight w:val="none"/>
                <w:u w:val="none"/>
              </w:rPr>
              <w:t>租赁</w:t>
            </w:r>
            <w:r>
              <w:rPr>
                <w:rFonts w:hint="default" w:ascii="Times New Roman" w:hAnsi="Times New Roman" w:cs="Times New Roman"/>
                <w:color w:val="auto"/>
                <w:highlight w:val="none"/>
                <w:u w:val="none"/>
                <w:lang w:val="en-US" w:eastAsia="zh-CN"/>
              </w:rPr>
              <w:t>附近民房</w:t>
            </w:r>
            <w:r>
              <w:rPr>
                <w:rFonts w:hint="default" w:ascii="Times New Roman" w:hAnsi="Times New Roman" w:cs="Times New Roman"/>
                <w:color w:val="auto"/>
                <w:highlight w:val="none"/>
                <w:u w:val="none"/>
              </w:rPr>
              <w:t>。</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本项目在</w:t>
            </w:r>
            <w:r>
              <w:rPr>
                <w:rFonts w:hint="default" w:ascii="Times New Roman" w:hAnsi="Times New Roman" w:cs="Times New Roman"/>
                <w:color w:val="auto"/>
                <w:lang w:eastAsia="zh-CN"/>
              </w:rPr>
              <w:t>施工场地</w:t>
            </w:r>
            <w:r>
              <w:rPr>
                <w:rFonts w:hint="default" w:ascii="Times New Roman" w:hAnsi="Times New Roman" w:cs="Times New Roman"/>
                <w:color w:val="auto"/>
              </w:rPr>
              <w:t>设置</w:t>
            </w:r>
            <w:r>
              <w:rPr>
                <w:rFonts w:hint="eastAsia" w:ascii="Times New Roman" w:hAnsi="Times New Roman" w:cs="Times New Roman"/>
                <w:color w:val="auto"/>
                <w:lang w:val="en-US" w:eastAsia="zh-CN"/>
              </w:rPr>
              <w:t>4</w:t>
            </w:r>
            <w:r>
              <w:rPr>
                <w:rFonts w:hint="eastAsia" w:cs="Times New Roman"/>
                <w:color w:val="auto"/>
                <w:lang w:val="en-US" w:eastAsia="zh-CN"/>
              </w:rPr>
              <w:t>台</w:t>
            </w:r>
            <w:r>
              <w:rPr>
                <w:rFonts w:hint="default" w:ascii="Times New Roman" w:hAnsi="Times New Roman" w:cs="Times New Roman"/>
                <w:color w:val="auto"/>
              </w:rPr>
              <w:t>0.</w:t>
            </w:r>
            <w:r>
              <w:rPr>
                <w:rFonts w:hint="eastAsia" w:ascii="Times New Roman" w:hAnsi="Times New Roman" w:cs="Times New Roman"/>
                <w:color w:val="auto"/>
                <w:lang w:val="en-US" w:eastAsia="zh-CN"/>
              </w:rPr>
              <w:t>8</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砼拌和机进行混凝土拌和系统和砼浇筑系统，</w:t>
            </w:r>
            <w:r>
              <w:rPr>
                <w:rFonts w:hint="default" w:ascii="Times New Roman" w:hAnsi="Times New Roman" w:cs="Times New Roman"/>
                <w:color w:val="auto"/>
                <w:lang w:val="en-US" w:eastAsia="zh-CN"/>
              </w:rPr>
              <w:t>布设于</w:t>
            </w:r>
            <w:r>
              <w:rPr>
                <w:rFonts w:hint="eastAsia" w:ascii="Times New Roman" w:hAnsi="Times New Roman" w:cs="Times New Roman"/>
                <w:color w:val="auto"/>
                <w:lang w:val="en-US" w:eastAsia="zh-CN"/>
              </w:rPr>
              <w:t>花池河</w:t>
            </w:r>
            <w:r>
              <w:rPr>
                <w:rFonts w:hint="default" w:ascii="Times New Roman" w:hAnsi="Times New Roman" w:cs="Times New Roman"/>
                <w:color w:val="auto"/>
                <w:lang w:val="en-US" w:eastAsia="zh-CN"/>
              </w:rPr>
              <w:t>工区内，</w:t>
            </w:r>
            <w:r>
              <w:rPr>
                <w:rFonts w:hint="default" w:ascii="Times New Roman" w:hAnsi="Times New Roman" w:cs="Times New Roman"/>
                <w:color w:val="auto"/>
              </w:rPr>
              <w:t>既方便施工又能有效集中控制施工扬尘，施工期间混凝土拌和为密闭搅拌并配备防尘除尘装置，采用湿法作业和喷淋洒水降尘措施并设置围堰，对周边居民及大气环境影响较小，选址合理。此外，建设单位还应参照《防治城市扬尘技术规范》要求，采取降尘措施，具体措施详见主要生态环境保护措施章节中大气环境保护措施内容，避免对周边居民造成影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综上所述，本项目</w:t>
            </w:r>
            <w:r>
              <w:rPr>
                <w:rFonts w:hint="default" w:ascii="Times New Roman" w:hAnsi="Times New Roman" w:cs="Times New Roman"/>
                <w:color w:val="auto"/>
                <w:lang w:eastAsia="zh-CN"/>
              </w:rPr>
              <w:t>施工场地</w:t>
            </w:r>
            <w:r>
              <w:rPr>
                <w:rFonts w:hint="default" w:ascii="Times New Roman" w:hAnsi="Times New Roman" w:cs="Times New Roman"/>
                <w:color w:val="auto"/>
              </w:rPr>
              <w:t>选址合理。</w:t>
            </w:r>
          </w:p>
          <w:p>
            <w:pPr>
              <w:rPr>
                <w:rFonts w:hint="default" w:ascii="Times New Roman" w:hAnsi="Times New Roman" w:cs="Times New Roman"/>
                <w:b/>
                <w:bCs/>
                <w:color w:val="auto"/>
                <w:highlight w:val="none"/>
                <w:u w:val="none"/>
                <w:lang w:val="en-US" w:eastAsia="zh-CN"/>
              </w:rPr>
            </w:pPr>
            <w:r>
              <w:rPr>
                <w:rFonts w:hint="eastAsia" w:cs="Times New Roman"/>
                <w:b/>
                <w:bCs/>
                <w:color w:val="auto"/>
                <w:highlight w:val="none"/>
                <w:u w:val="none"/>
                <w:lang w:val="en-US" w:eastAsia="zh-CN"/>
              </w:rPr>
              <w:t>三</w:t>
            </w:r>
            <w:r>
              <w:rPr>
                <w:rFonts w:hint="default" w:ascii="Times New Roman" w:hAnsi="Times New Roman" w:cs="Times New Roman"/>
                <w:b/>
                <w:bCs/>
                <w:color w:val="auto"/>
                <w:highlight w:val="none"/>
                <w:u w:val="none"/>
                <w:lang w:val="en-US" w:eastAsia="zh-CN"/>
              </w:rPr>
              <w:t>、</w:t>
            </w:r>
            <w:r>
              <w:rPr>
                <w:rFonts w:hint="default" w:ascii="Times New Roman" w:hAnsi="Times New Roman" w:cs="Times New Roman"/>
                <w:b/>
                <w:bCs/>
                <w:color w:val="auto"/>
                <w:sz w:val="24"/>
                <w:szCs w:val="24"/>
                <w:highlight w:val="none"/>
                <w:u w:val="none"/>
                <w:lang w:val="en-US" w:eastAsia="zh-CN"/>
              </w:rPr>
              <w:t>临时堆渣场</w:t>
            </w:r>
            <w:r>
              <w:rPr>
                <w:rFonts w:hint="default" w:ascii="Times New Roman" w:hAnsi="Times New Roman" w:cs="Times New Roman"/>
                <w:b/>
                <w:bCs/>
                <w:color w:val="auto"/>
                <w:highlight w:val="none"/>
                <w:u w:val="none"/>
                <w:lang w:val="en-US" w:eastAsia="zh-CN"/>
              </w:rPr>
              <w:t>选址合理性分析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u w:val="none"/>
                <w:lang w:val="en-US" w:eastAsia="zh-CN"/>
              </w:rPr>
            </w:pPr>
            <w:r>
              <w:rPr>
                <w:rFonts w:hint="default" w:ascii="Times New Roman" w:hAnsi="Times New Roman" w:cs="Times New Roman"/>
                <w:color w:val="auto"/>
                <w:lang w:val="en-US" w:eastAsia="zh-CN"/>
              </w:rPr>
              <w:t>本项目设置1处</w:t>
            </w:r>
            <w:r>
              <w:rPr>
                <w:rFonts w:hint="default" w:ascii="Times New Roman" w:hAnsi="Times New Roman" w:cs="Times New Roman"/>
                <w:color w:val="auto"/>
                <w:u w:val="none"/>
                <w:lang w:val="en-US" w:eastAsia="zh-CN"/>
              </w:rPr>
              <w:t>临时堆渣场</w:t>
            </w:r>
            <w:r>
              <w:rPr>
                <w:rFonts w:hint="default" w:ascii="Times New Roman" w:hAnsi="Times New Roman" w:cs="Times New Roman"/>
                <w:color w:val="auto"/>
                <w:lang w:val="en-US" w:eastAsia="zh-CN"/>
              </w:rPr>
              <w:t>，根据初步设计报告，</w:t>
            </w:r>
            <w:r>
              <w:rPr>
                <w:rFonts w:hint="default" w:ascii="Times New Roman" w:hAnsi="Times New Roman" w:cs="Times New Roman"/>
                <w:color w:val="auto"/>
                <w:u w:val="none"/>
                <w:lang w:val="en-US" w:eastAsia="zh-CN"/>
              </w:rPr>
              <w:t>临时堆渣场占地共</w:t>
            </w:r>
            <w:r>
              <w:rPr>
                <w:rFonts w:hint="eastAsia" w:ascii="Times New Roman" w:hAnsi="Times New Roman" w:cs="Times New Roman"/>
                <w:color w:val="auto"/>
                <w:u w:val="none"/>
                <w:lang w:val="en-US" w:eastAsia="zh-CN"/>
              </w:rPr>
              <w:t>2.4</w:t>
            </w:r>
            <w:r>
              <w:rPr>
                <w:rFonts w:hint="default" w:ascii="Times New Roman" w:hAnsi="Times New Roman" w:cs="Times New Roman"/>
                <w:color w:val="auto"/>
                <w:u w:val="none"/>
                <w:lang w:val="en-US" w:eastAsia="zh-CN"/>
              </w:rPr>
              <w:t>亩，为临时占地，</w:t>
            </w:r>
            <w:r>
              <w:rPr>
                <w:rFonts w:hint="eastAsia" w:ascii="Times New Roman" w:hAnsi="Times New Roman" w:cs="Times New Roman"/>
                <w:color w:val="auto"/>
                <w:u w:val="none"/>
                <w:lang w:val="en-US" w:eastAsia="zh-CN"/>
              </w:rPr>
              <w:t>占地类型为内陆滩涂，</w:t>
            </w:r>
            <w:r>
              <w:rPr>
                <w:rFonts w:hint="default" w:ascii="Times New Roman" w:hAnsi="Times New Roman" w:cs="Times New Roman"/>
                <w:color w:val="auto"/>
                <w:u w:val="none"/>
                <w:lang w:val="en-US" w:eastAsia="zh-CN"/>
              </w:rPr>
              <w:t>采用临河设置，位于</w:t>
            </w:r>
            <w:r>
              <w:rPr>
                <w:rFonts w:hint="default" w:ascii="Times New Roman" w:hAnsi="Times New Roman" w:cs="Times New Roman"/>
                <w:highlight w:val="none"/>
                <w:lang w:val="en-US" w:eastAsia="zh-CN"/>
              </w:rPr>
              <w:t>左岸</w:t>
            </w:r>
            <w:r>
              <w:rPr>
                <w:rFonts w:hint="eastAsia" w:ascii="Times New Roman" w:hAnsi="Times New Roman" w:cs="Times New Roman"/>
                <w:highlight w:val="none"/>
                <w:lang w:val="en-US" w:eastAsia="zh-CN"/>
              </w:rPr>
              <w:t>花池河工区</w:t>
            </w:r>
            <w:r>
              <w:rPr>
                <w:rFonts w:hint="default" w:ascii="Times New Roman" w:hAnsi="Times New Roman" w:cs="Times New Roman"/>
                <w:highlight w:val="none"/>
                <w:lang w:val="en-US" w:eastAsia="zh-CN"/>
              </w:rPr>
              <w:t>附近，场址经纬度为</w:t>
            </w:r>
            <w:r>
              <w:rPr>
                <w:rFonts w:hint="eastAsia" w:ascii="Times New Roman" w:hAnsi="Times New Roman" w:cs="Times New Roman"/>
                <w:highlight w:val="none"/>
                <w:lang w:val="en-US" w:eastAsia="zh-CN"/>
              </w:rPr>
              <w:t>E</w:t>
            </w:r>
            <w:r>
              <w:rPr>
                <w:rFonts w:hint="default" w:ascii="Times New Roman" w:hAnsi="Times New Roman" w:cs="Times New Roman"/>
                <w:highlight w:val="none"/>
                <w:lang w:val="en-US" w:eastAsia="zh-CN"/>
              </w:rPr>
              <w:t>107°35′27.55″</w:t>
            </w:r>
            <w:r>
              <w:rPr>
                <w:rFonts w:hint="eastAsia" w:ascii="Times New Roman" w:hAnsi="Times New Roman" w:cs="Times New Roman"/>
                <w:highlight w:val="none"/>
                <w:lang w:val="en-US" w:eastAsia="zh-CN"/>
              </w:rPr>
              <w:t>，N</w:t>
            </w:r>
            <w:r>
              <w:rPr>
                <w:rFonts w:hint="default" w:ascii="Times New Roman" w:hAnsi="Times New Roman" w:cs="Times New Roman"/>
                <w:highlight w:val="none"/>
                <w:lang w:val="en-US" w:eastAsia="zh-CN"/>
              </w:rPr>
              <w:t>31°34′34.87″，</w:t>
            </w:r>
            <w:r>
              <w:rPr>
                <w:rFonts w:hint="default" w:ascii="Times New Roman" w:hAnsi="Times New Roman" w:cs="Times New Roman"/>
                <w:color w:val="auto"/>
                <w:u w:val="none"/>
                <w:lang w:val="en-US" w:eastAsia="zh-CN"/>
              </w:rPr>
              <w:t>临时堆渣场主要用于临时堆放堤防工程产生的土石方，清淤疏浚工程河段</w:t>
            </w:r>
            <w:r>
              <w:rPr>
                <w:rFonts w:hint="default" w:ascii="Times New Roman" w:hAnsi="Times New Roman" w:cs="Times New Roman"/>
                <w:color w:val="auto"/>
                <w:highlight w:val="none"/>
                <w:u w:val="none"/>
                <w:lang w:val="en-US" w:eastAsia="zh-CN"/>
              </w:rPr>
              <w:t>清淤料堆放于</w:t>
            </w:r>
            <w:r>
              <w:rPr>
                <w:rFonts w:hint="eastAsia" w:ascii="Times New Roman" w:hAnsi="Times New Roman" w:cs="Times New Roman"/>
                <w:color w:val="auto"/>
                <w:highlight w:val="none"/>
                <w:u w:val="none"/>
                <w:lang w:val="en-US" w:eastAsia="zh-CN"/>
              </w:rPr>
              <w:t>河道内</w:t>
            </w:r>
            <w:r>
              <w:rPr>
                <w:rFonts w:hint="default" w:ascii="Times New Roman" w:hAnsi="Times New Roman" w:cs="Times New Roman"/>
                <w:color w:val="auto"/>
                <w:highlight w:val="none"/>
                <w:u w:val="none"/>
                <w:lang w:val="en-US" w:eastAsia="zh-CN"/>
              </w:rPr>
              <w:t>晾晒干后用于堤身填筑，</w:t>
            </w:r>
            <w:r>
              <w:rPr>
                <w:rFonts w:hint="default" w:ascii="Times New Roman" w:hAnsi="Times New Roman" w:cs="Times New Roman"/>
                <w:color w:val="auto"/>
                <w:u w:val="none"/>
                <w:lang w:val="en-US" w:eastAsia="zh-CN"/>
              </w:rPr>
              <w:t>不堆放于临时堆渣场。</w:t>
            </w:r>
            <w:r>
              <w:rPr>
                <w:rFonts w:hint="default" w:ascii="Times New Roman" w:hAnsi="Times New Roman" w:cs="Times New Roman"/>
                <w:color w:val="auto"/>
                <w:highlight w:val="none"/>
                <w:u w:val="none"/>
                <w:lang w:val="en-US" w:eastAsia="zh-CN"/>
              </w:rPr>
              <w:t>临时堆渣场位于周边居民50m外，</w:t>
            </w:r>
            <w:r>
              <w:rPr>
                <w:rFonts w:hint="default" w:ascii="Times New Roman" w:hAnsi="Times New Roman" w:cs="Times New Roman"/>
                <w:color w:val="auto"/>
                <w:u w:val="none"/>
                <w:lang w:val="en-US" w:eastAsia="zh-CN"/>
              </w:rPr>
              <w:t>选址便于土石方清运，减少运输路程，且运输路线离场镇居民较远，最大限度地降低了对周边居民的影响，同时，为防止开挖土石料堆渣过程中因暴雨天气或其他原因形成新的水土流失，在临时堆渣场周边修建临时排水沟，并采用塑料彩条布遮盖，排水沟末端设置沉砂池，废水经沉淀</w:t>
            </w:r>
            <w:r>
              <w:rPr>
                <w:rFonts w:hint="eastAsia" w:cs="Times New Roman"/>
                <w:color w:val="auto"/>
                <w:u w:val="none"/>
                <w:lang w:val="en-US" w:eastAsia="zh-CN"/>
              </w:rPr>
              <w:t>后</w:t>
            </w:r>
            <w:r>
              <w:rPr>
                <w:rFonts w:hint="default" w:ascii="Times New Roman" w:hAnsi="Times New Roman" w:cs="Times New Roman"/>
                <w:color w:val="auto"/>
                <w:u w:val="none"/>
                <w:lang w:val="en-US" w:eastAsia="zh-CN"/>
              </w:rPr>
              <w:t>用于洒水降尘。</w:t>
            </w:r>
            <w:r>
              <w:rPr>
                <w:rFonts w:hint="default" w:ascii="Times New Roman" w:hAnsi="Times New Roman" w:cs="Times New Roman"/>
                <w:color w:val="auto"/>
                <w:highlight w:val="none"/>
                <w:u w:val="none"/>
                <w:lang w:val="en-US" w:eastAsia="zh-CN"/>
              </w:rPr>
              <w:t>故工程施工期间在严格采取相应的污染防治措施后对周边居民影响较小，</w:t>
            </w:r>
            <w:r>
              <w:rPr>
                <w:rFonts w:hint="default" w:ascii="Times New Roman" w:hAnsi="Times New Roman" w:cs="Times New Roman"/>
                <w:color w:val="auto"/>
                <w:u w:val="none"/>
                <w:lang w:val="en-US" w:eastAsia="zh-CN"/>
              </w:rPr>
              <w:t>因此，临时堆渣场选址合理。</w:t>
            </w:r>
          </w:p>
          <w:p>
            <w:pPr>
              <w:bidi w:val="0"/>
              <w:rPr>
                <w:rFonts w:hint="eastAsia" w:ascii="Times New Roman" w:hAnsi="Times New Roman" w:cs="Times New Roman"/>
                <w:color w:val="auto"/>
                <w:lang w:val="en-US" w:eastAsia="zh-CN"/>
              </w:rPr>
            </w:pPr>
            <w:r>
              <w:rPr>
                <w:rFonts w:hint="default"/>
                <w:lang w:val="en-US" w:eastAsia="zh-CN"/>
              </w:rPr>
              <w:t>综上，本项目承担着宣汉县规划区排水防涝的重要作用，不存在环境制约因素，项目选址合理，</w:t>
            </w:r>
            <w:r>
              <w:rPr>
                <w:rFonts w:hint="eastAsia"/>
                <w:lang w:val="en-US" w:eastAsia="zh-CN"/>
              </w:rPr>
              <w:t>施工工区</w:t>
            </w:r>
            <w:r>
              <w:rPr>
                <w:rFonts w:hint="default"/>
                <w:lang w:val="en-US" w:eastAsia="zh-CN"/>
              </w:rPr>
              <w:t>选址合理，临时堆渣场选址合理</w:t>
            </w:r>
            <w:r>
              <w:rPr>
                <w:rFonts w:hint="eastAsia"/>
                <w:lang w:val="en-US" w:eastAsia="zh-CN"/>
              </w:rPr>
              <w:t>。</w:t>
            </w: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p>
            <w:pPr>
              <w:bidi w:val="0"/>
              <w:rPr>
                <w:rFonts w:hint="eastAsia" w:ascii="Times New Roman" w:hAnsi="Times New Roman" w:cs="Times New Roman"/>
                <w:color w:val="auto"/>
                <w:lang w:val="en-US" w:eastAsia="zh-CN"/>
              </w:rPr>
            </w:pPr>
          </w:p>
        </w:tc>
      </w:tr>
    </w:tbl>
    <w:p>
      <w:pPr>
        <w:bidi w:val="0"/>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keepLines/>
        <w:overflowPunct/>
        <w:bidi w:val="0"/>
        <w:snapToGrid/>
        <w:spacing w:before="340" w:beforeLines="0" w:beforeAutospacing="0" w:after="330" w:afterLines="0" w:afterAutospacing="0" w:line="416" w:lineRule="auto"/>
        <w:ind w:left="0" w:firstLine="0" w:firstLineChars="0"/>
        <w:jc w:val="center"/>
        <w:rPr>
          <w:rFonts w:hint="default" w:ascii="Times New Roman" w:hAnsi="Times New Roman" w:cs="Times New Roman"/>
          <w:color w:val="auto"/>
          <w:sz w:val="32"/>
          <w:szCs w:val="32"/>
        </w:rPr>
      </w:pPr>
      <w:bookmarkStart w:id="68" w:name="_Toc3939"/>
      <w:bookmarkStart w:id="69" w:name="_Toc23690"/>
      <w:bookmarkStart w:id="70" w:name="_Toc7148"/>
      <w:r>
        <w:rPr>
          <w:rFonts w:hint="default" w:ascii="Times New Roman" w:hAnsi="Times New Roman" w:cs="Times New Roman"/>
          <w:color w:val="auto"/>
          <w:sz w:val="32"/>
          <w:szCs w:val="32"/>
        </w:rPr>
        <w:t>五、主要生态环境保护措施</w:t>
      </w:r>
      <w:bookmarkEnd w:id="68"/>
      <w:bookmarkEnd w:id="69"/>
      <w:bookmarkEnd w:id="70"/>
    </w:p>
    <w:tbl>
      <w:tblPr>
        <w:tblStyle w:val="12"/>
        <w:tblW w:w="9038" w:type="dxa"/>
        <w:tblInd w:w="-263" w:type="dxa"/>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Layout w:type="autofit"/>
        <w:tblCellMar>
          <w:top w:w="0" w:type="dxa"/>
          <w:left w:w="108" w:type="dxa"/>
          <w:bottom w:w="0" w:type="dxa"/>
          <w:right w:w="108" w:type="dxa"/>
        </w:tblCellMar>
      </w:tblPr>
      <w:tblGrid>
        <w:gridCol w:w="476"/>
        <w:gridCol w:w="8739"/>
      </w:tblGrid>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vAlign w:val="center"/>
          </w:tcPr>
          <w:p>
            <w:pPr>
              <w:ind w:left="0" w:leftChars="0" w:firstLine="0" w:firstLineChars="0"/>
              <w:jc w:val="both"/>
              <w:rPr>
                <w:rFonts w:hint="default" w:ascii="Times New Roman" w:hAnsi="Times New Roman" w:cs="Times New Roman"/>
                <w:vertAlign w:val="baseline"/>
                <w:lang w:val="en-US" w:eastAsia="zh-CN"/>
              </w:rPr>
            </w:pPr>
            <w:r>
              <w:rPr>
                <w:rFonts w:hint="default" w:ascii="Times New Roman" w:hAnsi="Times New Roman" w:eastAsia="宋体" w:cs="Times New Roman"/>
                <w:color w:val="auto"/>
                <w:kern w:val="2"/>
                <w:sz w:val="24"/>
                <w:szCs w:val="21"/>
                <w:lang w:val="en-US" w:eastAsia="zh-CN" w:bidi="ar-SA"/>
              </w:rPr>
              <w:t>施工期生态环境保护措施</w:t>
            </w:r>
          </w:p>
        </w:tc>
        <w:tc>
          <w:tcPr>
            <w:tcW w:w="8638" w:type="dxa"/>
            <w:tcBorders>
              <w:tl2br w:val="nil"/>
              <w:tr2bl w:val="nil"/>
            </w:tcBorders>
          </w:tcPr>
          <w:p>
            <w:pPr>
              <w:numPr>
                <w:ilvl w:val="0"/>
                <w:numId w:val="12"/>
              </w:num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水环境保护措施</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1、堤防工程水环境防治措施</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（1）堤防施工水污染防治措施</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①堤防施工应在枯水期进行，选择避开雨季，减轻水流对围堰的冲刷影响。</w:t>
            </w:r>
          </w:p>
          <w:p>
            <w:pPr>
              <w:bidi w:val="0"/>
              <w:rPr>
                <w:rFonts w:hint="default"/>
                <w:lang w:val="en-US" w:eastAsia="zh-CN"/>
              </w:rPr>
            </w:pPr>
            <w:r>
              <w:rPr>
                <w:rFonts w:hint="default"/>
                <w:lang w:val="en-US" w:eastAsia="zh-CN"/>
              </w:rPr>
              <w:t>②采用</w:t>
            </w:r>
            <w:r>
              <w:rPr>
                <w:rFonts w:hint="eastAsia"/>
                <w:lang w:val="en-US" w:eastAsia="zh-CN"/>
              </w:rPr>
              <w:t>全断面</w:t>
            </w:r>
            <w:r>
              <w:rPr>
                <w:rFonts w:hint="default"/>
                <w:lang w:val="en-US" w:eastAsia="zh-CN"/>
              </w:rPr>
              <w:t>围堰施工方式，</w:t>
            </w:r>
            <w:r>
              <w:rPr>
                <w:lang w:val="en-US" w:eastAsia="zh-CN"/>
              </w:rPr>
              <w:t>防渗采用袋装粉质黏土配合土工膜</w:t>
            </w:r>
            <w:r>
              <w:rPr>
                <w:rFonts w:hint="default"/>
                <w:lang w:val="en-US" w:eastAsia="zh-CN"/>
              </w:rPr>
              <w:t>，防止河水浑浊。</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③施工期间应减轻施工设备对</w:t>
            </w:r>
            <w:r>
              <w:rPr>
                <w:rFonts w:hint="eastAsia" w:ascii="Times New Roman" w:hAnsi="Times New Roman" w:cs="Times New Roman"/>
                <w:b w:val="0"/>
                <w:bCs w:val="0"/>
                <w:color w:val="auto"/>
                <w:u w:val="none"/>
                <w:lang w:val="en-US" w:eastAsia="zh-CN"/>
              </w:rPr>
              <w:t>花池河</w:t>
            </w:r>
            <w:r>
              <w:rPr>
                <w:rFonts w:hint="default" w:ascii="Times New Roman" w:hAnsi="Times New Roman" w:cs="Times New Roman"/>
                <w:b w:val="0"/>
                <w:bCs w:val="0"/>
                <w:color w:val="auto"/>
                <w:u w:val="none"/>
                <w:lang w:val="en-US" w:eastAsia="zh-CN"/>
              </w:rPr>
              <w:t>底的扰动，降低因扰动造成的局部悬浮物浓度过高情况发生。</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val="0"/>
                <w:bCs w:val="0"/>
                <w:color w:val="auto"/>
                <w:u w:val="none"/>
                <w:lang w:val="en-US" w:eastAsia="zh-CN"/>
              </w:rPr>
              <w:t>④施工结束后，应立即拆除围堰，</w:t>
            </w:r>
            <w:r>
              <w:rPr>
                <w:rFonts w:hint="default" w:ascii="Times New Roman" w:hAnsi="Times New Roman" w:cs="Times New Roman"/>
                <w:b w:val="0"/>
                <w:bCs w:val="0"/>
                <w:color w:val="auto"/>
                <w:highlight w:val="none"/>
                <w:u w:val="none"/>
                <w:lang w:val="en-US" w:eastAsia="zh-CN"/>
              </w:rPr>
              <w:t>拆除围堰后用于堤身填筑，不得抛弃至</w:t>
            </w:r>
            <w:r>
              <w:rPr>
                <w:rFonts w:hint="eastAsia" w:ascii="Times New Roman" w:hAnsi="Times New Roman" w:cs="Times New Roman"/>
                <w:b w:val="0"/>
                <w:bCs w:val="0"/>
                <w:color w:val="auto"/>
                <w:highlight w:val="none"/>
                <w:u w:val="none"/>
                <w:lang w:val="en-US" w:eastAsia="zh-CN"/>
              </w:rPr>
              <w:t>花池</w:t>
            </w:r>
            <w:r>
              <w:rPr>
                <w:rFonts w:hint="default" w:ascii="Times New Roman" w:hAnsi="Times New Roman" w:cs="Times New Roman"/>
                <w:b w:val="0"/>
                <w:bCs w:val="0"/>
                <w:color w:val="auto"/>
                <w:highlight w:val="none"/>
                <w:u w:val="none"/>
                <w:lang w:val="en-US" w:eastAsia="zh-CN"/>
              </w:rPr>
              <w:t>河内。</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u w:val="none"/>
              </w:rPr>
            </w:pPr>
            <w:r>
              <w:rPr>
                <w:rFonts w:hint="default" w:ascii="Times New Roman" w:hAnsi="Times New Roman" w:cs="Times New Roman"/>
                <w:b w:val="0"/>
                <w:bCs w:val="0"/>
                <w:color w:val="auto"/>
                <w:u w:val="none"/>
                <w:lang w:eastAsia="zh-CN"/>
              </w:rPr>
              <w:t>（</w:t>
            </w:r>
            <w:r>
              <w:rPr>
                <w:rFonts w:hint="default" w:ascii="Times New Roman" w:hAnsi="Times New Roman" w:cs="Times New Roman"/>
                <w:b w:val="0"/>
                <w:bCs w:val="0"/>
                <w:color w:val="auto"/>
                <w:u w:val="none"/>
                <w:lang w:val="en-US" w:eastAsia="zh-CN"/>
              </w:rPr>
              <w:t>2）</w:t>
            </w:r>
            <w:r>
              <w:rPr>
                <w:rFonts w:hint="default" w:ascii="Times New Roman" w:hAnsi="Times New Roman" w:cs="Times New Roman"/>
                <w:b w:val="0"/>
                <w:bCs w:val="0"/>
                <w:color w:val="auto"/>
                <w:u w:val="none"/>
              </w:rPr>
              <w:t>防洪堤基坑排水防治措施</w:t>
            </w:r>
          </w:p>
          <w:p>
            <w:pPr>
              <w:keepNext w:val="0"/>
              <w:keepLines w:val="0"/>
              <w:suppressLineNumbers w:val="0"/>
              <w:bidi w:val="0"/>
              <w:spacing w:before="0" w:beforeAutospacing="0" w:after="0" w:afterAutospacing="0"/>
              <w:ind w:left="0" w:right="0"/>
              <w:rPr>
                <w:rFonts w:hint="default" w:ascii="Times New Roman" w:hAnsi="Times New Roman" w:cs="Times New Roman"/>
                <w:iCs/>
                <w:color w:val="auto"/>
                <w:sz w:val="24"/>
                <w:szCs w:val="24"/>
                <w:highlight w:val="none"/>
              </w:rPr>
            </w:pPr>
            <w:r>
              <w:rPr>
                <w:rFonts w:hint="default" w:ascii="Times New Roman" w:hAnsi="Times New Roman" w:cs="Times New Roman"/>
                <w:color w:val="auto"/>
                <w:sz w:val="24"/>
                <w:szCs w:val="32"/>
                <w:highlight w:val="none"/>
                <w:u w:val="none"/>
              </w:rPr>
              <w:t>初期排水拟采用离心泵抽排，经常性排水采用离心泵</w:t>
            </w:r>
            <w:r>
              <w:rPr>
                <w:rFonts w:hint="default" w:ascii="Times New Roman" w:hAnsi="Times New Roman" w:cs="Times New Roman"/>
                <w:color w:val="auto"/>
                <w:sz w:val="24"/>
                <w:szCs w:val="32"/>
                <w:highlight w:val="none"/>
                <w:u w:val="none"/>
                <w:lang w:val="en-US" w:eastAsia="zh-CN"/>
              </w:rPr>
              <w:t>分段</w:t>
            </w:r>
            <w:r>
              <w:rPr>
                <w:rFonts w:hint="default" w:ascii="Times New Roman" w:hAnsi="Times New Roman" w:cs="Times New Roman"/>
                <w:color w:val="auto"/>
                <w:sz w:val="24"/>
                <w:szCs w:val="32"/>
                <w:highlight w:val="none"/>
                <w:u w:val="none"/>
              </w:rPr>
              <w:t>抽排</w:t>
            </w:r>
            <w:r>
              <w:rPr>
                <w:rFonts w:hint="default" w:ascii="Times New Roman" w:hAnsi="Times New Roman" w:cs="Times New Roman"/>
                <w:color w:val="auto"/>
                <w:sz w:val="24"/>
                <w:szCs w:val="32"/>
                <w:highlight w:val="none"/>
                <w:u w:val="none"/>
                <w:lang w:val="en-US" w:eastAsia="zh-CN"/>
              </w:rPr>
              <w:t>，</w:t>
            </w:r>
            <w:r>
              <w:rPr>
                <w:rFonts w:hint="default" w:ascii="Times New Roman" w:hAnsi="Times New Roman" w:cs="Times New Roman"/>
                <w:color w:val="auto"/>
                <w:sz w:val="24"/>
                <w:szCs w:val="32"/>
                <w:highlight w:val="none"/>
                <w:u w:val="none"/>
              </w:rPr>
              <w:t>本工程基坑排水主要为经常性排水。</w:t>
            </w:r>
            <w:r>
              <w:rPr>
                <w:rFonts w:hint="default" w:ascii="Times New Roman" w:hAnsi="Times New Roman" w:cs="Times New Roman"/>
              </w:rPr>
              <w:t>每一施工段经常性排水设离心泵40-200I（5.5kW）3～4台，采用浮式排水，抽排出集水坑内的积水，</w:t>
            </w:r>
            <w:r>
              <w:rPr>
                <w:rFonts w:hint="default" w:ascii="Times New Roman" w:hAnsi="Times New Roman" w:cs="Times New Roman"/>
                <w:iCs/>
                <w:color w:val="auto"/>
                <w:sz w:val="24"/>
                <w:szCs w:val="24"/>
                <w:highlight w:val="none"/>
                <w:u w:val="none"/>
                <w:lang w:eastAsia="zh-CN"/>
              </w:rPr>
              <w:t>排水</w:t>
            </w:r>
            <w:r>
              <w:rPr>
                <w:rFonts w:hint="default" w:ascii="Times New Roman" w:hAnsi="Times New Roman" w:cs="Times New Roman"/>
                <w:iCs/>
                <w:color w:val="auto"/>
                <w:sz w:val="24"/>
                <w:szCs w:val="24"/>
                <w:highlight w:val="none"/>
                <w:u w:val="none"/>
                <w:lang w:val="en-US" w:eastAsia="zh-CN"/>
              </w:rPr>
              <w:t>管</w:t>
            </w:r>
            <w:r>
              <w:rPr>
                <w:rFonts w:hint="default" w:ascii="Times New Roman" w:hAnsi="Times New Roman" w:cs="Times New Roman"/>
                <w:iCs/>
                <w:color w:val="auto"/>
                <w:sz w:val="24"/>
                <w:szCs w:val="24"/>
                <w:highlight w:val="none"/>
                <w:u w:val="none"/>
                <w:lang w:eastAsia="zh-CN"/>
              </w:rPr>
              <w:t>端部设置</w:t>
            </w:r>
            <w:r>
              <w:rPr>
                <w:rFonts w:hint="default" w:ascii="Times New Roman" w:hAnsi="Times New Roman" w:cs="Times New Roman"/>
                <w:iCs/>
                <w:color w:val="auto"/>
                <w:sz w:val="24"/>
                <w:szCs w:val="24"/>
                <w:highlight w:val="none"/>
                <w:u w:val="none"/>
              </w:rPr>
              <w:t>沉淀池</w:t>
            </w:r>
            <w:r>
              <w:rPr>
                <w:rFonts w:hint="default" w:ascii="Times New Roman" w:hAnsi="Times New Roman" w:cs="Times New Roman"/>
                <w:iCs/>
                <w:color w:val="auto"/>
                <w:sz w:val="24"/>
                <w:szCs w:val="24"/>
                <w:highlight w:val="none"/>
                <w:u w:val="none"/>
                <w:lang w:eastAsia="zh-CN"/>
              </w:rPr>
              <w:t>，</w:t>
            </w:r>
            <w:r>
              <w:rPr>
                <w:rFonts w:hint="default" w:ascii="Times New Roman" w:hAnsi="Times New Roman" w:eastAsia="宋体" w:cs="Times New Roman"/>
                <w:iCs/>
                <w:color w:val="auto"/>
                <w:sz w:val="24"/>
                <w:szCs w:val="24"/>
                <w:highlight w:val="none"/>
                <w:u w:val="none"/>
                <w:lang w:eastAsia="zh-CN"/>
              </w:rPr>
              <w:t>基坑废水及地面径流水</w:t>
            </w:r>
            <w:r>
              <w:rPr>
                <w:rFonts w:hint="default" w:ascii="Times New Roman" w:hAnsi="Times New Roman" w:cs="Times New Roman"/>
                <w:iCs/>
                <w:color w:val="auto"/>
                <w:sz w:val="24"/>
                <w:szCs w:val="24"/>
                <w:highlight w:val="none"/>
                <w:u w:val="none"/>
              </w:rPr>
              <w:t>经沉淀池处理后用于</w:t>
            </w:r>
            <w:r>
              <w:rPr>
                <w:rFonts w:hint="default" w:ascii="Times New Roman" w:hAnsi="Times New Roman" w:cs="Times New Roman"/>
                <w:iCs/>
                <w:color w:val="auto"/>
                <w:sz w:val="24"/>
                <w:szCs w:val="24"/>
                <w:highlight w:val="none"/>
                <w:u w:val="none"/>
                <w:lang w:eastAsia="zh-CN"/>
              </w:rPr>
              <w:t>项目施工用水及洒水降尘</w:t>
            </w:r>
            <w:r>
              <w:rPr>
                <w:rFonts w:hint="default" w:ascii="Times New Roman" w:hAnsi="Times New Roman" w:cs="Times New Roman"/>
                <w:iCs/>
                <w:color w:val="auto"/>
                <w:sz w:val="24"/>
                <w:szCs w:val="24"/>
                <w:highlight w:val="none"/>
                <w:u w:val="none"/>
              </w:rPr>
              <w:t>，</w:t>
            </w:r>
            <w:r>
              <w:rPr>
                <w:rFonts w:hint="default" w:ascii="Times New Roman" w:hAnsi="Times New Roman" w:cs="Times New Roman"/>
                <w:iCs/>
                <w:color w:val="auto"/>
                <w:sz w:val="24"/>
                <w:szCs w:val="24"/>
                <w:highlight w:val="none"/>
                <w:u w:val="none"/>
                <w:lang w:eastAsia="zh-CN"/>
              </w:rPr>
              <w:t>不</w:t>
            </w:r>
            <w:r>
              <w:rPr>
                <w:rFonts w:hint="default" w:ascii="Times New Roman" w:hAnsi="Times New Roman" w:cs="Times New Roman"/>
                <w:iCs/>
                <w:color w:val="auto"/>
                <w:sz w:val="24"/>
                <w:szCs w:val="24"/>
                <w:highlight w:val="none"/>
                <w:u w:val="none"/>
              </w:rPr>
              <w:t>外排</w:t>
            </w:r>
            <w:r>
              <w:rPr>
                <w:rFonts w:hint="default" w:ascii="Times New Roman" w:hAnsi="Times New Roman" w:cs="Times New Roman"/>
                <w:iCs/>
                <w:color w:val="auto"/>
                <w:sz w:val="24"/>
                <w:szCs w:val="24"/>
                <w:highlight w:val="none"/>
                <w:u w:val="none"/>
                <w:lang w:eastAsia="zh-CN"/>
              </w:rPr>
              <w:t>。</w:t>
            </w:r>
          </w:p>
          <w:p>
            <w:p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2、施工工区水环境防治措施</w:t>
            </w:r>
          </w:p>
          <w:p>
            <w:pPr>
              <w:bidi w:val="0"/>
              <w:rPr>
                <w:rFonts w:hint="default"/>
                <w:lang w:eastAsia="zh-CN"/>
              </w:rPr>
            </w:pPr>
            <w:r>
              <w:rPr>
                <w:rFonts w:hint="default"/>
                <w:lang w:val="en-US" w:eastAsia="zh-CN"/>
              </w:rPr>
              <w:t>（1）</w:t>
            </w:r>
            <w:r>
              <w:rPr>
                <w:rFonts w:hint="default" w:ascii="Times New Roman" w:hAnsi="Times New Roman" w:cs="Times New Roman"/>
                <w:b w:val="0"/>
                <w:bCs w:val="0"/>
                <w:color w:val="auto"/>
                <w:sz w:val="24"/>
                <w:szCs w:val="32"/>
                <w:u w:val="none"/>
                <w:lang w:val="en-US" w:eastAsia="zh-CN"/>
              </w:rPr>
              <w:t>砂石骨料冲洗及</w:t>
            </w:r>
            <w:r>
              <w:rPr>
                <w:rFonts w:hint="default" w:ascii="Times New Roman" w:hAnsi="Times New Roman" w:cs="Times New Roman"/>
                <w:color w:val="auto"/>
                <w:u w:val="none"/>
              </w:rPr>
              <w:t>砼浇筑</w:t>
            </w:r>
            <w:r>
              <w:rPr>
                <w:rFonts w:hint="default" w:ascii="Times New Roman" w:hAnsi="Times New Roman" w:cs="Times New Roman"/>
                <w:b w:val="0"/>
                <w:bCs w:val="0"/>
                <w:color w:val="auto"/>
                <w:sz w:val="24"/>
                <w:szCs w:val="32"/>
                <w:u w:val="none"/>
              </w:rPr>
              <w:t>废水</w:t>
            </w:r>
            <w:r>
              <w:rPr>
                <w:rFonts w:hint="default" w:ascii="Times New Roman" w:hAnsi="Times New Roman" w:cs="Times New Roman"/>
                <w:b w:val="0"/>
                <w:bCs w:val="0"/>
                <w:color w:val="auto"/>
                <w:sz w:val="24"/>
                <w:szCs w:val="32"/>
                <w:u w:val="none"/>
                <w:lang w:val="en-US" w:eastAsia="zh-CN"/>
              </w:rPr>
              <w:t>影响分析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rPr>
              <w:t>针对本项目施工废水特点</w:t>
            </w:r>
            <w:r>
              <w:rPr>
                <w:rFonts w:hint="default" w:ascii="Times New Roman" w:hAnsi="Times New Roman" w:cs="Times New Roman"/>
                <w:color w:val="auto"/>
                <w:lang w:eastAsia="zh-CN"/>
              </w:rPr>
              <w:t>，</w:t>
            </w:r>
            <w:r>
              <w:rPr>
                <w:rFonts w:hint="default" w:ascii="Times New Roman" w:hAnsi="Times New Roman" w:cs="Times New Roman"/>
                <w:color w:val="auto"/>
              </w:rPr>
              <w:t>四周布置的集水沟汇集生产废水</w:t>
            </w:r>
            <w:r>
              <w:rPr>
                <w:rFonts w:hint="default" w:ascii="Times New Roman" w:hAnsi="Times New Roman" w:cs="Times New Roman"/>
                <w:color w:val="auto"/>
                <w:lang w:eastAsia="zh-CN"/>
              </w:rPr>
              <w:t>，采用预沉与沉淀组合的二级沉淀型式和土工布除油处理措施，利用砂石料加工系统四周布置的集水沟汇集生产废水，导入预沉池，加絮凝剂</w:t>
            </w:r>
            <w:r>
              <w:rPr>
                <w:rFonts w:hint="default" w:ascii="Times New Roman" w:hAnsi="Times New Roman" w:cs="Times New Roman"/>
                <w:color w:val="auto"/>
              </w:rPr>
              <w:t>并调节pH</w:t>
            </w:r>
            <w:r>
              <w:rPr>
                <w:rFonts w:hint="default" w:ascii="Times New Roman" w:hAnsi="Times New Roman" w:cs="Times New Roman"/>
                <w:color w:val="auto"/>
                <w:lang w:eastAsia="zh-CN"/>
              </w:rPr>
              <w:t>，</w:t>
            </w:r>
            <w:r>
              <w:rPr>
                <w:rFonts w:hint="default" w:ascii="Times New Roman" w:hAnsi="Times New Roman" w:cs="Times New Roman"/>
                <w:color w:val="auto"/>
                <w:u w:val="none"/>
                <w:lang w:eastAsia="zh-CN"/>
              </w:rPr>
              <w:t>利用土工布吸油，</w:t>
            </w:r>
            <w:r>
              <w:rPr>
                <w:rFonts w:hint="default" w:ascii="Times New Roman" w:hAnsi="Times New Roman" w:cs="Times New Roman"/>
                <w:color w:val="auto"/>
                <w:u w:val="none"/>
                <w:lang w:val="en-US" w:eastAsia="zh-CN"/>
              </w:rPr>
              <w:t>经处理</w:t>
            </w:r>
            <w:r>
              <w:rPr>
                <w:rFonts w:hint="eastAsia" w:ascii="Times New Roman" w:hAnsi="Times New Roman" w:cs="Times New Roman"/>
                <w:color w:val="auto"/>
                <w:u w:val="none"/>
                <w:lang w:val="en-US" w:eastAsia="zh-CN"/>
              </w:rPr>
              <w:t>后回用于施工或洒水降尘</w:t>
            </w:r>
            <w:r>
              <w:rPr>
                <w:rFonts w:hint="default" w:ascii="Times New Roman" w:hAnsi="Times New Roman" w:cs="Times New Roman"/>
                <w:color w:val="auto"/>
                <w:u w:val="none"/>
                <w:lang w:val="en-US" w:eastAsia="zh-CN"/>
              </w:rPr>
              <w:t>，</w:t>
            </w:r>
            <w:r>
              <w:rPr>
                <w:rFonts w:hint="default" w:ascii="Times New Roman" w:hAnsi="Times New Roman" w:cs="Times New Roman"/>
                <w:color w:val="auto"/>
                <w:u w:val="none"/>
              </w:rPr>
              <w:t>施工生产废水不得排入饮用水源地、耕地和</w:t>
            </w:r>
            <w:r>
              <w:rPr>
                <w:rFonts w:hint="default" w:ascii="Times New Roman" w:hAnsi="Times New Roman" w:cs="Times New Roman"/>
                <w:color w:val="auto"/>
              </w:rPr>
              <w:t>鱼塘等敏感区域。根据施工单次产生的废水量，沉淀池按照</w:t>
            </w:r>
            <w:r>
              <w:rPr>
                <w:rFonts w:hint="default" w:ascii="Times New Roman" w:hAnsi="Times New Roman" w:cs="Times New Roman"/>
                <w:color w:val="auto"/>
                <w:lang w:val="en-US" w:eastAsia="zh-CN"/>
              </w:rPr>
              <w:t>3</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/d规格进行设计，共设置</w:t>
            </w:r>
            <w:r>
              <w:rPr>
                <w:rFonts w:hint="eastAsia" w:cs="Times New Roman"/>
                <w:color w:val="auto"/>
                <w:lang w:val="en-US" w:eastAsia="zh-CN"/>
              </w:rPr>
              <w:t>6</w:t>
            </w:r>
            <w:r>
              <w:rPr>
                <w:rFonts w:hint="default" w:ascii="Times New Roman" w:hAnsi="Times New Roman" w:cs="Times New Roman"/>
                <w:color w:val="auto"/>
              </w:rPr>
              <w:t>座，主要是设置在施工组织方案中布置的施工</w:t>
            </w:r>
            <w:r>
              <w:rPr>
                <w:rFonts w:hint="default" w:ascii="Times New Roman" w:hAnsi="Times New Roman" w:cs="Times New Roman"/>
                <w:color w:val="auto"/>
                <w:lang w:val="en-US" w:eastAsia="zh-CN"/>
              </w:rPr>
              <w:t>工区内</w:t>
            </w:r>
            <w:r>
              <w:rPr>
                <w:rFonts w:hint="default" w:ascii="Times New Roman" w:hAnsi="Times New Roman" w:cs="Times New Roman"/>
                <w:color w:val="auto"/>
              </w:rPr>
              <w:t>，具体位置也可根据后期施工需要进行微调。工程施工结束后沉淀池应及时进行回填处理</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采取以上废水治理措施后，其浓度可得到有效控制，能够实现达标排放，对区域地表水环境影响不大。</w:t>
            </w:r>
          </w:p>
          <w:p>
            <w:pPr>
              <w:numPr>
                <w:ilvl w:val="0"/>
                <w:numId w:val="9"/>
              </w:numPr>
              <w:ind w:left="60" w:leftChars="0" w:firstLine="420" w:firstLineChars="0"/>
              <w:rPr>
                <w:rFonts w:hint="default" w:ascii="Times New Roman" w:hAnsi="Times New Roman" w:cs="Times New Roman"/>
                <w:b w:val="0"/>
                <w:bCs w:val="0"/>
                <w:color w:val="auto"/>
                <w:lang w:eastAsia="zh-CN"/>
              </w:rPr>
            </w:pPr>
            <w:r>
              <w:rPr>
                <w:rFonts w:hint="default" w:ascii="Times New Roman" w:hAnsi="Times New Roman" w:cs="Times New Roman"/>
                <w:b w:val="0"/>
                <w:bCs w:val="0"/>
                <w:color w:val="auto"/>
                <w:lang w:eastAsia="zh-CN"/>
              </w:rPr>
              <w:t>车辆机械冲洗废水防治措施</w:t>
            </w:r>
          </w:p>
          <w:p>
            <w:pPr>
              <w:rPr>
                <w:rFonts w:hint="default" w:ascii="Times New Roman" w:hAnsi="Times New Roman" w:cs="Times New Roman"/>
                <w:color w:val="auto"/>
                <w:lang w:eastAsia="zh-CN"/>
              </w:rPr>
            </w:pPr>
            <w:r>
              <w:rPr>
                <w:rFonts w:hint="default" w:ascii="Times New Roman" w:hAnsi="Times New Roman" w:cs="Times New Roman"/>
                <w:color w:val="auto"/>
              </w:rPr>
              <w:t>根据施工机械及汽车冲洗、保养废水的排放量、水质等特点，拟采用小型隔油池处理含油废水。</w:t>
            </w:r>
            <w:r>
              <w:rPr>
                <w:rFonts w:hint="default" w:ascii="Times New Roman" w:hAnsi="Times New Roman" w:cs="Times New Roman"/>
                <w:color w:val="auto"/>
                <w:highlight w:val="none"/>
              </w:rPr>
              <w:t>本工程在施工营地均设置了施工机械停放场，为便于收集处理含油废水，在施工机械停放场附近设置1处冲洗专用场地，四周设置集水沟收集废水，而后进入隔油池处理，</w:t>
            </w:r>
            <w:r>
              <w:rPr>
                <w:rFonts w:hint="default" w:ascii="Times New Roman" w:hAnsi="Times New Roman" w:cs="Times New Roman"/>
                <w:color w:val="auto"/>
                <w:highlight w:val="none"/>
                <w:lang w:val="en-US" w:eastAsia="zh-CN"/>
              </w:rPr>
              <w:t>经处理后</w:t>
            </w:r>
            <w:r>
              <w:rPr>
                <w:rFonts w:hint="default" w:ascii="Times New Roman" w:hAnsi="Times New Roman" w:cs="Times New Roman"/>
                <w:color w:val="auto"/>
                <w:highlight w:val="none"/>
              </w:rPr>
              <w:t>用于施工场地洒水。</w:t>
            </w:r>
            <w:r>
              <w:rPr>
                <w:rFonts w:hint="default" w:ascii="Times New Roman" w:hAnsi="Times New Roman" w:cs="Times New Roman"/>
                <w:color w:val="auto"/>
              </w:rPr>
              <w:t>评价要求施工机械和车辆在项目施工</w:t>
            </w:r>
            <w:r>
              <w:rPr>
                <w:rFonts w:hint="default" w:ascii="Times New Roman" w:hAnsi="Times New Roman" w:cs="Times New Roman"/>
                <w:color w:val="auto"/>
                <w:lang w:eastAsia="zh-CN"/>
              </w:rPr>
              <w:t>场地</w:t>
            </w:r>
            <w:r>
              <w:rPr>
                <w:rFonts w:hint="default" w:ascii="Times New Roman" w:hAnsi="Times New Roman" w:cs="Times New Roman"/>
                <w:color w:val="auto"/>
              </w:rPr>
              <w:t>进出口处设置清洗设施及冲洗池，清洗车辆所产生的含油废水不得随意排放，要求施工方配套建设排水沟和隔油池、沉淀池等设备，施工废水经相应隔油沉淀处理后循环使用，可用于场地洒水降尘，不得随意排放，同时沉淀池泥沙也可作为建筑砂浆回用</w:t>
            </w:r>
          </w:p>
          <w:p>
            <w:pPr>
              <w:numPr>
                <w:ilvl w:val="0"/>
                <w:numId w:val="9"/>
              </w:numPr>
              <w:ind w:left="60" w:leftChars="0" w:firstLine="42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生活</w:t>
            </w:r>
            <w:bookmarkStart w:id="115" w:name="_GoBack"/>
            <w:bookmarkEnd w:id="115"/>
            <w:r>
              <w:rPr>
                <w:rFonts w:hint="default" w:ascii="Times New Roman" w:hAnsi="Times New Roman" w:cs="Times New Roman"/>
                <w:color w:val="auto"/>
                <w:lang w:val="en-US" w:eastAsia="zh-CN"/>
              </w:rPr>
              <w:t>污水防治措施</w:t>
            </w:r>
          </w:p>
          <w:p>
            <w:pPr>
              <w:rPr>
                <w:rFonts w:hint="default" w:ascii="Times New Roman" w:hAnsi="Times New Roman" w:cs="Times New Roman"/>
                <w:color w:val="auto"/>
              </w:rPr>
            </w:pPr>
            <w:r>
              <w:rPr>
                <w:rFonts w:hint="default" w:ascii="Times New Roman" w:hAnsi="Times New Roman" w:cs="Times New Roman"/>
                <w:color w:val="auto"/>
              </w:rPr>
              <w:t>施工期施工人员生活污水处理依托租住的</w:t>
            </w:r>
            <w:r>
              <w:rPr>
                <w:rFonts w:hint="default" w:ascii="Times New Roman" w:hAnsi="Times New Roman" w:cs="Times New Roman"/>
                <w:color w:val="auto"/>
                <w:lang w:val="en-US" w:eastAsia="zh-CN"/>
              </w:rPr>
              <w:t>附近场镇</w:t>
            </w:r>
            <w:r>
              <w:rPr>
                <w:rFonts w:hint="default" w:ascii="Times New Roman" w:hAnsi="Times New Roman" w:cs="Times New Roman"/>
                <w:color w:val="auto"/>
              </w:rPr>
              <w:t>民房</w:t>
            </w:r>
            <w:r>
              <w:rPr>
                <w:rFonts w:hint="default" w:ascii="Times New Roman" w:hAnsi="Times New Roman" w:cs="Times New Roman"/>
                <w:color w:val="auto"/>
                <w:lang w:val="en-US" w:eastAsia="zh-CN"/>
              </w:rPr>
              <w:t>的</w:t>
            </w:r>
            <w:r>
              <w:rPr>
                <w:rFonts w:hint="default" w:ascii="Times New Roman" w:hAnsi="Times New Roman" w:cs="Times New Roman"/>
                <w:color w:val="auto"/>
              </w:rPr>
              <w:t>污水处理设施处理</w:t>
            </w:r>
            <w:r>
              <w:rPr>
                <w:rFonts w:hint="default" w:ascii="Times New Roman" w:hAnsi="Times New Roman" w:cs="Times New Roman"/>
                <w:color w:val="auto"/>
                <w:lang w:eastAsia="zh-CN"/>
              </w:rPr>
              <w:t>，</w:t>
            </w:r>
            <w:r>
              <w:rPr>
                <w:rFonts w:hint="default" w:ascii="Times New Roman" w:hAnsi="Times New Roman" w:cs="Times New Roman"/>
                <w:color w:val="auto"/>
              </w:rPr>
              <w:t>严禁施工人员生活污水超标和随意外排，避免对地表水环境造成污染。</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项目涉及地表水为</w:t>
            </w:r>
            <w:r>
              <w:rPr>
                <w:rFonts w:hint="eastAsia" w:ascii="Times New Roman" w:hAnsi="Times New Roman" w:cs="Times New Roman"/>
                <w:b/>
                <w:bCs/>
                <w:color w:val="auto"/>
                <w:lang w:val="en-US" w:eastAsia="zh-CN"/>
              </w:rPr>
              <w:t>花池河</w:t>
            </w:r>
            <w:r>
              <w:rPr>
                <w:rFonts w:hint="default" w:ascii="Times New Roman" w:hAnsi="Times New Roman" w:cs="Times New Roman"/>
                <w:b/>
                <w:bCs/>
                <w:color w:val="auto"/>
              </w:rPr>
              <w:t>，为防止施工期对地表水造成污染，环评要求对施工废水污染防治应加强以下管理措施：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①加强施工人员管理，对施工人员进行水体保护教育，规范施工行为。</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②项目在施工过程中，应加强堆放材料的管理，禁止露天堆放，以防止雨水冲刷，造成含油污、含锈废水进入水体。</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③通过合理设计，缩短工期，将施工期水环境影响降到最小；施工过程中，施工设备不得接触地表径流，降低施工设备产生油类的跑冒滴漏进入地表水，影响其水质。加强对施工废水的管理，严格按照环评提出的废水防治措施进行废水的治理，严禁将施工废水和生活污水排入河体。</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④为减缓工程施工对水体的影响，本次施工主要采取围堰施工的施工方式。</w:t>
            </w:r>
            <w:r>
              <w:rPr>
                <w:rFonts w:hint="eastAsia" w:ascii="Times New Roman" w:hAnsi="Times New Roman" w:cs="Times New Roman"/>
                <w:color w:val="auto"/>
                <w:lang w:val="en-US" w:eastAsia="zh-CN"/>
              </w:rPr>
              <w:t>花池河</w:t>
            </w:r>
            <w:r>
              <w:rPr>
                <w:rFonts w:hint="default" w:ascii="Times New Roman" w:hAnsi="Times New Roman" w:cs="Times New Roman"/>
                <w:color w:val="auto"/>
              </w:rPr>
              <w:t>涉水施工需要在围堰的保护下才能进行，使施工区域与河流隔开，不会影响到围堰外的河流水质。</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⑤加强对建筑垃圾和生活垃圾的管理，生活垃圾使用垃圾桶收集，日产日清。严禁沿着河道进行堆放，严禁将其倾入河道中，及时清运。</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综上所述，通过上述措施即可减小施工期对水环境的影响，且措施简单，经济可行，项目对下游</w:t>
            </w:r>
            <w:r>
              <w:rPr>
                <w:rFonts w:hint="eastAsia" w:ascii="Times New Roman" w:hAnsi="Times New Roman" w:cs="Times New Roman"/>
                <w:b/>
                <w:bCs/>
                <w:color w:val="auto"/>
                <w:lang w:val="en-US" w:eastAsia="zh-CN"/>
              </w:rPr>
              <w:t>花池河</w:t>
            </w:r>
            <w:r>
              <w:rPr>
                <w:rFonts w:hint="default" w:ascii="Times New Roman" w:hAnsi="Times New Roman" w:cs="Times New Roman"/>
                <w:b/>
                <w:bCs/>
                <w:color w:val="auto"/>
              </w:rPr>
              <w:t>水质影响较小。</w:t>
            </w:r>
          </w:p>
          <w:p>
            <w:p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二、生态环境保护措施</w:t>
            </w:r>
          </w:p>
          <w:p>
            <w:pPr>
              <w:numPr>
                <w:ilvl w:val="0"/>
                <w:numId w:val="0"/>
              </w:numPr>
              <w:ind w:left="482" w:leftChars="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1、水土流失防治措施</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工程区域内不涉及国家森林重点保护区。项目在施工期清淤疏浚和基础开挖时会产生水土流失的影响，为了控制和减少工程建设造成的水土流失，保障工程建设和营运的安全，保护水土资源和改善生态环境，根据国家相关法律法规以及水行政主管部门的相关要求，在全面收集资料和调查的基础上，针对本项目工程建设过程中的水土流失特点和防护要求，提出与本工程相应的水土流失防治措施、施工迹地恢复措施和生态环境保护措施等。</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结合项目组成及施工布局，以及项目新增水土流失预测。将本项目水土流失防治责任范围划分为主体工程区、施工工区、临时堆渣场等</w:t>
            </w:r>
            <w:r>
              <w:rPr>
                <w:rFonts w:hint="eastAsia" w:ascii="Times New Roman" w:hAnsi="Times New Roman" w:cs="Times New Roman"/>
                <w:color w:val="auto"/>
                <w:lang w:val="en-US" w:eastAsia="zh-CN"/>
              </w:rPr>
              <w:t>三</w:t>
            </w:r>
            <w:r>
              <w:rPr>
                <w:rFonts w:hint="default" w:ascii="Times New Roman" w:hAnsi="Times New Roman" w:cs="Times New Roman"/>
                <w:color w:val="auto"/>
                <w:lang w:val="en-US" w:eastAsia="zh-CN"/>
              </w:rPr>
              <w:t>个防治分区。</w:t>
            </w:r>
          </w:p>
          <w:p>
            <w:pPr>
              <w:rPr>
                <w:rFonts w:hint="default" w:ascii="Times New Roman" w:hAnsi="Times New Roman" w:cs="Times New Roman"/>
                <w:color w:val="auto"/>
                <w:lang w:eastAsia="zh-CN"/>
              </w:rPr>
            </w:pPr>
            <w:r>
              <w:rPr>
                <w:rFonts w:hint="eastAsia" w:ascii="Times New Roman" w:hAnsi="Times New Roman" w:cs="Times New Roman"/>
                <w:color w:val="auto"/>
                <w:lang w:val="en-US" w:eastAsia="zh-CN"/>
              </w:rPr>
              <w:t>根据初步设计资料，</w:t>
            </w:r>
            <w:r>
              <w:rPr>
                <w:rFonts w:hint="default" w:ascii="Times New Roman" w:hAnsi="Times New Roman" w:cs="Times New Roman"/>
                <w:color w:val="auto"/>
              </w:rPr>
              <w:t>各防治分区占地组成及面积统计见</w:t>
            </w:r>
            <w:r>
              <w:rPr>
                <w:rFonts w:hint="default" w:ascii="Times New Roman" w:hAnsi="Times New Roman" w:cs="Times New Roman"/>
                <w:color w:val="auto"/>
                <w:lang w:val="en-US" w:eastAsia="zh-CN"/>
              </w:rPr>
              <w:t>下</w:t>
            </w:r>
            <w:r>
              <w:rPr>
                <w:rFonts w:hint="default" w:ascii="Times New Roman" w:hAnsi="Times New Roman" w:cs="Times New Roman"/>
                <w:color w:val="auto"/>
              </w:rPr>
              <w:t>表</w:t>
            </w:r>
            <w:r>
              <w:rPr>
                <w:rFonts w:hint="default" w:ascii="Times New Roman" w:hAnsi="Times New Roman" w:cs="Times New Roman"/>
                <w:color w:val="auto"/>
                <w:lang w:eastAsia="zh-CN"/>
              </w:rPr>
              <w:t>：</w:t>
            </w:r>
          </w:p>
          <w:p>
            <w:pPr>
              <w:pStyle w:val="16"/>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表5-1  </w:t>
            </w:r>
            <w:r>
              <w:rPr>
                <w:rFonts w:hint="default" w:ascii="Times New Roman" w:hAnsi="Times New Roman" w:cs="Times New Roman"/>
                <w:color w:val="auto"/>
              </w:rPr>
              <w:t>水土保持防治分区统计表</w:t>
            </w:r>
          </w:p>
          <w:tbl>
            <w:tblPr>
              <w:tblStyle w:val="11"/>
              <w:tblW w:w="4998" w:type="pct"/>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2731"/>
              <w:gridCol w:w="1717"/>
              <w:gridCol w:w="1730"/>
              <w:gridCol w:w="2342"/>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分区</w:t>
                  </w:r>
                </w:p>
              </w:tc>
              <w:tc>
                <w:tcPr>
                  <w:tcW w:w="1007" w:type="pct"/>
                  <w:tcBorders>
                    <w:tl2br w:val="nil"/>
                    <w:tr2bl w:val="nil"/>
                  </w:tcBorders>
                  <w:shd w:val="clear" w:color="auto" w:fill="auto"/>
                  <w:vAlign w:val="bottom"/>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1015" w:type="pct"/>
                  <w:tcBorders>
                    <w:tl2br w:val="nil"/>
                    <w:tr2bl w:val="nil"/>
                  </w:tcBorders>
                  <w:shd w:val="clear" w:color="auto" w:fill="auto"/>
                  <w:vAlign w:val="bottom"/>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分区面积</w:t>
                  </w:r>
                </w:p>
              </w:tc>
              <w:tc>
                <w:tcPr>
                  <w:tcW w:w="1374" w:type="pct"/>
                  <w:tcBorders>
                    <w:tl2br w:val="nil"/>
                    <w:tr2bl w:val="nil"/>
                  </w:tcBorders>
                  <w:shd w:val="clear" w:color="auto" w:fill="auto"/>
                  <w:noWrap/>
                  <w:vAlign w:val="bottom"/>
                </w:tcPr>
                <w:p>
                  <w:pPr>
                    <w:pStyle w:val="15"/>
                    <w:bidi w:val="0"/>
                    <w:rPr>
                      <w:rFonts w:hint="default" w:ascii="Times New Roman" w:hAnsi="Times New Roman" w:cs="Times New Roman"/>
                      <w:b/>
                      <w:bCs/>
                      <w:color w:val="auto"/>
                    </w:rPr>
                  </w:pPr>
                  <w:r>
                    <w:rPr>
                      <w:rFonts w:hint="default" w:ascii="Times New Roman" w:hAnsi="Times New Roman" w:cs="Times New Roman"/>
                      <w:b/>
                      <w:bCs/>
                      <w:color w:val="auto"/>
                    </w:rPr>
                    <w:t>备注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rFonts w:hint="default" w:ascii="Times New Roman" w:hAnsi="Times New Roman" w:cs="Times New Roman"/>
                      <w:color w:val="auto"/>
                    </w:rPr>
                  </w:pPr>
                  <w:r>
                    <w:rPr>
                      <w:rFonts w:hint="default" w:ascii="Times New Roman" w:hAnsi="Times New Roman" w:cs="Times New Roman"/>
                      <w:color w:val="auto"/>
                    </w:rPr>
                    <w:t>主体工程防治区</w:t>
                  </w:r>
                </w:p>
              </w:tc>
              <w:tc>
                <w:tcPr>
                  <w:tcW w:w="1007" w:type="pct"/>
                  <w:tcBorders>
                    <w:tl2br w:val="nil"/>
                    <w:tr2bl w:val="nil"/>
                  </w:tcBorders>
                  <w:shd w:val="clear" w:color="auto" w:fill="auto"/>
                  <w:noWrap/>
                  <w:vAlign w:val="bottom"/>
                </w:tcPr>
                <w:p>
                  <w:pPr>
                    <w:pStyle w:val="15"/>
                    <w:bidi w:val="0"/>
                    <w:rPr>
                      <w:rFonts w:hint="default" w:ascii="Times New Roman" w:hAnsi="Times New Roman" w:cs="Times New Roman"/>
                      <w:color w:val="auto"/>
                    </w:rPr>
                  </w:pPr>
                  <w:r>
                    <w:rPr>
                      <w:rFonts w:hint="default" w:ascii="Times New Roman" w:hAnsi="Times New Roman" w:cs="Times New Roman"/>
                      <w:color w:val="auto"/>
                    </w:rPr>
                    <w:t>hm</w:t>
                  </w:r>
                  <w:r>
                    <w:rPr>
                      <w:rFonts w:hint="default" w:ascii="Times New Roman" w:hAnsi="Times New Roman" w:cs="Times New Roman"/>
                      <w:color w:val="auto"/>
                      <w:vertAlign w:val="superscript"/>
                    </w:rPr>
                    <w:t>2</w:t>
                  </w:r>
                </w:p>
              </w:tc>
              <w:tc>
                <w:tcPr>
                  <w:tcW w:w="1015" w:type="pct"/>
                  <w:tcBorders>
                    <w:tl2br w:val="nil"/>
                    <w:tr2bl w:val="nil"/>
                  </w:tcBorders>
                  <w:shd w:val="clear" w:color="auto" w:fill="auto"/>
                  <w:vAlign w:val="bottom"/>
                </w:tcPr>
                <w:p>
                  <w:pPr>
                    <w:pStyle w:val="15"/>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1.66</w:t>
                  </w:r>
                </w:p>
              </w:tc>
              <w:tc>
                <w:tcPr>
                  <w:tcW w:w="1374" w:type="pct"/>
                  <w:tcBorders>
                    <w:tl2br w:val="nil"/>
                    <w:tr2bl w:val="nil"/>
                  </w:tcBorders>
                  <w:shd w:val="clear" w:color="auto" w:fill="auto"/>
                  <w:noWrap/>
                  <w:vAlign w:val="bottom"/>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trPr>
              <w:tc>
                <w:tcPr>
                  <w:tcW w:w="1602" w:type="pct"/>
                  <w:tcBorders>
                    <w:tl2br w:val="nil"/>
                    <w:tr2bl w:val="nil"/>
                  </w:tcBorders>
                  <w:shd w:val="clear" w:color="auto" w:fill="auto"/>
                  <w:vAlign w:val="bottom"/>
                </w:tcPr>
                <w:p>
                  <w:pPr>
                    <w:pStyle w:val="15"/>
                    <w:bidi w:val="0"/>
                    <w:rPr>
                      <w:rFonts w:hint="default" w:ascii="Times New Roman" w:hAnsi="Times New Roman" w:cs="Times New Roman"/>
                      <w:color w:val="auto"/>
                    </w:rPr>
                  </w:pPr>
                  <w:r>
                    <w:rPr>
                      <w:rFonts w:hint="default" w:ascii="Times New Roman" w:hAnsi="Times New Roman" w:cs="Times New Roman"/>
                      <w:color w:val="auto"/>
                    </w:rPr>
                    <w:t>施工</w:t>
                  </w:r>
                  <w:r>
                    <w:rPr>
                      <w:rFonts w:hint="default" w:ascii="Times New Roman" w:hAnsi="Times New Roman" w:cs="Times New Roman"/>
                      <w:color w:val="auto"/>
                      <w:lang w:val="en-US" w:eastAsia="zh-CN"/>
                    </w:rPr>
                    <w:t>工区</w:t>
                  </w:r>
                  <w:r>
                    <w:rPr>
                      <w:rFonts w:hint="default" w:ascii="Times New Roman" w:hAnsi="Times New Roman" w:cs="Times New Roman"/>
                      <w:color w:val="auto"/>
                    </w:rPr>
                    <w:t>防治区</w:t>
                  </w:r>
                </w:p>
              </w:tc>
              <w:tc>
                <w:tcPr>
                  <w:tcW w:w="1007" w:type="pct"/>
                  <w:tcBorders>
                    <w:tl2br w:val="nil"/>
                    <w:tr2bl w:val="nil"/>
                  </w:tcBorders>
                  <w:shd w:val="clear" w:color="auto" w:fill="auto"/>
                  <w:noWrap/>
                  <w:vAlign w:val="bottom"/>
                </w:tcPr>
                <w:p>
                  <w:pPr>
                    <w:pStyle w:val="15"/>
                    <w:bidi w:val="0"/>
                    <w:rPr>
                      <w:rFonts w:hint="default" w:ascii="Times New Roman" w:hAnsi="Times New Roman" w:cs="Times New Roman"/>
                      <w:color w:val="auto"/>
                    </w:rPr>
                  </w:pPr>
                  <w:r>
                    <w:rPr>
                      <w:rFonts w:hint="default" w:ascii="Times New Roman" w:hAnsi="Times New Roman" w:cs="Times New Roman"/>
                      <w:color w:val="auto"/>
                    </w:rPr>
                    <w:t>hm</w:t>
                  </w:r>
                  <w:r>
                    <w:rPr>
                      <w:rFonts w:hint="default" w:ascii="Times New Roman" w:hAnsi="Times New Roman" w:cs="Times New Roman"/>
                      <w:color w:val="auto"/>
                      <w:vertAlign w:val="superscript"/>
                    </w:rPr>
                    <w:t>2</w:t>
                  </w:r>
                </w:p>
              </w:tc>
              <w:tc>
                <w:tcPr>
                  <w:tcW w:w="1015" w:type="pct"/>
                  <w:tcBorders>
                    <w:tl2br w:val="nil"/>
                    <w:tr2bl w:val="nil"/>
                  </w:tcBorders>
                  <w:shd w:val="clear" w:color="auto" w:fill="auto"/>
                  <w:vAlign w:val="bottom"/>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0.</w:t>
                  </w:r>
                  <w:r>
                    <w:rPr>
                      <w:rFonts w:hint="eastAsia" w:ascii="Times New Roman" w:hAnsi="Times New Roman" w:cs="Times New Roman"/>
                      <w:color w:val="auto"/>
                      <w:lang w:val="en-US" w:eastAsia="zh-CN"/>
                    </w:rPr>
                    <w:t>12</w:t>
                  </w:r>
                </w:p>
              </w:tc>
              <w:tc>
                <w:tcPr>
                  <w:tcW w:w="1374" w:type="pct"/>
                  <w:tcBorders>
                    <w:tl2br w:val="nil"/>
                    <w:tr2bl w:val="nil"/>
                  </w:tcBorders>
                  <w:shd w:val="clear" w:color="auto" w:fill="auto"/>
                  <w:noWrap/>
                  <w:vAlign w:val="bottom"/>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20" w:hRule="atLeast"/>
              </w:trPr>
              <w:tc>
                <w:tcPr>
                  <w:tcW w:w="1602" w:type="pct"/>
                  <w:tcBorders>
                    <w:tl2br w:val="nil"/>
                    <w:tr2bl w:val="nil"/>
                  </w:tcBorders>
                  <w:shd w:val="clear" w:color="auto" w:fill="auto"/>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合计</w:t>
                  </w:r>
                </w:p>
              </w:tc>
              <w:tc>
                <w:tcPr>
                  <w:tcW w:w="1007" w:type="pct"/>
                  <w:tcBorders>
                    <w:tl2br w:val="nil"/>
                    <w:tr2bl w:val="nil"/>
                  </w:tcBorders>
                  <w:shd w:val="clear" w:color="auto" w:fill="auto"/>
                  <w:vAlign w:val="center"/>
                </w:tcPr>
                <w:p>
                  <w:pPr>
                    <w:pStyle w:val="15"/>
                    <w:bidi w:val="0"/>
                    <w:rPr>
                      <w:rFonts w:hint="default" w:ascii="Times New Roman" w:hAnsi="Times New Roman" w:cs="Times New Roman"/>
                      <w:color w:val="auto"/>
                    </w:rPr>
                  </w:pPr>
                  <w:r>
                    <w:rPr>
                      <w:rFonts w:hint="default" w:ascii="Times New Roman" w:hAnsi="Times New Roman" w:cs="Times New Roman"/>
                      <w:color w:val="auto"/>
                    </w:rPr>
                    <w:t>hm</w:t>
                  </w:r>
                  <w:r>
                    <w:rPr>
                      <w:rFonts w:hint="default" w:ascii="Times New Roman" w:hAnsi="Times New Roman" w:cs="Times New Roman"/>
                      <w:color w:val="auto"/>
                      <w:vertAlign w:val="superscript"/>
                    </w:rPr>
                    <w:t>2</w:t>
                  </w:r>
                </w:p>
              </w:tc>
              <w:tc>
                <w:tcPr>
                  <w:tcW w:w="1015" w:type="pct"/>
                  <w:tcBorders>
                    <w:tl2br w:val="nil"/>
                    <w:tr2bl w:val="nil"/>
                  </w:tcBorders>
                  <w:shd w:val="clear" w:color="auto" w:fill="auto"/>
                  <w:vAlign w:val="center"/>
                </w:tcPr>
                <w:p>
                  <w:pPr>
                    <w:pStyle w:val="15"/>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1.8</w:t>
                  </w:r>
                </w:p>
              </w:tc>
              <w:tc>
                <w:tcPr>
                  <w:tcW w:w="1374" w:type="pct"/>
                  <w:tcBorders>
                    <w:tl2br w:val="nil"/>
                    <w:tr2bl w:val="nil"/>
                  </w:tcBorders>
                  <w:shd w:val="clear" w:color="auto" w:fill="auto"/>
                  <w:noWrap/>
                  <w:vAlign w:val="center"/>
                </w:tcPr>
                <w:p>
                  <w:pPr>
                    <w:pStyle w:val="15"/>
                    <w:bidi w:val="0"/>
                    <w:rPr>
                      <w:rFonts w:hint="default" w:ascii="Times New Roman" w:hAnsi="Times New Roman" w:cs="Times New Roman"/>
                      <w:color w:val="auto"/>
                    </w:rPr>
                  </w:pPr>
                </w:p>
              </w:tc>
            </w:tr>
          </w:tbl>
          <w:p>
            <w:pPr>
              <w:bidi w:val="0"/>
              <w:rPr>
                <w:rFonts w:hint="default" w:ascii="Times New Roman" w:hAnsi="Times New Roman" w:cs="Times New Roman"/>
                <w:color w:val="auto"/>
              </w:rPr>
            </w:pPr>
            <w:r>
              <w:rPr>
                <w:rFonts w:hint="default" w:ascii="Times New Roman" w:hAnsi="Times New Roman" w:cs="Times New Roman"/>
                <w:color w:val="auto"/>
              </w:rPr>
              <w:t>设计的水土保持工程措施包括表土剥离、表土回覆、全面整地和耕地复耕，植物措施包括撒播草籽，临时措施包括临时苫盖和临时挡土坎</w:t>
            </w:r>
            <w:r>
              <w:rPr>
                <w:rFonts w:hint="default" w:ascii="Times New Roman" w:hAnsi="Times New Roman" w:cs="Times New Roman"/>
                <w:color w:val="auto"/>
                <w:lang w:eastAsia="zh-CN"/>
              </w:rPr>
              <w:t>，</w:t>
            </w:r>
            <w:r>
              <w:rPr>
                <w:rFonts w:hint="default" w:ascii="Times New Roman" w:hAnsi="Times New Roman" w:cs="Times New Roman"/>
                <w:color w:val="auto"/>
              </w:rPr>
              <w:t>各分区水土保持措施布置情况如下：</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（1）主体工程防治区</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工程措施：有计划地逐步开挖，不得随意扩大土石方开挖等施工区，减少开挖面</w:t>
            </w:r>
            <w:r>
              <w:rPr>
                <w:rFonts w:hint="default" w:ascii="Times New Roman" w:hAnsi="Times New Roman" w:cs="Times New Roman"/>
                <w:color w:val="auto"/>
                <w:highlight w:val="none"/>
                <w:lang w:val="en-US" w:eastAsia="zh-CN"/>
              </w:rPr>
              <w:t>；采用</w:t>
            </w:r>
            <w:r>
              <w:rPr>
                <w:rFonts w:hint="default" w:ascii="Times New Roman" w:hAnsi="Times New Roman" w:cs="Times New Roman"/>
                <w:color w:val="auto"/>
                <w:highlight w:val="none"/>
              </w:rPr>
              <w:t>C2</w:t>
            </w:r>
            <w:r>
              <w:rPr>
                <w:rFonts w:hint="default" w:ascii="Times New Roman" w:hAnsi="Times New Roman" w:cs="Times New Roman"/>
                <w:color w:val="auto"/>
                <w:highlight w:val="none"/>
                <w:lang w:val="en-US" w:eastAsia="zh-CN"/>
              </w:rPr>
              <w:t>0</w:t>
            </w:r>
            <w:r>
              <w:rPr>
                <w:rFonts w:hint="default" w:ascii="Times New Roman" w:hAnsi="Times New Roman" w:cs="Times New Roman"/>
                <w:color w:val="auto"/>
                <w:highlight w:val="none"/>
              </w:rPr>
              <w:t>砼框格梁护坡、</w:t>
            </w:r>
            <w:r>
              <w:rPr>
                <w:rFonts w:hint="default" w:ascii="Times New Roman" w:hAnsi="Times New Roman" w:cs="Times New Roman"/>
                <w:color w:val="auto"/>
                <w:highlight w:val="none"/>
                <w:lang w:val="en-US" w:eastAsia="zh-CN"/>
              </w:rPr>
              <w:t>设</w:t>
            </w:r>
            <w:r>
              <w:rPr>
                <w:rFonts w:hint="default" w:ascii="Times New Roman" w:hAnsi="Times New Roman" w:cs="Times New Roman"/>
                <w:color w:val="auto"/>
                <w:lang w:val="en-US" w:eastAsia="zh-CN"/>
              </w:rPr>
              <w:t>置</w:t>
            </w:r>
            <w:r>
              <w:rPr>
                <w:rFonts w:hint="default" w:ascii="Times New Roman" w:hAnsi="Times New Roman" w:cs="Times New Roman"/>
                <w:color w:val="auto"/>
              </w:rPr>
              <w:t>排水管沟</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沉砂池</w:t>
            </w:r>
            <w:r>
              <w:rPr>
                <w:rFonts w:hint="default" w:ascii="Times New Roman" w:hAnsi="Times New Roman" w:cs="Times New Roman"/>
                <w:color w:val="auto"/>
              </w:rPr>
              <w:t>等</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植物措施：堤防工程亲水平台上采</w:t>
            </w:r>
            <w:r>
              <w:rPr>
                <w:rFonts w:hint="default" w:ascii="Times New Roman" w:hAnsi="Times New Roman" w:cs="Times New Roman"/>
                <w:b w:val="0"/>
                <w:bCs w:val="0"/>
                <w:color w:val="auto"/>
                <w:highlight w:val="none"/>
                <w:lang w:val="en-US" w:eastAsia="zh-CN"/>
              </w:rPr>
              <w:t>用框格梁草皮护坡</w:t>
            </w:r>
            <w:r>
              <w:rPr>
                <w:rFonts w:hint="default" w:ascii="Times New Roman" w:hAnsi="Times New Roman" w:cs="Times New Roman"/>
                <w:b w:val="0"/>
                <w:bCs w:val="0"/>
                <w:color w:val="auto"/>
                <w:lang w:val="en-US" w:eastAsia="zh-CN"/>
              </w:rPr>
              <w:t>，草皮采用适宜当地的植被。</w:t>
            </w:r>
          </w:p>
          <w:p>
            <w:pPr>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临时措施：为防治雨水对施工便道的冲刷，根据实际情况应在主体工程区修建临时排水沟，将雨水导入排水沟，在排水沟出口处选择地势平缓的区域设置小型沉砂池。</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）施工工区</w:t>
            </w:r>
          </w:p>
          <w:p>
            <w:pP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工程措施：施工结束后，需及时对场地进行平整和恢复。因此，在修建施工工区前，可先将表土剥离后，堆放于临时堆场，并对剥离表土的堆放采用草袋装土拦挡、彩条布遮盖，作为后期迹地恢复的覆土来源。</w:t>
            </w:r>
            <w:r>
              <w:rPr>
                <w:rFonts w:hint="default" w:ascii="Times New Roman" w:hAnsi="Times New Roman" w:cs="Times New Roman"/>
                <w:color w:val="auto"/>
              </w:rPr>
              <w:t>施工结束后及时拆除临时建筑，清理场地；覆土后对其进行平整，平整过程中用耕整机疏松土壤，以保证农作物的耕种及生长需要，并恢复灌溉排水设施</w:t>
            </w:r>
            <w:r>
              <w:rPr>
                <w:rFonts w:hint="default" w:ascii="Times New Roman" w:hAnsi="Times New Roman" w:cs="Times New Roman"/>
                <w:color w:val="auto"/>
                <w:lang w:eastAsia="zh-CN"/>
              </w:rPr>
              <w:t>。</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临时措施：为防治雨水对施工工区的冲刷，根据区域汇水情况，项目应在外边坡设置截水沟，内侧设置排水沟，排水沟与截水沟顺接。在排水沟出口处选择地势平缓的区域设置沉淀池。</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植物措施：施工结束后，为了减少该区域的水土流失和恢复植被景观，需进行造林绿化防护，采用撒播草种进行绿化。</w:t>
            </w:r>
          </w:p>
          <w:p>
            <w:pPr>
              <w:keepNext w:val="0"/>
              <w:keepLines w:val="0"/>
              <w:suppressLineNumbers w:val="0"/>
              <w:bidi w:val="0"/>
              <w:spacing w:before="0" w:beforeAutospacing="0" w:after="0" w:afterAutospacing="0"/>
              <w:ind w:left="0" w:right="0"/>
              <w:rPr>
                <w:rFonts w:hint="default" w:ascii="Times New Roman" w:hAnsi="Times New Roman" w:eastAsia="宋体" w:cs="Times New Roman"/>
                <w:color w:val="auto"/>
                <w:lang w:val="en-US" w:eastAsia="zh-CN"/>
              </w:rPr>
            </w:pPr>
            <w:r>
              <w:rPr>
                <w:rFonts w:hint="default" w:ascii="Times New Roman" w:hAnsi="Times New Roman" w:cs="Times New Roman"/>
                <w:color w:val="auto"/>
              </w:rPr>
              <w:t>（</w:t>
            </w:r>
            <w:r>
              <w:rPr>
                <w:rFonts w:hint="eastAsia" w:ascii="Times New Roman" w:hAnsi="Times New Roman" w:cs="Times New Roman"/>
                <w:color w:val="auto"/>
                <w:lang w:val="en-US" w:eastAsia="zh-CN"/>
              </w:rPr>
              <w:t>3</w:t>
            </w:r>
            <w:r>
              <w:rPr>
                <w:rFonts w:hint="default" w:ascii="Times New Roman" w:hAnsi="Times New Roman" w:cs="Times New Roman"/>
                <w:color w:val="auto"/>
              </w:rPr>
              <w:t>）</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w:t>
            </w:r>
            <w:r>
              <w:rPr>
                <w:rFonts w:hint="default" w:ascii="Times New Roman" w:hAnsi="Times New Roman" w:cs="Times New Roman"/>
                <w:color w:val="auto"/>
                <w:lang w:val="en-US" w:eastAsia="zh-CN"/>
              </w:rPr>
              <w:t>区</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工程措施：施工结束后，需及时对场地进行平整和恢复。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临时措施：在修建</w:t>
            </w:r>
            <w:r>
              <w:rPr>
                <w:rFonts w:hint="default" w:ascii="Times New Roman" w:hAnsi="Times New Roman" w:cs="Times New Roman"/>
                <w:color w:val="auto"/>
                <w:lang w:val="en-US" w:eastAsia="zh-CN"/>
              </w:rPr>
              <w:t>临时</w:t>
            </w:r>
            <w:r>
              <w:rPr>
                <w:rFonts w:hint="default" w:ascii="Times New Roman" w:hAnsi="Times New Roman" w:cs="Times New Roman"/>
                <w:color w:val="auto"/>
              </w:rPr>
              <w:t>堆场前，可先将表土剥离后，堆放于不影响施工活动的空闲区域，</w:t>
            </w:r>
            <w:r>
              <w:rPr>
                <w:rFonts w:hint="default" w:ascii="Times New Roman" w:hAnsi="Times New Roman" w:cs="Times New Roman"/>
                <w:color w:val="auto"/>
                <w:lang w:val="en-US" w:eastAsia="zh-CN"/>
              </w:rPr>
              <w:t>修建后堆放于临时堆场区，</w:t>
            </w:r>
            <w:r>
              <w:rPr>
                <w:rFonts w:hint="default" w:ascii="Times New Roman" w:hAnsi="Times New Roman" w:cs="Times New Roman"/>
                <w:color w:val="auto"/>
              </w:rPr>
              <w:t>并对剥离表土的堆放采用草袋装土拦挡、彩条布遮盖，作为后期迹地恢复的覆土来源。堆场四周设置排水沟渠和沉淀池。</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综上所述，本项目施工期水土保持措施布局如下表：</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w:t>
            </w:r>
            <w:r>
              <w:rPr>
                <w:rFonts w:hint="eastAsia" w:ascii="Times New Roman" w:hAnsi="Times New Roman" w:cs="Times New Roman"/>
                <w:color w:val="auto"/>
                <w:lang w:val="en-US" w:eastAsia="zh-CN"/>
              </w:rPr>
              <w:t>2</w:t>
            </w:r>
            <w:r>
              <w:rPr>
                <w:rFonts w:hint="default" w:ascii="Times New Roman" w:hAnsi="Times New Roman" w:cs="Times New Roman"/>
                <w:color w:val="auto"/>
                <w:lang w:val="en-US" w:eastAsia="zh-CN"/>
              </w:rPr>
              <w:t xml:space="preserve">  水土保持措施总体布局表</w:t>
            </w:r>
          </w:p>
          <w:tbl>
            <w:tblPr>
              <w:tblStyle w:val="1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66"/>
              <w:gridCol w:w="1195"/>
              <w:gridCol w:w="3629"/>
              <w:gridCol w:w="2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分区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措施类型</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水土保持措施</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bidi="ar-SA"/>
                    </w:rPr>
                  </w:pPr>
                  <w:r>
                    <w:rPr>
                      <w:rFonts w:hint="default" w:ascii="Times New Roman" w:hAnsi="Times New Roman" w:cs="Times New Roman"/>
                      <w:b/>
                      <w:bCs/>
                      <w:color w:val="auto"/>
                      <w:lang w:val="en-US" w:eastAsia="zh-CN" w:bidi="ar-SA"/>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主体工程防治区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5"/>
                    <w:bidi w:val="0"/>
                    <w:rPr>
                      <w:rFonts w:hint="default"/>
                      <w:lang w:val="en-US" w:eastAsia="zh-CN"/>
                    </w:rPr>
                  </w:pPr>
                  <w:r>
                    <w:rPr>
                      <w:lang w:val="en-US" w:eastAsia="zh-CN"/>
                    </w:rPr>
                    <w:t>砼排水沟（管）、集水井</w:t>
                  </w:r>
                  <w:r>
                    <w:rPr>
                      <w:rFonts w:hint="eastAsia"/>
                      <w:lang w:val="en-US" w:eastAsia="zh-CN"/>
                    </w:rPr>
                    <w:t>，表土剥离、回覆、土地整治</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临时截、排水沟及沉</w:t>
                  </w:r>
                  <w:r>
                    <w:rPr>
                      <w:rFonts w:hint="eastAsia" w:ascii="Times New Roman" w:hAnsi="Times New Roman" w:cs="Times New Roman"/>
                      <w:color w:val="auto"/>
                      <w:lang w:val="en-US" w:eastAsia="zh-CN" w:bidi="ar-SA"/>
                    </w:rPr>
                    <w:t>砂</w:t>
                  </w:r>
                  <w:r>
                    <w:rPr>
                      <w:rFonts w:hint="default" w:ascii="Times New Roman" w:hAnsi="Times New Roman" w:cs="Times New Roman"/>
                      <w:color w:val="auto"/>
                      <w:lang w:val="en-US" w:eastAsia="zh-CN" w:bidi="ar-SA"/>
                    </w:rPr>
                    <w:t>池</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草皮护坡</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施工工区防治区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lang w:val="en-US" w:eastAsia="zh-CN"/>
                    </w:rPr>
                    <w:t>表土剥离、回覆、</w:t>
                  </w:r>
                  <w:r>
                    <w:rPr>
                      <w:rFonts w:hint="default" w:ascii="Times New Roman" w:hAnsi="Times New Roman" w:cs="Times New Roman"/>
                      <w:color w:val="auto"/>
                      <w:lang w:val="en-US" w:eastAsia="zh-CN" w:bidi="ar-SA"/>
                    </w:rPr>
                    <w:t>场地整治</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周边设置临时排水沟</w:t>
                  </w:r>
                  <w:r>
                    <w:rPr>
                      <w:rFonts w:hint="eastAsia" w:cs="Times New Roman"/>
                      <w:color w:val="auto"/>
                      <w:lang w:val="en-US" w:eastAsia="zh-CN" w:bidi="ar-SA"/>
                    </w:rPr>
                    <w:t>、沉砂池</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施工结束后对其进行迹地绿化</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restar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临时堆场防治区</w:t>
                  </w: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工程措施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eastAsia"/>
                      <w:lang w:val="en-US" w:eastAsia="zh-CN"/>
                    </w:rPr>
                    <w:t>表土剥离、</w:t>
                  </w:r>
                  <w:r>
                    <w:rPr>
                      <w:rFonts w:hint="default" w:ascii="Times New Roman" w:hAnsi="Times New Roman" w:cs="Times New Roman"/>
                      <w:color w:val="auto"/>
                      <w:lang w:val="en-US" w:eastAsia="zh-CN" w:bidi="ar-SA"/>
                    </w:rPr>
                    <w:t>土地整治</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主体工程已有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临时措施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彩条布覆盖，土袋拦挡，临时排水沟</w:t>
                  </w:r>
                  <w:r>
                    <w:rPr>
                      <w:rFonts w:hint="eastAsia" w:ascii="Times New Roman" w:hAnsi="Times New Roman" w:cs="Times New Roman"/>
                      <w:color w:val="auto"/>
                      <w:lang w:val="en-US" w:eastAsia="zh-CN" w:bidi="ar-SA"/>
                    </w:rPr>
                    <w:t>、沉砂池</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77" w:type="pct"/>
                  <w:vMerge w:val="continue"/>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p>
              </w:tc>
              <w:tc>
                <w:tcPr>
                  <w:tcW w:w="701"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植物措施</w:t>
                  </w:r>
                </w:p>
              </w:tc>
              <w:tc>
                <w:tcPr>
                  <w:tcW w:w="21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施工结束后对其进行迹地绿化</w:t>
                  </w:r>
                  <w:r>
                    <w:rPr>
                      <w:rFonts w:hint="eastAsia" w:ascii="Times New Roman" w:hAnsi="Times New Roman" w:cs="Times New Roman"/>
                      <w:color w:val="auto"/>
                      <w:lang w:val="en-US" w:eastAsia="zh-CN" w:bidi="ar-SA"/>
                    </w:rPr>
                    <w:t>，耕地复耕</w:t>
                  </w:r>
                </w:p>
              </w:tc>
              <w:tc>
                <w:tcPr>
                  <w:tcW w:w="1192"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bidi="ar-SA"/>
                    </w:rPr>
                  </w:pPr>
                  <w:r>
                    <w:rPr>
                      <w:rFonts w:hint="default" w:ascii="Times New Roman" w:hAnsi="Times New Roman" w:cs="Times New Roman"/>
                      <w:color w:val="auto"/>
                      <w:lang w:val="en-US" w:eastAsia="zh-CN" w:bidi="ar-SA"/>
                    </w:rPr>
                    <w:t>水土保持方案新增</w:t>
                  </w:r>
                </w:p>
              </w:tc>
            </w:tr>
          </w:tbl>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2、施工迹地恢复措施</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项目施工迹地主要包括主体工程区、施工工区、临时堆渣场占地。施工结束后与项目建设无关的临时设施和</w:t>
            </w:r>
            <w:r>
              <w:rPr>
                <w:rFonts w:hint="default" w:ascii="Times New Roman" w:hAnsi="Times New Roman" w:cs="Times New Roman"/>
                <w:color w:val="auto"/>
                <w:u w:val="none"/>
                <w:lang w:val="en-US" w:eastAsia="zh-CN"/>
              </w:rPr>
              <w:t>便道</w:t>
            </w:r>
            <w:r>
              <w:rPr>
                <w:rFonts w:hint="default" w:ascii="Times New Roman" w:hAnsi="Times New Roman" w:cs="Times New Roman"/>
                <w:color w:val="auto"/>
                <w:lang w:val="en-US" w:eastAsia="zh-CN"/>
              </w:rPr>
              <w:t>要全面拆除和封闭，应按照总量平衡的原则，根据各处原有植被状况和植物立地条件等具体情况予以及时恢复。植物种类应选择与周围环境相适应的当地常见植物，然后实现灌木、乔木树种的自然恢复。</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区域在施工准备前，需对区域表土进行剥离，剥离的表土堆放于临时堆场，并设临时拦挡措施，采用袋装土拦挡、做好临时覆盖工作。施工结束后，将表土作为施工迹地恢复回填使用，回填结束后，采用撒播草籽进行绿化恢复，并做好管理工作，在达到绿化要求后，与主体工程一并验收交付。</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3、生态环境保护措施</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工程建设过程中，将不可避免地对施工区的植被、动植物、景观和周围环境产生一定影响。有些影响是永久性的和不可逆的，如堤防的永久占地；有些影响是暂时性的，如施工临时占地。后者可通过采取自然或人工辅助措施的方法加以恢复与重建，前者可通过采取人工措施的方法改建或重建，使区域生态系统的结构和功能整体得到逐步改善，完全恢复，乃至更为高效。</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（1）生态影响的防护</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①生态保护的宣传</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建设单位在工程施工期间需认真做好生态保护的宣传和监督工作，如印发宣传册、制作宣传栏、定期开展宣传活动等。绝不能超计划占用耕地、园地、草地及其他用地；施工过程中，注意加强对施工人员的管理和宣传教育，提高他们保护环境、保护野生动物的意识和觉悟，严令禁止偷猎和捕杀野生动物，禁止乱砍滥伐，做到文明施工。施工期间若遇到野生动物，应注意对其即刻采取适当的保护措施，必要时进行临时人工饲养或上报上级部门处理，不使其受到捕杀和伤害等在内的各种威胁。</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②生态影响的避让和减缓</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施工产生的生态影响可通过以下一些具体的措施使之得到部分甚至全部避免：</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a.严格按照施工设计占地，不增加新的占地。</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b.施工过程中注意对动、植物的保护，不砍伐林木搭建工棚。施工期间，严格执行国家有关野生动物保护的法规，使它们能够在各自分布区内满足食物、水、隐蔽等基本要求，尽量减少人为干扰，禁止猎捕、套捕和毒杀动物。施工区内的乔、灌木植物，在施工前可先掘起并临时移植到他处，最后再返回补植到临时占地区。临时占地中的果树、乔木、灌木等植物，如不影响正常施工，应保留，并采取标识、网罩等形式保护，使之在施工后能继续存活。</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c.施工过程中禁止将污染物如油污、垃圾等排放入水体。</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d.施工结束后，应督促施工单位及时拆除临时建筑物，妥善处理建筑和生活垃圾，清理和平整场地，对裸露的地面必须及时采取人工辅助措施恢复植被覆盖。</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e.施工过程中部分因占地和工程建设本身而产生的生态影响，若不能完全避免时，则应尽可能削减之。例如对于施工工区占地，应本着节约用地的原则，尽可能少占或不占好地，不得已占地时，则应考虑到日后生态恢复时的平整土地要求等。</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f.项目建成投入运行后，要加强野生动物的保护管理。保护野生动物的生存环境，消除对野生动物的不利因素，加强对工作人员环境保护意识的教育。</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③生态管理</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实施生态管理，目的在于在对工程项目的生态影响进行系统和科学的评价基础上，应用生态优化准则，做出使生态负面影响减少到最小的施工和运营管理选择。生态管理的目标是通过实施有效的管理、协调和监督，尽可能减少施工过程中产生的环境过度破坏的现象，以及尽可能避免会导致产生生态负面影响的工程行为的发生。</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（2）陆生生态修复</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施工结束后在施工临时占地区，除了为了防治水土流失而采取水土保护措施外，还应该从恢复和提高其他生态、景观功能的角度出发，结合植被自然恢复能力，实施生态修复措施。</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①修复原则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a.保护原有生态系统的原则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在植被修复过程中，须尽量保护施工占地区原有生态系统类型和自然景观现状。</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b.保护生物多样性的原则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植被修复措施不仅考虑植被覆盖率，而且需要在利用当地原有物种的情况下，尽量使物种多样化，避免过于单一。</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c.保护耕地资源的原则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本项目工程所在区域的耕地主要集中在堤防周边，农地资源相对较少。</w:t>
            </w:r>
            <w:r>
              <w:rPr>
                <w:rFonts w:hint="eastAsia" w:cs="Times New Roman"/>
                <w:color w:val="auto"/>
                <w:lang w:val="en-US" w:eastAsia="zh-CN"/>
              </w:rPr>
              <w:t>胡家镇花池社区</w:t>
            </w:r>
            <w:r>
              <w:rPr>
                <w:rFonts w:hint="default" w:ascii="Times New Roman" w:hAnsi="Times New Roman" w:cs="Times New Roman"/>
                <w:color w:val="auto"/>
                <w:lang w:val="en-US" w:eastAsia="zh-CN"/>
              </w:rPr>
              <w:t>也是该区域生产、生活、交通、通讯、城镇集中的地带，可土地资源较少，而且缺乏可以利用的后备土地资源。因此，应尽量恢复原有耕地资源。</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d.结合植被自然恢复的原则</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工程所在区域植被具有一定的自然恢复能力，因此，通过生态修复恢复区域植物群落的自然演替能力，使生态环境得到良性发展。</w:t>
            </w:r>
          </w:p>
          <w:p>
            <w:pPr>
              <w:bidi w:val="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②陆生植物修复分区</w:t>
            </w:r>
          </w:p>
          <w:p>
            <w:pPr>
              <w:bidi w:val="0"/>
              <w:rPr>
                <w:rFonts w:hint="default" w:ascii="Times New Roman" w:hAnsi="Times New Roman" w:cs="Times New Roman"/>
                <w:color w:val="auto"/>
                <w:lang w:val="en-US" w:eastAsia="zh-CN"/>
              </w:rPr>
            </w:pPr>
            <w:r>
              <w:rPr>
                <w:rFonts w:hint="default" w:ascii="Times New Roman" w:hAnsi="Times New Roman" w:cs="Times New Roman"/>
                <w:b w:val="0"/>
                <w:bCs w:val="0"/>
                <w:color w:val="auto"/>
                <w:lang w:val="en-US" w:eastAsia="zh-CN"/>
              </w:rPr>
              <w:t>根据施工临时占地区原有植被类</w:t>
            </w:r>
            <w:r>
              <w:rPr>
                <w:rFonts w:hint="default" w:ascii="Times New Roman" w:hAnsi="Times New Roman" w:cs="Times New Roman"/>
                <w:color w:val="auto"/>
                <w:lang w:val="en-US" w:eastAsia="zh-CN"/>
              </w:rPr>
              <w:t>型，综合考虑气候、土壤、地形等因素，对工程临时占地进行有针对性修复，原地类为耕地的施工临时占地区，根据《土地复垦规定》等法规，在施工结束后需要恢复其耕作条件，进行复垦。对原来为林地的临时占地进行植树造林，采取乔、灌、草立体绿化方式恢复植被。</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（3）生态影响的补偿</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耕地和林地在当地属于宝贵的自然资源，在工程结束后要尽可能地将临时占地恢复成耕地和林地。当地可供开垦为耕地的荒地几乎没有，因此，在土地资源总量减少的情况下，可以考虑提高土地质量，增加产量，开办设施农业和高产农业等方式补偿，这项工作应在政府部门的统筹安排下进行，耕地和河滩地的补偿标准由相关部门制定并补偿给农户。</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工程区受损害的自然植被包括杂木林、各类灌丛和草地等，这些自然植被的损害是不可恢复的，建设单位应按照国家和地方相应的标准缴纳森林植被恢复费，用于森林和灌丛植被的恢复。此外，还应缴纳建设征地补偿费、土地复垦费、耕地开垦费、耕地占用税、水土保持补偿费等。</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4、陆生生态保护措施</w:t>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工程项目建设，虽有利于地区性的经济发展和社会进步，但同时也对动物种群及生态环境造成一定的影响。本项目对陆生生态环境的影响主要为施工期工程占地、土石方开挖等堤防工程活动，因此，在进行工程建设时，应尽量降低这种影响程度，针对项目工程和本区域的动物种群特征及生态条件的特点，提出以下保护措施：</w:t>
            </w:r>
          </w:p>
          <w:p>
            <w:pP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①项目</w:t>
            </w:r>
            <w:r>
              <w:rPr>
                <w:rFonts w:hint="default" w:ascii="Times New Roman" w:hAnsi="Times New Roman" w:cs="Times New Roman"/>
                <w:color w:val="auto"/>
                <w:u w:val="none"/>
              </w:rPr>
              <w:t>的临时建筑</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施工工区、临时堆渣场等）</w:t>
            </w:r>
            <w:r>
              <w:rPr>
                <w:rFonts w:hint="default" w:ascii="Times New Roman" w:hAnsi="Times New Roman" w:cs="Times New Roman"/>
                <w:color w:val="auto"/>
                <w:u w:val="none"/>
              </w:rPr>
              <w:t>尽可能</w:t>
            </w:r>
            <w:r>
              <w:rPr>
                <w:rFonts w:hint="default" w:ascii="Times New Roman" w:hAnsi="Times New Roman" w:cs="Times New Roman"/>
                <w:color w:val="auto"/>
                <w:u w:val="none"/>
                <w:lang w:val="en-US" w:eastAsia="zh-CN"/>
              </w:rPr>
              <w:t>在较为平坦的地势上</w:t>
            </w:r>
            <w:r>
              <w:rPr>
                <w:rFonts w:hint="default" w:ascii="Times New Roman" w:hAnsi="Times New Roman" w:cs="Times New Roman"/>
                <w:color w:val="auto"/>
                <w:u w:val="none"/>
              </w:rPr>
              <w:t>，尽量减轻对土壤及植被的破坏。尽量减少施工人员及施工机械对作业场外的植被的破坏，严格规定施工车辆的行驶便道，防止施工车辆在有植被的地段任意行驶。严格控制施工临时用地，及时进行植被恢复。确保不越界施工，尽量减少对项目区内土壤和植被的破坏，以免破坏</w:t>
            </w:r>
            <w:r>
              <w:rPr>
                <w:rFonts w:hint="default" w:ascii="Times New Roman" w:hAnsi="Times New Roman" w:cs="Times New Roman"/>
                <w:color w:val="auto"/>
                <w:u w:val="none"/>
                <w:lang w:eastAsia="zh-CN"/>
              </w:rPr>
              <w:t>动植物</w:t>
            </w:r>
            <w:r>
              <w:rPr>
                <w:rFonts w:hint="default" w:ascii="Times New Roman" w:hAnsi="Times New Roman" w:cs="Times New Roman"/>
                <w:color w:val="auto"/>
                <w:u w:val="none"/>
              </w:rPr>
              <w:t>的生存环境和栖息地面积。</w:t>
            </w:r>
          </w:p>
          <w:p>
            <w:pPr>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②项目临时占地（施工工区、临时堆渣场等）</w:t>
            </w:r>
            <w:r>
              <w:rPr>
                <w:rFonts w:hint="default" w:ascii="Times New Roman" w:hAnsi="Times New Roman" w:cs="Times New Roman"/>
                <w:color w:val="auto"/>
                <w:u w:val="none"/>
              </w:rPr>
              <w:t>应先剥离表土30cm的耕作层，等施工结束后及时回填进行复耕。在施工过程中，应注意加强对本</w:t>
            </w:r>
            <w:r>
              <w:rPr>
                <w:rFonts w:hint="default" w:ascii="Times New Roman" w:hAnsi="Times New Roman" w:cs="Times New Roman"/>
                <w:color w:val="auto"/>
                <w:u w:val="none"/>
                <w:lang w:val="en-US" w:eastAsia="zh-CN"/>
              </w:rPr>
              <w:t>区域</w:t>
            </w:r>
            <w:r>
              <w:rPr>
                <w:rFonts w:hint="default" w:ascii="Times New Roman" w:hAnsi="Times New Roman" w:cs="Times New Roman"/>
                <w:color w:val="auto"/>
                <w:u w:val="none"/>
              </w:rPr>
              <w:t>优势植物群落的保护工作。工程完工后及时清理临时占地，并采取有效措施迅速恢复植被。</w:t>
            </w:r>
          </w:p>
          <w:p>
            <w:pPr>
              <w:rPr>
                <w:rFonts w:hint="default" w:ascii="Times New Roman" w:hAnsi="Times New Roman" w:cs="Times New Roman"/>
                <w:color w:val="auto"/>
                <w:u w:val="none"/>
              </w:rPr>
            </w:pPr>
            <w:r>
              <w:rPr>
                <w:rFonts w:hint="default" w:ascii="Times New Roman" w:hAnsi="Times New Roman" w:cs="Times New Roman"/>
                <w:color w:val="auto"/>
                <w:u w:val="none"/>
              </w:rPr>
              <w:t>③</w:t>
            </w:r>
            <w:r>
              <w:rPr>
                <w:rFonts w:hint="default" w:ascii="Times New Roman" w:hAnsi="Times New Roman" w:cs="Times New Roman"/>
                <w:color w:val="auto"/>
                <w:u w:val="none"/>
                <w:lang w:val="en-US" w:eastAsia="zh-CN"/>
              </w:rPr>
              <w:t>合理安排施工时段，土石方开挖等</w:t>
            </w:r>
            <w:r>
              <w:rPr>
                <w:rFonts w:hint="default" w:ascii="Times New Roman" w:hAnsi="Times New Roman" w:cs="Times New Roman"/>
                <w:color w:val="auto"/>
                <w:u w:val="none"/>
              </w:rPr>
              <w:t>施工</w:t>
            </w:r>
            <w:r>
              <w:rPr>
                <w:rFonts w:hint="default" w:ascii="Times New Roman" w:hAnsi="Times New Roman" w:cs="Times New Roman"/>
                <w:color w:val="auto"/>
                <w:u w:val="none"/>
                <w:lang w:val="en-US" w:eastAsia="zh-CN"/>
              </w:rPr>
              <w:t>活动</w:t>
            </w:r>
            <w:r>
              <w:rPr>
                <w:rFonts w:hint="default" w:ascii="Times New Roman" w:hAnsi="Times New Roman" w:cs="Times New Roman"/>
                <w:color w:val="auto"/>
                <w:u w:val="none"/>
              </w:rPr>
              <w:t>应尽量安排在白天进行，尽量避免在夜间(晚上20:00~次日6:00)施工</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减少环境干扰</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使用低噪音设备，并采取临时隔音措施。</w:t>
            </w:r>
          </w:p>
          <w:p>
            <w:pPr>
              <w:rPr>
                <w:rFonts w:hint="default" w:ascii="Times New Roman" w:hAnsi="Times New Roman" w:cs="Times New Roman"/>
                <w:color w:val="auto"/>
                <w:u w:val="none"/>
              </w:rPr>
            </w:pPr>
            <w:bookmarkStart w:id="71" w:name="_bookmark35"/>
            <w:bookmarkEnd w:id="71"/>
            <w:bookmarkStart w:id="72" w:name="_bookmark36"/>
            <w:bookmarkEnd w:id="72"/>
            <w:r>
              <w:rPr>
                <w:rFonts w:hint="default" w:ascii="Times New Roman" w:hAnsi="Times New Roman" w:cs="Times New Roman"/>
                <w:color w:val="auto"/>
                <w:u w:val="none"/>
              </w:rPr>
              <w:t>④在动物活动附近进行施工活动时，应保留一定的施工保护地带。工程建设设置的路灯，应使用特殊装置避免灯光射出工地之外，以减少对野生动物的干扰。</w:t>
            </w:r>
          </w:p>
          <w:p>
            <w:pPr>
              <w:rPr>
                <w:rFonts w:hint="default" w:ascii="Times New Roman" w:hAnsi="Times New Roman" w:cs="Times New Roman"/>
                <w:color w:val="auto"/>
                <w:u w:val="none"/>
              </w:rPr>
            </w:pPr>
            <w:r>
              <w:rPr>
                <w:rFonts w:hint="default" w:ascii="Times New Roman" w:hAnsi="Times New Roman" w:cs="Times New Roman"/>
                <w:color w:val="auto"/>
                <w:u w:val="none"/>
              </w:rPr>
              <w:t>⑤施工单位应对施工人员开展增强野生动物保护意识的宣传工作，严禁在施工区等区域猎鸟、捕鸟、毒鸟</w:t>
            </w:r>
            <w:r>
              <w:rPr>
                <w:rFonts w:hint="default" w:ascii="Times New Roman" w:hAnsi="Times New Roman" w:cs="Times New Roman"/>
                <w:color w:val="auto"/>
                <w:u w:val="none"/>
                <w:lang w:eastAsia="zh-CN"/>
              </w:rPr>
              <w:t>，以</w:t>
            </w:r>
            <w:r>
              <w:rPr>
                <w:rFonts w:hint="default" w:ascii="Times New Roman" w:hAnsi="Times New Roman" w:cs="Times New Roman"/>
                <w:color w:val="auto"/>
                <w:u w:val="none"/>
              </w:rPr>
              <w:t>及捕杀蛙类和蛇类等其他野生动物。建议在主要施工场地设置警示牌，提醒施工人员保护野生动物。</w:t>
            </w:r>
          </w:p>
          <w:p>
            <w:pPr>
              <w:bidi w:val="0"/>
              <w:rPr>
                <w:rFonts w:hint="default" w:ascii="Times New Roman" w:hAnsi="Times New Roman" w:cs="Times New Roman"/>
                <w:color w:val="auto"/>
                <w:u w:val="none"/>
              </w:rPr>
            </w:pPr>
            <w:r>
              <w:rPr>
                <w:rFonts w:hint="default" w:ascii="Times New Roman" w:hAnsi="Times New Roman" w:cs="Times New Roman"/>
                <w:b/>
                <w:bCs w:val="0"/>
                <w:color w:val="auto"/>
                <w:sz w:val="24"/>
                <w:szCs w:val="24"/>
                <w:u w:val="none"/>
                <w:lang w:val="en-US" w:eastAsia="zh-CN"/>
              </w:rPr>
              <w:t>综上所述，通过采取上述措施即可减少施工期对区域陆生生态的影响，且措施简单，经济可行，本项目施工期对周围环境影响较小。</w:t>
            </w:r>
          </w:p>
          <w:p>
            <w:pPr>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5、水生生态保护措施</w:t>
            </w:r>
          </w:p>
          <w:p>
            <w:pP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本项目对水生生态影响主要集中于河道清淤疏浚工程所产生的影响，清淤疏浚工程会改变附近河道边缘水生生态环境，主要是减少河边底栖生物、浮游生物、原有水生植物的生物量，</w:t>
            </w:r>
            <w:r>
              <w:rPr>
                <w:rFonts w:hint="default" w:ascii="Times New Roman" w:hAnsi="Times New Roman" w:cs="Times New Roman"/>
                <w:color w:val="auto"/>
                <w:highlight w:val="none"/>
                <w:u w:val="none"/>
                <w:lang w:val="en-US" w:eastAsia="zh-CN"/>
              </w:rPr>
              <w:t>对鱼类的生存场所造成直接干扰，且项</w:t>
            </w:r>
            <w:r>
              <w:rPr>
                <w:rFonts w:hint="default" w:ascii="Times New Roman" w:hAnsi="Times New Roman" w:cs="Times New Roman"/>
                <w:color w:val="auto"/>
                <w:u w:val="none"/>
                <w:lang w:val="en-US" w:eastAsia="zh-CN"/>
              </w:rPr>
              <w:t>目施工导流，施工过程中使得一定范围、一定时间段内悬浮物浓度大量增加。本项目建成后，水生生态环境会逐步稳定，区域水生生物得到一定的恢复。为了更好地保护区域水生生态环境，改善本次施工带来的不利影响，本次评价提出水生生态保护措施及恢复措施如下：</w:t>
            </w:r>
          </w:p>
          <w:p>
            <w:pPr>
              <w:bidi w:val="0"/>
              <w:rPr>
                <w:rFonts w:hint="default" w:ascii="Times New Roman" w:hAnsi="Times New Roman" w:cs="Times New Roman"/>
                <w:color w:val="auto"/>
                <w:u w:val="none"/>
              </w:rPr>
            </w:pPr>
            <w:r>
              <w:rPr>
                <w:rFonts w:hint="default" w:ascii="Times New Roman" w:hAnsi="Times New Roman" w:cs="Times New Roman"/>
                <w:color w:val="auto"/>
                <w:u w:val="none"/>
              </w:rPr>
              <w:t>①</w:t>
            </w:r>
            <w:r>
              <w:rPr>
                <w:rFonts w:hint="default" w:ascii="Times New Roman" w:hAnsi="Times New Roman" w:cs="Times New Roman"/>
                <w:color w:val="auto"/>
                <w:u w:val="none"/>
                <w:lang w:val="en-US" w:eastAsia="zh-CN"/>
              </w:rPr>
              <w:t>项目</w:t>
            </w:r>
            <w:r>
              <w:rPr>
                <w:rFonts w:hint="default" w:ascii="Times New Roman" w:hAnsi="Times New Roman" w:cs="Times New Roman"/>
                <w:color w:val="auto"/>
                <w:u w:val="none"/>
              </w:rPr>
              <w:t>围堰施工应选择避开雨季，减轻水流对围堰的冲刷影响。</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②本项目工程施工导流安排在枯水期进行，且采用</w:t>
            </w:r>
            <w:r>
              <w:rPr>
                <w:rFonts w:hint="eastAsia" w:ascii="Times New Roman" w:hAnsi="Times New Roman" w:cs="Times New Roman"/>
                <w:color w:val="auto"/>
                <w:u w:val="none"/>
                <w:lang w:val="en-US" w:eastAsia="zh-CN"/>
              </w:rPr>
              <w:t>全断面围堰</w:t>
            </w:r>
            <w:r>
              <w:rPr>
                <w:lang w:val="en-US" w:eastAsia="zh-CN"/>
              </w:rPr>
              <w:t>袋装粉质黏土配合土工膜</w:t>
            </w:r>
            <w:r>
              <w:rPr>
                <w:rFonts w:hint="eastAsia" w:ascii="Times New Roman" w:hAnsi="Times New Roman" w:cs="Times New Roman"/>
                <w:color w:val="auto"/>
                <w:u w:val="none"/>
                <w:lang w:val="en-US" w:eastAsia="zh-CN"/>
              </w:rPr>
              <w:t>防渗</w:t>
            </w:r>
            <w:r>
              <w:rPr>
                <w:rFonts w:hint="default" w:ascii="Times New Roman" w:hAnsi="Times New Roman" w:cs="Times New Roman"/>
                <w:color w:val="auto"/>
                <w:u w:val="none"/>
                <w:lang w:val="en-US" w:eastAsia="zh-CN"/>
              </w:rPr>
              <w:t>，防治河水浑浊；</w:t>
            </w:r>
          </w:p>
          <w:p>
            <w:pPr>
              <w:bidi w:val="0"/>
              <w:rPr>
                <w:rFonts w:hint="default" w:ascii="Times New Roman" w:hAnsi="Times New Roman" w:cs="Times New Roman"/>
                <w:color w:val="auto"/>
                <w:u w:val="none"/>
              </w:rPr>
            </w:pPr>
            <w:r>
              <w:rPr>
                <w:rFonts w:hint="default" w:ascii="Times New Roman" w:hAnsi="Times New Roman" w:cs="Times New Roman"/>
                <w:color w:val="auto"/>
                <w:u w:val="none"/>
                <w:lang w:val="en-US" w:eastAsia="zh-CN"/>
              </w:rPr>
              <w:t>③河道治理施工</w:t>
            </w:r>
            <w:r>
              <w:rPr>
                <w:rFonts w:hint="default" w:ascii="Times New Roman" w:hAnsi="Times New Roman" w:cs="Times New Roman"/>
                <w:color w:val="auto"/>
                <w:u w:val="none"/>
              </w:rPr>
              <w:t>应尽量保证在非鱼类繁殖期间完成河道、涉水施工</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避开禁渔期（每年3月1日-6月30日），且应</w:t>
            </w:r>
            <w:r>
              <w:rPr>
                <w:rFonts w:hint="default" w:ascii="Times New Roman" w:hAnsi="Times New Roman" w:cs="Times New Roman"/>
                <w:color w:val="auto"/>
                <w:u w:val="none"/>
              </w:rPr>
              <w:t>在围堰施工和导流施工前先对受影响的河道水体进行疏通，若其中某些鱼类无法顺利转移，则通过人工辅助手段转移至周边适宜生境继续生存</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规范施工操作，避开恶劣天气</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应减轻施工设备对</w:t>
            </w:r>
            <w:r>
              <w:rPr>
                <w:rFonts w:hint="eastAsia" w:cs="Times New Roman"/>
                <w:color w:val="auto"/>
                <w:u w:val="none"/>
                <w:lang w:val="en-US" w:eastAsia="zh-CN"/>
              </w:rPr>
              <w:t>花池河</w:t>
            </w:r>
            <w:r>
              <w:rPr>
                <w:rFonts w:hint="default" w:ascii="Times New Roman" w:hAnsi="Times New Roman" w:cs="Times New Roman"/>
                <w:color w:val="auto"/>
                <w:u w:val="none"/>
              </w:rPr>
              <w:t>底的扰动，降低因扰动造成的局部悬浮物浓度过高情况发生</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rPr>
              <w:t>从而减免对水生生物影响。</w:t>
            </w:r>
          </w:p>
          <w:p>
            <w:pPr>
              <w:bidi w:val="0"/>
              <w:rPr>
                <w:rFonts w:hint="default" w:ascii="Times New Roman" w:hAnsi="Times New Roman" w:cs="Times New Roman"/>
                <w:color w:val="auto"/>
                <w:u w:val="none"/>
                <w:lang w:eastAsia="zh-CN"/>
              </w:rPr>
            </w:pPr>
            <w:r>
              <w:rPr>
                <w:rFonts w:hint="default" w:ascii="Times New Roman" w:hAnsi="Times New Roman" w:cs="Times New Roman"/>
                <w:color w:val="auto"/>
                <w:u w:val="none"/>
                <w:lang w:val="en-US" w:eastAsia="zh-CN"/>
              </w:rPr>
              <w:t>④</w:t>
            </w:r>
            <w:r>
              <w:rPr>
                <w:rFonts w:hint="default" w:ascii="Times New Roman" w:hAnsi="Times New Roman" w:cs="Times New Roman"/>
                <w:color w:val="auto"/>
                <w:u w:val="none"/>
              </w:rPr>
              <w:t>做好施工期“三废”管理，</w:t>
            </w:r>
            <w:r>
              <w:rPr>
                <w:rFonts w:hint="default" w:ascii="Times New Roman" w:hAnsi="Times New Roman" w:cs="Times New Roman"/>
                <w:color w:val="auto"/>
                <w:u w:val="none"/>
                <w:lang w:val="en-US" w:eastAsia="zh-CN"/>
              </w:rPr>
              <w:t>项目</w:t>
            </w:r>
            <w:r>
              <w:rPr>
                <w:rFonts w:hint="default" w:ascii="Times New Roman" w:hAnsi="Times New Roman" w:cs="Times New Roman"/>
                <w:color w:val="auto"/>
                <w:u w:val="none"/>
              </w:rPr>
              <w:t>废水</w:t>
            </w:r>
            <w:r>
              <w:rPr>
                <w:rFonts w:hint="default" w:ascii="Times New Roman" w:hAnsi="Times New Roman" w:cs="Times New Roman"/>
                <w:color w:val="auto"/>
                <w:u w:val="none"/>
                <w:lang w:val="en-US" w:eastAsia="zh-CN"/>
              </w:rPr>
              <w:t>经综合处理后回用，禁止废水不经处理而直接排放</w:t>
            </w:r>
            <w:r>
              <w:rPr>
                <w:rFonts w:hint="default" w:ascii="Times New Roman" w:hAnsi="Times New Roman" w:cs="Times New Roman"/>
                <w:color w:val="auto"/>
                <w:u w:val="none"/>
              </w:rPr>
              <w:t>；施工固废和生活垃圾应妥善处置，禁止排入河道内阻塞，影响鱼类生存</w:t>
            </w:r>
            <w:r>
              <w:rPr>
                <w:rFonts w:hint="default" w:ascii="Times New Roman" w:hAnsi="Times New Roman" w:cs="Times New Roman"/>
                <w:color w:val="auto"/>
                <w:u w:val="none"/>
                <w:lang w:eastAsia="zh-CN"/>
              </w:rPr>
              <w:t>；</w:t>
            </w:r>
            <w:r>
              <w:rPr>
                <w:rFonts w:hint="default" w:ascii="Times New Roman" w:hAnsi="Times New Roman" w:cs="Times New Roman"/>
                <w:color w:val="auto"/>
                <w:u w:val="none"/>
                <w:lang w:val="en-US" w:eastAsia="zh-CN"/>
              </w:rPr>
              <w:t>合理安排施工时间，禁止夜间施工。</w:t>
            </w:r>
            <w:r>
              <w:rPr>
                <w:rFonts w:hint="default" w:ascii="Times New Roman" w:hAnsi="Times New Roman" w:cs="Times New Roman"/>
                <w:color w:val="auto"/>
                <w:u w:val="none"/>
              </w:rPr>
              <w:t>施工期间</w:t>
            </w:r>
            <w:r>
              <w:rPr>
                <w:rFonts w:hint="default" w:ascii="Times New Roman" w:hAnsi="Times New Roman" w:cs="Times New Roman"/>
                <w:color w:val="auto"/>
                <w:u w:val="none"/>
                <w:lang w:val="en-US" w:eastAsia="zh-CN"/>
              </w:rPr>
              <w:t>临时围堰修建时，施工机械应选用低噪音设备，同时加强施工管理，减少人为的噪声。</w:t>
            </w:r>
          </w:p>
          <w:p>
            <w:pPr>
              <w:bidi w:val="0"/>
              <w:rPr>
                <w:rFonts w:hint="default" w:ascii="Times New Roman" w:hAnsi="Times New Roman" w:cs="Times New Roman"/>
                <w:color w:val="auto"/>
                <w:highlight w:val="none"/>
                <w:u w:val="none"/>
              </w:rPr>
            </w:pPr>
            <w:r>
              <w:rPr>
                <w:rFonts w:hint="default" w:ascii="Times New Roman" w:hAnsi="Times New Roman" w:cs="Times New Roman"/>
                <w:color w:val="auto"/>
                <w:u w:val="none"/>
                <w:lang w:val="en-US" w:eastAsia="zh-CN"/>
              </w:rPr>
              <w:t>⑤</w:t>
            </w:r>
            <w:r>
              <w:rPr>
                <w:rFonts w:hint="default" w:ascii="Times New Roman" w:hAnsi="Times New Roman" w:cs="Times New Roman"/>
                <w:color w:val="auto"/>
                <w:u w:val="none"/>
              </w:rPr>
              <w:t>施工结束后，应立即拆除围堰</w:t>
            </w:r>
            <w:r>
              <w:rPr>
                <w:rFonts w:hint="default" w:ascii="Times New Roman" w:hAnsi="Times New Roman" w:cs="Times New Roman"/>
                <w:color w:val="auto"/>
                <w:highlight w:val="none"/>
                <w:u w:val="none"/>
              </w:rPr>
              <w:t>，拆除</w:t>
            </w:r>
            <w:r>
              <w:rPr>
                <w:rFonts w:hint="default" w:ascii="Times New Roman" w:hAnsi="Times New Roman" w:cs="Times New Roman"/>
                <w:color w:val="auto"/>
                <w:highlight w:val="none"/>
                <w:u w:val="none"/>
                <w:lang w:val="en-US" w:eastAsia="zh-CN"/>
              </w:rPr>
              <w:t>后用于堤身填筑，不得丢弃于河道内。</w:t>
            </w:r>
          </w:p>
          <w:p>
            <w:pPr>
              <w:bidi w:val="0"/>
              <w:ind w:firstLine="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⑥近岸带浅水区可考虑种植挺水植物，如菖蒲、鸢尾、美人蕉、再力花等，宽度1m左右；适宜区域种植沉水植物，品种主要考虑狐尾藻、黑藻、苦草等。</w:t>
            </w:r>
          </w:p>
          <w:p>
            <w:pPr>
              <w:bidi w:val="0"/>
              <w:rPr>
                <w:rFonts w:hint="default" w:ascii="Times New Roman" w:hAnsi="Times New Roman" w:cs="Times New Roman"/>
                <w:color w:val="auto"/>
                <w:u w:val="none"/>
              </w:rPr>
            </w:pPr>
            <w:r>
              <w:rPr>
                <w:rFonts w:hint="default" w:ascii="Times New Roman" w:hAnsi="Times New Roman" w:eastAsia="微软雅黑" w:cs="Times New Roman"/>
                <w:color w:val="auto"/>
                <w:u w:val="none"/>
                <w:lang w:val="en-US" w:eastAsia="zh-CN"/>
              </w:rPr>
              <w:t>⑦</w:t>
            </w:r>
            <w:r>
              <w:rPr>
                <w:rFonts w:hint="default" w:ascii="Times New Roman" w:hAnsi="Times New Roman" w:cs="Times New Roman"/>
                <w:color w:val="auto"/>
                <w:u w:val="none"/>
                <w:lang w:val="en-US" w:eastAsia="zh-CN"/>
              </w:rPr>
              <w:t>强化渔政管理。</w:t>
            </w:r>
            <w:r>
              <w:rPr>
                <w:rFonts w:hint="default" w:ascii="Times New Roman" w:hAnsi="Times New Roman" w:cs="Times New Roman"/>
                <w:color w:val="auto"/>
                <w:u w:val="none"/>
              </w:rPr>
              <w:t>建议当地渔政部门建立健全渔政管理机构，加强渔政管理力量，扩大宣传力度，严格执法，</w:t>
            </w:r>
            <w:r>
              <w:rPr>
                <w:rFonts w:hint="default" w:ascii="Times New Roman" w:hAnsi="Times New Roman" w:cs="Times New Roman"/>
                <w:color w:val="auto"/>
                <w:u w:val="none"/>
                <w:lang w:val="en-US" w:eastAsia="zh-CN"/>
              </w:rPr>
              <w:t>设置水生生物保护警示牌，</w:t>
            </w:r>
            <w:r>
              <w:rPr>
                <w:rFonts w:hint="default" w:ascii="Times New Roman" w:hAnsi="Times New Roman" w:cs="Times New Roman"/>
                <w:color w:val="auto"/>
                <w:u w:val="none"/>
              </w:rPr>
              <w:t>一是禁止在河道内挖沙采石，保护鱼类的产卵基质；二是加强执法管理，严禁酷渔滥捕，禁止电鱼、炸鱼、毒鱼等违法捕鱼行为。</w:t>
            </w:r>
          </w:p>
          <w:p>
            <w:pPr>
              <w:bidi w:val="0"/>
              <w:rPr>
                <w:rFonts w:hint="default" w:ascii="Times New Roman" w:hAnsi="Times New Roman" w:cs="Times New Roman"/>
                <w:color w:val="auto"/>
                <w:u w:val="none"/>
                <w:lang w:val="en-US" w:eastAsia="zh-CN"/>
              </w:rPr>
            </w:pPr>
            <w:r>
              <w:rPr>
                <w:rFonts w:hint="default" w:ascii="Times New Roman" w:hAnsi="Times New Roman" w:eastAsia="微软雅黑" w:cs="Times New Roman"/>
                <w:color w:val="auto"/>
                <w:u w:val="none"/>
                <w:lang w:val="en-US" w:eastAsia="zh-CN"/>
              </w:rPr>
              <w:t>⑧</w:t>
            </w:r>
            <w:r>
              <w:rPr>
                <w:rFonts w:hint="default" w:ascii="Times New Roman" w:hAnsi="Times New Roman" w:cs="Times New Roman"/>
                <w:color w:val="auto"/>
                <w:u w:val="none"/>
                <w:lang w:val="en-US" w:eastAsia="zh-CN"/>
              </w:rPr>
              <w:t>建立鱼类保护应急机制。对围堰内的鱼类及时进行捕捞、暂养或放归；对搁浅鱼类及时救护。</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由于项目流域河流流速适宜，水动力较强，水中溶解氧水平适当，可满足上述生态补偿措施的实施，通过增加堤防两岸水生植物分布后，附近底栖生物、浮游生物都能够得到更快的恢复。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b/>
                <w:bCs/>
                <w:color w:val="auto"/>
              </w:rPr>
              <w:t>综上所述，通过采取上述措施即可</w:t>
            </w:r>
            <w:r>
              <w:rPr>
                <w:rFonts w:hint="default" w:ascii="Times New Roman" w:hAnsi="Times New Roman" w:cs="Times New Roman"/>
                <w:b/>
                <w:bCs/>
                <w:color w:val="auto"/>
                <w:lang w:eastAsia="zh-CN"/>
              </w:rPr>
              <w:t>减少</w:t>
            </w:r>
            <w:r>
              <w:rPr>
                <w:rFonts w:hint="default" w:ascii="Times New Roman" w:hAnsi="Times New Roman" w:cs="Times New Roman"/>
                <w:b/>
                <w:bCs/>
                <w:color w:val="auto"/>
              </w:rPr>
              <w:t>施工期对区域水生生态的影响，且措施简单，经济可行，本项目施工期对</w:t>
            </w:r>
            <w:r>
              <w:rPr>
                <w:rFonts w:hint="default" w:ascii="Times New Roman" w:hAnsi="Times New Roman" w:cs="Times New Roman"/>
                <w:b/>
                <w:bCs/>
                <w:color w:val="auto"/>
                <w:u w:val="none"/>
                <w:lang w:val="en-US" w:eastAsia="zh-CN"/>
              </w:rPr>
              <w:t>水生生态</w:t>
            </w:r>
            <w:r>
              <w:rPr>
                <w:rFonts w:hint="default" w:ascii="Times New Roman" w:hAnsi="Times New Roman" w:cs="Times New Roman"/>
                <w:b/>
                <w:bCs/>
                <w:color w:val="auto"/>
                <w:u w:val="none"/>
              </w:rPr>
              <w:t>环境影响较小</w:t>
            </w:r>
            <w:r>
              <w:rPr>
                <w:rFonts w:hint="default" w:ascii="Times New Roman" w:hAnsi="Times New Roman" w:cs="Times New Roman"/>
                <w:b/>
                <w:bCs/>
                <w:color w:val="auto"/>
              </w:rPr>
              <w:t>。</w:t>
            </w:r>
          </w:p>
          <w:p>
            <w:pPr>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三、大气环境保护措施</w:t>
            </w:r>
          </w:p>
          <w:p>
            <w:pPr>
              <w:shd w:val="clear"/>
              <w:bidi w:val="0"/>
              <w:rPr>
                <w:rFonts w:hint="default" w:ascii="Times New Roman" w:hAnsi="Times New Roman" w:cs="Times New Roman"/>
                <w:b/>
                <w:bCs/>
                <w:color w:val="auto"/>
                <w:highlight w:val="none"/>
                <w:u w:val="none"/>
                <w:lang w:val="en-US" w:eastAsia="zh-CN"/>
              </w:rPr>
            </w:pPr>
            <w:r>
              <w:rPr>
                <w:rFonts w:hint="default" w:ascii="Times New Roman" w:hAnsi="Times New Roman" w:cs="Times New Roman"/>
                <w:b/>
                <w:bCs/>
                <w:color w:val="auto"/>
                <w:highlight w:val="none"/>
                <w:u w:val="none"/>
                <w:lang w:val="en-US" w:eastAsia="zh-CN"/>
              </w:rPr>
              <w:t>1、堤防工程及施工工区大气环境保护措施</w:t>
            </w:r>
          </w:p>
          <w:p>
            <w:pPr>
              <w:shd w:val="clear"/>
              <w:bidi w:val="0"/>
              <w:rPr>
                <w:rFonts w:hint="default" w:ascii="Times New Roman" w:hAnsi="Times New Roman" w:cs="Times New Roman"/>
                <w:b w:val="0"/>
                <w:bCs w:val="0"/>
                <w:color w:val="auto"/>
                <w:highlight w:val="none"/>
                <w:lang w:val="en-US" w:eastAsia="zh-CN"/>
              </w:rPr>
            </w:pPr>
            <w:r>
              <w:rPr>
                <w:rFonts w:hint="default" w:ascii="Times New Roman" w:hAnsi="Times New Roman" w:cs="Times New Roman"/>
                <w:b w:val="0"/>
                <w:bCs w:val="0"/>
                <w:color w:val="auto"/>
                <w:highlight w:val="none"/>
                <w:lang w:val="en-US" w:eastAsia="zh-CN"/>
              </w:rPr>
              <w:t>（1）施工扬尘防治措施</w:t>
            </w:r>
          </w:p>
          <w:p>
            <w:pPr>
              <w:ind w:firstLine="0"/>
              <w:rPr>
                <w:rFonts w:hint="default" w:ascii="Times New Roman" w:hAnsi="Times New Roman" w:cs="Times New Roman"/>
                <w:lang w:val="en-US" w:eastAsia="zh-CN"/>
              </w:rPr>
            </w:pPr>
            <w:r>
              <w:rPr>
                <w:rFonts w:hint="default" w:ascii="Times New Roman" w:hAnsi="Times New Roman" w:cs="Times New Roman"/>
                <w:color w:val="auto"/>
                <w:lang w:val="en-US" w:eastAsia="zh-CN"/>
              </w:rPr>
              <w:t>为了将产生的影响减小到最小，</w:t>
            </w:r>
            <w:r>
              <w:rPr>
                <w:rFonts w:hint="default" w:ascii="Times New Roman" w:hAnsi="Times New Roman" w:cs="Times New Roman"/>
                <w:lang w:val="en-US" w:eastAsia="zh-CN"/>
              </w:rPr>
              <w:t>建设单位应参照《防治城市扬尘技术规范》要求，</w:t>
            </w:r>
            <w:r>
              <w:rPr>
                <w:rFonts w:hint="default" w:ascii="Times New Roman" w:hAnsi="Times New Roman" w:cs="Times New Roman"/>
                <w:color w:val="auto"/>
                <w:lang w:val="en-US" w:eastAsia="zh-CN"/>
              </w:rPr>
              <w:t>采取切实有效的</w:t>
            </w:r>
            <w:r>
              <w:rPr>
                <w:rFonts w:hint="default" w:ascii="Times New Roman" w:hAnsi="Times New Roman" w:cs="Times New Roman"/>
                <w:lang w:val="en-US" w:eastAsia="zh-CN"/>
              </w:rPr>
              <w:t>降尘措施，具体如下：</w:t>
            </w:r>
          </w:p>
          <w:p>
            <w:pPr>
              <w:ind w:firstLine="0"/>
              <w:rPr>
                <w:rFonts w:hint="default" w:ascii="Times New Roman" w:hAnsi="Times New Roman" w:cs="Times New Roman"/>
              </w:rPr>
            </w:pPr>
            <w:r>
              <w:rPr>
                <w:rFonts w:hint="default" w:ascii="Times New Roman" w:hAnsi="Times New Roman" w:cs="Times New Roman"/>
              </w:rPr>
              <w:t>①围挡、围栏及防溢座的设置</w:t>
            </w:r>
          </w:p>
          <w:p>
            <w:pPr>
              <w:ind w:firstLine="0"/>
              <w:rPr>
                <w:rFonts w:hint="default" w:ascii="Times New Roman" w:hAnsi="Times New Roman" w:cs="Times New Roman"/>
              </w:rPr>
            </w:pPr>
            <w:r>
              <w:rPr>
                <w:rFonts w:hint="default" w:ascii="Times New Roman" w:hAnsi="Times New Roman" w:cs="Times New Roman"/>
              </w:rPr>
              <w:t>施工期间，施工场地边界应设置高度2.5m以上的围挡。围挡底端应设置防溢座，围挡之间以及围挡与防溢座之间无缝隙。对于特殊地点无法设置围挡、围栏及防溢座的，应设置警示牌。</w:t>
            </w:r>
          </w:p>
          <w:p>
            <w:pPr>
              <w:ind w:firstLine="0"/>
              <w:rPr>
                <w:rFonts w:hint="default" w:ascii="Times New Roman" w:hAnsi="Times New Roman" w:cs="Times New Roman"/>
              </w:rPr>
            </w:pPr>
            <w:r>
              <w:rPr>
                <w:rFonts w:hint="default" w:ascii="Times New Roman" w:hAnsi="Times New Roman" w:cs="Times New Roman"/>
              </w:rPr>
              <w:t>②土方工程防尘措施</w:t>
            </w:r>
          </w:p>
          <w:p>
            <w:pPr>
              <w:ind w:firstLine="0"/>
              <w:rPr>
                <w:rFonts w:hint="default" w:ascii="Times New Roman" w:hAnsi="Times New Roman" w:cs="Times New Roman"/>
              </w:rPr>
            </w:pPr>
            <w:r>
              <w:rPr>
                <w:rFonts w:hint="default" w:ascii="Times New Roman" w:hAnsi="Times New Roman" w:cs="Times New Roman"/>
              </w:rPr>
              <w:t>土方工程包括土的开挖、运输和填筑等施工过程，有时还需进行排水、降水、土壁支撑等准备工作。遇到干燥、易起尘的土方工程作业时，应辅以洒水压尘，尽量缩短起尘操作时间。遇到四级或四级以上大风天气，应停止土方作业，同时作业处覆以防尘网。</w:t>
            </w:r>
          </w:p>
          <w:p>
            <w:pPr>
              <w:ind w:firstLine="0"/>
              <w:rPr>
                <w:rFonts w:hint="default" w:ascii="Times New Roman" w:hAnsi="Times New Roman" w:cs="Times New Roman"/>
              </w:rPr>
            </w:pPr>
            <w:r>
              <w:rPr>
                <w:rFonts w:hint="default" w:ascii="Times New Roman" w:hAnsi="Times New Roman" w:cs="Times New Roman"/>
              </w:rPr>
              <w:t>③建筑材料防尘措施</w:t>
            </w:r>
          </w:p>
          <w:p>
            <w:pPr>
              <w:ind w:firstLine="0"/>
              <w:rPr>
                <w:rFonts w:hint="default" w:ascii="Times New Roman" w:hAnsi="Times New Roman" w:cs="Times New Roman"/>
              </w:rPr>
            </w:pPr>
            <w:r>
              <w:rPr>
                <w:rFonts w:hint="default" w:ascii="Times New Roman" w:hAnsi="Times New Roman" w:cs="Times New Roman"/>
              </w:rPr>
              <w:t>施工过程中使用水泥、石灰、砂石、涂料、铺装材料等易产生扬尘的建筑材料，应采取下列措施之一：</w:t>
            </w:r>
          </w:p>
          <w:p>
            <w:pPr>
              <w:ind w:firstLine="0"/>
              <w:rPr>
                <w:rFonts w:hint="default" w:ascii="Times New Roman" w:hAnsi="Times New Roman" w:cs="Times New Roman"/>
              </w:rPr>
            </w:pPr>
            <w:r>
              <w:rPr>
                <w:rFonts w:hint="default" w:ascii="Times New Roman" w:hAnsi="Times New Roman" w:cs="Times New Roman"/>
                <w:lang w:val="en-US" w:eastAsia="zh-CN"/>
              </w:rPr>
              <w:t>a、</w:t>
            </w:r>
            <w:r>
              <w:rPr>
                <w:rFonts w:hint="default" w:ascii="Times New Roman" w:hAnsi="Times New Roman" w:cs="Times New Roman"/>
              </w:rPr>
              <w:t>密闭存储；</w:t>
            </w:r>
          </w:p>
          <w:p>
            <w:pPr>
              <w:ind w:firstLine="0"/>
              <w:rPr>
                <w:rFonts w:hint="default" w:ascii="Times New Roman" w:hAnsi="Times New Roman" w:cs="Times New Roman"/>
              </w:rPr>
            </w:pPr>
            <w:r>
              <w:rPr>
                <w:rFonts w:hint="default" w:ascii="Times New Roman" w:hAnsi="Times New Roman" w:cs="Times New Roman"/>
                <w:lang w:val="en-US" w:eastAsia="zh-CN"/>
              </w:rPr>
              <w:t>b、</w:t>
            </w:r>
            <w:r>
              <w:rPr>
                <w:rFonts w:hint="default" w:ascii="Times New Roman" w:hAnsi="Times New Roman" w:cs="Times New Roman"/>
              </w:rPr>
              <w:t>设置围挡或堆砌围墙；</w:t>
            </w:r>
          </w:p>
          <w:p>
            <w:pPr>
              <w:ind w:firstLine="0"/>
              <w:rPr>
                <w:rFonts w:hint="default" w:ascii="Times New Roman" w:hAnsi="Times New Roman" w:cs="Times New Roman"/>
              </w:rPr>
            </w:pPr>
            <w:r>
              <w:rPr>
                <w:rFonts w:hint="default" w:ascii="Times New Roman" w:hAnsi="Times New Roman" w:cs="Times New Roman"/>
                <w:lang w:val="en-US" w:eastAsia="zh-CN"/>
              </w:rPr>
              <w:t>c</w:t>
            </w:r>
            <w:r>
              <w:rPr>
                <w:rFonts w:hint="default" w:ascii="Times New Roman" w:hAnsi="Times New Roman" w:cs="Times New Roman"/>
                <w:lang w:eastAsia="zh-CN"/>
              </w:rPr>
              <w:t>、</w:t>
            </w:r>
            <w:r>
              <w:rPr>
                <w:rFonts w:hint="default" w:ascii="Times New Roman" w:hAnsi="Times New Roman" w:cs="Times New Roman"/>
              </w:rPr>
              <w:t>采用防尘布苫盖；</w:t>
            </w:r>
          </w:p>
          <w:p>
            <w:pPr>
              <w:ind w:firstLine="0"/>
              <w:rPr>
                <w:rFonts w:hint="default" w:ascii="Times New Roman" w:hAnsi="Times New Roman" w:cs="Times New Roman"/>
              </w:rPr>
            </w:pPr>
            <w:r>
              <w:rPr>
                <w:rFonts w:hint="default" w:ascii="Times New Roman" w:hAnsi="Times New Roman" w:cs="Times New Roman"/>
                <w:lang w:val="en-US" w:eastAsia="zh-CN"/>
              </w:rPr>
              <w:t>d</w:t>
            </w:r>
            <w:r>
              <w:rPr>
                <w:rFonts w:hint="default" w:ascii="Times New Roman" w:hAnsi="Times New Roman" w:cs="Times New Roman"/>
                <w:lang w:eastAsia="zh-CN"/>
              </w:rPr>
              <w:t>、</w:t>
            </w:r>
            <w:r>
              <w:rPr>
                <w:rFonts w:hint="default" w:ascii="Times New Roman" w:hAnsi="Times New Roman" w:cs="Times New Roman"/>
              </w:rPr>
              <w:t>其他有效的防尘措施。</w:t>
            </w:r>
          </w:p>
          <w:p>
            <w:pPr>
              <w:ind w:firstLine="0"/>
              <w:rPr>
                <w:rFonts w:hint="default" w:ascii="Times New Roman" w:hAnsi="Times New Roman" w:cs="Times New Roman"/>
              </w:rPr>
            </w:pPr>
            <w:r>
              <w:rPr>
                <w:rFonts w:hint="default" w:ascii="Times New Roman" w:hAnsi="Times New Roman" w:cs="Times New Roman"/>
              </w:rPr>
              <w:t>④建筑垃圾防尘措施</w:t>
            </w:r>
          </w:p>
          <w:p>
            <w:pPr>
              <w:ind w:firstLine="0"/>
              <w:rPr>
                <w:rFonts w:hint="default" w:ascii="Times New Roman" w:hAnsi="Times New Roman" w:cs="Times New Roman"/>
              </w:rPr>
            </w:pPr>
            <w:r>
              <w:rPr>
                <w:rFonts w:hint="default" w:ascii="Times New Roman" w:hAnsi="Times New Roman" w:cs="Times New Roman"/>
              </w:rPr>
              <w:t>施工工程中产生的弃土、弃料及其他建筑垃圾，应及时清运。若在工地内堆置超过一周的，则应采取下列措施之一，防止风蚀起尘及水蚀迁移：</w:t>
            </w:r>
          </w:p>
          <w:p>
            <w:pPr>
              <w:ind w:firstLine="0"/>
              <w:rPr>
                <w:rFonts w:hint="default" w:ascii="Times New Roman" w:hAnsi="Times New Roman" w:cs="Times New Roman"/>
              </w:rPr>
            </w:pPr>
            <w:r>
              <w:rPr>
                <w:rFonts w:hint="default" w:ascii="Times New Roman" w:hAnsi="Times New Roman" w:cs="Times New Roman"/>
                <w:lang w:val="en-US" w:eastAsia="zh-CN"/>
              </w:rPr>
              <w:t>a、</w:t>
            </w:r>
            <w:r>
              <w:rPr>
                <w:rFonts w:hint="default" w:ascii="Times New Roman" w:hAnsi="Times New Roman" w:cs="Times New Roman"/>
              </w:rPr>
              <w:t>覆盖防尘布、防尘网；</w:t>
            </w:r>
          </w:p>
          <w:p>
            <w:pPr>
              <w:ind w:firstLine="0"/>
              <w:rPr>
                <w:rFonts w:hint="default" w:ascii="Times New Roman" w:hAnsi="Times New Roman" w:cs="Times New Roman"/>
              </w:rPr>
            </w:pPr>
            <w:r>
              <w:rPr>
                <w:rFonts w:hint="default" w:ascii="Times New Roman" w:hAnsi="Times New Roman" w:cs="Times New Roman"/>
                <w:lang w:val="en-US" w:eastAsia="zh-CN"/>
              </w:rPr>
              <w:t>b、</w:t>
            </w:r>
            <w:r>
              <w:rPr>
                <w:rFonts w:hint="default" w:ascii="Times New Roman" w:hAnsi="Times New Roman" w:cs="Times New Roman"/>
              </w:rPr>
              <w:t>定期喷洒抑尘剂；</w:t>
            </w:r>
          </w:p>
          <w:p>
            <w:pPr>
              <w:ind w:firstLine="0"/>
              <w:rPr>
                <w:rFonts w:hint="default" w:ascii="Times New Roman" w:hAnsi="Times New Roman" w:cs="Times New Roman"/>
              </w:rPr>
            </w:pPr>
            <w:r>
              <w:rPr>
                <w:rFonts w:hint="default" w:ascii="Times New Roman" w:hAnsi="Times New Roman" w:cs="Times New Roman"/>
                <w:lang w:val="en-US" w:eastAsia="zh-CN"/>
              </w:rPr>
              <w:t>c</w:t>
            </w:r>
            <w:r>
              <w:rPr>
                <w:rFonts w:hint="default" w:ascii="Times New Roman" w:hAnsi="Times New Roman" w:cs="Times New Roman"/>
                <w:lang w:eastAsia="zh-CN"/>
              </w:rPr>
              <w:t>、</w:t>
            </w:r>
            <w:r>
              <w:rPr>
                <w:rFonts w:hint="default" w:ascii="Times New Roman" w:hAnsi="Times New Roman" w:cs="Times New Roman"/>
              </w:rPr>
              <w:t>定期喷水压尘；</w:t>
            </w:r>
          </w:p>
          <w:p>
            <w:pPr>
              <w:ind w:firstLine="0"/>
              <w:rPr>
                <w:rFonts w:hint="default" w:ascii="Times New Roman" w:hAnsi="Times New Roman" w:cs="Times New Roman"/>
              </w:rPr>
            </w:pPr>
            <w:r>
              <w:rPr>
                <w:rFonts w:hint="default" w:ascii="Times New Roman" w:hAnsi="Times New Roman" w:cs="Times New Roman"/>
                <w:lang w:val="en-US" w:eastAsia="zh-CN"/>
              </w:rPr>
              <w:t>d</w:t>
            </w:r>
            <w:r>
              <w:rPr>
                <w:rFonts w:hint="default" w:ascii="Times New Roman" w:hAnsi="Times New Roman" w:cs="Times New Roman"/>
                <w:lang w:eastAsia="zh-CN"/>
              </w:rPr>
              <w:t>、</w:t>
            </w:r>
            <w:r>
              <w:rPr>
                <w:rFonts w:hint="default" w:ascii="Times New Roman" w:hAnsi="Times New Roman" w:cs="Times New Roman"/>
              </w:rPr>
              <w:t>其他有效的防尘措施。</w:t>
            </w:r>
          </w:p>
          <w:p>
            <w:pPr>
              <w:ind w:firstLine="0"/>
              <w:rPr>
                <w:rFonts w:hint="default" w:ascii="Times New Roman" w:hAnsi="Times New Roman" w:cs="Times New Roman"/>
              </w:rPr>
            </w:pPr>
            <w:r>
              <w:rPr>
                <w:rFonts w:hint="default" w:ascii="Times New Roman" w:hAnsi="Times New Roman" w:cs="Times New Roman"/>
              </w:rPr>
              <w:t>⑤设置洗车平台，完善排水设施，防止泥土粘带。施工期间，应在物料、渣土、垃圾运输车辆的出口内侧设置洗车平台，车辆驶离工地前，应在洗车平台清洗轮胎及车身，不得带泥上路。</w:t>
            </w:r>
          </w:p>
          <w:p>
            <w:pPr>
              <w:ind w:firstLine="0"/>
              <w:rPr>
                <w:rFonts w:hint="default" w:ascii="Times New Roman" w:hAnsi="Times New Roman" w:cs="Times New Roman"/>
              </w:rPr>
            </w:pPr>
            <w:r>
              <w:rPr>
                <w:rFonts w:hint="default" w:ascii="Times New Roman" w:hAnsi="Times New Roman" w:cs="Times New Roman"/>
              </w:rPr>
              <w:t>⑥施工工地</w:t>
            </w:r>
            <w:r>
              <w:rPr>
                <w:rFonts w:hint="default" w:ascii="Times New Roman" w:hAnsi="Times New Roman" w:cs="Times New Roman"/>
                <w:color w:val="auto"/>
                <w:u w:val="none"/>
                <w:lang w:val="en-US" w:eastAsia="zh-CN"/>
              </w:rPr>
              <w:t>便道</w:t>
            </w:r>
            <w:r>
              <w:rPr>
                <w:rFonts w:hint="default" w:ascii="Times New Roman" w:hAnsi="Times New Roman" w:cs="Times New Roman"/>
              </w:rPr>
              <w:t>防尘措施</w:t>
            </w:r>
          </w:p>
          <w:p>
            <w:pPr>
              <w:ind w:firstLine="0"/>
              <w:rPr>
                <w:rFonts w:hint="default" w:ascii="Times New Roman" w:hAnsi="Times New Roman" w:cs="Times New Roman"/>
              </w:rPr>
            </w:pPr>
            <w:r>
              <w:rPr>
                <w:rFonts w:hint="default" w:ascii="Times New Roman" w:hAnsi="Times New Roman" w:cs="Times New Roman"/>
              </w:rPr>
              <w:t>施工期间，施工工地内及工地出口至铺装道路间的车行道路，应采取下列措施之一，并保持路面清洁，防止机动车扬尘：</w:t>
            </w:r>
          </w:p>
          <w:p>
            <w:pPr>
              <w:ind w:firstLine="0"/>
              <w:rPr>
                <w:rFonts w:hint="default" w:ascii="Times New Roman" w:hAnsi="Times New Roman" w:cs="Times New Roman"/>
              </w:rPr>
            </w:pPr>
            <w:r>
              <w:rPr>
                <w:rFonts w:hint="default" w:ascii="Times New Roman" w:hAnsi="Times New Roman" w:cs="Times New Roman"/>
                <w:lang w:val="en-US" w:eastAsia="zh-CN"/>
              </w:rPr>
              <w:t>a、</w:t>
            </w:r>
            <w:r>
              <w:rPr>
                <w:rFonts w:hint="default" w:ascii="Times New Roman" w:hAnsi="Times New Roman" w:cs="Times New Roman"/>
              </w:rPr>
              <w:t>铺设钢板；</w:t>
            </w:r>
          </w:p>
          <w:p>
            <w:pPr>
              <w:ind w:firstLine="0"/>
              <w:rPr>
                <w:rFonts w:hint="default" w:ascii="Times New Roman" w:hAnsi="Times New Roman" w:cs="Times New Roman"/>
              </w:rPr>
            </w:pPr>
            <w:r>
              <w:rPr>
                <w:rFonts w:hint="default" w:ascii="Times New Roman" w:hAnsi="Times New Roman" w:cs="Times New Roman"/>
                <w:lang w:val="en-US" w:eastAsia="zh-CN"/>
              </w:rPr>
              <w:t>b、</w:t>
            </w:r>
            <w:r>
              <w:rPr>
                <w:rFonts w:hint="default" w:ascii="Times New Roman" w:hAnsi="Times New Roman" w:cs="Times New Roman"/>
              </w:rPr>
              <w:t>铺设水泥混凝土；</w:t>
            </w:r>
          </w:p>
          <w:p>
            <w:pPr>
              <w:ind w:firstLine="0"/>
              <w:rPr>
                <w:rFonts w:hint="default" w:ascii="Times New Roman" w:hAnsi="Times New Roman" w:cs="Times New Roman"/>
              </w:rPr>
            </w:pPr>
            <w:r>
              <w:rPr>
                <w:rFonts w:hint="default" w:ascii="Times New Roman" w:hAnsi="Times New Roman" w:cs="Times New Roman"/>
                <w:lang w:val="en-US" w:eastAsia="zh-CN"/>
              </w:rPr>
              <w:t>c</w:t>
            </w:r>
            <w:r>
              <w:rPr>
                <w:rFonts w:hint="default" w:ascii="Times New Roman" w:hAnsi="Times New Roman" w:cs="Times New Roman"/>
                <w:lang w:eastAsia="zh-CN"/>
              </w:rPr>
              <w:t>、</w:t>
            </w:r>
            <w:r>
              <w:rPr>
                <w:rFonts w:hint="default" w:ascii="Times New Roman" w:hAnsi="Times New Roman" w:cs="Times New Roman"/>
              </w:rPr>
              <w:t>铺设用礁渣、细石</w:t>
            </w:r>
            <w:r>
              <w:rPr>
                <w:rFonts w:hint="default" w:ascii="Times New Roman" w:hAnsi="Times New Roman" w:cs="Times New Roman"/>
                <w:lang w:eastAsia="zh-CN"/>
              </w:rPr>
              <w:t>或其他</w:t>
            </w:r>
            <w:r>
              <w:rPr>
                <w:rFonts w:hint="default" w:ascii="Times New Roman" w:hAnsi="Times New Roman" w:cs="Times New Roman"/>
              </w:rPr>
              <w:t>功能相当的材料等，并辅以洒水、喷洒抑尘剂等措施；</w:t>
            </w:r>
          </w:p>
          <w:p>
            <w:pPr>
              <w:ind w:firstLine="0"/>
              <w:rPr>
                <w:rFonts w:hint="default" w:ascii="Times New Roman" w:hAnsi="Times New Roman" w:cs="Times New Roman"/>
              </w:rPr>
            </w:pPr>
            <w:r>
              <w:rPr>
                <w:rFonts w:hint="default" w:ascii="Times New Roman" w:hAnsi="Times New Roman" w:cs="Times New Roman"/>
                <w:lang w:val="en-US" w:eastAsia="zh-CN"/>
              </w:rPr>
              <w:t>d</w:t>
            </w:r>
            <w:r>
              <w:rPr>
                <w:rFonts w:hint="default" w:ascii="Times New Roman" w:hAnsi="Times New Roman" w:cs="Times New Roman"/>
                <w:lang w:eastAsia="zh-CN"/>
              </w:rPr>
              <w:t>、</w:t>
            </w:r>
            <w:r>
              <w:rPr>
                <w:rFonts w:hint="default" w:ascii="Times New Roman" w:hAnsi="Times New Roman" w:cs="Times New Roman"/>
              </w:rPr>
              <w:t>其他有效的防尘措施。</w:t>
            </w:r>
          </w:p>
          <w:p>
            <w:pPr>
              <w:ind w:firstLine="0"/>
              <w:rPr>
                <w:rFonts w:hint="default" w:ascii="Times New Roman" w:hAnsi="Times New Roman" w:cs="Times New Roman"/>
              </w:rPr>
            </w:pPr>
            <w:r>
              <w:rPr>
                <w:rFonts w:hint="default" w:ascii="Times New Roman" w:hAnsi="Times New Roman" w:eastAsia="微软雅黑" w:cs="Times New Roman"/>
              </w:rPr>
              <w:t>⑦</w:t>
            </w:r>
            <w:r>
              <w:rPr>
                <w:rFonts w:hint="default" w:ascii="Times New Roman" w:hAnsi="Times New Roman" w:cs="Times New Roman"/>
              </w:rPr>
              <w:t>施工工地内部裸地防尘措施</w:t>
            </w:r>
          </w:p>
          <w:p>
            <w:pPr>
              <w:ind w:firstLine="0"/>
              <w:rPr>
                <w:rFonts w:hint="default" w:ascii="Times New Roman" w:hAnsi="Times New Roman" w:cs="Times New Roman"/>
              </w:rPr>
            </w:pPr>
            <w:r>
              <w:rPr>
                <w:rFonts w:hint="default" w:ascii="Times New Roman" w:hAnsi="Times New Roman" w:cs="Times New Roman"/>
              </w:rPr>
              <w:t>施工期间，对于工地内裸露地面，应采取下列防尘措施之一：</w:t>
            </w:r>
          </w:p>
          <w:p>
            <w:pPr>
              <w:ind w:firstLine="0"/>
              <w:rPr>
                <w:rFonts w:hint="default" w:ascii="Times New Roman" w:hAnsi="Times New Roman" w:cs="Times New Roman"/>
              </w:rPr>
            </w:pPr>
            <w:r>
              <w:rPr>
                <w:rFonts w:hint="default" w:ascii="Times New Roman" w:hAnsi="Times New Roman" w:cs="Times New Roman"/>
                <w:lang w:val="en-US" w:eastAsia="zh-CN"/>
              </w:rPr>
              <w:t>a、</w:t>
            </w:r>
            <w:r>
              <w:rPr>
                <w:rFonts w:hint="default" w:ascii="Times New Roman" w:hAnsi="Times New Roman" w:cs="Times New Roman"/>
              </w:rPr>
              <w:t>覆盖防尘布或防尘网；</w:t>
            </w:r>
          </w:p>
          <w:p>
            <w:pPr>
              <w:ind w:firstLine="0"/>
              <w:rPr>
                <w:rFonts w:hint="default" w:ascii="Times New Roman" w:hAnsi="Times New Roman" w:cs="Times New Roman"/>
              </w:rPr>
            </w:pPr>
            <w:r>
              <w:rPr>
                <w:rFonts w:hint="default" w:ascii="Times New Roman" w:hAnsi="Times New Roman" w:cs="Times New Roman"/>
                <w:lang w:val="en-US" w:eastAsia="zh-CN"/>
              </w:rPr>
              <w:t>b、</w:t>
            </w:r>
            <w:r>
              <w:rPr>
                <w:rFonts w:hint="default" w:ascii="Times New Roman" w:hAnsi="Times New Roman" w:cs="Times New Roman"/>
              </w:rPr>
              <w:t>铺设礁渣、细石或其他功能相当的材料；</w:t>
            </w:r>
          </w:p>
          <w:p>
            <w:pPr>
              <w:ind w:firstLine="0"/>
              <w:rPr>
                <w:rFonts w:hint="default" w:ascii="Times New Roman" w:hAnsi="Times New Roman" w:cs="Times New Roman"/>
              </w:rPr>
            </w:pPr>
            <w:r>
              <w:rPr>
                <w:rFonts w:hint="default" w:ascii="Times New Roman" w:hAnsi="Times New Roman" w:cs="Times New Roman"/>
                <w:lang w:val="en-US" w:eastAsia="zh-CN"/>
              </w:rPr>
              <w:t>c</w:t>
            </w:r>
            <w:r>
              <w:rPr>
                <w:rFonts w:hint="default" w:ascii="Times New Roman" w:hAnsi="Times New Roman" w:cs="Times New Roman"/>
                <w:lang w:eastAsia="zh-CN"/>
              </w:rPr>
              <w:t>、</w:t>
            </w:r>
            <w:r>
              <w:rPr>
                <w:rFonts w:hint="default" w:ascii="Times New Roman" w:hAnsi="Times New Roman" w:cs="Times New Roman"/>
              </w:rPr>
              <w:t>植被绿化；</w:t>
            </w:r>
          </w:p>
          <w:p>
            <w:pPr>
              <w:ind w:firstLine="0"/>
              <w:rPr>
                <w:rFonts w:hint="default" w:ascii="Times New Roman" w:hAnsi="Times New Roman" w:cs="Times New Roman"/>
              </w:rPr>
            </w:pPr>
            <w:r>
              <w:rPr>
                <w:rFonts w:hint="default" w:ascii="Times New Roman" w:hAnsi="Times New Roman" w:cs="Times New Roman"/>
                <w:lang w:val="en-US" w:eastAsia="zh-CN"/>
              </w:rPr>
              <w:t>d</w:t>
            </w:r>
            <w:r>
              <w:rPr>
                <w:rFonts w:hint="default" w:ascii="Times New Roman" w:hAnsi="Times New Roman" w:cs="Times New Roman"/>
                <w:lang w:eastAsia="zh-CN"/>
              </w:rPr>
              <w:t>、</w:t>
            </w:r>
            <w:r>
              <w:rPr>
                <w:rFonts w:hint="default" w:ascii="Times New Roman" w:hAnsi="Times New Roman" w:cs="Times New Roman"/>
              </w:rPr>
              <w:t>晴朗天气时，视情况每周等时间隔洒水二至七次，扬尘严重时应加大洒水频率；</w:t>
            </w:r>
          </w:p>
          <w:p>
            <w:pPr>
              <w:ind w:firstLine="0"/>
              <w:rPr>
                <w:rFonts w:hint="default" w:ascii="Times New Roman" w:hAnsi="Times New Roman" w:cs="Times New Roman"/>
              </w:rPr>
            </w:pPr>
            <w:r>
              <w:rPr>
                <w:rFonts w:hint="default" w:ascii="Times New Roman" w:hAnsi="Times New Roman" w:cs="Times New Roman"/>
                <w:lang w:val="en-US" w:eastAsia="zh-CN"/>
              </w:rPr>
              <w:t>e、</w:t>
            </w:r>
            <w:r>
              <w:rPr>
                <w:rFonts w:hint="default" w:ascii="Times New Roman" w:hAnsi="Times New Roman" w:cs="Times New Roman"/>
              </w:rPr>
              <w:t>根据抑尘剂性能，定期喷洒抑尘剂；</w:t>
            </w:r>
          </w:p>
          <w:p>
            <w:pPr>
              <w:ind w:firstLine="0"/>
              <w:rPr>
                <w:rFonts w:hint="default" w:ascii="Times New Roman" w:hAnsi="Times New Roman" w:cs="Times New Roman"/>
              </w:rPr>
            </w:pPr>
            <w:r>
              <w:rPr>
                <w:rFonts w:hint="default" w:ascii="Times New Roman" w:hAnsi="Times New Roman" w:cs="Times New Roman"/>
                <w:lang w:val="en-US" w:eastAsia="zh-CN"/>
              </w:rPr>
              <w:t>f、</w:t>
            </w:r>
            <w:r>
              <w:rPr>
                <w:rFonts w:hint="default" w:ascii="Times New Roman" w:hAnsi="Times New Roman" w:cs="Times New Roman"/>
              </w:rPr>
              <w:t>其他有效的防尘措施。</w:t>
            </w:r>
          </w:p>
          <w:p>
            <w:pPr>
              <w:ind w:firstLine="0"/>
              <w:rPr>
                <w:rFonts w:hint="default" w:ascii="Times New Roman" w:hAnsi="Times New Roman" w:cs="Times New Roman"/>
                <w:color w:val="auto"/>
              </w:rPr>
            </w:pPr>
            <w:r>
              <w:rPr>
                <w:rFonts w:hint="default" w:ascii="Times New Roman" w:hAnsi="Times New Roman" w:eastAsia="微软雅黑" w:cs="Times New Roman"/>
                <w:color w:val="auto"/>
              </w:rPr>
              <w:t>⑧</w:t>
            </w:r>
            <w:r>
              <w:rPr>
                <w:rFonts w:hint="default" w:ascii="Times New Roman" w:hAnsi="Times New Roman" w:cs="Times New Roman"/>
                <w:color w:val="auto"/>
              </w:rPr>
              <w:t>混凝土的防尘措施</w:t>
            </w:r>
          </w:p>
          <w:p>
            <w:pPr>
              <w:ind w:firstLine="0"/>
              <w:rPr>
                <w:rFonts w:hint="default" w:ascii="Times New Roman" w:hAnsi="Times New Roman" w:cs="Times New Roman"/>
                <w:color w:val="auto"/>
              </w:rPr>
            </w:pPr>
            <w:r>
              <w:rPr>
                <w:rFonts w:hint="default" w:ascii="Times New Roman" w:hAnsi="Times New Roman" w:cs="Times New Roman"/>
                <w:color w:val="auto"/>
              </w:rPr>
              <w:t>施工期间需使用混凝土时，可使用预拌商品混凝土或者进行密闭搅拌并配备防尘除尘装置，</w:t>
            </w:r>
            <w:r>
              <w:rPr>
                <w:rFonts w:hint="default" w:ascii="Times New Roman" w:hAnsi="Times New Roman" w:cs="Times New Roman"/>
                <w:color w:val="auto"/>
                <w:lang w:val="en-US" w:eastAsia="zh-CN"/>
              </w:rPr>
              <w:t>采取湿法作业，</w:t>
            </w:r>
            <w:r>
              <w:rPr>
                <w:rFonts w:hint="default" w:ascii="Times New Roman" w:hAnsi="Times New Roman" w:cs="Times New Roman"/>
                <w:color w:val="auto"/>
                <w:sz w:val="24"/>
              </w:rPr>
              <w:t>措施</w:t>
            </w:r>
            <w:r>
              <w:rPr>
                <w:rFonts w:hint="default" w:ascii="Times New Roman" w:hAnsi="Times New Roman" w:cs="Times New Roman"/>
                <w:color w:val="auto"/>
              </w:rPr>
              <w:t>不得现场露天搅拌混凝土、消化石灰及拌石灰土等</w:t>
            </w:r>
            <w:r>
              <w:rPr>
                <w:rFonts w:hint="default" w:ascii="Times New Roman" w:hAnsi="Times New Roman" w:cs="Times New Roman"/>
                <w:color w:val="auto"/>
                <w:lang w:eastAsia="zh-CN"/>
              </w:rPr>
              <w:t>，</w:t>
            </w:r>
            <w:r>
              <w:rPr>
                <w:rFonts w:hint="default" w:ascii="Times New Roman" w:hAnsi="Times New Roman" w:cs="Times New Roman"/>
                <w:color w:val="auto"/>
                <w:sz w:val="24"/>
              </w:rPr>
              <w:t>采取</w:t>
            </w:r>
            <w:r>
              <w:rPr>
                <w:rFonts w:hint="default" w:ascii="Times New Roman" w:hAnsi="Times New Roman" w:cs="Times New Roman"/>
                <w:color w:val="auto"/>
                <w:sz w:val="24"/>
                <w:lang w:val="en-US" w:eastAsia="zh-CN"/>
              </w:rPr>
              <w:t>喷淋</w:t>
            </w:r>
            <w:r>
              <w:rPr>
                <w:rFonts w:hint="default" w:ascii="Times New Roman" w:hAnsi="Times New Roman" w:cs="Times New Roman"/>
                <w:color w:val="auto"/>
                <w:sz w:val="24"/>
              </w:rPr>
              <w:t>洒水降尘</w:t>
            </w:r>
            <w:r>
              <w:rPr>
                <w:rFonts w:hint="default" w:ascii="Times New Roman" w:hAnsi="Times New Roman" w:cs="Times New Roman"/>
                <w:color w:val="auto"/>
              </w:rPr>
              <w:t>。应尽量采用石材、木制等成品或半成品，实施装配式施工，减少因石材、木制品切割所造成的扬尘污染。</w:t>
            </w:r>
          </w:p>
          <w:p>
            <w:pPr>
              <w:rPr>
                <w:rFonts w:hint="default" w:ascii="Times New Roman" w:hAnsi="Times New Roman" w:cs="Times New Roman"/>
                <w:lang w:val="en-US" w:eastAsia="zh-CN"/>
              </w:rPr>
            </w:pPr>
            <w:r>
              <w:rPr>
                <w:rFonts w:hint="default" w:ascii="Times New Roman" w:hAnsi="Times New Roman" w:cs="Times New Roman"/>
                <w:lang w:val="en-US" w:eastAsia="zh-CN"/>
              </w:rPr>
              <w:t>采取以上扬尘治理措施后，其浓度可得到有效控制，能够实现达标排放，对区域大气环境影响不大。</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（2）施工机械废气防治措施</w:t>
            </w:r>
          </w:p>
          <w:p>
            <w:pPr>
              <w:rPr>
                <w:rFonts w:hint="default" w:ascii="Times New Roman" w:hAnsi="Times New Roman" w:cs="Times New Roman"/>
                <w:lang w:val="en-US" w:eastAsia="zh-CN"/>
              </w:rPr>
            </w:pPr>
            <w:r>
              <w:rPr>
                <w:rFonts w:hint="default" w:ascii="Times New Roman" w:hAnsi="Times New Roman" w:cs="Times New Roman"/>
                <w:lang w:val="en-US" w:eastAsia="zh-CN"/>
              </w:rPr>
              <w:t>本项目施工机械及车辆主要以柴油、汽油为燃料，施工时机械及各种动力机械（如载重汽车等）产生的尾气也会产生一定的污染，施工机械及运输车辆尾气排放量小，且属间断性无组织排放。本项目施工场地开阔，扩散条件良好，对周边环境影响较小。为了保护环境，减少施工机械作业时排放的尾气对环境的污染，施工方应尽量使用优质燃料，并对施工机具进行定期的保养和维护，禁止使用废气排放超标的车辆，并对场内施工内燃机械安置有效的空气滤清装置等，尽可能地减少施工机械尾气的排放量。</w:t>
            </w:r>
          </w:p>
          <w:p>
            <w:pP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（3）柴油发电机废气防治措施</w:t>
            </w:r>
          </w:p>
          <w:p>
            <w:pPr>
              <w:rPr>
                <w:rFonts w:hint="default" w:ascii="Times New Roman" w:hAnsi="Times New Roman" w:cs="Times New Roman"/>
                <w:lang w:val="en-US" w:eastAsia="zh-CN"/>
              </w:rPr>
            </w:pPr>
            <w:r>
              <w:rPr>
                <w:rFonts w:hint="default" w:ascii="Times New Roman" w:hAnsi="Times New Roman" w:cs="Times New Roman"/>
                <w:lang w:val="en-US" w:eastAsia="zh-CN"/>
              </w:rPr>
              <w:t>本评价要求施工单位柴油发电机使用0#柴油，发电机仅作为应急电源，使用频次较少，产生的烟气经自带的烟气净化系统处理后排放，自然扩散，施工场地开阔，对周围环境空气影响较小。</w:t>
            </w:r>
          </w:p>
          <w:p>
            <w:pPr>
              <w:rPr>
                <w:rFonts w:hint="default" w:ascii="Times New Roman" w:hAnsi="Times New Roman" w:cs="Times New Roman"/>
                <w:b/>
                <w:bCs/>
                <w:color w:val="auto"/>
                <w:u w:val="none"/>
                <w:lang w:val="en-US" w:eastAsia="zh-CN"/>
              </w:rPr>
            </w:pPr>
            <w:r>
              <w:rPr>
                <w:rFonts w:hint="default" w:ascii="Times New Roman" w:hAnsi="Times New Roman" w:cs="Times New Roman"/>
                <w:b/>
                <w:bCs/>
                <w:color w:val="auto"/>
                <w:u w:val="none"/>
                <w:lang w:val="en-US" w:eastAsia="zh-CN"/>
              </w:rPr>
              <w:t>2、清淤疏浚工程大气环境保护措施</w:t>
            </w:r>
          </w:p>
          <w:p>
            <w:pPr>
              <w:bidi w:val="0"/>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恶臭防治措施：本项目清淤物主要以无机砂砾石为主，基本不含有机河底淤泥，开挖</w:t>
            </w:r>
            <w:r>
              <w:rPr>
                <w:rFonts w:hint="default" w:ascii="Times New Roman" w:hAnsi="Times New Roman" w:cs="Times New Roman"/>
                <w:color w:val="auto"/>
                <w:highlight w:val="none"/>
                <w:u w:val="none"/>
              </w:rPr>
              <w:t>淤料就近在河滩晾干</w:t>
            </w:r>
            <w:r>
              <w:rPr>
                <w:rFonts w:hint="eastAsia" w:ascii="Times New Roman" w:hAnsi="Times New Roman" w:cs="Times New Roman"/>
                <w:color w:val="auto"/>
                <w:highlight w:val="none"/>
                <w:u w:val="none"/>
                <w:lang w:val="en-US" w:eastAsia="zh-CN"/>
              </w:rPr>
              <w:t>后用于堤身填筑，</w:t>
            </w:r>
            <w:r>
              <w:rPr>
                <w:rFonts w:hint="default" w:ascii="Times New Roman" w:hAnsi="Times New Roman" w:cs="Times New Roman"/>
                <w:color w:val="auto"/>
                <w:u w:val="none"/>
                <w:lang w:val="en-US" w:eastAsia="zh-CN"/>
              </w:rPr>
              <w:t>晾晒干化期间产生的恶臭较小，</w:t>
            </w:r>
            <w:r>
              <w:rPr>
                <w:rFonts w:hint="default" w:ascii="Times New Roman" w:hAnsi="Times New Roman" w:cs="Times New Roman"/>
                <w:color w:val="auto"/>
                <w:u w:val="none"/>
              </w:rPr>
              <w:t>项目施工场地开阔，通风良好，由于施工时间有限，恶臭影响将会随着施工结束而消失</w:t>
            </w:r>
            <w:r>
              <w:rPr>
                <w:rFonts w:hint="eastAsia" w:ascii="Times New Roman" w:hAnsi="Times New Roman" w:cs="Times New Roman"/>
                <w:color w:val="auto"/>
                <w:u w:val="none"/>
                <w:lang w:eastAsia="zh-CN"/>
              </w:rPr>
              <w:t>，</w:t>
            </w:r>
            <w:r>
              <w:rPr>
                <w:rFonts w:hint="default" w:ascii="Times New Roman" w:hAnsi="Times New Roman" w:cs="Times New Roman"/>
                <w:color w:val="auto"/>
                <w:u w:val="none"/>
              </w:rPr>
              <w:t>综上，清淤料恶臭对环境影响较小。</w:t>
            </w:r>
            <w:r>
              <w:rPr>
                <w:rFonts w:hint="default" w:ascii="Times New Roman" w:hAnsi="Times New Roman" w:cs="Times New Roman"/>
                <w:color w:val="auto"/>
                <w:u w:val="none"/>
                <w:lang w:val="en-US" w:eastAsia="zh-CN"/>
              </w:rPr>
              <w:t>但</w:t>
            </w:r>
            <w:r>
              <w:rPr>
                <w:rFonts w:hint="eastAsia" w:ascii="Times New Roman" w:hAnsi="Times New Roman" w:cs="Times New Roman"/>
                <w:color w:val="auto"/>
                <w:u w:val="none"/>
                <w:lang w:val="en-US" w:eastAsia="zh-CN"/>
              </w:rPr>
              <w:t>本评价要求</w:t>
            </w:r>
            <w:r>
              <w:rPr>
                <w:rFonts w:hint="default" w:ascii="Times New Roman" w:hAnsi="Times New Roman" w:cs="Times New Roman"/>
                <w:color w:val="auto"/>
                <w:u w:val="none"/>
                <w:lang w:val="en-US" w:eastAsia="zh-CN"/>
              </w:rPr>
              <w:t>清淤砂石</w:t>
            </w:r>
            <w:r>
              <w:rPr>
                <w:rFonts w:hint="default" w:ascii="Times New Roman" w:hAnsi="Times New Roman" w:cs="Times New Roman"/>
                <w:color w:val="auto"/>
                <w:u w:val="none"/>
              </w:rPr>
              <w:t>滤水后</w:t>
            </w:r>
            <w:r>
              <w:rPr>
                <w:rFonts w:hint="default" w:ascii="Times New Roman" w:hAnsi="Times New Roman" w:cs="Times New Roman"/>
                <w:color w:val="auto"/>
                <w:u w:val="none"/>
                <w:lang w:val="en-US" w:eastAsia="zh-CN"/>
              </w:rPr>
              <w:t>及时用于堤防工程填筑，禁止</w:t>
            </w:r>
            <w:r>
              <w:rPr>
                <w:rFonts w:hint="default" w:ascii="Times New Roman" w:hAnsi="Times New Roman" w:cs="Times New Roman"/>
                <w:color w:val="auto"/>
                <w:u w:val="none"/>
              </w:rPr>
              <w:t>长期堆放在河道边</w:t>
            </w:r>
            <w:r>
              <w:rPr>
                <w:rFonts w:hint="default" w:ascii="Times New Roman" w:hAnsi="Times New Roman" w:cs="Times New Roman"/>
                <w:color w:val="auto"/>
                <w:u w:val="none"/>
                <w:lang w:eastAsia="zh-CN"/>
              </w:rPr>
              <w:t>。</w:t>
            </w:r>
          </w:p>
          <w:p>
            <w:pPr>
              <w:bidi w:val="0"/>
              <w:rPr>
                <w:rFonts w:hint="default" w:ascii="Times New Roman" w:hAnsi="Times New Roman" w:cs="Times New Roman"/>
                <w:color w:val="auto"/>
              </w:rPr>
            </w:pPr>
            <w:r>
              <w:rPr>
                <w:rFonts w:hint="default" w:ascii="Times New Roman" w:hAnsi="Times New Roman" w:cs="Times New Roman"/>
                <w:b/>
                <w:bCs w:val="0"/>
                <w:color w:val="auto"/>
                <w:sz w:val="24"/>
                <w:szCs w:val="24"/>
                <w:lang w:val="en-US" w:eastAsia="zh-CN"/>
              </w:rPr>
              <w:t>综上所述，通过采取上述措施即可减少施工期对区域大气环境的影响，且措施简单，经济可行，本项目施工期对周围环境影响较小。</w:t>
            </w:r>
          </w:p>
          <w:p>
            <w:pPr>
              <w:bidi w:val="0"/>
              <w:rPr>
                <w:rFonts w:hint="default" w:ascii="Times New Roman" w:hAnsi="Times New Roman" w:eastAsia="宋体" w:cs="Times New Roman"/>
                <w:b/>
                <w:bCs w:val="0"/>
                <w:color w:val="auto"/>
                <w:sz w:val="24"/>
                <w:szCs w:val="24"/>
                <w:lang w:val="en-US" w:eastAsia="zh-CN"/>
              </w:rPr>
            </w:pPr>
            <w:r>
              <w:rPr>
                <w:rFonts w:hint="default" w:ascii="Times New Roman" w:hAnsi="Times New Roman" w:cs="Times New Roman"/>
                <w:b/>
                <w:bCs w:val="0"/>
                <w:color w:val="auto"/>
                <w:sz w:val="24"/>
                <w:szCs w:val="24"/>
                <w:lang w:val="en-US" w:eastAsia="zh-CN"/>
              </w:rPr>
              <w:t>四、声环境保护措施</w:t>
            </w:r>
          </w:p>
          <w:p>
            <w:pPr>
              <w:bidi w:val="0"/>
              <w:rPr>
                <w:rFonts w:hint="default" w:ascii="Times New Roman" w:hAnsi="Times New Roman" w:cs="Times New Roman"/>
                <w:color w:val="auto"/>
                <w:lang w:eastAsia="zh-CN"/>
              </w:rPr>
            </w:pPr>
            <w:r>
              <w:rPr>
                <w:rFonts w:hint="default" w:ascii="Times New Roman" w:hAnsi="Times New Roman" w:cs="Times New Roman"/>
                <w:color w:val="auto"/>
              </w:rPr>
              <w:t>为了保护沿线居民的正常生活，施工单位应采取必要的噪声控制措施，降低施工噪声对环境的影响</w:t>
            </w:r>
            <w:r>
              <w:rPr>
                <w:rFonts w:hint="default" w:ascii="Times New Roman" w:hAnsi="Times New Roman" w:cs="Times New Roman"/>
                <w:color w:val="auto"/>
                <w:lang w:eastAsia="zh-CN"/>
              </w:rPr>
              <w:t>，</w:t>
            </w:r>
            <w:r>
              <w:rPr>
                <w:rFonts w:hint="default" w:ascii="Times New Roman" w:hAnsi="Times New Roman" w:cs="Times New Roman"/>
                <w:color w:val="auto"/>
              </w:rPr>
              <w:t>确保实现场界噪声达标排放。具体措施为：</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①</w:t>
            </w:r>
            <w:r>
              <w:rPr>
                <w:rFonts w:hint="default" w:ascii="Times New Roman" w:hAnsi="Times New Roman" w:cs="Times New Roman"/>
                <w:color w:val="auto"/>
              </w:rPr>
              <w:t>在施工开始前，建设单位必须进行施工公示，让施工场地周围声环境敏感对象对工程有所了解，明白工程施工对他们的影响是暂时的，以求得他们的理解和支持</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②</w:t>
            </w:r>
            <w:r>
              <w:rPr>
                <w:rFonts w:hint="default" w:ascii="Times New Roman" w:hAnsi="Times New Roman" w:cs="Times New Roman"/>
                <w:color w:val="auto"/>
              </w:rPr>
              <w:t>合理制定施工计划，加快施工进度，合理安排施工时间，合理布置高噪声机械位置，将建筑施工、车辆运输等工作尽量安排在白天进行，禁止午间（12:00~14:00）和夜间（22:00~6:00）施工</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③</w:t>
            </w:r>
            <w:r>
              <w:rPr>
                <w:rFonts w:hint="default" w:ascii="Times New Roman" w:hAnsi="Times New Roman" w:cs="Times New Roman"/>
                <w:color w:val="auto"/>
              </w:rPr>
              <w:t>合理布局施工现场：高噪声施工机械尽量布置在远离环境敏感点的一方，同时应避免在同一地点安排大量动力机械设备，以避免局部声级过高；对于附近居民</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学校</w:t>
            </w:r>
            <w:r>
              <w:rPr>
                <w:rFonts w:hint="default" w:ascii="Times New Roman" w:hAnsi="Times New Roman" w:cs="Times New Roman"/>
                <w:color w:val="auto"/>
              </w:rPr>
              <w:t>等敏感地点附近的作业场地，修建临时隔声屏障</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④</w:t>
            </w:r>
            <w:r>
              <w:rPr>
                <w:rFonts w:hint="default" w:ascii="Times New Roman" w:hAnsi="Times New Roman" w:cs="Times New Roman"/>
                <w:color w:val="auto"/>
              </w:rPr>
              <w:t>降低设备声级，在施工机械上尽可能采用先进、低噪声设备和施工机械，固定设备应尽量设置在施工工棚内、固定设备安装</w:t>
            </w:r>
            <w:r>
              <w:rPr>
                <w:rFonts w:hint="default" w:ascii="Times New Roman" w:hAnsi="Times New Roman" w:cs="Times New Roman"/>
                <w:color w:val="auto"/>
                <w:lang w:eastAsia="zh-CN"/>
              </w:rPr>
              <w:t>减振</w:t>
            </w:r>
            <w:r>
              <w:rPr>
                <w:rFonts w:hint="default" w:ascii="Times New Roman" w:hAnsi="Times New Roman" w:cs="Times New Roman"/>
                <w:color w:val="auto"/>
              </w:rPr>
              <w:t>垫，同时定期维护和保养设备，使其处于良好的运行状态</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⑤</w:t>
            </w:r>
            <w:r>
              <w:rPr>
                <w:rFonts w:hint="default" w:ascii="Times New Roman" w:hAnsi="Times New Roman" w:cs="Times New Roman"/>
                <w:color w:val="auto"/>
              </w:rPr>
              <w:t>降低人为噪音，按照规定操作机械设备，在装卸材料过程中，应遵守作业规定，减少碰撞噪音</w:t>
            </w:r>
            <w:r>
              <w:rPr>
                <w:rFonts w:hint="default" w:ascii="Times New Roman" w:hAnsi="Times New Roman" w:cs="Times New Roman"/>
                <w:color w:val="auto"/>
                <w:lang w:eastAsia="zh-CN"/>
              </w:rPr>
              <w:t>。</w:t>
            </w:r>
          </w:p>
          <w:p>
            <w:pPr>
              <w:bidi w:val="0"/>
              <w:rPr>
                <w:rFonts w:hint="default" w:ascii="Times New Roman" w:hAnsi="Times New Roman" w:cs="Times New Roman"/>
                <w:color w:val="auto"/>
              </w:rPr>
            </w:pPr>
            <w:r>
              <w:rPr>
                <w:rFonts w:hint="default" w:ascii="Times New Roman" w:hAnsi="Times New Roman" w:cs="Times New Roman"/>
                <w:color w:val="auto"/>
                <w:lang w:eastAsia="zh-CN"/>
              </w:rPr>
              <w:t>⑥</w:t>
            </w:r>
            <w:r>
              <w:rPr>
                <w:rFonts w:hint="default" w:ascii="Times New Roman" w:hAnsi="Times New Roman" w:cs="Times New Roman"/>
                <w:color w:val="auto"/>
              </w:rPr>
              <w:t>合理安排施工物料运输车辆的运输时间及运输路线，严格限速、限载管理，禁止鸣笛。在途经路段附近有城镇居民点和学校路段，应减速慢行、禁止鸣笛。</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⑦</w:t>
            </w:r>
            <w:r>
              <w:rPr>
                <w:rFonts w:hint="default" w:ascii="Times New Roman" w:hAnsi="Times New Roman" w:cs="Times New Roman"/>
                <w:color w:val="auto"/>
              </w:rPr>
              <w:t>建设单位应加强对施工场地的噪声管理，对施工强度、机械及车辆操作人员、操作规程等管理方面要严格要求，应加强自律，文明施工，避免因施工噪声产生纠纷</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⑧</w:t>
            </w:r>
            <w:r>
              <w:rPr>
                <w:rFonts w:hint="default" w:ascii="Times New Roman" w:hAnsi="Times New Roman" w:cs="Times New Roman"/>
                <w:color w:val="auto"/>
              </w:rPr>
              <w:t>工程施工噪声主要受影响对象为场内施工人员，采取配备使用耳塞、耳罩、防声头盔等个人防护措施进行保护</w:t>
            </w:r>
            <w:r>
              <w:rPr>
                <w:rFonts w:hint="default" w:ascii="Times New Roman" w:hAnsi="Times New Roman" w:cs="Times New Roman"/>
                <w:color w:val="auto"/>
                <w:lang w:eastAsia="zh-CN"/>
              </w:rPr>
              <w:t>。</w:t>
            </w:r>
          </w:p>
          <w:p>
            <w:pPr>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⑨</w:t>
            </w:r>
            <w:r>
              <w:rPr>
                <w:rFonts w:hint="default" w:ascii="Times New Roman" w:hAnsi="Times New Roman" w:cs="Times New Roman"/>
                <w:color w:val="auto"/>
              </w:rPr>
              <w:t>加强设备维修养护，保持良好的运行工况，减低设备运行噪声</w:t>
            </w:r>
            <w:r>
              <w:rPr>
                <w:rFonts w:hint="default" w:ascii="Times New Roman" w:hAnsi="Times New Roman" w:cs="Times New Roman"/>
                <w:color w:val="auto"/>
                <w:lang w:eastAsia="zh-CN"/>
              </w:rPr>
              <w:t>。</w:t>
            </w:r>
          </w:p>
          <w:p>
            <w:pPr>
              <w:bidi w:val="0"/>
              <w:rPr>
                <w:rFonts w:hint="default" w:ascii="Times New Roman" w:hAnsi="Times New Roman" w:cs="Times New Roman"/>
                <w:color w:val="auto"/>
              </w:rPr>
            </w:pPr>
            <w:r>
              <w:rPr>
                <w:rFonts w:hint="default" w:ascii="Times New Roman" w:hAnsi="Times New Roman" w:cs="Times New Roman"/>
                <w:b/>
                <w:bCs/>
                <w:color w:val="auto"/>
                <w:sz w:val="24"/>
                <w:szCs w:val="32"/>
                <w:highlight w:val="none"/>
              </w:rPr>
              <w:t>针对项目周边的居民点，可根据实际情况设置围挡，在周边敏感点附近施工时，设置声屏障等，以</w:t>
            </w:r>
            <w:r>
              <w:rPr>
                <w:rFonts w:hint="default" w:ascii="Times New Roman" w:hAnsi="Times New Roman" w:cs="Times New Roman"/>
                <w:b/>
                <w:bCs/>
                <w:color w:val="auto"/>
                <w:sz w:val="24"/>
                <w:szCs w:val="32"/>
              </w:rPr>
              <w:t>此减少施工噪声对周边敏感点影响。采取上述噪声污染防治措施，经济可行，项目施工期场界噪声可以实现达标排放，污染防治措施有效。</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五、固体废物处置措施</w:t>
            </w:r>
          </w:p>
          <w:p>
            <w:pPr>
              <w:bidi w:val="0"/>
              <w:rPr>
                <w:rFonts w:hint="default" w:ascii="Times New Roman" w:hAnsi="Times New Roman" w:cs="Times New Roman"/>
                <w:b/>
                <w:bCs w:val="0"/>
                <w:color w:val="auto"/>
                <w:sz w:val="24"/>
                <w:szCs w:val="24"/>
                <w:highlight w:val="none"/>
                <w:u w:val="none"/>
                <w:lang w:val="en-US" w:eastAsia="zh-CN"/>
              </w:rPr>
            </w:pPr>
            <w:r>
              <w:rPr>
                <w:rFonts w:hint="default" w:ascii="Times New Roman" w:hAnsi="Times New Roman" w:cs="Times New Roman"/>
                <w:b/>
                <w:bCs w:val="0"/>
                <w:color w:val="auto"/>
                <w:sz w:val="24"/>
                <w:szCs w:val="24"/>
                <w:highlight w:val="none"/>
                <w:u w:val="none"/>
                <w:lang w:val="en-US" w:eastAsia="zh-CN"/>
              </w:rPr>
              <w:t>1、堤防工程及施工工区固体废物处置措施</w:t>
            </w:r>
          </w:p>
          <w:p>
            <w:pPr>
              <w:bidi w:val="0"/>
              <w:rPr>
                <w:rFonts w:hint="default" w:ascii="Times New Roman" w:hAnsi="Times New Roman" w:cs="Times New Roman"/>
                <w:lang w:bidi="en-US"/>
              </w:rPr>
            </w:pPr>
            <w:r>
              <w:rPr>
                <w:rFonts w:hint="default" w:ascii="Times New Roman" w:hAnsi="Times New Roman" w:cs="Times New Roman"/>
                <w:b w:val="0"/>
                <w:bCs/>
                <w:color w:val="auto"/>
                <w:sz w:val="24"/>
                <w:szCs w:val="24"/>
                <w:highlight w:val="none"/>
                <w:lang w:val="en-US" w:eastAsia="zh-CN"/>
              </w:rPr>
              <w:t>（1）</w:t>
            </w:r>
            <w:r>
              <w:rPr>
                <w:rFonts w:hint="default" w:ascii="Times New Roman" w:hAnsi="Times New Roman" w:eastAsia="宋体" w:cs="Times New Roman"/>
                <w:b w:val="0"/>
                <w:bCs/>
                <w:color w:val="auto"/>
                <w:sz w:val="24"/>
                <w:szCs w:val="24"/>
                <w:highlight w:val="none"/>
                <w:lang w:val="en-US" w:eastAsia="zh-CN"/>
              </w:rPr>
              <w:t>土石方：</w:t>
            </w:r>
            <w:r>
              <w:rPr>
                <w:rFonts w:hint="eastAsia"/>
                <w:lang w:val="en-US" w:eastAsia="zh-CN"/>
              </w:rPr>
              <w:t>根据初步设计报告，</w:t>
            </w:r>
            <w:r>
              <w:rPr>
                <w:rFonts w:hint="eastAsia"/>
                <w:highlight w:val="none"/>
                <w:lang w:val="en-US" w:eastAsia="zh-CN"/>
              </w:rPr>
              <w:t>本项目</w:t>
            </w:r>
            <w:r>
              <w:rPr>
                <w:highlight w:val="none"/>
              </w:rPr>
              <w:t>工程土石方开挖3.94万m</w:t>
            </w:r>
            <w:r>
              <w:rPr>
                <w:rFonts w:hint="eastAsia"/>
                <w:highlight w:val="none"/>
                <w:vertAlign w:val="superscript"/>
                <w:lang w:val="en-US" w:eastAsia="zh-CN"/>
              </w:rPr>
              <w:t>3</w:t>
            </w:r>
            <w:r>
              <w:rPr>
                <w:highlight w:val="none"/>
              </w:rPr>
              <w:t>（压实方</w:t>
            </w:r>
            <w:r>
              <w:rPr>
                <w:rFonts w:hint="eastAsia"/>
                <w:highlight w:val="none"/>
                <w:lang w:eastAsia="zh-CN"/>
              </w:rPr>
              <w:t>，</w:t>
            </w:r>
            <w:r>
              <w:rPr>
                <w:rFonts w:hint="eastAsia"/>
                <w:highlight w:val="none"/>
                <w:lang w:val="en-US" w:eastAsia="zh-CN"/>
              </w:rPr>
              <w:t>含清淤料</w:t>
            </w:r>
            <w:r>
              <w:rPr>
                <w:highlight w:val="none"/>
              </w:rPr>
              <w:t>），</w:t>
            </w:r>
            <w:r>
              <w:rPr>
                <w:rFonts w:hint="eastAsia"/>
                <w:highlight w:val="none"/>
                <w:lang w:val="en-US" w:eastAsia="zh-CN"/>
              </w:rPr>
              <w:t>堤身</w:t>
            </w:r>
            <w:r>
              <w:rPr>
                <w:highlight w:val="none"/>
              </w:rPr>
              <w:t>土石料填筑3.8万m</w:t>
            </w:r>
            <w:r>
              <w:rPr>
                <w:rFonts w:hint="eastAsia"/>
                <w:highlight w:val="none"/>
                <w:vertAlign w:val="superscript"/>
                <w:lang w:val="en-US" w:eastAsia="zh-CN"/>
              </w:rPr>
              <w:t>3</w:t>
            </w:r>
            <w:r>
              <w:rPr>
                <w:highlight w:val="none"/>
              </w:rPr>
              <w:t>。经土石方平衡，累计弃渣</w:t>
            </w:r>
            <w:r>
              <w:rPr>
                <w:rFonts w:hint="eastAsia"/>
                <w:highlight w:val="none"/>
                <w:lang w:val="en-US" w:eastAsia="zh-CN"/>
              </w:rPr>
              <w:t>0.14</w:t>
            </w:r>
            <w:r>
              <w:rPr>
                <w:highlight w:val="none"/>
              </w:rPr>
              <w:t>万m</w:t>
            </w:r>
            <w:r>
              <w:rPr>
                <w:rFonts w:hint="eastAsia"/>
                <w:highlight w:val="none"/>
                <w:vertAlign w:val="superscript"/>
                <w:lang w:val="en-US" w:eastAsia="zh-CN"/>
              </w:rPr>
              <w:t>3</w:t>
            </w:r>
            <w:r>
              <w:rPr>
                <w:highlight w:val="none"/>
              </w:rPr>
              <w:t>（</w:t>
            </w:r>
            <w:r>
              <w:rPr>
                <w:rFonts w:hint="eastAsia"/>
                <w:highlight w:val="none"/>
                <w:lang w:val="en-US" w:eastAsia="zh-CN"/>
              </w:rPr>
              <w:t>压实</w:t>
            </w:r>
            <w:r>
              <w:rPr>
                <w:highlight w:val="none"/>
              </w:rPr>
              <w:t>方）。由于弃方较少</w:t>
            </w:r>
            <w:r>
              <w:rPr>
                <w:rFonts w:hint="eastAsia"/>
                <w:highlight w:val="none"/>
                <w:lang w:eastAsia="zh-CN"/>
              </w:rPr>
              <w:t>，</w:t>
            </w:r>
            <w:r>
              <w:rPr>
                <w:highlight w:val="none"/>
              </w:rPr>
              <w:t>用于料场开采后回填</w:t>
            </w:r>
            <w:r>
              <w:rPr>
                <w:rFonts w:hint="eastAsia"/>
                <w:highlight w:val="none"/>
                <w:lang w:eastAsia="zh-CN"/>
              </w:rPr>
              <w:t>。</w:t>
            </w:r>
          </w:p>
          <w:p>
            <w:pPr>
              <w:bidi w:val="0"/>
              <w:rPr>
                <w:rFonts w:hint="default" w:ascii="Times New Roman" w:hAnsi="Times New Roman" w:cs="Times New Roman"/>
                <w:color w:val="auto"/>
                <w:highlight w:val="none"/>
              </w:rPr>
            </w:pPr>
            <w:r>
              <w:rPr>
                <w:rFonts w:hint="default" w:ascii="Times New Roman" w:hAnsi="Times New Roman" w:cs="Times New Roman"/>
                <w:b w:val="0"/>
                <w:bCs w:val="0"/>
                <w:color w:val="auto"/>
                <w:highlight w:val="none"/>
                <w:lang w:val="en-US" w:eastAsia="zh-CN"/>
              </w:rPr>
              <w:t>（2）建筑垃圾</w:t>
            </w:r>
            <w:r>
              <w:rPr>
                <w:rFonts w:hint="default" w:ascii="Times New Roman" w:hAnsi="Times New Roman" w:cs="Times New Roman"/>
                <w:color w:val="auto"/>
                <w:highlight w:val="none"/>
                <w:lang w:val="en-US" w:eastAsia="zh-CN"/>
              </w:rPr>
              <w:t>：</w:t>
            </w:r>
            <w:r>
              <w:rPr>
                <w:rFonts w:hint="default" w:ascii="Times New Roman" w:hAnsi="Times New Roman" w:cs="Times New Roman"/>
                <w:color w:val="auto"/>
                <w:highlight w:val="none"/>
              </w:rPr>
              <w:t>项目建筑垃圾主要来自</w:t>
            </w:r>
            <w:r>
              <w:rPr>
                <w:rFonts w:hint="default" w:ascii="Times New Roman" w:hAnsi="Times New Roman" w:cs="Times New Roman"/>
                <w:color w:val="auto"/>
                <w:highlight w:val="none"/>
                <w:lang w:val="en-US" w:eastAsia="zh-CN"/>
              </w:rPr>
              <w:t>日常</w:t>
            </w:r>
            <w:r>
              <w:rPr>
                <w:rFonts w:hint="default" w:ascii="Times New Roman" w:hAnsi="Times New Roman" w:cs="Times New Roman"/>
                <w:color w:val="auto"/>
                <w:highlight w:val="none"/>
              </w:rPr>
              <w:t>施工作业</w:t>
            </w:r>
            <w:r>
              <w:rPr>
                <w:rFonts w:hint="default" w:ascii="Times New Roman" w:hAnsi="Times New Roman" w:cs="Times New Roman"/>
                <w:color w:val="auto"/>
                <w:highlight w:val="none"/>
                <w:lang w:val="en-US" w:eastAsia="zh-CN"/>
              </w:rPr>
              <w:t>等临时工程</w:t>
            </w:r>
            <w:r>
              <w:rPr>
                <w:rFonts w:hint="default" w:ascii="Times New Roman" w:hAnsi="Times New Roman" w:cs="Times New Roman"/>
                <w:color w:val="auto"/>
                <w:highlight w:val="none"/>
              </w:rPr>
              <w:t>，包括砂石、石块、水泥、废木料、废钢筋等杂物，如不及时处理不仅有碍观瞻，影响景观，且在遇大风及干燥天气时将产生扬尘</w:t>
            </w:r>
            <w:r>
              <w:rPr>
                <w:rFonts w:hint="default" w:ascii="Times New Roman" w:hAnsi="Times New Roman" w:cs="Times New Roman"/>
                <w:color w:val="auto"/>
                <w:highlight w:val="none"/>
                <w:lang w:eastAsia="zh-CN"/>
              </w:rPr>
              <w:t>。</w:t>
            </w:r>
            <w:r>
              <w:rPr>
                <w:rFonts w:hint="default" w:ascii="Times New Roman" w:hAnsi="Times New Roman" w:eastAsia="宋体" w:cs="Times New Roman"/>
                <w:color w:val="auto"/>
                <w:sz w:val="24"/>
                <w:szCs w:val="24"/>
                <w:highlight w:val="none"/>
                <w:lang w:val="en-US" w:eastAsia="zh-CN"/>
              </w:rPr>
              <w:t>施工结束后，对围堰进行拆除，</w:t>
            </w:r>
            <w:r>
              <w:rPr>
                <w:rFonts w:hint="default" w:ascii="Times New Roman" w:hAnsi="Times New Roman" w:cs="Times New Roman"/>
                <w:color w:val="auto"/>
                <w:highlight w:val="none"/>
              </w:rPr>
              <w:t>围堰拆除</w:t>
            </w:r>
            <w:r>
              <w:rPr>
                <w:rFonts w:hint="default" w:ascii="Times New Roman" w:hAnsi="Times New Roman" w:cs="Times New Roman"/>
                <w:color w:val="auto"/>
                <w:highlight w:val="none"/>
                <w:lang w:val="en-US" w:eastAsia="zh-CN"/>
              </w:rPr>
              <w:t>后用于堤身填筑</w:t>
            </w:r>
            <w:r>
              <w:rPr>
                <w:rFonts w:hint="default" w:ascii="Times New Roman" w:hAnsi="Times New Roman" w:cs="Times New Roman"/>
                <w:color w:val="auto"/>
                <w:highlight w:val="none"/>
              </w:rPr>
              <w:t>，不得抛弃至</w:t>
            </w:r>
            <w:r>
              <w:rPr>
                <w:rFonts w:hint="eastAsia" w:cs="Times New Roman"/>
                <w:color w:val="auto"/>
                <w:highlight w:val="none"/>
                <w:lang w:val="en-US" w:eastAsia="zh-CN"/>
              </w:rPr>
              <w:t>花池河</w:t>
            </w:r>
            <w:r>
              <w:rPr>
                <w:rFonts w:hint="default" w:ascii="Times New Roman" w:hAnsi="Times New Roman" w:cs="Times New Roman"/>
                <w:color w:val="auto"/>
                <w:highlight w:val="none"/>
              </w:rPr>
              <w:t>内。施工生产的废料首先应考虑废料的回收利用，对钢筋、钢板、木材等</w:t>
            </w:r>
            <w:r>
              <w:rPr>
                <w:rFonts w:hint="default" w:ascii="Times New Roman" w:hAnsi="Times New Roman" w:cs="Times New Roman"/>
                <w:color w:val="auto"/>
                <w:highlight w:val="none"/>
                <w:lang w:eastAsia="zh-CN"/>
              </w:rPr>
              <w:t>下脚料</w:t>
            </w:r>
            <w:r>
              <w:rPr>
                <w:rFonts w:hint="default" w:ascii="Times New Roman" w:hAnsi="Times New Roman" w:cs="Times New Roman"/>
                <w:color w:val="auto"/>
                <w:highlight w:val="none"/>
              </w:rPr>
              <w:t>可分类回收，交废物收购站处理；对不能回收的建筑垃圾，如混凝土废料、含砖、砂石等及时清运到政府部门指定的建筑垃圾堆放场，严禁随意倾倒、填埋，从而可以避免工程废料造成二次污染。</w:t>
            </w:r>
          </w:p>
          <w:p>
            <w:pPr>
              <w:bidi w:val="0"/>
              <w:rPr>
                <w:rFonts w:hint="default" w:ascii="Times New Roman" w:hAnsi="Times New Roman" w:cs="Times New Roman"/>
                <w:color w:val="auto"/>
                <w:highlight w:val="none"/>
                <w:lang w:val="en-US" w:eastAsia="zh-CN"/>
              </w:rPr>
            </w:pPr>
            <w:r>
              <w:rPr>
                <w:rFonts w:hint="default" w:ascii="Times New Roman" w:hAnsi="Times New Roman" w:cs="Times New Roman"/>
                <w:color w:val="auto"/>
                <w:highlight w:val="none"/>
              </w:rPr>
              <w:t>建筑垃圾在运输过程中必须严格要求，不能随意倾倒，不致造成尘土洒落、飘溢的现象；及时清运出场，控制施工现场临时堆</w:t>
            </w:r>
            <w:r>
              <w:rPr>
                <w:rFonts w:hint="default" w:ascii="Times New Roman" w:hAnsi="Times New Roman" w:cs="Times New Roman"/>
                <w:color w:val="auto"/>
                <w:highlight w:val="none"/>
                <w:lang w:val="en-US" w:eastAsia="zh-CN"/>
              </w:rPr>
              <w:t>存</w:t>
            </w:r>
            <w:r>
              <w:rPr>
                <w:rFonts w:hint="default" w:ascii="Times New Roman" w:hAnsi="Times New Roman" w:cs="Times New Roman"/>
                <w:color w:val="auto"/>
                <w:highlight w:val="none"/>
              </w:rPr>
              <w:t>量；出场的渣土全部加盖篷布并拉紧、盖严，同时在施工场地出口放置防尘垫，不准运渣车辆冒顶装载，运输车等运输车辆不允许超载；建渣清运车辆尽量不行走市区道路，避免给沿线地区增加车流量、造成交通堵塞。</w:t>
            </w:r>
          </w:p>
          <w:p>
            <w:pPr>
              <w:numPr>
                <w:ilvl w:val="0"/>
                <w:numId w:val="0"/>
              </w:numPr>
              <w:bidi w:val="0"/>
              <w:ind w:left="480" w:leftChars="0"/>
              <w:rPr>
                <w:rFonts w:hint="default" w:ascii="Times New Roman" w:hAnsi="Times New Roman" w:cs="Times New Roman"/>
                <w:color w:val="auto"/>
                <w:lang w:val="en-US" w:eastAsia="zh-CN"/>
              </w:rPr>
            </w:pPr>
            <w:r>
              <w:rPr>
                <w:rFonts w:hint="eastAsia" w:cs="Times New Roman"/>
                <w:b w:val="0"/>
                <w:bCs w:val="0"/>
                <w:color w:val="auto"/>
                <w:lang w:val="en-US" w:eastAsia="zh-CN"/>
              </w:rPr>
              <w:t>（3）</w:t>
            </w:r>
            <w:r>
              <w:rPr>
                <w:rFonts w:hint="default" w:ascii="Times New Roman" w:hAnsi="Times New Roman" w:cs="Times New Roman"/>
                <w:b w:val="0"/>
                <w:bCs w:val="0"/>
                <w:color w:val="auto"/>
                <w:lang w:val="en-US" w:eastAsia="zh-CN"/>
              </w:rPr>
              <w:t>生活垃圾</w:t>
            </w:r>
            <w:r>
              <w:rPr>
                <w:rFonts w:hint="default" w:ascii="Times New Roman" w:hAnsi="Times New Roman" w:cs="Times New Roman"/>
                <w:color w:val="auto"/>
                <w:lang w:val="en-US" w:eastAsia="zh-CN"/>
              </w:rPr>
              <w:t>：施工人员每日产生的生活垃圾经袋装收集，由环卫部门统一运送到垃圾处理场集中处理，不会对当地环境产生影响。</w:t>
            </w:r>
          </w:p>
          <w:p>
            <w:pPr>
              <w:bidi w:val="0"/>
              <w:rPr>
                <w:rFonts w:hint="default" w:ascii="Times New Roman" w:hAnsi="Times New Roman" w:cs="Times New Roman"/>
                <w:color w:val="auto"/>
                <w:lang w:val="en-US" w:eastAsia="zh-CN"/>
              </w:rPr>
            </w:pPr>
            <w:r>
              <w:rPr>
                <w:rFonts w:hint="eastAsia"/>
                <w:lang w:val="en-US" w:eastAsia="zh-CN"/>
              </w:rPr>
              <w:t>（4）沉淀池污泥：本项目混凝土拌合及砼浇筑系统清洗废水、防洪堤基坑排水、车辆机械冲洗废水经经沉淀池处理后形成的污泥，污泥产生量较少，可用于建筑砂浆回用。</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2、清淤疏浚工程固体废物处置措施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color w:val="auto"/>
                <w:u w:val="none"/>
              </w:rPr>
              <w:t>本项目采用</w:t>
            </w:r>
            <w:r>
              <w:rPr>
                <w:rFonts w:hint="eastAsia" w:ascii="Times New Roman" w:hAnsi="Times New Roman" w:cs="Times New Roman"/>
                <w:color w:val="auto"/>
                <w:u w:val="none"/>
                <w:lang w:val="en-US" w:eastAsia="zh-CN"/>
              </w:rPr>
              <w:t>全断面</w:t>
            </w:r>
            <w:r>
              <w:rPr>
                <w:rFonts w:hint="default" w:ascii="Times New Roman" w:hAnsi="Times New Roman" w:cs="Times New Roman"/>
                <w:color w:val="auto"/>
                <w:u w:val="none"/>
              </w:rPr>
              <w:t>围堰施工清淤方式，河道清淤主要产生砂砾石，清淤量为</w:t>
            </w:r>
            <w:r>
              <w:rPr>
                <w:rFonts w:hint="default" w:ascii="Times New Roman" w:hAnsi="Times New Roman" w:cs="Times New Roman"/>
                <w:color w:val="auto"/>
                <w:u w:val="none"/>
                <w:lang w:val="en-US" w:eastAsia="zh-CN"/>
              </w:rPr>
              <w:t>1.54万</w:t>
            </w:r>
            <w:r>
              <w:rPr>
                <w:rFonts w:hint="default" w:ascii="Times New Roman" w:hAnsi="Times New Roman" w:cs="Times New Roman"/>
                <w:color w:val="auto"/>
                <w:u w:val="none"/>
              </w:rPr>
              <w:t>m</w:t>
            </w:r>
            <w:r>
              <w:rPr>
                <w:rFonts w:hint="default" w:ascii="Times New Roman" w:hAnsi="Times New Roman" w:cs="Times New Roman"/>
                <w:color w:val="auto"/>
                <w:u w:val="none"/>
                <w:vertAlign w:val="superscript"/>
              </w:rPr>
              <w:t>3</w:t>
            </w:r>
            <w:r>
              <w:rPr>
                <w:rFonts w:hint="default" w:ascii="Times New Roman" w:hAnsi="Times New Roman" w:cs="Times New Roman"/>
                <w:color w:val="auto"/>
                <w:u w:val="none"/>
              </w:rPr>
              <w:t>，</w:t>
            </w:r>
            <w:r>
              <w:rPr>
                <w:rFonts w:hint="default" w:ascii="Times New Roman" w:hAnsi="Times New Roman" w:cs="Times New Roman"/>
                <w:color w:val="auto"/>
                <w:highlight w:val="none"/>
                <w:u w:val="none"/>
              </w:rPr>
              <w:t>清淤料就近在河滩晾干</w:t>
            </w:r>
            <w:r>
              <w:rPr>
                <w:rFonts w:hint="default" w:ascii="Times New Roman" w:hAnsi="Times New Roman" w:cs="Times New Roman"/>
              </w:rPr>
              <w:t>，晾干后的</w:t>
            </w:r>
            <w:r>
              <w:rPr>
                <w:rFonts w:hint="default" w:ascii="Times New Roman" w:hAnsi="Times New Roman" w:cs="Times New Roman"/>
                <w:lang w:val="en-US" w:eastAsia="zh-CN"/>
              </w:rPr>
              <w:t>砂</w:t>
            </w:r>
            <w:r>
              <w:rPr>
                <w:rFonts w:hint="eastAsia" w:cs="Times New Roman"/>
                <w:lang w:val="en-US" w:eastAsia="zh-CN"/>
              </w:rPr>
              <w:t>砾</w:t>
            </w:r>
            <w:r>
              <w:rPr>
                <w:rFonts w:hint="default" w:ascii="Times New Roman" w:hAnsi="Times New Roman" w:cs="Times New Roman"/>
                <w:lang w:val="en-US" w:eastAsia="zh-CN"/>
              </w:rPr>
              <w:t>石全部用于堤防工程填筑。</w:t>
            </w:r>
            <w:r>
              <w:rPr>
                <w:rFonts w:hint="default" w:ascii="Times New Roman" w:hAnsi="Times New Roman" w:cs="Times New Roman"/>
                <w:color w:val="auto"/>
                <w:u w:val="none"/>
              </w:rPr>
              <w:t>本评价要求建设单位在施工期间应做好如下措施：</w:t>
            </w:r>
          </w:p>
          <w:p>
            <w:pPr>
              <w:rPr>
                <w:rFonts w:hint="eastAsia" w:ascii="Times New Roman" w:hAnsi="Times New Roman" w:eastAsia="宋体" w:cs="Times New Roman"/>
                <w:lang w:val="en-US" w:eastAsia="zh-CN"/>
              </w:rPr>
            </w:pPr>
            <w:r>
              <w:rPr>
                <w:rFonts w:hint="default" w:ascii="Times New Roman" w:hAnsi="Times New Roman" w:cs="Times New Roman"/>
                <w:lang w:val="en-US" w:eastAsia="zh-CN"/>
              </w:rPr>
              <w:t>①</w:t>
            </w:r>
            <w:r>
              <w:rPr>
                <w:rFonts w:hint="default" w:ascii="Times New Roman" w:hAnsi="Times New Roman" w:cs="Times New Roman"/>
              </w:rPr>
              <w:t>河道清淤设备应具有较高的定位精度和挖掘精度，防止漏挖和超挖，不伤及原生土</w:t>
            </w:r>
            <w:r>
              <w:rPr>
                <w:rFonts w:hint="eastAsia" w:ascii="Times New Roman" w:hAnsi="Times New Roman" w:cs="Times New Roman"/>
                <w:lang w:eastAsia="zh-CN"/>
              </w:rPr>
              <w:t>；</w:t>
            </w:r>
          </w:p>
          <w:p>
            <w:pPr>
              <w:rPr>
                <w:rFonts w:hint="default" w:ascii="Times New Roman" w:hAnsi="Times New Roman" w:cs="Times New Roman"/>
                <w:lang w:val="en-US" w:eastAsia="zh-CN"/>
              </w:rPr>
            </w:pPr>
            <w:r>
              <w:rPr>
                <w:rFonts w:hint="default" w:ascii="Times New Roman" w:hAnsi="Times New Roman" w:cs="Times New Roman"/>
                <w:lang w:val="en-US" w:eastAsia="zh-CN"/>
              </w:rPr>
              <w:t>②</w:t>
            </w:r>
            <w:r>
              <w:rPr>
                <w:rFonts w:hint="default" w:ascii="Times New Roman" w:hAnsi="Times New Roman" w:cs="Times New Roman"/>
              </w:rPr>
              <w:t>在清淤过程中，防止扰动和扩散，不造成水体的二次污染，降低水体的</w:t>
            </w:r>
            <w:r>
              <w:rPr>
                <w:rFonts w:hint="default" w:ascii="Times New Roman" w:hAnsi="Times New Roman" w:cs="Times New Roman"/>
                <w:lang w:eastAsia="zh-CN"/>
              </w:rPr>
              <w:t>浑浊度</w:t>
            </w:r>
            <w:r>
              <w:rPr>
                <w:rFonts w:hint="default" w:ascii="Times New Roman" w:hAnsi="Times New Roman" w:cs="Times New Roman"/>
              </w:rPr>
              <w:t>，控制施工机械的噪音，不干扰居民正常生活</w:t>
            </w:r>
            <w:r>
              <w:rPr>
                <w:rFonts w:hint="default" w:ascii="Times New Roman" w:hAnsi="Times New Roman" w:cs="Times New Roman"/>
                <w:lang w:eastAsia="zh-CN"/>
              </w:rPr>
              <w:t>；</w:t>
            </w:r>
          </w:p>
          <w:p>
            <w:pPr>
              <w:rPr>
                <w:rFonts w:hint="default" w:ascii="Times New Roman" w:hAnsi="Times New Roman" w:cs="Times New Roman"/>
              </w:rPr>
            </w:pPr>
            <w:r>
              <w:rPr>
                <w:rFonts w:hint="default" w:ascii="Times New Roman" w:hAnsi="Times New Roman" w:cs="Times New Roman"/>
                <w:lang w:val="en-US" w:eastAsia="zh-CN"/>
              </w:rPr>
              <w:t>③清淤砂石</w:t>
            </w:r>
            <w:r>
              <w:rPr>
                <w:rFonts w:hint="default" w:ascii="Times New Roman" w:hAnsi="Times New Roman" w:cs="Times New Roman"/>
                <w:lang w:eastAsia="zh-CN"/>
              </w:rPr>
              <w:t>转运应采用密闭运输斗车进行转运。</w:t>
            </w:r>
          </w:p>
          <w:p>
            <w:pPr>
              <w:rPr>
                <w:rFonts w:hint="default" w:ascii="Times New Roman" w:hAnsi="Times New Roman" w:cs="Times New Roman"/>
                <w:lang w:val="en-US" w:eastAsia="zh-CN"/>
              </w:rPr>
            </w:pPr>
            <w:r>
              <w:rPr>
                <w:rFonts w:hint="default" w:ascii="Times New Roman" w:hAnsi="Times New Roman" w:cs="Times New Roman"/>
                <w:lang w:val="en-US" w:eastAsia="zh-CN"/>
              </w:rPr>
              <w:t>④</w:t>
            </w:r>
            <w:r>
              <w:rPr>
                <w:rFonts w:hint="default" w:ascii="Times New Roman" w:hAnsi="Times New Roman" w:cs="Times New Roman"/>
              </w:rPr>
              <w:t>清淤污泥</w:t>
            </w:r>
            <w:r>
              <w:rPr>
                <w:rFonts w:hint="default" w:ascii="Times New Roman" w:hAnsi="Times New Roman" w:cs="Times New Roman"/>
                <w:lang w:eastAsia="zh-CN"/>
              </w:rPr>
              <w:t>通过自然晾干后</w:t>
            </w:r>
            <w:r>
              <w:rPr>
                <w:rFonts w:hint="default" w:ascii="Times New Roman" w:hAnsi="Times New Roman" w:cs="Times New Roman"/>
                <w:lang w:val="en-US" w:eastAsia="zh-CN"/>
              </w:rPr>
              <w:t>应及时回填，避免长期堆存。</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u w:val="none"/>
              </w:rPr>
            </w:pPr>
            <w:r>
              <w:rPr>
                <w:rFonts w:hint="default" w:ascii="Times New Roman" w:hAnsi="Times New Roman" w:cs="Times New Roman"/>
                <w:b/>
                <w:bCs/>
                <w:color w:val="auto"/>
                <w:u w:val="none"/>
              </w:rPr>
              <w:t>综上所述，本项目施工期间产生的固体废弃物采取相应的处理措施且处置措施经济可行，不致造成二次污染。</w:t>
            </w:r>
          </w:p>
          <w:p>
            <w:pPr>
              <w:bidi w:val="0"/>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六、环境风险防范措施</w:t>
            </w:r>
          </w:p>
          <w:p>
            <w:pPr>
              <w:bidi w:val="0"/>
              <w:rPr>
                <w:rFonts w:hint="default" w:ascii="Times New Roman" w:hAnsi="Times New Roman" w:cs="Times New Roman"/>
                <w:color w:val="auto"/>
              </w:rPr>
            </w:pPr>
            <w:r>
              <w:rPr>
                <w:rFonts w:hint="default" w:ascii="Times New Roman" w:hAnsi="Times New Roman" w:cs="Times New Roman"/>
                <w:color w:val="auto"/>
              </w:rPr>
              <w:t>项目区域在施工过程中将涉及一定量的油料，属于易燃易爆物质，在运输和储存过程中，或由于操作不规范，可能引发一定的事故风险；工程施工或特殊气象条件，也可能造成滑坡或开挖面局部蹋跨，从而造成一定的环境风险</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施工期间设备漏油进入土壤环境、</w:t>
            </w:r>
            <w:r>
              <w:rPr>
                <w:rFonts w:hint="eastAsia" w:ascii="Times New Roman" w:hAnsi="Times New Roman" w:cs="Times New Roman"/>
                <w:color w:val="auto"/>
                <w:lang w:val="en-US" w:eastAsia="zh-CN"/>
              </w:rPr>
              <w:t>花池河</w:t>
            </w:r>
            <w:r>
              <w:rPr>
                <w:rFonts w:hint="default" w:ascii="Times New Roman" w:hAnsi="Times New Roman" w:cs="Times New Roman"/>
                <w:color w:val="auto"/>
                <w:lang w:val="en-US" w:eastAsia="zh-CN"/>
              </w:rPr>
              <w:t>水环境，对土壤和水环境产生污染。故应做好以下</w:t>
            </w:r>
            <w:r>
              <w:rPr>
                <w:rFonts w:hint="default" w:ascii="Times New Roman" w:hAnsi="Times New Roman" w:cs="Times New Roman"/>
                <w:color w:val="auto"/>
              </w:rPr>
              <w:t>风险防护与减缓措施</w:t>
            </w:r>
          </w:p>
          <w:p>
            <w:pPr>
              <w:bidi w:val="0"/>
              <w:rPr>
                <w:rFonts w:hint="default" w:ascii="Times New Roman" w:hAnsi="Times New Roman" w:cs="Times New Roman"/>
                <w:color w:val="auto"/>
              </w:rPr>
            </w:pPr>
            <w:r>
              <w:rPr>
                <w:rFonts w:hint="default" w:ascii="Times New Roman" w:hAnsi="Times New Roman" w:cs="Times New Roman"/>
                <w:color w:val="auto"/>
              </w:rPr>
              <w:t>①建立以本项目建设环境保护领导小组为核心的责任制，层层签订责任书，明确各级环保人员应承担的环境风险管理责任。</w:t>
            </w:r>
          </w:p>
          <w:p>
            <w:pPr>
              <w:bidi w:val="0"/>
              <w:rPr>
                <w:rFonts w:hint="default" w:ascii="Times New Roman" w:hAnsi="Times New Roman" w:cs="Times New Roman"/>
                <w:color w:val="auto"/>
              </w:rPr>
            </w:pPr>
            <w:r>
              <w:rPr>
                <w:rFonts w:hint="default" w:ascii="Times New Roman" w:hAnsi="Times New Roman" w:cs="Times New Roman"/>
                <w:color w:val="auto"/>
              </w:rPr>
              <w:t>②环境保护领导小组应加强各施工队伍的环境风险意识的宣传教育，并与油料的承包方签订事故责任合同，建立岗位责任制，明确管理责任。</w:t>
            </w:r>
          </w:p>
          <w:p>
            <w:pPr>
              <w:bidi w:val="0"/>
              <w:rPr>
                <w:rFonts w:hint="default" w:ascii="Times New Roman" w:hAnsi="Times New Roman" w:cs="Times New Roman"/>
                <w:color w:val="auto"/>
              </w:rPr>
            </w:pPr>
            <w:r>
              <w:rPr>
                <w:rFonts w:hint="default" w:ascii="Times New Roman" w:hAnsi="Times New Roman" w:cs="Times New Roman"/>
                <w:color w:val="auto"/>
              </w:rPr>
              <w:t>③在工程施工过程中，关注当地的气象、地质资料，紧密联络有关部门，合理安排工期，及时对各类构筑物、边坡开挖面及堆土场进行防护，尽可能降低环境风险。</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rPr>
              <w:t>④</w:t>
            </w:r>
            <w:r>
              <w:rPr>
                <w:rFonts w:hint="default" w:ascii="Times New Roman" w:hAnsi="Times New Roman" w:cs="Times New Roman"/>
                <w:color w:val="auto"/>
                <w:lang w:val="en-US" w:eastAsia="zh-CN"/>
              </w:rPr>
              <w:t>施工期间设备漏油进入土壤环境、水环境，属于事故性泄漏，由于可及时被发现（10分钟内可发现并控制），泄漏源往往属于瞬时源，若</w:t>
            </w:r>
            <w:r>
              <w:rPr>
                <w:rFonts w:hint="eastAsia" w:cs="Times New Roman"/>
                <w:color w:val="auto"/>
                <w:lang w:val="en-US" w:eastAsia="zh-CN"/>
              </w:rPr>
              <w:t>泄漏</w:t>
            </w:r>
            <w:r>
              <w:rPr>
                <w:rFonts w:hint="default" w:ascii="Times New Roman" w:hAnsi="Times New Roman" w:cs="Times New Roman"/>
                <w:color w:val="auto"/>
                <w:lang w:val="en-US" w:eastAsia="zh-CN"/>
              </w:rPr>
              <w:t>在土壤，影响范围为土壤表层，对土壤理化性质及微生物环境将产生明显影响，若泄露至</w:t>
            </w:r>
            <w:r>
              <w:rPr>
                <w:rFonts w:hint="eastAsia" w:cs="Times New Roman"/>
                <w:color w:val="auto"/>
                <w:lang w:val="en-US" w:eastAsia="zh-CN"/>
              </w:rPr>
              <w:t>花池河</w:t>
            </w:r>
            <w:r>
              <w:rPr>
                <w:rFonts w:hint="default" w:ascii="Times New Roman" w:hAnsi="Times New Roman" w:cs="Times New Roman"/>
                <w:color w:val="auto"/>
                <w:lang w:val="en-US" w:eastAsia="zh-CN"/>
              </w:rPr>
              <w:t>，随着溢油粒子飘散至下游，影响范围可达几十公里，对水质及水生生态会产生明显影响。若</w:t>
            </w:r>
            <w:r>
              <w:rPr>
                <w:rFonts w:hint="eastAsia" w:cs="Times New Roman"/>
                <w:color w:val="auto"/>
                <w:lang w:val="en-US" w:eastAsia="zh-CN"/>
              </w:rPr>
              <w:t>泄漏</w:t>
            </w:r>
            <w:r>
              <w:rPr>
                <w:rFonts w:hint="default" w:ascii="Times New Roman" w:hAnsi="Times New Roman" w:cs="Times New Roman"/>
                <w:color w:val="auto"/>
                <w:lang w:val="en-US" w:eastAsia="zh-CN"/>
              </w:rPr>
              <w:t>至土壤，采取的应急措施主要为及时发现并停止设备</w:t>
            </w:r>
            <w:r>
              <w:rPr>
                <w:rFonts w:hint="eastAsia" w:cs="Times New Roman"/>
                <w:color w:val="auto"/>
                <w:lang w:val="en-US" w:eastAsia="zh-CN"/>
              </w:rPr>
              <w:t>泄漏</w:t>
            </w:r>
            <w:r>
              <w:rPr>
                <w:rFonts w:hint="default" w:ascii="Times New Roman" w:hAnsi="Times New Roman" w:cs="Times New Roman"/>
                <w:color w:val="auto"/>
                <w:lang w:val="en-US" w:eastAsia="zh-CN"/>
              </w:rPr>
              <w:t>，对污染土壤收集后交由相关资质单位处理，若泄漏至</w:t>
            </w:r>
            <w:r>
              <w:rPr>
                <w:rFonts w:hint="eastAsia" w:cs="Times New Roman"/>
                <w:color w:val="auto"/>
                <w:lang w:val="en-US" w:eastAsia="zh-CN"/>
              </w:rPr>
              <w:t>花池河</w:t>
            </w:r>
            <w:r>
              <w:rPr>
                <w:rFonts w:hint="default" w:ascii="Times New Roman" w:hAnsi="Times New Roman" w:cs="Times New Roman"/>
                <w:color w:val="auto"/>
                <w:lang w:val="en-US" w:eastAsia="zh-CN"/>
              </w:rPr>
              <w:t>，应立即使用围油栏对浮油进行阻拦，采用吸油泵收集后交由相关资质单位处理。</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在正常施工期间建设单位应对施工设备进行定期维护保养，将泄漏事故概率控制在最低水平。</w:t>
            </w:r>
          </w:p>
          <w:p>
            <w:pPr>
              <w:bidi w:val="0"/>
              <w:rPr>
                <w:rFonts w:hint="default" w:ascii="Times New Roman" w:hAnsi="Times New Roman" w:cs="Times New Roman"/>
                <w:color w:val="auto"/>
                <w:lang w:val="en-US"/>
              </w:rPr>
            </w:pPr>
            <w:r>
              <w:rPr>
                <w:rFonts w:hint="default" w:ascii="Times New Roman" w:hAnsi="Times New Roman" w:cs="Times New Roman"/>
                <w:color w:val="auto"/>
                <w:lang w:val="en-US" w:eastAsia="zh-CN"/>
              </w:rPr>
              <w:t>评价要求施工现场配备围油栏、碎抹布、活性炭等环境应急物资。</w:t>
            </w:r>
          </w:p>
          <w:p>
            <w:pPr>
              <w:bidi w:val="0"/>
              <w:rPr>
                <w:rFonts w:hint="default" w:ascii="Times New Roman" w:hAnsi="Times New Roman" w:cs="Times New Roman"/>
                <w:color w:val="auto"/>
              </w:rPr>
            </w:pPr>
            <w:r>
              <w:rPr>
                <w:rFonts w:hint="default" w:ascii="Times New Roman" w:hAnsi="Times New Roman" w:cs="Times New Roman"/>
                <w:color w:val="auto"/>
              </w:rPr>
              <w:t>⑤施工队伍必须有紧急事故处理组织和准备，发现事故预兆要及时上报相关部门，并采取措施预防降低事故发生可能性。若一旦发生事故，应及时采取控制及缓解措施并及时进行赔偿，减少事故危害范围和程度对社会的影响。在施工结束后，施工队伍必须做好地表植被、施工临时用地的恢复工作，以防水土流失和生态破坏事故发生。</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⑥</w:t>
            </w:r>
            <w:r>
              <w:rPr>
                <w:rFonts w:hint="default" w:ascii="Times New Roman" w:hAnsi="Times New Roman" w:cs="Times New Roman"/>
                <w:color w:val="auto"/>
              </w:rPr>
              <w:t>配备必需的消防器材，并定期更换，以保证消防器材在任何时候均处于有效状态。</w:t>
            </w:r>
          </w:p>
          <w:p>
            <w:pPr>
              <w:rPr>
                <w:rFonts w:hint="default" w:ascii="Times New Roman" w:hAnsi="Times New Roman" w:cs="Times New Roman"/>
                <w:color w:val="auto"/>
                <w:lang w:val="en-US" w:eastAsia="zh-CN"/>
              </w:rPr>
            </w:pPr>
            <w:r>
              <w:rPr>
                <w:rFonts w:hint="default" w:ascii="Times New Roman" w:hAnsi="Times New Roman" w:eastAsia="宋体" w:cs="Times New Roman"/>
                <w:b/>
                <w:bCs/>
                <w:color w:val="auto"/>
                <w:sz w:val="24"/>
                <w:highlight w:val="none"/>
              </w:rPr>
              <w:t>综上所述，通过加强监督管理，本项目环境风险水平可接受。</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vAlign w:val="center"/>
          </w:tcPr>
          <w:p>
            <w:pPr>
              <w:ind w:left="0" w:leftChars="0" w:firstLine="0" w:firstLineChars="0"/>
              <w:jc w:val="center"/>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cs="Times New Roman"/>
                <w:bCs/>
                <w:color w:val="auto"/>
                <w:spacing w:val="10"/>
                <w:sz w:val="24"/>
                <w:szCs w:val="24"/>
              </w:rPr>
              <w:t>运营期生态环境保护措施</w:t>
            </w:r>
          </w:p>
        </w:tc>
        <w:tc>
          <w:tcPr>
            <w:tcW w:w="8638" w:type="dxa"/>
            <w:tcBorders>
              <w:tl2br w:val="nil"/>
              <w:tr2bl w:val="nil"/>
            </w:tcBorders>
          </w:tcPr>
          <w:p>
            <w:pPr>
              <w:spacing w:before="0" w:line="360" w:lineRule="auto"/>
              <w:ind w:left="0"/>
              <w:rPr>
                <w:rFonts w:hint="default" w:ascii="Times New Roman" w:hAnsi="Times New Roman" w:cs="Times New Roman"/>
                <w:b/>
                <w:bCs/>
                <w:color w:val="auto"/>
                <w:u w:val="none"/>
              </w:rPr>
            </w:pPr>
            <w:r>
              <w:rPr>
                <w:rFonts w:hint="default" w:ascii="Times New Roman" w:hAnsi="Times New Roman" w:cs="Times New Roman"/>
                <w:b/>
                <w:bCs/>
                <w:color w:val="auto"/>
                <w:u w:val="none"/>
                <w:lang w:val="en-US" w:eastAsia="zh-CN"/>
              </w:rPr>
              <w:t>1、</w:t>
            </w:r>
            <w:r>
              <w:rPr>
                <w:rFonts w:hint="default" w:ascii="Times New Roman" w:hAnsi="Times New Roman" w:cs="Times New Roman"/>
                <w:b/>
                <w:bCs/>
                <w:color w:val="auto"/>
                <w:u w:val="none"/>
              </w:rPr>
              <w:t>水环境保护措施</w:t>
            </w:r>
          </w:p>
          <w:p>
            <w:pPr>
              <w:spacing w:before="0" w:line="360" w:lineRule="auto"/>
              <w:ind w:left="0" w:right="0" w:firstLine="0"/>
              <w:rPr>
                <w:rFonts w:hint="default" w:ascii="Times New Roman" w:hAnsi="Times New Roman" w:cs="Times New Roman"/>
                <w:color w:val="auto"/>
                <w:u w:val="none"/>
              </w:rPr>
            </w:pPr>
            <w:r>
              <w:rPr>
                <w:rFonts w:hint="default" w:ascii="Times New Roman" w:hAnsi="Times New Roman" w:cs="Times New Roman"/>
                <w:color w:val="auto"/>
                <w:u w:val="none"/>
              </w:rPr>
              <w:t>(1)加强对</w:t>
            </w:r>
            <w:r>
              <w:rPr>
                <w:rFonts w:hint="default" w:ascii="Times New Roman" w:hAnsi="Times New Roman" w:cs="Times New Roman"/>
                <w:color w:val="auto"/>
                <w:u w:val="none"/>
                <w:lang w:eastAsia="zh-CN"/>
              </w:rPr>
              <w:t>河道</w:t>
            </w:r>
            <w:r>
              <w:rPr>
                <w:rFonts w:hint="default" w:ascii="Times New Roman" w:hAnsi="Times New Roman" w:cs="Times New Roman"/>
                <w:color w:val="auto"/>
                <w:u w:val="none"/>
              </w:rPr>
              <w:t>的管理，严禁向河道排放废水，倾倒垃圾，减少对河道水质的影响。制定相应的水质监测制度，定期对水质进行监视性监测，一旦发现水体有恶化趋势，应立即采取措施予以控制。</w:t>
            </w:r>
          </w:p>
          <w:p>
            <w:pPr>
              <w:spacing w:before="0" w:line="360" w:lineRule="auto"/>
              <w:ind w:left="0" w:right="0" w:firstLine="0"/>
              <w:rPr>
                <w:rFonts w:hint="default" w:ascii="Times New Roman" w:hAnsi="Times New Roman" w:cs="Times New Roman"/>
                <w:color w:val="auto"/>
                <w:u w:val="none"/>
              </w:rPr>
            </w:pPr>
            <w:r>
              <w:rPr>
                <w:rFonts w:hint="default" w:ascii="Times New Roman" w:hAnsi="Times New Roman" w:cs="Times New Roman"/>
                <w:color w:val="auto"/>
                <w:u w:val="none"/>
              </w:rPr>
              <w:t>(2)加强</w:t>
            </w:r>
            <w:r>
              <w:rPr>
                <w:rFonts w:hint="eastAsia" w:ascii="Times New Roman" w:hAnsi="Times New Roman" w:cs="Times New Roman"/>
                <w:color w:val="auto"/>
                <w:u w:val="none"/>
                <w:lang w:val="en-US" w:eastAsia="zh-CN"/>
              </w:rPr>
              <w:t>胡家镇花池社区</w:t>
            </w:r>
            <w:r>
              <w:rPr>
                <w:rFonts w:hint="default" w:ascii="Times New Roman" w:hAnsi="Times New Roman" w:cs="Times New Roman"/>
                <w:color w:val="auto"/>
                <w:u w:val="none"/>
              </w:rPr>
              <w:t>农业面源污染防治，推进农村生活污水治理以及</w:t>
            </w:r>
            <w:r>
              <w:rPr>
                <w:rFonts w:hint="default" w:ascii="Times New Roman" w:hAnsi="Times New Roman" w:cs="Times New Roman"/>
                <w:color w:val="auto"/>
                <w:u w:val="none"/>
                <w:lang w:val="en-US" w:eastAsia="zh-CN"/>
              </w:rPr>
              <w:t>场镇</w:t>
            </w:r>
            <w:r>
              <w:rPr>
                <w:rFonts w:hint="default" w:ascii="Times New Roman" w:hAnsi="Times New Roman" w:cs="Times New Roman"/>
                <w:color w:val="auto"/>
                <w:u w:val="none"/>
              </w:rPr>
              <w:t>污水收集管网建设，完善雨污分流制度，避免污水经由穿堤排水管排入周边水体。</w:t>
            </w:r>
          </w:p>
          <w:p>
            <w:pPr>
              <w:rPr>
                <w:rFonts w:hint="default" w:ascii="Times New Roman" w:hAnsi="Times New Roman" w:cs="Times New Roman"/>
                <w:color w:val="auto"/>
                <w:u w:val="none"/>
              </w:rPr>
            </w:pPr>
            <w:r>
              <w:rPr>
                <w:rFonts w:hint="default" w:ascii="Times New Roman" w:hAnsi="Times New Roman" w:cs="Times New Roman"/>
                <w:color w:val="auto"/>
                <w:u w:val="none"/>
              </w:rPr>
              <w:t>(3)</w:t>
            </w:r>
            <w:r>
              <w:rPr>
                <w:rFonts w:hint="eastAsia" w:ascii="Times New Roman" w:hAnsi="Times New Roman" w:cs="Times New Roman"/>
                <w:color w:val="auto"/>
                <w:u w:val="none"/>
                <w:lang w:val="en-US" w:eastAsia="zh-CN"/>
              </w:rPr>
              <w:t>花池河</w:t>
            </w:r>
            <w:r>
              <w:rPr>
                <w:rFonts w:hint="default" w:ascii="Times New Roman" w:hAnsi="Times New Roman" w:cs="Times New Roman"/>
                <w:color w:val="auto"/>
                <w:u w:val="none"/>
              </w:rPr>
              <w:t>沿岸边种植具有水质净化功能的适生水生植物，如千屈菜、芦苇、矮蒲苇、芦竹、黄菖蒲、花叶芦竹等，有利于保护</w:t>
            </w:r>
            <w:r>
              <w:rPr>
                <w:rFonts w:hint="eastAsia" w:cs="Times New Roman"/>
                <w:color w:val="auto"/>
                <w:u w:val="none"/>
                <w:lang w:val="en-US" w:eastAsia="zh-CN"/>
              </w:rPr>
              <w:t>花池河</w:t>
            </w:r>
            <w:r>
              <w:rPr>
                <w:rFonts w:hint="default" w:ascii="Times New Roman" w:hAnsi="Times New Roman" w:cs="Times New Roman"/>
                <w:color w:val="auto"/>
                <w:u w:val="none"/>
              </w:rPr>
              <w:t>水质。</w:t>
            </w:r>
          </w:p>
          <w:p>
            <w:pPr>
              <w:rPr>
                <w:rFonts w:hint="default" w:ascii="Times New Roman" w:hAnsi="Times New Roman" w:cs="Times New Roman"/>
                <w:b/>
                <w:bCs/>
                <w:color w:val="auto"/>
              </w:rPr>
            </w:pPr>
            <w:r>
              <w:rPr>
                <w:rFonts w:hint="default" w:ascii="Times New Roman" w:hAnsi="Times New Roman" w:cs="Times New Roman"/>
                <w:b/>
                <w:bCs/>
                <w:color w:val="auto"/>
              </w:rPr>
              <w:t>2、生态环境保护措施</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加强堤防沿线植被管理，及时进行绿化植物的补种、修剪和维护，并定期喷洒农药，减少病虫害，保证区域绿化植被的景观效果及防治水土流失效果。</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加强渔政管理力量，扩大宣传力度，严格执法，设置水生生物保护警示牌，一是禁止在河道内挖沙采石，保护鱼类的产卵基质；二是加强执法管理，严禁酷渔滥捕，禁止电鱼、炸鱼、毒鱼等违法捕鱼行为。</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3、大气、噪声及固体废物环境影响</w:t>
            </w:r>
          </w:p>
          <w:p>
            <w:pPr>
              <w:keepNext w:val="0"/>
              <w:keepLines w:val="0"/>
              <w:suppressLineNumbers w:val="0"/>
              <w:bidi w:val="0"/>
              <w:spacing w:before="0" w:beforeAutospacing="0" w:after="0" w:afterAutospacing="0"/>
              <w:ind w:left="0" w:right="0"/>
              <w:rPr>
                <w:rFonts w:hint="default" w:ascii="Times New Roman" w:hAnsi="Times New Roman" w:cs="Times New Roman"/>
                <w:color w:val="auto"/>
              </w:rPr>
            </w:pPr>
            <w:r>
              <w:rPr>
                <w:rFonts w:hint="default" w:ascii="Times New Roman" w:hAnsi="Times New Roman" w:cs="Times New Roman"/>
                <w:color w:val="auto"/>
              </w:rPr>
              <w:t>工程建成后基本无大气、噪声以及固体废物污染。</w:t>
            </w:r>
          </w:p>
          <w:p>
            <w:pPr>
              <w:keepNext w:val="0"/>
              <w:keepLines w:val="0"/>
              <w:suppressLineNumbers w:val="0"/>
              <w:bidi w:val="0"/>
              <w:spacing w:before="0" w:beforeAutospacing="0" w:after="0" w:afterAutospacing="0"/>
              <w:ind w:left="0" w:right="0"/>
              <w:rPr>
                <w:rFonts w:hint="default" w:ascii="Times New Roman" w:hAnsi="Times New Roman" w:cs="Times New Roman"/>
                <w:b/>
                <w:bCs/>
                <w:color w:val="auto"/>
              </w:rPr>
            </w:pPr>
            <w:r>
              <w:rPr>
                <w:rFonts w:hint="default" w:ascii="Times New Roman" w:hAnsi="Times New Roman" w:cs="Times New Roman"/>
                <w:b/>
                <w:bCs/>
                <w:color w:val="auto"/>
              </w:rPr>
              <w:t>4、环境风险保护措施</w:t>
            </w:r>
          </w:p>
          <w:p>
            <w:pPr>
              <w:rPr>
                <w:rFonts w:hint="default" w:ascii="Times New Roman" w:hAnsi="Times New Roman" w:cs="Times New Roman"/>
                <w:b/>
                <w:bCs/>
                <w:color w:val="auto"/>
              </w:rPr>
            </w:pPr>
            <w:r>
              <w:rPr>
                <w:rFonts w:hint="default" w:ascii="Times New Roman" w:hAnsi="Times New Roman" w:cs="Times New Roman"/>
                <w:color w:val="auto"/>
              </w:rPr>
              <w:t>本项目作为防洪工程，运营期新建堤防段有极小的溃堤风险。建设单位在对项目设计、施工的提出严格要求，确保工程质量的基础上，还应加强运营期对防洪堤的监管和维护。对</w:t>
            </w:r>
            <w:r>
              <w:rPr>
                <w:rFonts w:hint="default" w:ascii="Times New Roman" w:hAnsi="Times New Roman" w:cs="Times New Roman"/>
                <w:color w:val="auto"/>
                <w:lang w:eastAsia="zh-CN"/>
              </w:rPr>
              <w:t>堤防</w:t>
            </w:r>
            <w:r>
              <w:rPr>
                <w:rFonts w:hint="default" w:ascii="Times New Roman" w:hAnsi="Times New Roman" w:cs="Times New Roman"/>
                <w:color w:val="auto"/>
              </w:rPr>
              <w:t>的安全水平定期进行观测，确保长期发挥防洪功能。</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tcPr>
          <w:p>
            <w:pPr>
              <w:ind w:left="0" w:leftChars="0" w:firstLine="0" w:firstLineChars="0"/>
              <w:rPr>
                <w:rFonts w:hint="default" w:ascii="Times New Roman" w:hAnsi="Times New Roman" w:cs="Times New Roman"/>
                <w:bCs/>
                <w:color w:val="auto"/>
                <w:spacing w:val="10"/>
                <w:sz w:val="24"/>
                <w:szCs w:val="24"/>
              </w:rPr>
            </w:pPr>
            <w:r>
              <w:rPr>
                <w:rFonts w:hint="default" w:ascii="Times New Roman" w:hAnsi="Times New Roman" w:eastAsia="宋体" w:cs="Times New Roman"/>
                <w:color w:val="auto"/>
                <w:kern w:val="2"/>
                <w:sz w:val="24"/>
                <w:szCs w:val="21"/>
                <w:lang w:val="en-US" w:eastAsia="zh-CN" w:bidi="ar-SA"/>
              </w:rPr>
              <w:t>其他</w:t>
            </w:r>
          </w:p>
        </w:tc>
        <w:tc>
          <w:tcPr>
            <w:tcW w:w="8638" w:type="dxa"/>
            <w:tcBorders>
              <w:tl2br w:val="nil"/>
              <w:tr2bl w:val="nil"/>
            </w:tcBorders>
          </w:tcPr>
          <w:p>
            <w:pPr>
              <w:numPr>
                <w:ilvl w:val="0"/>
                <w:numId w:val="13"/>
              </w:numP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环境管理及监测计划</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（1）环境管理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建设指挥部至少应由一名熟悉环保政策和法规的专业技术人员负责落实环保措施，同时应组成一个由指挥长为组长的环境管理小组，以协调各施工单位的环保工作。监理公司须配置环保专业人员，负责施工过程中的环保工程监理，并检查“三同时”的落实情况。各合同段的施工单位至少配备一名环保技术人员从事环保工程施工的技术负责。施工中环境监理人员可根据情况，对重要地段或敏感点提出环境监测计划，掌握施工期的环境状况，确保不发生重大的环境事故。环境监理人员主要职责如下：</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①根据《中华人民共和国环境保护法</w:t>
            </w:r>
            <w:r>
              <w:rPr>
                <w:rFonts w:hint="eastAsia" w:cs="Times New Roman"/>
                <w:b w:val="0"/>
                <w:bCs w:val="0"/>
                <w:color w:val="auto"/>
                <w:lang w:val="en-US" w:eastAsia="zh-CN"/>
              </w:rPr>
              <w:t>》《中华人民共和国固体废物污染环境防治法》《</w:t>
            </w:r>
            <w:r>
              <w:rPr>
                <w:rFonts w:hint="default" w:ascii="Times New Roman" w:hAnsi="Times New Roman" w:cs="Times New Roman"/>
                <w:b w:val="0"/>
                <w:bCs w:val="0"/>
                <w:color w:val="auto"/>
                <w:lang w:val="en-US" w:eastAsia="zh-CN"/>
              </w:rPr>
              <w:t>地表水环境质量标准》（GB3838-2002）、《污水综合排放标准》（GB8978-1996）、《环境空气质量标准》（GB3095-2012）、《大气污染物综合排放标准》（GB16297-1996）等，对本工程的环境保护工作进行全面的监督及管理。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②对治理污染物的各种处理设备的正常工作状态进行监督管理，对项目区域的自然和生态环境进行保护。</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③对工程产生的污染物及处置情况进行监督、管理。</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④对施工活动进行监督、管理，提出恢复措施，并将此要求纳入施工招标合同，签订相关协议。</w:t>
            </w:r>
          </w:p>
          <w:p>
            <w:pPr>
              <w:bidi w:val="0"/>
              <w:rPr>
                <w:rFonts w:hint="default" w:ascii="Times New Roman" w:hAnsi="Times New Roman" w:cs="Times New Roman"/>
                <w:lang w:val="en-US" w:eastAsia="zh-CN"/>
              </w:rPr>
            </w:pPr>
            <w:r>
              <w:rPr>
                <w:rFonts w:hint="default" w:ascii="Times New Roman" w:hAnsi="Times New Roman" w:cs="Times New Roman"/>
                <w:lang w:val="en-US" w:eastAsia="zh-CN"/>
              </w:rPr>
              <w:t>⑤加强施工人员教育，禁止一切形式向</w:t>
            </w:r>
            <w:r>
              <w:rPr>
                <w:rFonts w:hint="eastAsia" w:cs="Times New Roman"/>
                <w:lang w:val="en-US" w:eastAsia="zh-CN"/>
              </w:rPr>
              <w:t>花池河</w:t>
            </w:r>
            <w:r>
              <w:rPr>
                <w:rFonts w:hint="default" w:ascii="Times New Roman" w:hAnsi="Times New Roman" w:cs="Times New Roman"/>
                <w:lang w:val="en-US" w:eastAsia="zh-CN"/>
              </w:rPr>
              <w:t>排放任何污染物。</w:t>
            </w:r>
          </w:p>
          <w:p>
            <w:pPr>
              <w:numPr>
                <w:ilvl w:val="0"/>
                <w:numId w:val="14"/>
              </w:num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环境监测计划</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本项目营运期不存在生态影响，营运期不设置生态监测计划。按照《排污单位自行监测技术指南 总则》（HJ819-2017）以及《四川省施工场地扬尘排放标准》（DB51/2682-2020）要求，本次评价针对施工期提出监测计划，具体见下表。</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表5-3  环境监测计划表</w:t>
            </w:r>
          </w:p>
          <w:tbl>
            <w:tblPr>
              <w:tblStyle w:val="11"/>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976"/>
              <w:gridCol w:w="1253"/>
              <w:gridCol w:w="1151"/>
              <w:gridCol w:w="1243"/>
              <w:gridCol w:w="29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5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lang w:eastAsia="zh-CN"/>
                    </w:rPr>
                    <w:t>监测</w:t>
                  </w:r>
                  <w:r>
                    <w:rPr>
                      <w:rFonts w:hint="default" w:ascii="Times New Roman" w:hAnsi="Times New Roman" w:cs="Times New Roman"/>
                      <w:b/>
                      <w:bCs/>
                      <w:color w:val="auto"/>
                      <w:lang w:val="en-US" w:eastAsia="zh-CN"/>
                    </w:rPr>
                    <w:t>点位</w:t>
                  </w:r>
                </w:p>
              </w:tc>
              <w:tc>
                <w:tcPr>
                  <w:tcW w:w="73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监测项目</w:t>
                  </w:r>
                </w:p>
              </w:tc>
              <w:tc>
                <w:tcPr>
                  <w:tcW w:w="67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监测频率</w:t>
                  </w:r>
                </w:p>
              </w:tc>
              <w:tc>
                <w:tcPr>
                  <w:tcW w:w="7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监测方法</w:t>
                  </w:r>
                </w:p>
              </w:tc>
              <w:tc>
                <w:tcPr>
                  <w:tcW w:w="170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rPr>
                  </w:pPr>
                  <w:r>
                    <w:rPr>
                      <w:rFonts w:hint="default" w:ascii="Times New Roman" w:hAnsi="Times New Roman" w:cs="Times New Roman"/>
                      <w:b/>
                      <w:bCs/>
                      <w:color w:val="auto"/>
                    </w:rPr>
                    <w:t>控制指标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8" w:hRule="atLeast"/>
              </w:trPr>
              <w:tc>
                <w:tcPr>
                  <w:tcW w:w="115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施工场地车辆进出口处或工地下风向浓度最高点处</w:t>
                  </w:r>
                </w:p>
              </w:tc>
              <w:tc>
                <w:tcPr>
                  <w:tcW w:w="73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TSP</w:t>
                  </w:r>
                </w:p>
              </w:tc>
              <w:tc>
                <w:tcPr>
                  <w:tcW w:w="67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eastAsia="zh-CN"/>
                    </w:rPr>
                  </w:pPr>
                  <w:r>
                    <w:rPr>
                      <w:rFonts w:hint="default" w:ascii="Times New Roman" w:hAnsi="Times New Roman" w:cs="Times New Roman"/>
                      <w:color w:val="auto"/>
                      <w:highlight w:val="none"/>
                    </w:rPr>
                    <w:t>连续</w:t>
                  </w:r>
                  <w:r>
                    <w:rPr>
                      <w:rFonts w:hint="default" w:ascii="Times New Roman" w:hAnsi="Times New Roman" w:cs="Times New Roman"/>
                      <w:color w:val="auto"/>
                      <w:highlight w:val="none"/>
                      <w:lang w:val="en-US" w:eastAsia="zh-CN"/>
                    </w:rPr>
                    <w:t>1小时</w:t>
                  </w:r>
                  <w:r>
                    <w:rPr>
                      <w:rFonts w:hint="default" w:ascii="Times New Roman" w:hAnsi="Times New Roman" w:cs="Times New Roman"/>
                      <w:color w:val="auto"/>
                      <w:highlight w:val="none"/>
                    </w:rPr>
                    <w:t>监测</w:t>
                  </w:r>
                </w:p>
              </w:tc>
              <w:tc>
                <w:tcPr>
                  <w:tcW w:w="729"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采样频次满足HJ/T 55的规定</w:t>
                  </w:r>
                </w:p>
              </w:tc>
              <w:tc>
                <w:tcPr>
                  <w:tcW w:w="1700"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至少应包括样品采集单元、样品测量单元、数据采集和传输单元以及气象传感单元、视频监控单元等。</w:t>
                  </w:r>
                </w:p>
              </w:tc>
            </w:tr>
          </w:tbl>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bCs/>
                <w:color w:val="auto"/>
                <w:lang w:val="en-US" w:eastAsia="zh-CN"/>
              </w:rPr>
              <w:t>2、“三同时”竣工验收</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根据国务院令第682号《建设项目环境保护管理条例》建设项目竣工环境保护验收取消行政许可，改为建设单位自主验收，进一步强化了建设单位的环境保护“三同时”主体责任。项目竣工后，建设单位或者其委托的技术机构应当依照国家有关法律法规、建设项目竣工环境保护验收技术规范、建设项目环境影响报告表审批决定等要求，如实查验、监测、记载建设项目环境保护设施的建设和调试情况，同时还应如实记载其他环境保护对策措施“三同时”落实情况，编制竣工环境保护验收表。验收表编制完成后，建设单位应组织成立验收工作组。</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本项目属于生态类项目，应按照《建设项目竣工环境保护验收技术规范 生态影响类》编制验收调查报告。</w:t>
            </w:r>
          </w:p>
          <w:p>
            <w:pPr>
              <w:keepNext w:val="0"/>
              <w:keepLines w:val="0"/>
              <w:suppressLineNumbers w:val="0"/>
              <w:bidi w:val="0"/>
              <w:spacing w:before="0" w:beforeAutospacing="0" w:after="0" w:afterAutospacing="0"/>
              <w:ind w:left="0" w:right="0"/>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本报告提出验收内容、验收监测因子及要求如下：</w:t>
            </w:r>
          </w:p>
          <w:p>
            <w:pPr>
              <w:pStyle w:val="16"/>
              <w:keepNext w:val="0"/>
              <w:keepLines w:val="0"/>
              <w:suppressLineNumbers w:val="0"/>
              <w:bidi w:val="0"/>
              <w:spacing w:beforeAutospacing="0" w:after="0" w:afterAutospacing="0"/>
              <w:ind w:left="0" w:right="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w:t>
            </w:r>
            <w:r>
              <w:rPr>
                <w:rFonts w:hint="eastAsia" w:ascii="Times New Roman" w:hAnsi="Times New Roman" w:cs="Times New Roman"/>
                <w:color w:val="auto"/>
                <w:lang w:val="en-US" w:eastAsia="zh-CN"/>
              </w:rPr>
              <w:t>4</w:t>
            </w:r>
            <w:r>
              <w:rPr>
                <w:rFonts w:hint="default" w:ascii="Times New Roman" w:hAnsi="Times New Roman" w:cs="Times New Roman"/>
                <w:color w:val="auto"/>
                <w:lang w:val="en-US" w:eastAsia="zh-CN"/>
              </w:rPr>
              <w:t xml:space="preserve">  项目竣工“三同时”验收一览表</w:t>
            </w:r>
          </w:p>
          <w:tbl>
            <w:tblPr>
              <w:tblStyle w:val="1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1241"/>
              <w:gridCol w:w="3987"/>
              <w:gridCol w:w="2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序号</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环境要素</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范围内容</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验收标准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生态环境</w:t>
                  </w:r>
                </w:p>
              </w:tc>
              <w:tc>
                <w:tcPr>
                  <w:tcW w:w="2338" w:type="pct"/>
                  <w:tcBorders>
                    <w:tl2br w:val="nil"/>
                    <w:tr2bl w:val="nil"/>
                  </w:tcBorders>
                  <w:noWrap w:val="0"/>
                  <w:vAlign w:val="center"/>
                </w:tcPr>
                <w:p>
                  <w:pPr>
                    <w:pStyle w:val="15"/>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①工程沿线两侧200m以及</w:t>
                  </w:r>
                  <w:r>
                    <w:rPr>
                      <w:rFonts w:hint="default" w:ascii="Times New Roman" w:hAnsi="Times New Roman" w:cs="Times New Roman"/>
                      <w:color w:val="auto"/>
                      <w:u w:val="none"/>
                      <w:lang w:val="en-US" w:eastAsia="zh-CN"/>
                    </w:rPr>
                    <w:t>、施工临时场地区、临时堆渣场、施工工区四周50m范围生态恢复措施</w:t>
                  </w:r>
                  <w:r>
                    <w:rPr>
                      <w:rFonts w:hint="default" w:ascii="Times New Roman" w:hAnsi="Times New Roman" w:cs="Times New Roman"/>
                      <w:color w:val="auto"/>
                      <w:lang w:val="en-US" w:eastAsia="zh-CN"/>
                    </w:rPr>
                    <w:t>；</w:t>
                  </w:r>
                </w:p>
                <w:p>
                  <w:pPr>
                    <w:pStyle w:val="15"/>
                    <w:bidi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②施工时有无随意倾倒弃渣、建筑垃圾的现象等；</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③河体水质是否受到影响</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水土流失影响</w:t>
                  </w:r>
                </w:p>
              </w:tc>
              <w:tc>
                <w:tcPr>
                  <w:tcW w:w="2338" w:type="pct"/>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①临时堆渣场、施工工区等临时占地恢复情况；</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②施工时的临时水保措施实施情况。</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检查水土保持措施落实情况</w:t>
                  </w:r>
                  <w:r>
                    <w:rPr>
                      <w:rFonts w:hint="default" w:ascii="Times New Roman" w:hAnsi="Times New Roman" w:cs="Times New Roman"/>
                      <w:color w:val="auto"/>
                      <w:lang w:eastAsia="zh-CN"/>
                    </w:rPr>
                    <w:t>，</w:t>
                  </w:r>
                  <w:r>
                    <w:rPr>
                      <w:rFonts w:hint="default" w:ascii="Times New Roman" w:hAnsi="Times New Roman" w:cs="Times New Roman"/>
                      <w:color w:val="auto"/>
                    </w:rPr>
                    <w:t>合理处理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声环境</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隔声降噪、合理布置、加强管理施工机械定期保养、维护</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核实施工场界环境噪声是否达到《建筑施工场界环境噪声排放标准》（GB12523-2011）；了解施工过程中有无投诉。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水环境</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施工对沿线地表水体的影响，排水沟、沉淀池、隔油池等措施落实修建情况，风险防范措施等；</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u w:val="none"/>
                      <w:lang w:val="en-US" w:eastAsia="zh-CN"/>
                    </w:rPr>
                  </w:pPr>
                  <w:r>
                    <w:rPr>
                      <w:rFonts w:hint="default" w:ascii="Times New Roman" w:hAnsi="Times New Roman" w:cs="Times New Roman"/>
                      <w:color w:val="auto"/>
                      <w:u w:val="none"/>
                      <w:lang w:val="en-US" w:eastAsia="zh-CN"/>
                    </w:rPr>
                    <w:t>检查废水处理设施落实情况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5</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环境空气</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设置施工围挡，定期洒水降尘；</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满足要求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6</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固体废弃物</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走访当地群众，调查施工单位施工期有无随意倾倒生活垃圾、固体废物的现象。</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lang w:eastAsia="zh-CN"/>
                    </w:rPr>
                    <w:t>合理处置</w:t>
                  </w:r>
                  <w:r>
                    <w:rPr>
                      <w:rFonts w:hint="default" w:ascii="Times New Roman" w:hAnsi="Times New Roman" w:cs="Times New Roman"/>
                      <w:color w:val="auto"/>
                    </w:rPr>
                    <w:t>，不产生二次污染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45"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7</w:t>
                  </w:r>
                </w:p>
              </w:tc>
              <w:tc>
                <w:tcPr>
                  <w:tcW w:w="72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其他</w:t>
                  </w:r>
                </w:p>
              </w:tc>
              <w:tc>
                <w:tcPr>
                  <w:tcW w:w="2338"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①施工期的环境管理情况（制度的</w:t>
                  </w:r>
                  <w:r>
                    <w:rPr>
                      <w:rFonts w:hint="eastAsia" w:cs="Times New Roman"/>
                      <w:color w:val="auto"/>
                      <w:lang w:val="en-US" w:eastAsia="zh-CN"/>
                    </w:rPr>
                    <w:t>制定</w:t>
                  </w:r>
                  <w:r>
                    <w:rPr>
                      <w:rFonts w:hint="default" w:ascii="Times New Roman" w:hAnsi="Times New Roman" w:cs="Times New Roman"/>
                      <w:color w:val="auto"/>
                      <w:lang w:val="en-US" w:eastAsia="zh-CN"/>
                    </w:rPr>
                    <w:t>、机构的设置等）；</w:t>
                  </w:r>
                </w:p>
                <w:p>
                  <w:pPr>
                    <w:pStyle w:val="15"/>
                    <w:keepNext w:val="0"/>
                    <w:keepLines w:val="0"/>
                    <w:widowControl/>
                    <w:suppressLineNumbers w:val="0"/>
                    <w:bidi w:val="0"/>
                    <w:spacing w:before="0" w:beforeAutospacing="0" w:after="0" w:afterAutospacing="0"/>
                    <w:ind w:left="0" w:right="0"/>
                    <w:jc w:val="both"/>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②环境监测及监理执行情况、效果等。</w:t>
                  </w:r>
                </w:p>
              </w:tc>
              <w:tc>
                <w:tcPr>
                  <w:tcW w:w="1487" w:type="pct"/>
                  <w:tcBorders>
                    <w:tl2br w:val="nil"/>
                    <w:tr2bl w:val="nil"/>
                  </w:tcBorders>
                  <w:noWrap w:val="0"/>
                  <w:vAlign w:val="center"/>
                </w:tcPr>
                <w:p>
                  <w:pPr>
                    <w:pStyle w:val="15"/>
                    <w:keepNext w:val="0"/>
                    <w:keepLines w:val="0"/>
                    <w:widowControl/>
                    <w:suppressLineNumbers w:val="0"/>
                    <w:bidi w:val="0"/>
                    <w:spacing w:before="0" w:beforeAutospacing="0" w:after="0" w:afterAutospacing="0"/>
                    <w:ind w:left="0" w:right="0"/>
                    <w:jc w:val="center"/>
                    <w:rPr>
                      <w:rFonts w:hint="default" w:ascii="Times New Roman" w:hAnsi="Times New Roman" w:cs="Times New Roman"/>
                      <w:color w:val="auto"/>
                    </w:rPr>
                  </w:pPr>
                  <w:r>
                    <w:rPr>
                      <w:rFonts w:hint="default" w:ascii="Times New Roman" w:hAnsi="Times New Roman" w:cs="Times New Roman"/>
                      <w:color w:val="auto"/>
                    </w:rPr>
                    <w:t>满足要求</w:t>
                  </w:r>
                </w:p>
              </w:tc>
            </w:tr>
          </w:tbl>
          <w:p>
            <w:pPr>
              <w:bidi w:val="0"/>
              <w:rPr>
                <w:rFonts w:hint="default" w:ascii="Times New Roman" w:hAnsi="Times New Roman" w:cs="Times New Roman"/>
                <w:b/>
                <w:bCs/>
              </w:rPr>
            </w:pPr>
            <w:r>
              <w:rPr>
                <w:rFonts w:hint="default" w:ascii="Times New Roman" w:hAnsi="Times New Roman" w:cs="Times New Roman"/>
                <w:b/>
                <w:bCs/>
                <w:lang w:val="en-US" w:eastAsia="zh-CN"/>
              </w:rPr>
              <w:t>3、</w:t>
            </w:r>
            <w:r>
              <w:rPr>
                <w:rFonts w:hint="default" w:ascii="Times New Roman" w:hAnsi="Times New Roman" w:cs="Times New Roman"/>
                <w:b/>
                <w:bCs/>
              </w:rPr>
              <w:t>施工期地下管线保护措施</w:t>
            </w:r>
          </w:p>
          <w:p>
            <w:pPr>
              <w:bidi w:val="0"/>
              <w:rPr>
                <w:rFonts w:hint="default" w:ascii="Times New Roman" w:hAnsi="Times New Roman" w:cs="Times New Roman"/>
                <w:lang w:val="en-US" w:eastAsia="zh-CN"/>
              </w:rPr>
            </w:pPr>
            <w:r>
              <w:rPr>
                <w:rFonts w:hint="default" w:ascii="Times New Roman" w:hAnsi="Times New Roman" w:cs="Times New Roman"/>
              </w:rPr>
              <w:t>根据现场踏勘及建设单位提供的相关资料，项目所在区域未探测到地下管线，本次评价要求建设单位在施工过程中应加强与相关功能管线主管部门沟通，确保施工过程不对片区功能管线布局产生影响。</w:t>
            </w:r>
          </w:p>
          <w:p>
            <w:pPr>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4、施工期对项目沿线环境敏感区（学校、敏感住户）的保护措施</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施工期对堤防工程沿线学校、住户的影响主要表现在扬尘、噪声污染方面。本项目主要落实前述扬尘防治、噪声防治措施。如设置围挡施工，加强施工期洒水降尘、喷淋降尘措施，设置专用临时隔声屏障、运输路线进行避让等措施后，本项目施工周边环境功能影响较小。</w:t>
            </w:r>
          </w:p>
          <w:p>
            <w:pPr>
              <w:numPr>
                <w:ilvl w:val="-1"/>
                <w:numId w:val="0"/>
              </w:numPr>
              <w:bidi w:val="0"/>
              <w:ind w:left="480" w:firstLine="0" w:firstLineChars="0"/>
              <w:rPr>
                <w:rFonts w:hint="default" w:ascii="Times New Roman" w:hAnsi="Times New Roman" w:cs="Times New Roman"/>
                <w:b/>
                <w:bCs/>
                <w:highlight w:val="none"/>
                <w:lang w:val="en-US" w:eastAsia="zh-CN"/>
              </w:rPr>
            </w:pPr>
            <w:r>
              <w:rPr>
                <w:rFonts w:hint="default" w:ascii="Times New Roman" w:hAnsi="Times New Roman" w:cs="Times New Roman"/>
                <w:b/>
                <w:bCs/>
                <w:highlight w:val="none"/>
                <w:lang w:val="en-US" w:eastAsia="zh-CN"/>
              </w:rPr>
              <w:t>5、施工场地污染防治措施</w:t>
            </w:r>
          </w:p>
          <w:p>
            <w:pPr>
              <w:spacing w:before="0" w:line="360" w:lineRule="auto"/>
              <w:ind w:left="0"/>
              <w:rPr>
                <w:rFonts w:hint="default" w:ascii="Times New Roman" w:hAnsi="Times New Roman" w:cs="Times New Roman"/>
              </w:rPr>
            </w:pPr>
            <w:r>
              <w:rPr>
                <w:rFonts w:hint="default" w:ascii="Times New Roman" w:hAnsi="Times New Roman" w:cs="Times New Roman"/>
              </w:rPr>
              <w:t>(1)对永久占地合理规划，严格控制工程占地面积。</w:t>
            </w:r>
          </w:p>
          <w:p>
            <w:pPr>
              <w:spacing w:before="0" w:line="360" w:lineRule="auto"/>
              <w:ind w:left="0"/>
              <w:rPr>
                <w:rFonts w:hint="default" w:ascii="Times New Roman" w:hAnsi="Times New Roman" w:cs="Times New Roman"/>
              </w:rPr>
            </w:pPr>
            <w:r>
              <w:rPr>
                <w:rFonts w:hint="default" w:ascii="Times New Roman" w:hAnsi="Times New Roman" w:cs="Times New Roman"/>
              </w:rPr>
              <w:t>(2)对施工中占用的园地、林地，应按土地法规定的程序，并向有关行政</w:t>
            </w:r>
            <w:r>
              <w:rPr>
                <w:rFonts w:hint="default" w:ascii="Times New Roman" w:hAnsi="Times New Roman" w:cs="Times New Roman"/>
              </w:rPr>
              <mc:AlternateContent>
                <mc:Choice Requires="wps">
                  <w:drawing>
                    <wp:anchor distT="0" distB="0" distL="114300" distR="114300" simplePos="0" relativeHeight="251660288" behindDoc="0" locked="0" layoutInCell="1" allowOverlap="1">
                      <wp:simplePos x="0" y="0"/>
                      <wp:positionH relativeFrom="rightMargin">
                        <wp:posOffset>-5403215</wp:posOffset>
                      </wp:positionH>
                      <wp:positionV relativeFrom="topMargin">
                        <wp:posOffset>6072505</wp:posOffset>
                      </wp:positionV>
                      <wp:extent cx="172720" cy="20828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72720" cy="208280"/>
                              </a:xfrm>
                              <a:prstGeom prst="rect">
                                <a:avLst/>
                              </a:prstGeom>
                              <a:noFill/>
                              <a:ln>
                                <a:noFill/>
                              </a:ln>
                            </wps:spPr>
                            <wps:txbx>
                              <w:txbxContent>
                                <w:p>
                                  <w:pPr>
                                    <w:spacing w:before="20" w:line="221" w:lineRule="auto"/>
                                    <w:ind w:left="20"/>
                                    <w:rPr>
                                      <w:rFonts w:ascii="宋体" w:hAnsi="宋体" w:eastAsia="宋体" w:cs="宋体"/>
                                      <w:sz w:val="24"/>
                                      <w:szCs w:val="24"/>
                                    </w:rPr>
                                  </w:pPr>
                                  <w:r>
                                    <w:rPr>
                                      <w:rFonts w:ascii="宋体" w:hAnsi="宋体" w:eastAsia="宋体" w:cs="宋体"/>
                                      <w:sz w:val="24"/>
                                      <w:szCs w:val="24"/>
                                    </w:rPr>
                                    <w:t>河</w:t>
                                  </w:r>
                                </w:p>
                              </w:txbxContent>
                            </wps:txbx>
                            <wps:bodyPr lIns="0" tIns="0" rIns="0" bIns="0" upright="1"/>
                          </wps:wsp>
                        </a:graphicData>
                      </a:graphic>
                    </wp:anchor>
                  </w:drawing>
                </mc:Choice>
                <mc:Fallback>
                  <w:pict>
                    <v:shape id="_x0000_s1026" o:spid="_x0000_s1026" o:spt="202" type="#_x0000_t202" style="position:absolute;left:0pt;margin-left:6.1pt;margin-top:479.65pt;height:16.4pt;width:13.6pt;mso-position-horizontal-relative:page;mso-position-vertical-relative:page;z-index:251660288;mso-width-relative:page;mso-height-relative:page;" filled="f" stroked="f" coordsize="21600,21600" o:gfxdata="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5s39yNwAAAANAQAADwAAAAAAAAABACAAAAAiAAAAZHJzL2Rvd25yZXYueG1sUEsB&#10;AhQAFAAAAAgAh07iQBReGMi4AQAAcQMAAA4AAAAAAAAAAQAgAAAAKwEAAGRycy9lMm9Eb2MueG1s&#10;UEsFBgAAAAAGAAYAWQEAAFUFAAAAAA==&#10;">
                      <v:fill on="f" focussize="0,0"/>
                      <v:stroke on="f"/>
                      <v:imagedata o:title=""/>
                      <o:lock v:ext="edit" aspectratio="f"/>
                      <v:textbox inset="0mm,0mm,0mm,0mm">
                        <w:txbxContent>
                          <w:p>
                            <w:pPr>
                              <w:spacing w:before="20" w:line="221" w:lineRule="auto"/>
                              <w:ind w:left="20"/>
                              <w:rPr>
                                <w:rFonts w:ascii="宋体" w:hAnsi="宋体" w:eastAsia="宋体" w:cs="宋体"/>
                                <w:sz w:val="24"/>
                                <w:szCs w:val="24"/>
                              </w:rPr>
                            </w:pPr>
                            <w:r>
                              <w:rPr>
                                <w:rFonts w:ascii="宋体" w:hAnsi="宋体" w:eastAsia="宋体" w:cs="宋体"/>
                                <w:sz w:val="24"/>
                                <w:szCs w:val="24"/>
                              </w:rPr>
                              <w:t>河</w:t>
                            </w:r>
                          </w:p>
                        </w:txbxContent>
                      </v:textbox>
                    </v:shape>
                  </w:pict>
                </mc:Fallback>
              </mc:AlternateContent>
            </w:r>
            <w:r>
              <w:rPr>
                <w:rFonts w:hint="default" w:ascii="Times New Roman" w:hAnsi="Times New Roman" w:cs="Times New Roman"/>
              </w:rPr>
              <w:t>部门办理相关手续，并将按当地政府的规定予以经济上补偿。</w:t>
            </w:r>
          </w:p>
          <w:p>
            <w:pPr>
              <w:spacing w:before="0" w:line="360" w:lineRule="auto"/>
              <w:ind w:left="0" w:right="0" w:firstLine="0"/>
              <w:rPr>
                <w:rFonts w:hint="default" w:ascii="Times New Roman" w:hAnsi="Times New Roman" w:cs="Times New Roman"/>
              </w:rPr>
            </w:pPr>
            <w:r>
              <w:rPr>
                <w:rFonts w:hint="default" w:ascii="Times New Roman" w:hAnsi="Times New Roman" w:cs="Times New Roman"/>
              </w:rPr>
              <w:t>(3)施工前作业进行场地清理，应注意表层土壤的堆放及保护问题，避免雨天施工，造成水土流失危害并污染周边环境；临时用地使用完后，立即实施复垦措施；加强临时性工程占地复垦的监理工作。</w:t>
            </w:r>
          </w:p>
          <w:p>
            <w:pPr>
              <w:spacing w:line="360" w:lineRule="auto"/>
              <w:ind w:left="0" w:right="0" w:firstLine="0"/>
              <w:rPr>
                <w:rFonts w:hint="default" w:ascii="Times New Roman" w:hAnsi="Times New Roman" w:cs="Times New Roman"/>
              </w:rPr>
            </w:pPr>
            <w:r>
              <w:rPr>
                <w:rFonts w:hint="default" w:ascii="Times New Roman" w:hAnsi="Times New Roman" w:cs="Times New Roman"/>
              </w:rPr>
              <w:t>(4)施工建筑材料堆放场等临时用地尽量考虑在施工作业带内设置，如不可避免需在施工作业带以外地段设置，在不增加工程总体投资的前提下，尽可能考虑利用附近现有堆放场地；在农田地段的建筑材料堆放场地应禁止进行地貌景观改造作业，施工结束后及时进行复垦改造。</w:t>
            </w:r>
          </w:p>
          <w:p>
            <w:pPr>
              <w:spacing w:line="360" w:lineRule="auto"/>
              <w:ind w:left="0" w:right="0" w:firstLine="0"/>
              <w:rPr>
                <w:rFonts w:hint="default" w:ascii="Times New Roman" w:hAnsi="Times New Roman" w:cs="Times New Roman"/>
              </w:rPr>
            </w:pPr>
            <w:r>
              <w:rPr>
                <w:rFonts w:hint="default" w:ascii="Times New Roman" w:hAnsi="Times New Roman" w:cs="Times New Roman"/>
              </w:rPr>
              <w:t>(5)工程施工现场，施工单位要严格按《建筑施工现场环境与卫生标准》(JGJ146-2004)进行布置，做到既环境与卫生，又方便施工。施工工区等临时建筑尽可能采用成品或简易拼装方式，尽量减轻对土壤的破坏。</w:t>
            </w:r>
          </w:p>
          <w:p>
            <w:pPr>
              <w:bidi w:val="0"/>
              <w:rPr>
                <w:rFonts w:hint="default" w:ascii="Times New Roman" w:hAnsi="Times New Roman" w:cs="Times New Roman"/>
                <w:lang w:val="en-US" w:eastAsia="zh-CN"/>
              </w:rPr>
            </w:pPr>
            <w:r>
              <w:rPr>
                <w:rFonts w:hint="default" w:ascii="Times New Roman" w:hAnsi="Times New Roman" w:cs="Times New Roman"/>
              </w:rPr>
              <w:t>(6)对临时占地区域的地表土应进行分层剥离、保存和利用，拟用于原地土地复垦、土壤改良、植被恢复等用途。表土剥离厚度一般为20~80cm，视土壤剖面结构和土壤熟化程度来定。表土堆放应当采取拦挡、排水、沉沙及覆盖等措施对土堆进行保护。</w:t>
            </w:r>
          </w:p>
        </w:tc>
      </w:tr>
      <w:tr>
        <w:tblPrEx>
          <w:tblBorders>
            <w:top w:val="single" w:color="auto" w:sz="12" w:space="0"/>
            <w:left w:val="single" w:color="auto" w:sz="12" w:space="0"/>
            <w:bottom w:val="single" w:color="auto" w:sz="12" w:space="0"/>
            <w:right w:val="single" w:color="auto" w:sz="12" w:space="0"/>
            <w:insideH w:val="single" w:color="auto" w:sz="12" w:space="0"/>
            <w:insideV w:val="single" w:color="auto" w:sz="4" w:space="0"/>
          </w:tblBorders>
          <w:tblCellMar>
            <w:top w:w="0" w:type="dxa"/>
            <w:left w:w="108" w:type="dxa"/>
            <w:bottom w:w="0" w:type="dxa"/>
            <w:right w:w="108" w:type="dxa"/>
          </w:tblCellMar>
        </w:tblPrEx>
        <w:tc>
          <w:tcPr>
            <w:tcW w:w="400" w:type="dxa"/>
            <w:tcBorders>
              <w:tl2br w:val="nil"/>
              <w:tr2bl w:val="nil"/>
            </w:tcBorders>
          </w:tcPr>
          <w:p>
            <w:pPr>
              <w:ind w:left="0" w:leftChars="0" w:firstLine="0" w:firstLineChars="0"/>
              <w:rPr>
                <w:rFonts w:hint="default" w:ascii="Times New Roman" w:hAnsi="Times New Roman" w:eastAsia="宋体" w:cs="Times New Roman"/>
                <w:color w:val="auto"/>
                <w:kern w:val="2"/>
                <w:sz w:val="24"/>
                <w:szCs w:val="21"/>
                <w:lang w:val="en-US" w:eastAsia="zh-CN" w:bidi="ar-SA"/>
              </w:rPr>
            </w:pPr>
            <w:r>
              <w:rPr>
                <w:rFonts w:hint="default" w:ascii="Times New Roman" w:hAnsi="Times New Roman" w:eastAsia="宋体" w:cs="Times New Roman"/>
                <w:color w:val="auto"/>
                <w:kern w:val="2"/>
                <w:sz w:val="24"/>
                <w:szCs w:val="21"/>
                <w:lang w:val="en-US" w:eastAsia="zh-CN" w:bidi="ar-SA"/>
              </w:rPr>
              <w:t>环保投资</w:t>
            </w:r>
          </w:p>
        </w:tc>
        <w:tc>
          <w:tcPr>
            <w:tcW w:w="8638" w:type="dxa"/>
            <w:tcBorders>
              <w:tl2br w:val="nil"/>
              <w:tr2bl w:val="nil"/>
            </w:tcBorders>
          </w:tcPr>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本项目总投资</w:t>
            </w:r>
            <w:r>
              <w:rPr>
                <w:rFonts w:hint="eastAsia" w:ascii="Times New Roman" w:hAnsi="Times New Roman" w:cs="Times New Roman"/>
                <w:color w:val="auto"/>
                <w:lang w:val="en-US" w:eastAsia="zh-CN"/>
              </w:rPr>
              <w:t>1372.97</w:t>
            </w:r>
            <w:r>
              <w:rPr>
                <w:rFonts w:hint="default" w:ascii="Times New Roman" w:hAnsi="Times New Roman" w:cs="Times New Roman"/>
                <w:color w:val="auto"/>
                <w:lang w:val="en-US" w:eastAsia="zh-CN"/>
              </w:rPr>
              <w:t>万元，通过估算，项目</w:t>
            </w:r>
            <w:r>
              <w:rPr>
                <w:rFonts w:hint="default" w:ascii="Times New Roman" w:hAnsi="Times New Roman" w:cs="Times New Roman"/>
                <w:color w:val="auto"/>
              </w:rPr>
              <w:t>用于降低、减免工程建设不利影响和补偿的环境保护费用</w:t>
            </w:r>
            <w:r>
              <w:rPr>
                <w:rFonts w:hint="default" w:ascii="Times New Roman" w:hAnsi="Times New Roman" w:cs="Times New Roman"/>
                <w:color w:val="auto"/>
                <w:lang w:val="en-US" w:eastAsia="zh-CN"/>
              </w:rPr>
              <w:t>为</w:t>
            </w:r>
            <w:r>
              <w:rPr>
                <w:rFonts w:hint="eastAsia" w:ascii="Times New Roman" w:hAnsi="Times New Roman" w:cs="Times New Roman"/>
                <w:color w:val="auto"/>
                <w:lang w:val="en-US" w:eastAsia="zh-CN"/>
              </w:rPr>
              <w:t>22.5</w:t>
            </w:r>
            <w:r>
              <w:rPr>
                <w:rFonts w:hint="default" w:ascii="Times New Roman" w:hAnsi="Times New Roman" w:cs="Times New Roman"/>
                <w:color w:val="auto"/>
                <w:lang w:val="en-US" w:eastAsia="zh-CN"/>
              </w:rPr>
              <w:t>万元，环保投资占比</w:t>
            </w:r>
            <w:r>
              <w:rPr>
                <w:rFonts w:hint="eastAsia" w:ascii="Times New Roman" w:hAnsi="Times New Roman" w:cs="Times New Roman"/>
                <w:color w:val="auto"/>
                <w:lang w:val="en-US" w:eastAsia="zh-CN"/>
              </w:rPr>
              <w:t>1.64</w:t>
            </w:r>
            <w:r>
              <w:rPr>
                <w:rFonts w:hint="default" w:ascii="Times New Roman" w:hAnsi="Times New Roman" w:cs="Times New Roman"/>
                <w:color w:val="auto"/>
                <w:lang w:val="en-US" w:eastAsia="zh-CN"/>
              </w:rPr>
              <w:t>%</w:t>
            </w:r>
            <w:r>
              <w:rPr>
                <w:rFonts w:hint="default" w:ascii="Times New Roman" w:hAnsi="Times New Roman" w:cs="Times New Roman"/>
                <w:color w:val="auto"/>
              </w:rPr>
              <w:t>，环保设施必须与主体工程“三同时”，并经环保部门验收合格方可投入使用，投入的环保设施及投资见下表。</w:t>
            </w:r>
          </w:p>
          <w:p>
            <w:pPr>
              <w:pStyle w:val="16"/>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表5-</w:t>
            </w:r>
            <w:r>
              <w:rPr>
                <w:rFonts w:hint="eastAsia" w:ascii="Times New Roman" w:hAnsi="Times New Roman" w:cs="Times New Roman"/>
                <w:color w:val="auto"/>
                <w:lang w:val="en-US" w:eastAsia="zh-CN"/>
              </w:rPr>
              <w:t>5</w:t>
            </w:r>
            <w:r>
              <w:rPr>
                <w:rFonts w:hint="default" w:ascii="Times New Roman" w:hAnsi="Times New Roman" w:cs="Times New Roman"/>
                <w:color w:val="auto"/>
                <w:lang w:val="en-US" w:eastAsia="zh-CN"/>
              </w:rPr>
              <w:t xml:space="preserve">  项目环保设施(措施)及投资一览表</w:t>
            </w:r>
          </w:p>
          <w:tbl>
            <w:tblPr>
              <w:tblStyle w:val="12"/>
              <w:tblW w:w="8523"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1334"/>
              <w:gridCol w:w="5323"/>
              <w:gridCol w:w="11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项目</w:t>
                  </w:r>
                </w:p>
              </w:tc>
              <w:tc>
                <w:tcPr>
                  <w:tcW w:w="6657" w:type="dxa"/>
                  <w:gridSpan w:val="2"/>
                  <w:tcBorders>
                    <w:tl2br w:val="nil"/>
                    <w:tr2bl w:val="nil"/>
                  </w:tcBorders>
                  <w:noWrap w:val="0"/>
                  <w:vAlign w:val="center"/>
                </w:tcPr>
                <w:p>
                  <w:pPr>
                    <w:pStyle w:val="15"/>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内容</w:t>
                  </w:r>
                </w:p>
              </w:tc>
              <w:tc>
                <w:tcPr>
                  <w:tcW w:w="1123" w:type="dxa"/>
                  <w:tcBorders>
                    <w:tl2br w:val="nil"/>
                    <w:tr2bl w:val="nil"/>
                  </w:tcBorders>
                  <w:noWrap w:val="0"/>
                  <w:vAlign w:val="center"/>
                </w:tcPr>
                <w:p>
                  <w:pPr>
                    <w:pStyle w:val="15"/>
                    <w:bidi w:val="0"/>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投资金额（万元）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废气</w:t>
                  </w:r>
                </w:p>
              </w:tc>
              <w:tc>
                <w:tcPr>
                  <w:tcW w:w="1334"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扬尘、机械燃油废气、柴油发电机废气</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施工扬尘防治，定时现场洒水降尘、车辆运输时覆盖帆布、料场采取密目网遮盖、进出施工场地车胎清洗，加强施工区域管理，加强施工机械保养维护；</w:t>
                  </w:r>
                </w:p>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柴油发电机配置消烟除尘设施等。</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vMerge w:val="restart"/>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废水</w:t>
                  </w:r>
                </w:p>
              </w:tc>
              <w:tc>
                <w:tcPr>
                  <w:tcW w:w="1334"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施工废水</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施工废水</w:t>
                  </w:r>
                  <w:r>
                    <w:rPr>
                      <w:rFonts w:hint="default" w:ascii="Times New Roman" w:hAnsi="Times New Roman" w:cs="Times New Roman"/>
                      <w:color w:val="auto"/>
                      <w:lang w:val="en-US" w:eastAsia="zh-CN"/>
                    </w:rPr>
                    <w:t>设置</w:t>
                  </w:r>
                  <w:r>
                    <w:rPr>
                      <w:rFonts w:hint="default" w:ascii="Times New Roman" w:hAnsi="Times New Roman" w:cs="Times New Roman"/>
                      <w:color w:val="auto"/>
                    </w:rPr>
                    <w:t>隔</w:t>
                  </w:r>
                  <w:r>
                    <w:rPr>
                      <w:rFonts w:hint="default" w:ascii="Times New Roman" w:hAnsi="Times New Roman" w:cs="Times New Roman"/>
                      <w:color w:val="auto"/>
                      <w:lang w:val="en-US" w:eastAsia="zh-CN"/>
                    </w:rPr>
                    <w:t>油沉淀池</w:t>
                  </w:r>
                  <w:r>
                    <w:rPr>
                      <w:rFonts w:hint="default" w:ascii="Times New Roman" w:hAnsi="Times New Roman" w:cs="Times New Roman"/>
                      <w:color w:val="auto"/>
                    </w:rPr>
                    <w:t>沉淀处理</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设置混凝土拌和系统沉淀池5座，含油污水隔油沉淀池2座</w:t>
                  </w:r>
                  <w:r>
                    <w:rPr>
                      <w:rFonts w:hint="default" w:ascii="Times New Roman" w:hAnsi="Times New Roman" w:cs="Times New Roman"/>
                      <w:color w:val="auto"/>
                      <w:lang w:eastAsia="zh-CN"/>
                    </w:rPr>
                    <w:t>；</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vMerge w:val="continue"/>
                  <w:tcBorders>
                    <w:tl2br w:val="nil"/>
                    <w:tr2bl w:val="nil"/>
                  </w:tcBorders>
                  <w:noWrap w:val="0"/>
                  <w:vAlign w:val="center"/>
                </w:tcPr>
                <w:p>
                  <w:pPr>
                    <w:pStyle w:val="15"/>
                    <w:bidi w:val="0"/>
                    <w:rPr>
                      <w:rFonts w:hint="default" w:ascii="Times New Roman" w:hAnsi="Times New Roman" w:cs="Times New Roman"/>
                      <w:color w:val="auto"/>
                      <w:lang w:val="en-US" w:eastAsia="zh-CN"/>
                    </w:rPr>
                  </w:pPr>
                </w:p>
              </w:tc>
              <w:tc>
                <w:tcPr>
                  <w:tcW w:w="1334"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生活废水</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依托租赁场镇民房既有生活设施处理后，进入市政污水管网</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噪声</w:t>
                  </w:r>
                </w:p>
              </w:tc>
              <w:tc>
                <w:tcPr>
                  <w:tcW w:w="1334"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设备噪声</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设置围挡</w:t>
                  </w:r>
                  <w:r>
                    <w:rPr>
                      <w:rFonts w:hint="default" w:ascii="Times New Roman" w:hAnsi="Times New Roman" w:cs="Times New Roman"/>
                      <w:color w:val="auto"/>
                      <w:lang w:eastAsia="zh-CN"/>
                    </w:rPr>
                    <w:t>，</w:t>
                  </w:r>
                  <w:r>
                    <w:rPr>
                      <w:rFonts w:hint="default" w:ascii="Times New Roman" w:hAnsi="Times New Roman" w:cs="Times New Roman"/>
                      <w:color w:val="auto"/>
                    </w:rPr>
                    <w:t>加强设备维修与保养，设立标志牌，限制车速；合理进行平面布置；对于场内施工人员，配备个人防护措施；对于周边敏感点根据实际情况设置声</w:t>
                  </w:r>
                  <w:r>
                    <w:rPr>
                      <w:rFonts w:hint="default" w:ascii="Times New Roman" w:hAnsi="Times New Roman" w:cs="Times New Roman"/>
                      <w:color w:val="auto"/>
                      <w:lang w:eastAsia="zh-CN"/>
                    </w:rPr>
                    <w:t>屏障</w:t>
                  </w:r>
                  <w:r>
                    <w:rPr>
                      <w:rFonts w:hint="default" w:ascii="Times New Roman" w:hAnsi="Times New Roman" w:cs="Times New Roman"/>
                      <w:color w:val="auto"/>
                    </w:rPr>
                    <w:t>及围挡等</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固废</w:t>
                  </w:r>
                </w:p>
              </w:tc>
              <w:tc>
                <w:tcPr>
                  <w:tcW w:w="1334"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rPr>
                    <w:t>固体废物</w:t>
                  </w:r>
                </w:p>
              </w:tc>
              <w:tc>
                <w:tcPr>
                  <w:tcW w:w="5323" w:type="dxa"/>
                  <w:tcBorders>
                    <w:tl2br w:val="nil"/>
                    <w:tr2bl w:val="nil"/>
                  </w:tcBorders>
                  <w:noWrap w:val="0"/>
                  <w:vAlign w:val="center"/>
                </w:tcPr>
                <w:p>
                  <w:pPr>
                    <w:pStyle w:val="1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施工人员每日产生的生活垃圾经袋装收集，由环卫部门统一运送到垃圾处理场集中处理</w:t>
                  </w:r>
                  <w:r>
                    <w:rPr>
                      <w:rFonts w:hint="default" w:ascii="Times New Roman" w:hAnsi="Times New Roman" w:cs="Times New Roman"/>
                      <w:color w:val="auto"/>
                      <w:lang w:eastAsia="zh-CN"/>
                    </w:rPr>
                    <w:t>；</w:t>
                  </w:r>
                  <w:r>
                    <w:rPr>
                      <w:rFonts w:hint="default" w:ascii="Times New Roman" w:hAnsi="Times New Roman" w:cs="Times New Roman"/>
                      <w:color w:val="auto"/>
                    </w:rPr>
                    <w:t>建筑垃圾可回收部分交废物收购站处理；不能回收部分及时清运到政府部门指定建筑垃圾堆放场</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设置</w:t>
                  </w:r>
                  <w:r>
                    <w:rPr>
                      <w:rFonts w:hint="eastAsia" w:cs="Times New Roman"/>
                      <w:color w:val="auto"/>
                      <w:lang w:val="en-US" w:eastAsia="zh-CN"/>
                    </w:rPr>
                    <w:t>垃圾</w:t>
                  </w:r>
                  <w:r>
                    <w:rPr>
                      <w:rFonts w:hint="default" w:ascii="Times New Roman" w:hAnsi="Times New Roman" w:cs="Times New Roman"/>
                      <w:color w:val="auto"/>
                      <w:lang w:val="en-US" w:eastAsia="zh-CN"/>
                    </w:rPr>
                    <w:t>桶20个。</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2.8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环境监测</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施工期地表水、生产废水大气环境、噪声监测</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交通安全、人群健康保护措施</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聘请有相关经验的环保人员进行</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2077" w:type="dxa"/>
                  <w:gridSpan w:val="2"/>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其他</w:t>
                  </w:r>
                </w:p>
              </w:tc>
              <w:tc>
                <w:tcPr>
                  <w:tcW w:w="53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 w:hRule="atLeast"/>
              </w:trPr>
              <w:tc>
                <w:tcPr>
                  <w:tcW w:w="7400" w:type="dxa"/>
                  <w:gridSpan w:val="3"/>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合计</w:t>
                  </w:r>
                </w:p>
              </w:tc>
              <w:tc>
                <w:tcPr>
                  <w:tcW w:w="1123" w:type="dxa"/>
                  <w:tcBorders>
                    <w:tl2br w:val="nil"/>
                    <w:tr2bl w:val="nil"/>
                  </w:tcBorders>
                  <w:noWrap w:val="0"/>
                  <w:vAlign w:val="center"/>
                </w:tcPr>
                <w:p>
                  <w:pPr>
                    <w:pStyle w:val="15"/>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22.5</w:t>
                  </w:r>
                </w:p>
              </w:tc>
            </w:tr>
          </w:tbl>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p>
            <w:pPr>
              <w:bidi w:val="0"/>
              <w:rPr>
                <w:rFonts w:hint="default" w:ascii="Times New Roman" w:hAnsi="Times New Roman" w:cs="Times New Roman"/>
              </w:rPr>
            </w:pPr>
          </w:p>
        </w:tc>
      </w:tr>
    </w:tbl>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numPr>
          <w:ilvl w:val="0"/>
          <w:numId w:val="15"/>
        </w:numPr>
        <w:bidi w:val="0"/>
        <w:rPr>
          <w:rFonts w:hint="default" w:ascii="Times New Roman" w:hAnsi="Times New Roman" w:cs="Times New Roman"/>
          <w:color w:val="auto"/>
        </w:rPr>
      </w:pPr>
      <w:bookmarkStart w:id="73" w:name="_Toc14350"/>
      <w:bookmarkStart w:id="74" w:name="_Toc13136"/>
      <w:bookmarkStart w:id="75" w:name="_Toc4888"/>
      <w:bookmarkStart w:id="76" w:name="_Toc14575"/>
      <w:bookmarkStart w:id="77" w:name="_Toc10140"/>
      <w:bookmarkStart w:id="78" w:name="_Toc29575"/>
      <w:bookmarkStart w:id="79" w:name="_Toc9190"/>
      <w:bookmarkStart w:id="80" w:name="_Toc11396"/>
      <w:bookmarkStart w:id="81" w:name="_Toc32148"/>
      <w:bookmarkStart w:id="82" w:name="_Toc26487"/>
      <w:bookmarkStart w:id="83" w:name="_Toc10869"/>
      <w:bookmarkStart w:id="84" w:name="_Toc31268"/>
      <w:bookmarkStart w:id="85" w:name="_Toc3699"/>
      <w:bookmarkStart w:id="86" w:name="_Toc8614"/>
      <w:bookmarkStart w:id="87" w:name="_Toc17945"/>
      <w:bookmarkStart w:id="88" w:name="_Toc4260"/>
      <w:bookmarkStart w:id="89" w:name="_Toc11654"/>
      <w:r>
        <w:rPr>
          <w:rFonts w:hint="default" w:ascii="Times New Roman" w:hAnsi="Times New Roman" w:cs="Times New Roman"/>
          <w:color w:val="auto"/>
        </w:rPr>
        <w:t>生态环境保护措施监督检查清单</w:t>
      </w:r>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tbl>
      <w:tblPr>
        <w:tblStyle w:val="11"/>
        <w:tblW w:w="9024"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2388"/>
        <w:gridCol w:w="2278"/>
        <w:gridCol w:w="1670"/>
        <w:gridCol w:w="143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257" w:type="dxa"/>
            <w:vMerge w:val="restart"/>
            <w:tcBorders>
              <w:tl2br w:val="nil"/>
              <w:tr2bl w:val="nil"/>
            </w:tcBorders>
            <w:noWrap w:val="0"/>
            <w:vAlign w:val="center"/>
            <mc:AlternateContent>
              <mc:Choice Requires="wpsCustomData">
                <wpsCustomData:diagonals>
                  <wpsCustomData:diagonal from="30000" to="10000">
                    <wpsCustomData:border w:val="single" w:color="auto" w:sz="12" w:space="0"/>
                  </wpsCustomData:diagonal>
                </wpsCustomData:diagonals>
              </mc:Choice>
            </mc:AlternateContent>
          </w:tcPr>
          <w:p>
            <w:pPr>
              <w:bidi w:val="0"/>
              <w:snapToGrid w:val="0"/>
              <w:spacing w:line="240" w:lineRule="auto"/>
              <w:ind w:left="0" w:leftChars="0" w:firstLine="0" w:firstLineChars="0"/>
              <w:jc w:val="center"/>
              <w:rPr>
                <w:rFonts w:hint="default" w:ascii="Times New Roman" w:hAnsi="Times New Roman" w:cs="Times New Roman"/>
                <w:b/>
                <w:bCs/>
                <w:color w:val="auto"/>
              </w:rPr>
            </w:pPr>
            <w:bookmarkStart w:id="90" w:name="_Toc9883"/>
          </w:p>
          <w:p>
            <w:pPr>
              <w:bidi w:val="0"/>
              <w:snapToGrid w:val="0"/>
              <w:spacing w:line="240" w:lineRule="auto"/>
              <w:ind w:left="0" w:leftChars="0" w:firstLine="0" w:firstLineChars="0"/>
              <w:jc w:val="center"/>
              <w:rPr>
                <w:rFonts w:hint="default" w:ascii="Times New Roman" w:hAnsi="Times New Roman" w:cs="Times New Roman"/>
                <w:b/>
                <w:bCs/>
                <w:color w:val="auto"/>
              </w:rPr>
            </w:pPr>
          </w:p>
          <w:p>
            <w:pPr>
              <w:bidi w:val="0"/>
              <w:snapToGrid w:val="0"/>
              <w:spacing w:line="240" w:lineRule="auto"/>
              <w:ind w:left="0" w:leftChars="0" w:firstLine="0" w:firstLineChars="0"/>
              <w:jc w:val="center"/>
              <mc:AlternateContent>
                <mc:Choice Requires="wpsCustomData">
                  <wpsCustomData:diagonalParaType/>
                </mc:Choice>
              </mc:AlternateContent>
              <w:rPr>
                <w:rFonts w:hint="default" w:ascii="Times New Roman" w:hAnsi="Times New Roman" w:cs="Times New Roman"/>
                <w:b/>
                <w:bCs/>
                <w:color w:val="auto"/>
              </w:rPr>
            </w:pPr>
            <w:r>
              <w:rPr>
                <w:rFonts w:hint="default" w:ascii="Times New Roman" w:hAnsi="Times New Roman" w:cs="Times New Roman"/>
                <w:b/>
                <w:bCs/>
                <w:color w:val="auto"/>
              </w:rPr>
              <w:t>要素</w:t>
            </w:r>
            <w:bookmarkEnd w:id="90"/>
          </w:p>
          <w:p>
            <w:pPr>
              <w:bidi w:val="0"/>
              <w:ind w:left="0" w:leftChars="0" w:firstLine="0" w:firstLineChars="0"/>
              <w:jc w:val="center"/>
              <w:rPr>
                <w:rFonts w:hint="default" w:ascii="Times New Roman" w:hAnsi="Times New Roman" w:cs="Times New Roman"/>
                <w:b/>
                <w:bCs/>
                <w:color w:val="auto"/>
              </w:rPr>
            </w:pPr>
            <w:bookmarkStart w:id="91" w:name="_Toc16933"/>
            <w:r>
              <w:rPr>
                <w:rFonts w:hint="default" w:ascii="Times New Roman" w:hAnsi="Times New Roman" w:cs="Times New Roman"/>
                <w:b/>
                <w:bCs/>
                <w:color w:val="auto"/>
              </w:rPr>
              <w:t>内容</w:t>
            </w:r>
            <w:bookmarkEnd w:id="91"/>
          </w:p>
        </w:tc>
        <w:tc>
          <w:tcPr>
            <w:tcW w:w="4666" w:type="dxa"/>
            <w:gridSpan w:val="2"/>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2" w:name="_Toc27737"/>
            <w:r>
              <w:rPr>
                <w:rFonts w:hint="default" w:ascii="Times New Roman" w:hAnsi="Times New Roman" w:cs="Times New Roman"/>
                <w:b/>
                <w:bCs/>
                <w:color w:val="auto"/>
              </w:rPr>
              <w:t>施工期</w:t>
            </w:r>
            <w:bookmarkEnd w:id="92"/>
          </w:p>
        </w:tc>
        <w:tc>
          <w:tcPr>
            <w:tcW w:w="3101" w:type="dxa"/>
            <w:gridSpan w:val="2"/>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3" w:name="_Toc2798"/>
            <w:r>
              <w:rPr>
                <w:rFonts w:hint="default" w:ascii="Times New Roman" w:hAnsi="Times New Roman" w:cs="Times New Roman"/>
                <w:b/>
                <w:bCs/>
                <w:color w:val="auto"/>
              </w:rPr>
              <w:t>运营期</w:t>
            </w:r>
            <w:bookmarkEnd w:id="93"/>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257" w:type="dxa"/>
            <w:vMerge w:val="continue"/>
            <w:tcBorders>
              <w:tl2br w:val="nil"/>
              <w:tr2bl w:val="nil"/>
            </w:tcBorders>
            <w:noWrap w:val="0"/>
            <w:vAlign w:val="center"/>
          </w:tcPr>
          <w:p>
            <w:pPr>
              <w:bidi w:val="0"/>
              <w:jc w:val="center"/>
              <w:rPr>
                <w:rFonts w:hint="default" w:ascii="Times New Roman" w:hAnsi="Times New Roman" w:cs="Times New Roman"/>
                <w:b/>
                <w:bCs/>
                <w:color w:val="auto"/>
              </w:rPr>
            </w:pPr>
          </w:p>
        </w:tc>
        <w:tc>
          <w:tcPr>
            <w:tcW w:w="2388"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4" w:name="_Toc17458"/>
            <w:r>
              <w:rPr>
                <w:rFonts w:hint="default" w:ascii="Times New Roman" w:hAnsi="Times New Roman" w:cs="Times New Roman"/>
                <w:b/>
                <w:bCs/>
                <w:color w:val="auto"/>
              </w:rPr>
              <w:t>环境保护措施</w:t>
            </w:r>
            <w:bookmarkEnd w:id="94"/>
          </w:p>
        </w:tc>
        <w:tc>
          <w:tcPr>
            <w:tcW w:w="2278"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5" w:name="_Toc27656"/>
            <w:r>
              <w:rPr>
                <w:rFonts w:hint="default" w:ascii="Times New Roman" w:hAnsi="Times New Roman" w:cs="Times New Roman"/>
                <w:b/>
                <w:bCs/>
                <w:color w:val="auto"/>
              </w:rPr>
              <w:t>验收要求</w:t>
            </w:r>
            <w:bookmarkEnd w:id="95"/>
          </w:p>
        </w:tc>
        <w:tc>
          <w:tcPr>
            <w:tcW w:w="1670"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6" w:name="_Toc402"/>
            <w:r>
              <w:rPr>
                <w:rFonts w:hint="default" w:ascii="Times New Roman" w:hAnsi="Times New Roman" w:cs="Times New Roman"/>
                <w:b/>
                <w:bCs/>
                <w:color w:val="auto"/>
              </w:rPr>
              <w:t>环境保护措施</w:t>
            </w:r>
            <w:bookmarkEnd w:id="96"/>
          </w:p>
        </w:tc>
        <w:tc>
          <w:tcPr>
            <w:tcW w:w="1431" w:type="dxa"/>
            <w:tcBorders>
              <w:tl2br w:val="nil"/>
              <w:tr2bl w:val="nil"/>
            </w:tcBorders>
            <w:noWrap w:val="0"/>
            <w:vAlign w:val="center"/>
          </w:tcPr>
          <w:p>
            <w:pPr>
              <w:bidi w:val="0"/>
              <w:ind w:left="0" w:leftChars="0" w:firstLine="0" w:firstLineChars="0"/>
              <w:jc w:val="center"/>
              <w:rPr>
                <w:rFonts w:hint="default" w:ascii="Times New Roman" w:hAnsi="Times New Roman" w:cs="Times New Roman"/>
                <w:b/>
                <w:bCs/>
                <w:color w:val="auto"/>
              </w:rPr>
            </w:pPr>
            <w:bookmarkStart w:id="97" w:name="_Toc16897"/>
            <w:r>
              <w:rPr>
                <w:rFonts w:hint="default" w:ascii="Times New Roman" w:hAnsi="Times New Roman" w:cs="Times New Roman"/>
                <w:b/>
                <w:bCs/>
                <w:color w:val="auto"/>
              </w:rPr>
              <w:t>验收要求</w:t>
            </w:r>
            <w:bookmarkEnd w:id="97"/>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0" w:hRule="atLeast"/>
          <w:jc w:val="center"/>
        </w:trPr>
        <w:tc>
          <w:tcPr>
            <w:tcW w:w="1257"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陆生生态</w:t>
            </w:r>
          </w:p>
        </w:tc>
        <w:tc>
          <w:tcPr>
            <w:tcW w:w="2388"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表土保护</w:t>
            </w:r>
            <w:r>
              <w:rPr>
                <w:rFonts w:hint="default" w:ascii="Times New Roman" w:hAnsi="Times New Roman" w:cs="Times New Roman"/>
                <w:color w:val="auto"/>
                <w:sz w:val="24"/>
                <w:szCs w:val="24"/>
                <w:lang w:val="en-US" w:eastAsia="zh-CN"/>
              </w:rPr>
              <w:t>：做好施工期表土剥离，采取合理堆放和临时覆盖措施，施工结束后，进行施工迹地恢复工作和项目绿化工作。</w:t>
            </w:r>
          </w:p>
          <w:p>
            <w:pPr>
              <w:bidi w:val="0"/>
              <w:spacing w:line="240" w:lineRule="auto"/>
              <w:ind w:left="0" w:leftChars="0" w:firstLine="0" w:firstLineChars="0"/>
              <w:jc w:val="center"/>
              <w:rPr>
                <w:rFonts w:hint="default" w:ascii="Times New Roman" w:hAnsi="Times New Roman" w:cs="Times New Roman"/>
                <w:color w:val="auto"/>
                <w:sz w:val="24"/>
                <w:lang w:eastAsia="zh-CN"/>
              </w:rPr>
            </w:pPr>
            <w:r>
              <w:rPr>
                <w:rFonts w:hint="default" w:ascii="Times New Roman" w:hAnsi="Times New Roman" w:cs="Times New Roman"/>
                <w:b/>
                <w:color w:val="auto"/>
                <w:sz w:val="24"/>
              </w:rPr>
              <w:t>植被保护措施：</w:t>
            </w:r>
            <w:r>
              <w:rPr>
                <w:rFonts w:hint="default" w:ascii="Times New Roman" w:hAnsi="Times New Roman" w:cs="Times New Roman"/>
                <w:color w:val="auto"/>
                <w:sz w:val="24"/>
              </w:rPr>
              <w:t>建设单位应加强施工期管理，对项目周边未开发用地内的植被进行保护，禁止施工人员和车辆进入，防止对周边植物造成影响；在后期绿化过程，应避免引入外来物</w:t>
            </w:r>
            <w:r>
              <w:rPr>
                <w:rFonts w:hint="default" w:ascii="Times New Roman" w:hAnsi="Times New Roman" w:cs="Times New Roman"/>
                <w:color w:val="auto"/>
                <w:spacing w:val="-5"/>
                <w:sz w:val="24"/>
              </w:rPr>
              <w:t>种，防止外来物种入侵</w:t>
            </w:r>
            <w:r>
              <w:rPr>
                <w:rFonts w:hint="default" w:ascii="Times New Roman" w:hAnsi="Times New Roman" w:cs="Times New Roman"/>
                <w:color w:val="auto"/>
                <w:spacing w:val="8"/>
                <w:sz w:val="24"/>
              </w:rPr>
              <w:t>同时应加强对场地植被</w:t>
            </w:r>
            <w:r>
              <w:rPr>
                <w:rFonts w:hint="default" w:ascii="Times New Roman" w:hAnsi="Times New Roman" w:cs="Times New Roman"/>
                <w:color w:val="auto"/>
                <w:sz w:val="24"/>
              </w:rPr>
              <w:t>恢复以及复耕，项目周边生态环境得到很大的改善</w:t>
            </w:r>
            <w:r>
              <w:rPr>
                <w:rFonts w:hint="default" w:ascii="Times New Roman" w:hAnsi="Times New Roman" w:cs="Times New Roman"/>
                <w:color w:val="auto"/>
                <w:sz w:val="24"/>
                <w:lang w:eastAsia="zh-CN"/>
              </w:rPr>
              <w:t>；</w:t>
            </w:r>
          </w:p>
          <w:p>
            <w:pPr>
              <w:bidi w:val="0"/>
              <w:spacing w:line="240" w:lineRule="auto"/>
              <w:ind w:left="0" w:leftChars="0" w:firstLine="0" w:firstLineChars="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b/>
                <w:color w:val="auto"/>
                <w:sz w:val="24"/>
              </w:rPr>
              <w:t>动物保护措施：</w:t>
            </w:r>
            <w:r>
              <w:rPr>
                <w:rFonts w:hint="default" w:ascii="Times New Roman" w:hAnsi="Times New Roman" w:cs="Times New Roman"/>
                <w:color w:val="auto"/>
                <w:sz w:val="24"/>
              </w:rPr>
              <w:t>尽量减</w:t>
            </w:r>
            <w:r>
              <w:rPr>
                <w:rFonts w:hint="default" w:ascii="Times New Roman" w:hAnsi="Times New Roman" w:cs="Times New Roman"/>
                <w:color w:val="auto"/>
                <w:spacing w:val="-4"/>
                <w:sz w:val="24"/>
              </w:rPr>
              <w:t>少人员活动、施工噪音、</w:t>
            </w:r>
            <w:r>
              <w:rPr>
                <w:rFonts w:hint="default" w:ascii="Times New Roman" w:hAnsi="Times New Roman" w:cs="Times New Roman"/>
                <w:color w:val="auto"/>
                <w:spacing w:val="8"/>
                <w:sz w:val="24"/>
              </w:rPr>
              <w:t>灯光等对两栖类、爬行</w:t>
            </w:r>
            <w:r>
              <w:rPr>
                <w:rFonts w:hint="default" w:ascii="Times New Roman" w:hAnsi="Times New Roman" w:cs="Times New Roman"/>
                <w:color w:val="auto"/>
                <w:sz w:val="24"/>
              </w:rPr>
              <w:t>类、哺乳类动物的生活环境有所影响</w:t>
            </w:r>
            <w:r>
              <w:rPr>
                <w:rFonts w:hint="default" w:ascii="Times New Roman" w:hAnsi="Times New Roman" w:cs="Times New Roman"/>
                <w:color w:val="auto"/>
                <w:sz w:val="24"/>
                <w:lang w:eastAsia="zh-CN"/>
              </w:rPr>
              <w:t>。</w:t>
            </w:r>
          </w:p>
        </w:tc>
        <w:tc>
          <w:tcPr>
            <w:tcW w:w="2278" w:type="dxa"/>
            <w:tcBorders>
              <w:tl2br w:val="nil"/>
              <w:tr2bl w:val="nil"/>
            </w:tcBorders>
            <w:noWrap w:val="0"/>
            <w:vAlign w:val="center"/>
          </w:tcPr>
          <w:p>
            <w:pPr>
              <w:bidi w:val="0"/>
              <w:spacing w:line="240" w:lineRule="auto"/>
              <w:ind w:left="0" w:leftChars="0" w:firstLine="0" w:firstLineChars="0"/>
              <w:jc w:val="center"/>
              <w:rPr>
                <w:rFonts w:hint="default" w:ascii="Times New Roman" w:hAnsi="Times New Roman" w:cs="Times New Roman"/>
                <w:color w:val="auto"/>
                <w:sz w:val="24"/>
                <w:szCs w:val="24"/>
                <w:lang w:val="en-US" w:eastAsia="zh-CN"/>
              </w:rPr>
            </w:pPr>
            <w:r>
              <w:rPr>
                <w:rFonts w:hint="default" w:ascii="Times New Roman" w:hAnsi="Times New Roman" w:cs="Times New Roman"/>
                <w:b/>
                <w:bCs/>
                <w:color w:val="auto"/>
                <w:sz w:val="24"/>
                <w:szCs w:val="24"/>
                <w:lang w:val="en-US" w:eastAsia="zh-CN"/>
              </w:rPr>
              <w:t>表土保护验收要求</w:t>
            </w:r>
            <w:r>
              <w:rPr>
                <w:rFonts w:hint="default" w:ascii="Times New Roman" w:hAnsi="Times New Roman" w:cs="Times New Roman"/>
                <w:color w:val="auto"/>
                <w:sz w:val="24"/>
                <w:szCs w:val="24"/>
                <w:lang w:val="en-US" w:eastAsia="zh-CN"/>
              </w:rPr>
              <w:t>：调查施工期表土剥离和临时覆盖措施落实情况，施工迹地（施工工区、</w:t>
            </w:r>
            <w:r>
              <w:rPr>
                <w:rFonts w:hint="default" w:ascii="Times New Roman" w:hAnsi="Times New Roman" w:cs="Times New Roman"/>
                <w:color w:val="auto"/>
                <w:sz w:val="24"/>
                <w:szCs w:val="24"/>
                <w:highlight w:val="none"/>
                <w:lang w:val="en-US" w:eastAsia="zh-CN"/>
              </w:rPr>
              <w:t>临时堆渣场</w:t>
            </w:r>
            <w:r>
              <w:rPr>
                <w:rFonts w:hint="default" w:ascii="Times New Roman" w:hAnsi="Times New Roman" w:cs="Times New Roman"/>
                <w:color w:val="auto"/>
                <w:sz w:val="24"/>
                <w:szCs w:val="24"/>
                <w:lang w:val="en-US" w:eastAsia="zh-CN"/>
              </w:rPr>
              <w:t>等临时占地）绿化恢复措施、水土保持措施，主体工程是否按设计落实绿化措施。</w:t>
            </w:r>
          </w:p>
          <w:p>
            <w:pPr>
              <w:bidi w:val="0"/>
              <w:spacing w:line="240" w:lineRule="auto"/>
              <w:ind w:left="0" w:leftChars="0" w:firstLine="0" w:firstLineChars="0"/>
              <w:jc w:val="center"/>
              <w:rPr>
                <w:rFonts w:hint="default" w:ascii="Times New Roman" w:hAnsi="Times New Roman" w:cs="Times New Roman"/>
                <w:color w:val="auto"/>
                <w:sz w:val="24"/>
              </w:rPr>
            </w:pPr>
            <w:r>
              <w:rPr>
                <w:rFonts w:hint="default" w:ascii="Times New Roman" w:hAnsi="Times New Roman" w:cs="Times New Roman"/>
                <w:b/>
                <w:color w:val="auto"/>
                <w:sz w:val="24"/>
              </w:rPr>
              <w:t>植被保护</w:t>
            </w:r>
            <w:r>
              <w:rPr>
                <w:rFonts w:hint="default" w:ascii="Times New Roman" w:hAnsi="Times New Roman" w:cs="Times New Roman"/>
                <w:b/>
                <w:color w:val="auto"/>
                <w:sz w:val="24"/>
                <w:lang w:val="en-US" w:eastAsia="zh-CN"/>
              </w:rPr>
              <w:t>验收要求：</w:t>
            </w:r>
            <w:r>
              <w:rPr>
                <w:rFonts w:hint="default" w:ascii="Times New Roman" w:hAnsi="Times New Roman" w:cs="Times New Roman"/>
                <w:b w:val="0"/>
                <w:bCs/>
                <w:color w:val="auto"/>
                <w:sz w:val="24"/>
                <w:lang w:val="en-US" w:eastAsia="zh-CN"/>
              </w:rPr>
              <w:t>工程</w:t>
            </w:r>
            <w:r>
              <w:rPr>
                <w:rFonts w:hint="default" w:ascii="Times New Roman" w:hAnsi="Times New Roman" w:cs="Times New Roman"/>
                <w:color w:val="auto"/>
                <w:sz w:val="24"/>
              </w:rPr>
              <w:t>区</w:t>
            </w:r>
            <w:r>
              <w:rPr>
                <w:rFonts w:hint="default" w:ascii="Times New Roman" w:hAnsi="Times New Roman" w:cs="Times New Roman"/>
                <w:color w:val="auto"/>
                <w:sz w:val="24"/>
                <w:lang w:eastAsia="zh-CN"/>
              </w:rPr>
              <w:t>两侧</w:t>
            </w:r>
            <w:r>
              <w:rPr>
                <w:rFonts w:hint="default" w:ascii="Times New Roman" w:hAnsi="Times New Roman" w:cs="Times New Roman"/>
                <w:color w:val="auto"/>
                <w:sz w:val="24"/>
              </w:rPr>
              <w:t>原有植被如遭到施工破坏的，在施工结束后应采取绿化恢复，恢复物种应选择本地原有物种，避免外来物种入侵。</w:t>
            </w:r>
          </w:p>
          <w:p>
            <w:pPr>
              <w:bidi w:val="0"/>
              <w:spacing w:line="240" w:lineRule="auto"/>
              <w:ind w:left="0" w:leftChars="0" w:firstLine="0" w:firstLineChars="0"/>
              <w:jc w:val="center"/>
              <w:rPr>
                <w:rFonts w:hint="default" w:ascii="Times New Roman" w:hAnsi="Times New Roman" w:eastAsia="宋体" w:cs="Times New Roman"/>
                <w:color w:val="auto"/>
                <w:sz w:val="24"/>
                <w:lang w:val="en-US" w:eastAsia="zh-CN"/>
              </w:rPr>
            </w:pPr>
            <w:r>
              <w:rPr>
                <w:rFonts w:hint="default" w:ascii="Times New Roman" w:hAnsi="Times New Roman" w:cs="Times New Roman"/>
                <w:b/>
                <w:bCs/>
                <w:color w:val="auto"/>
                <w:sz w:val="24"/>
                <w:lang w:val="en-US" w:eastAsia="zh-CN"/>
              </w:rPr>
              <w:t>动物保护验收要求</w:t>
            </w:r>
            <w:r>
              <w:rPr>
                <w:rFonts w:hint="default" w:ascii="Times New Roman" w:hAnsi="Times New Roman" w:cs="Times New Roman"/>
                <w:color w:val="auto"/>
                <w:sz w:val="24"/>
                <w:lang w:val="en-US" w:eastAsia="zh-CN"/>
              </w:rPr>
              <w:t>：调查</w:t>
            </w:r>
            <w:r>
              <w:rPr>
                <w:rFonts w:hint="default" w:ascii="Times New Roman" w:hAnsi="Times New Roman" w:cs="Times New Roman"/>
                <w:color w:val="auto"/>
                <w:sz w:val="24"/>
              </w:rPr>
              <w:t>施工期间是否导致本地两栖类、爬行类等动物死亡或</w:t>
            </w:r>
            <w:r>
              <w:rPr>
                <w:rFonts w:hint="default" w:ascii="Times New Roman" w:hAnsi="Times New Roman" w:cs="Times New Roman"/>
                <w:color w:val="auto"/>
                <w:spacing w:val="-11"/>
                <w:sz w:val="24"/>
              </w:rPr>
              <w:t>迁徙。施工结束后，施工区</w:t>
            </w:r>
            <w:r>
              <w:rPr>
                <w:rFonts w:hint="default" w:ascii="Times New Roman" w:hAnsi="Times New Roman" w:cs="Times New Roman"/>
                <w:color w:val="auto"/>
                <w:spacing w:val="10"/>
                <w:sz w:val="24"/>
              </w:rPr>
              <w:t>周边现有自然生境得到</w:t>
            </w:r>
            <w:r>
              <w:rPr>
                <w:rFonts w:hint="default" w:ascii="Times New Roman" w:hAnsi="Times New Roman" w:cs="Times New Roman"/>
                <w:color w:val="auto"/>
                <w:spacing w:val="10"/>
                <w:sz w:val="24"/>
                <w:lang w:val="en-US" w:eastAsia="zh-CN"/>
              </w:rPr>
              <w:t>恢复。</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沿线植被恢复、景观绿化。</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水生生态</w:t>
            </w:r>
          </w:p>
        </w:tc>
        <w:tc>
          <w:tcPr>
            <w:tcW w:w="2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按照施工导流方案，在枯水期进行围堰施工，施工结束后，</w:t>
            </w:r>
            <w:r>
              <w:rPr>
                <w:rFonts w:hint="default" w:ascii="Times New Roman" w:hAnsi="Times New Roman" w:eastAsia="宋体" w:cs="Times New Roman"/>
                <w:color w:val="auto"/>
                <w:sz w:val="24"/>
                <w:szCs w:val="24"/>
                <w:highlight w:val="none"/>
                <w:lang w:val="en-US" w:eastAsia="zh-CN"/>
              </w:rPr>
              <w:t>对围堰进行拆除，</w:t>
            </w:r>
            <w:r>
              <w:rPr>
                <w:rFonts w:hint="default" w:ascii="Times New Roman" w:hAnsi="Times New Roman" w:cs="Times New Roman"/>
                <w:color w:val="auto"/>
                <w:highlight w:val="none"/>
              </w:rPr>
              <w:t>拆除</w:t>
            </w:r>
            <w:r>
              <w:rPr>
                <w:rFonts w:hint="default" w:ascii="Times New Roman" w:hAnsi="Times New Roman" w:cs="Times New Roman"/>
                <w:color w:val="auto"/>
                <w:highlight w:val="none"/>
                <w:lang w:val="en-US" w:eastAsia="zh-CN"/>
              </w:rPr>
              <w:t>后用于堤防填筑</w:t>
            </w:r>
            <w:r>
              <w:rPr>
                <w:rFonts w:hint="default" w:ascii="Times New Roman" w:hAnsi="Times New Roman" w:cs="Times New Roman"/>
                <w:color w:val="auto"/>
                <w:highlight w:val="none"/>
              </w:rPr>
              <w:t>，</w:t>
            </w:r>
            <w:r>
              <w:rPr>
                <w:rFonts w:hint="default" w:ascii="Times New Roman" w:hAnsi="Times New Roman" w:cs="Times New Roman"/>
                <w:color w:val="auto"/>
              </w:rPr>
              <w:t>不得抛弃至</w:t>
            </w:r>
            <w:r>
              <w:rPr>
                <w:rFonts w:hint="eastAsia" w:ascii="Times New Roman" w:hAnsi="Times New Roman" w:cs="Times New Roman"/>
                <w:color w:val="auto"/>
                <w:lang w:val="en-US" w:eastAsia="zh-CN"/>
              </w:rPr>
              <w:t>花池河</w:t>
            </w:r>
            <w:r>
              <w:rPr>
                <w:rFonts w:hint="default" w:ascii="Times New Roman" w:hAnsi="Times New Roman" w:cs="Times New Roman"/>
                <w:color w:val="auto"/>
              </w:rPr>
              <w:t>内</w:t>
            </w:r>
            <w:r>
              <w:rPr>
                <w:rFonts w:hint="default" w:ascii="Times New Roman" w:hAnsi="Times New Roman" w:eastAsia="宋体" w:cs="Times New Roman"/>
                <w:color w:val="auto"/>
                <w:sz w:val="24"/>
                <w:szCs w:val="24"/>
                <w:lang w:val="en-US" w:eastAsia="zh-CN"/>
              </w:rPr>
              <w:t>。</w:t>
            </w:r>
          </w:p>
        </w:tc>
        <w:tc>
          <w:tcPr>
            <w:tcW w:w="22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检查施工现场河道是否遗留围堰，防洪堤沿岸是否有遗留土石方</w:t>
            </w:r>
            <w:r>
              <w:rPr>
                <w:rFonts w:hint="eastAsia" w:cs="Times New Roman"/>
                <w:color w:val="auto"/>
                <w:sz w:val="24"/>
                <w:szCs w:val="24"/>
                <w:lang w:val="en-US" w:eastAsia="zh-CN"/>
              </w:rPr>
              <w:t>和河道内是否有清淤砂砾石</w:t>
            </w:r>
            <w:r>
              <w:rPr>
                <w:rFonts w:hint="default" w:ascii="Times New Roman" w:hAnsi="Times New Roman" w:eastAsia="宋体" w:cs="Times New Roman"/>
                <w:color w:val="auto"/>
                <w:sz w:val="24"/>
                <w:szCs w:val="24"/>
                <w:lang w:val="en-US" w:eastAsia="zh-CN"/>
              </w:rPr>
              <w:t>未清运。</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地表水环境</w:t>
            </w:r>
          </w:p>
        </w:tc>
        <w:tc>
          <w:tcPr>
            <w:tcW w:w="2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bCs/>
                <w:color w:val="auto"/>
                <w:sz w:val="24"/>
                <w:szCs w:val="24"/>
              </w:rPr>
              <w:t>施工废水</w:t>
            </w:r>
            <w:r>
              <w:rPr>
                <w:rFonts w:hint="default"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经隔油池、沉淀处理后回用，不外排</w:t>
            </w:r>
            <w:r>
              <w:rPr>
                <w:rFonts w:hint="default" w:ascii="Times New Roman" w:hAnsi="Times New Roman" w:eastAsia="宋体" w:cs="Times New Roman"/>
                <w:color w:val="auto"/>
                <w:sz w:val="24"/>
                <w:szCs w:val="24"/>
                <w:lang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生活污水</w:t>
            </w:r>
            <w:r>
              <w:rPr>
                <w:rFonts w:hint="default" w:ascii="Times New Roman" w:hAnsi="Times New Roman" w:eastAsia="宋体" w:cs="Times New Roman"/>
                <w:color w:val="auto"/>
                <w:sz w:val="24"/>
                <w:szCs w:val="24"/>
                <w:lang w:val="en-US" w:eastAsia="zh-CN"/>
              </w:rPr>
              <w:t>：依托租赁场镇民房既有生活设施处理；</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底泥滤水</w:t>
            </w:r>
            <w:r>
              <w:rPr>
                <w:rFonts w:hint="default" w:ascii="Times New Roman" w:hAnsi="Times New Roman" w:eastAsia="宋体" w:cs="Times New Roman"/>
                <w:color w:val="auto"/>
                <w:sz w:val="24"/>
                <w:szCs w:val="24"/>
                <w:lang w:val="en-US" w:eastAsia="zh-CN"/>
              </w:rPr>
              <w:t>：河道清淤产生的泥沙</w:t>
            </w:r>
            <w:r>
              <w:rPr>
                <w:rFonts w:hint="eastAsia" w:cs="Times New Roman"/>
                <w:color w:val="auto"/>
                <w:sz w:val="24"/>
                <w:szCs w:val="24"/>
                <w:lang w:val="en-US" w:eastAsia="zh-CN"/>
              </w:rPr>
              <w:t>在河道内</w:t>
            </w:r>
            <w:r>
              <w:rPr>
                <w:rFonts w:hint="default" w:ascii="Times New Roman" w:hAnsi="Times New Roman" w:eastAsia="宋体" w:cs="Times New Roman"/>
                <w:color w:val="auto"/>
                <w:sz w:val="24"/>
                <w:szCs w:val="24"/>
                <w:lang w:val="en-US" w:eastAsia="zh-CN"/>
              </w:rPr>
              <w:t>晒干后回填，底泥滤水经排水沟和沉淀池处理后排入</w:t>
            </w:r>
            <w:r>
              <w:rPr>
                <w:rFonts w:hint="eastAsia" w:ascii="Times New Roman" w:hAnsi="Times New Roman" w:eastAsia="宋体" w:cs="Times New Roman"/>
                <w:color w:val="auto"/>
                <w:sz w:val="24"/>
                <w:szCs w:val="24"/>
                <w:lang w:val="en-US" w:eastAsia="zh-CN"/>
              </w:rPr>
              <w:t>花池河</w:t>
            </w:r>
            <w:r>
              <w:rPr>
                <w:rFonts w:hint="default" w:ascii="Times New Roman" w:hAnsi="Times New Roman" w:eastAsia="宋体" w:cs="Times New Roman"/>
                <w:color w:val="auto"/>
                <w:sz w:val="24"/>
                <w:szCs w:val="24"/>
                <w:lang w:val="en-US" w:eastAsia="zh-CN"/>
              </w:rPr>
              <w:t>。</w:t>
            </w:r>
          </w:p>
        </w:tc>
        <w:tc>
          <w:tcPr>
            <w:tcW w:w="2278" w:type="dxa"/>
            <w:tcBorders>
              <w:tl2br w:val="nil"/>
              <w:tr2bl w:val="nil"/>
            </w:tcBorders>
            <w:noWrap w:val="0"/>
            <w:vAlign w:val="center"/>
          </w:tcPr>
          <w:p>
            <w:pPr>
              <w:spacing w:line="242" w:lineRule="auto"/>
              <w:ind w:left="0" w:right="-29"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pacing w:val="-10"/>
                <w:sz w:val="24"/>
              </w:rPr>
              <w:t>施工结束后，在</w:t>
            </w:r>
            <w:r>
              <w:rPr>
                <w:rFonts w:hint="default" w:ascii="Times New Roman" w:hAnsi="Times New Roman" w:cs="Times New Roman"/>
                <w:color w:val="auto"/>
                <w:spacing w:val="-10"/>
                <w:sz w:val="24"/>
                <w:lang w:val="en-US" w:eastAsia="zh-CN"/>
              </w:rPr>
              <w:t>治理河段起点上</w:t>
            </w:r>
            <w:r>
              <w:rPr>
                <w:rFonts w:hint="default" w:ascii="Times New Roman" w:hAnsi="Times New Roman" w:cs="Times New Roman"/>
                <w:color w:val="auto"/>
                <w:spacing w:val="-24"/>
                <w:sz w:val="24"/>
              </w:rPr>
              <w:t>游</w:t>
            </w:r>
            <w:r>
              <w:rPr>
                <w:rFonts w:hint="default" w:ascii="Times New Roman" w:hAnsi="Times New Roman" w:eastAsia="Times New Roman" w:cs="Times New Roman"/>
                <w:color w:val="auto"/>
                <w:sz w:val="24"/>
              </w:rPr>
              <w:t>500m</w:t>
            </w:r>
            <w:r>
              <w:rPr>
                <w:rFonts w:hint="default" w:ascii="Times New Roman" w:hAnsi="Times New Roman" w:cs="Times New Roman"/>
                <w:color w:val="auto"/>
                <w:spacing w:val="-2"/>
                <w:sz w:val="24"/>
              </w:rPr>
              <w:t>及下</w:t>
            </w:r>
            <w:r>
              <w:rPr>
                <w:rFonts w:hint="default" w:ascii="Times New Roman" w:hAnsi="Times New Roman" w:cs="Times New Roman"/>
                <w:color w:val="auto"/>
                <w:spacing w:val="-33"/>
                <w:sz w:val="24"/>
              </w:rPr>
              <w:t>游</w:t>
            </w:r>
            <w:r>
              <w:rPr>
                <w:rFonts w:hint="default" w:ascii="Times New Roman" w:hAnsi="Times New Roman" w:eastAsia="Times New Roman" w:cs="Times New Roman"/>
                <w:color w:val="auto"/>
                <w:sz w:val="24"/>
              </w:rPr>
              <w:t>500</w:t>
            </w:r>
            <w:r>
              <w:rPr>
                <w:rFonts w:hint="default" w:ascii="Times New Roman" w:hAnsi="Times New Roman" w:cs="Times New Roman"/>
                <w:color w:val="auto"/>
                <w:spacing w:val="-33"/>
                <w:sz w:val="24"/>
                <w:lang w:val="en-US" w:eastAsia="zh-CN"/>
              </w:rPr>
              <w:t>m</w:t>
            </w:r>
            <w:r>
              <w:rPr>
                <w:rFonts w:hint="default" w:ascii="Times New Roman" w:hAnsi="Times New Roman" w:cs="Times New Roman"/>
                <w:color w:val="auto"/>
                <w:spacing w:val="-3"/>
                <w:sz w:val="24"/>
              </w:rPr>
              <w:t>处设置水质采样断</w:t>
            </w:r>
            <w:r>
              <w:rPr>
                <w:rFonts w:hint="default" w:ascii="Times New Roman" w:hAnsi="Times New Roman" w:cs="Times New Roman"/>
                <w:color w:val="auto"/>
                <w:spacing w:val="-11"/>
                <w:sz w:val="24"/>
              </w:rPr>
              <w:t>面，监测与本项目施工相关</w:t>
            </w:r>
            <w:r>
              <w:rPr>
                <w:rFonts w:hint="default" w:ascii="Times New Roman" w:hAnsi="Times New Roman" w:cs="Times New Roman"/>
                <w:color w:val="auto"/>
                <w:spacing w:val="-30"/>
                <w:sz w:val="24"/>
              </w:rPr>
              <w:t xml:space="preserve">的 </w:t>
            </w:r>
            <w:r>
              <w:rPr>
                <w:rFonts w:hint="default" w:ascii="Times New Roman" w:hAnsi="Times New Roman" w:eastAsia="Times New Roman" w:cs="Times New Roman"/>
                <w:color w:val="auto"/>
                <w:sz w:val="24"/>
              </w:rPr>
              <w:t>pH</w:t>
            </w:r>
            <w:r>
              <w:rPr>
                <w:rFonts w:hint="default" w:ascii="Times New Roman" w:hAnsi="Times New Roman" w:cs="Times New Roman"/>
                <w:color w:val="auto"/>
                <w:spacing w:val="-39"/>
                <w:sz w:val="24"/>
              </w:rPr>
              <w:t>、</w:t>
            </w:r>
            <w:r>
              <w:rPr>
                <w:rFonts w:hint="default" w:ascii="Times New Roman" w:hAnsi="Times New Roman" w:eastAsia="Times New Roman" w:cs="Times New Roman"/>
                <w:color w:val="auto"/>
                <w:sz w:val="24"/>
              </w:rPr>
              <w:t>COD</w:t>
            </w:r>
            <w:r>
              <w:rPr>
                <w:rFonts w:hint="default" w:ascii="Times New Roman" w:hAnsi="Times New Roman" w:cs="Times New Roman"/>
                <w:color w:val="auto"/>
                <w:spacing w:val="-17"/>
                <w:sz w:val="24"/>
              </w:rPr>
              <w:t>、石油类、</w:t>
            </w:r>
            <w:r>
              <w:rPr>
                <w:rFonts w:hint="default" w:ascii="Times New Roman" w:hAnsi="Times New Roman" w:eastAsia="Times New Roman" w:cs="Times New Roman"/>
                <w:color w:val="auto"/>
                <w:sz w:val="24"/>
              </w:rPr>
              <w:t>SS</w:t>
            </w:r>
            <w:r>
              <w:rPr>
                <w:rFonts w:hint="default" w:ascii="Times New Roman" w:hAnsi="Times New Roman" w:cs="Times New Roman"/>
                <w:color w:val="auto"/>
                <w:spacing w:val="-10"/>
                <w:sz w:val="24"/>
              </w:rPr>
              <w:t>监测断面水质应满足</w:t>
            </w:r>
            <w:r>
              <w:rPr>
                <w:rFonts w:hint="default" w:ascii="Times New Roman" w:hAnsi="Times New Roman" w:cs="Times New Roman"/>
                <w:color w:val="auto"/>
                <w:spacing w:val="-10"/>
                <w:sz w:val="24"/>
                <w:lang w:eastAsia="zh-CN"/>
              </w:rPr>
              <w:t>《</w:t>
            </w:r>
            <w:r>
              <w:rPr>
                <w:rFonts w:hint="default" w:ascii="Times New Roman" w:hAnsi="Times New Roman" w:cs="Times New Roman"/>
                <w:color w:val="auto"/>
                <w:spacing w:val="-10"/>
                <w:sz w:val="24"/>
                <w:lang w:val="en-US" w:eastAsia="zh-CN"/>
              </w:rPr>
              <w:t>地表水环境质量标准》（GB3838-20）中</w:t>
            </w:r>
            <w:r>
              <w:rPr>
                <w:rFonts w:hint="default" w:ascii="Times New Roman" w:hAnsi="Times New Roman" w:eastAsia="微软雅黑" w:cs="Times New Roman"/>
                <w:color w:val="auto"/>
                <w:sz w:val="24"/>
              </w:rPr>
              <w:t>Ⅱ</w:t>
            </w:r>
            <w:r>
              <w:rPr>
                <w:rFonts w:hint="default" w:ascii="Times New Roman" w:hAnsi="Times New Roman" w:eastAsia="宋体" w:cs="Times New Roman"/>
                <w:color w:val="auto"/>
                <w:sz w:val="24"/>
                <w:lang w:val="en-US" w:eastAsia="zh-CN"/>
              </w:rPr>
              <w:t>水质标准。</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地下水及土壤环境</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lang w:val="en-US" w:eastAsia="zh-CN"/>
              </w:rPr>
              <w:t>/</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声环境</w:t>
            </w:r>
          </w:p>
        </w:tc>
        <w:tc>
          <w:tcPr>
            <w:tcW w:w="238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隔声降噪、合理布置、加强管理施，工机械定期保养、维护</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调查施工期隔声设施落实情况，或走访沿线住户、环保部门调查有无施工期噪声投诉情况。</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振动</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大气环境</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施工扬尘防治，定时现场洒水降尘、车辆运输时覆盖帆布、裸露土地采取密目网遮盖、进出施工场地车胎清洗，加强施工区域管理，加强施工机械保养维护；采用优质、污染小的燃油等。</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调查施工期废气落实情况，或走访沿线住户、环保部门调查有无施工期扬尘投诉情况。</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生活垃圾</w:t>
            </w:r>
            <w:r>
              <w:rPr>
                <w:rFonts w:hint="default" w:ascii="Times New Roman" w:hAnsi="Times New Roman" w:eastAsia="宋体" w:cs="Times New Roman"/>
                <w:color w:val="auto"/>
                <w:sz w:val="24"/>
                <w:szCs w:val="24"/>
                <w:lang w:val="en-US" w:eastAsia="zh-CN"/>
              </w:rPr>
              <w:t>：经袋装收集，由环卫部门统一运送到垃圾</w:t>
            </w:r>
            <w:r>
              <w:rPr>
                <w:rFonts w:hint="eastAsia" w:cs="Times New Roman"/>
                <w:color w:val="auto"/>
                <w:sz w:val="24"/>
                <w:szCs w:val="24"/>
                <w:lang w:val="en-US" w:eastAsia="zh-CN"/>
              </w:rPr>
              <w:t>处理厂</w:t>
            </w:r>
            <w:r>
              <w:rPr>
                <w:rFonts w:hint="default" w:ascii="Times New Roman" w:hAnsi="Times New Roman" w:eastAsia="宋体" w:cs="Times New Roman"/>
                <w:color w:val="auto"/>
                <w:sz w:val="24"/>
                <w:szCs w:val="24"/>
                <w:lang w:val="en-US" w:eastAsia="zh-CN"/>
              </w:rPr>
              <w:t>集中处理；</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建筑垃圾：</w:t>
            </w:r>
            <w:r>
              <w:rPr>
                <w:rFonts w:hint="default" w:ascii="Times New Roman" w:hAnsi="Times New Roman" w:eastAsia="宋体" w:cs="Times New Roman"/>
                <w:color w:val="auto"/>
                <w:sz w:val="24"/>
                <w:szCs w:val="24"/>
                <w:lang w:val="en-US" w:eastAsia="zh-CN"/>
              </w:rPr>
              <w:t>可回收部分交废物收购站处理；不能回收部分及时清运到政府部门指定建筑垃圾堆放场。</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土石方</w:t>
            </w:r>
            <w:r>
              <w:rPr>
                <w:rFonts w:hint="default" w:ascii="Times New Roman" w:hAnsi="Times New Roman" w:eastAsia="宋体" w:cs="Times New Roman"/>
                <w:color w:val="auto"/>
                <w:sz w:val="24"/>
                <w:szCs w:val="24"/>
                <w:lang w:val="en-US" w:eastAsia="zh-CN"/>
              </w:rPr>
              <w:t>：</w:t>
            </w:r>
            <w:r>
              <w:rPr>
                <w:rFonts w:hint="default" w:ascii="Times New Roman" w:hAnsi="Times New Roman" w:cs="Times New Roman"/>
                <w:color w:val="auto"/>
              </w:rPr>
              <w:t>开挖</w:t>
            </w:r>
            <w:r>
              <w:rPr>
                <w:rFonts w:hint="default" w:ascii="Times New Roman" w:hAnsi="Times New Roman" w:cs="Times New Roman"/>
                <w:color w:val="auto"/>
                <w:lang w:val="en-US" w:eastAsia="zh-CN"/>
              </w:rPr>
              <w:t>土</w:t>
            </w:r>
            <w:r>
              <w:rPr>
                <w:rFonts w:hint="default" w:ascii="Times New Roman" w:hAnsi="Times New Roman" w:cs="Times New Roman"/>
                <w:color w:val="auto"/>
              </w:rPr>
              <w:t>石方用于堤后回填</w:t>
            </w:r>
            <w:r>
              <w:rPr>
                <w:rFonts w:hint="default" w:ascii="Times New Roman" w:hAnsi="Times New Roman" w:cs="Times New Roman"/>
                <w:color w:val="auto"/>
                <w:lang w:val="en-US" w:eastAsia="zh-CN"/>
              </w:rPr>
              <w:t>和草皮护坡的种植土</w:t>
            </w:r>
            <w:r>
              <w:rPr>
                <w:rFonts w:hint="default" w:ascii="Times New Roman" w:hAnsi="Times New Roman" w:cs="Times New Roman"/>
                <w:color w:val="auto"/>
              </w:rPr>
              <w:t>，</w:t>
            </w:r>
            <w:r>
              <w:rPr>
                <w:rFonts w:hint="default" w:ascii="Times New Roman" w:hAnsi="Times New Roman" w:cs="Times New Roman"/>
                <w:color w:val="auto"/>
                <w:sz w:val="24"/>
                <w:szCs w:val="24"/>
                <w:highlight w:val="none"/>
                <w:lang w:val="en-US" w:eastAsia="zh-CN"/>
              </w:rPr>
              <w:t>多余的用于</w:t>
            </w:r>
            <w:r>
              <w:rPr>
                <w:rFonts w:hint="default" w:ascii="Times New Roman" w:hAnsi="Times New Roman" w:cs="Times New Roman"/>
                <w:lang w:bidi="en-US"/>
              </w:rPr>
              <w:t>工区</w:t>
            </w:r>
            <w:r>
              <w:rPr>
                <w:rFonts w:hint="eastAsia" w:ascii="Times New Roman" w:hAnsi="Times New Roman" w:cs="Times New Roman"/>
                <w:highlight w:val="none"/>
                <w:lang w:val="en-US" w:eastAsia="zh-CN" w:bidi="en-US"/>
              </w:rPr>
              <w:t>料场</w:t>
            </w:r>
            <w:r>
              <w:rPr>
                <w:rFonts w:hint="default" w:ascii="Times New Roman" w:hAnsi="Times New Roman" w:cs="Times New Roman"/>
                <w:highlight w:val="none"/>
                <w:lang w:val="en-US" w:eastAsia="zh-CN" w:bidi="en-US"/>
              </w:rPr>
              <w:t>回填</w:t>
            </w:r>
            <w:r>
              <w:rPr>
                <w:rFonts w:hint="default" w:ascii="Times New Roman" w:hAnsi="Times New Roman" w:cs="Times New Roman"/>
                <w:color w:val="auto"/>
                <w:sz w:val="24"/>
                <w:szCs w:val="24"/>
                <w:highlight w:val="none"/>
                <w:lang w:val="en-US" w:eastAsia="zh-CN"/>
              </w:rPr>
              <w:t>；</w:t>
            </w:r>
            <w:r>
              <w:rPr>
                <w:rFonts w:hint="default" w:ascii="Times New Roman" w:hAnsi="Times New Roman" w:cs="Times New Roman"/>
                <w:color w:val="auto"/>
                <w:spacing w:val="-1"/>
                <w:sz w:val="24"/>
                <w:highlight w:val="none"/>
                <w:lang w:val="en-US" w:eastAsia="zh-CN"/>
              </w:rPr>
              <w:t>清淤产生</w:t>
            </w:r>
            <w:r>
              <w:rPr>
                <w:rFonts w:hint="default" w:ascii="Times New Roman" w:hAnsi="Times New Roman" w:cs="Times New Roman"/>
                <w:color w:val="auto"/>
                <w:spacing w:val="-1"/>
                <w:sz w:val="24"/>
                <w:lang w:val="en-US" w:eastAsia="zh-CN"/>
              </w:rPr>
              <w:t>的砂砾石</w:t>
            </w:r>
            <w:r>
              <w:rPr>
                <w:rFonts w:hint="default" w:ascii="Times New Roman" w:hAnsi="Times New Roman" w:cs="Times New Roman"/>
                <w:color w:val="auto"/>
                <w:spacing w:val="-1"/>
                <w:sz w:val="24"/>
              </w:rPr>
              <w:t>置</w:t>
            </w:r>
            <w:r>
              <w:rPr>
                <w:rFonts w:hint="eastAsia" w:ascii="Times New Roman" w:hAnsi="Times New Roman" w:cs="Times New Roman"/>
                <w:color w:val="auto"/>
                <w:spacing w:val="-1"/>
                <w:sz w:val="24"/>
                <w:lang w:val="en-US" w:eastAsia="zh-CN"/>
              </w:rPr>
              <w:t>在河道内</w:t>
            </w:r>
            <w:r>
              <w:rPr>
                <w:rFonts w:hint="default" w:ascii="Times New Roman" w:hAnsi="Times New Roman" w:cs="Times New Roman"/>
                <w:color w:val="auto"/>
                <w:spacing w:val="-1"/>
                <w:sz w:val="24"/>
                <w:lang w:val="en-US" w:eastAsia="zh-CN"/>
              </w:rPr>
              <w:t>自然</w:t>
            </w:r>
            <w:r>
              <w:rPr>
                <w:rFonts w:hint="default" w:ascii="Times New Roman" w:hAnsi="Times New Roman" w:cs="Times New Roman"/>
                <w:color w:val="auto"/>
                <w:spacing w:val="-1"/>
                <w:sz w:val="24"/>
              </w:rPr>
              <w:t>晾干</w:t>
            </w:r>
            <w:r>
              <w:rPr>
                <w:rFonts w:hint="default" w:ascii="Times New Roman" w:hAnsi="Times New Roman" w:cs="Times New Roman"/>
                <w:color w:val="auto"/>
                <w:highlight w:val="none"/>
                <w:vertAlign w:val="baseline"/>
                <w:lang w:val="en-US" w:eastAsia="zh-CN"/>
              </w:rPr>
              <w:t>用于堤防工程填筑</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生活垃圾处置验收要求</w:t>
            </w:r>
            <w:r>
              <w:rPr>
                <w:rFonts w:hint="default" w:ascii="Times New Roman" w:hAnsi="Times New Roman" w:eastAsia="宋体" w:cs="Times New Roman"/>
                <w:color w:val="auto"/>
                <w:sz w:val="24"/>
                <w:szCs w:val="24"/>
                <w:lang w:val="en-US" w:eastAsia="zh-CN"/>
              </w:rPr>
              <w:t>：生活垃圾全部由环卫部门处置，施工现场不得有生活垃圾堆存；</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建筑垃圾处置验收要求</w:t>
            </w:r>
            <w:r>
              <w:rPr>
                <w:rFonts w:hint="default" w:ascii="Times New Roman" w:hAnsi="Times New Roman" w:eastAsia="宋体" w:cs="Times New Roman"/>
                <w:color w:val="auto"/>
                <w:sz w:val="24"/>
                <w:szCs w:val="24"/>
                <w:lang w:val="en-US" w:eastAsia="zh-CN"/>
              </w:rPr>
              <w:t>：建筑垃圾全部妥善处置，施工现场不得有建筑垃圾堆存；</w:t>
            </w:r>
          </w:p>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b/>
                <w:bCs/>
                <w:color w:val="auto"/>
                <w:sz w:val="24"/>
                <w:szCs w:val="24"/>
                <w:lang w:val="en-US" w:eastAsia="zh-CN"/>
              </w:rPr>
              <w:t>土石方处置验收要求</w:t>
            </w:r>
            <w:r>
              <w:rPr>
                <w:rFonts w:hint="default" w:ascii="Times New Roman" w:hAnsi="Times New Roman" w:eastAsia="宋体" w:cs="Times New Roman"/>
                <w:color w:val="auto"/>
                <w:sz w:val="24"/>
                <w:szCs w:val="24"/>
                <w:lang w:val="en-US" w:eastAsia="zh-CN"/>
              </w:rPr>
              <w:t>：施工迹地无弃土弃渣，清淤</w:t>
            </w:r>
            <w:r>
              <w:rPr>
                <w:rFonts w:hint="default" w:ascii="Times New Roman" w:hAnsi="Times New Roman" w:cs="Times New Roman"/>
                <w:color w:val="auto"/>
                <w:sz w:val="24"/>
                <w:szCs w:val="24"/>
                <w:lang w:val="en-US" w:eastAsia="zh-CN"/>
              </w:rPr>
              <w:t>砂石</w:t>
            </w:r>
            <w:r>
              <w:rPr>
                <w:rFonts w:hint="default" w:ascii="Times New Roman" w:hAnsi="Times New Roman" w:eastAsia="宋体" w:cs="Times New Roman"/>
                <w:color w:val="auto"/>
                <w:sz w:val="24"/>
                <w:szCs w:val="24"/>
                <w:lang w:val="en-US" w:eastAsia="zh-CN"/>
              </w:rPr>
              <w:t>不得遗留在</w:t>
            </w:r>
            <w:r>
              <w:rPr>
                <w:rFonts w:hint="eastAsia" w:ascii="Times New Roman" w:hAnsi="Times New Roman" w:eastAsia="宋体" w:cs="Times New Roman"/>
                <w:color w:val="auto"/>
                <w:sz w:val="24"/>
                <w:szCs w:val="24"/>
                <w:lang w:val="en-US" w:eastAsia="zh-CN"/>
              </w:rPr>
              <w:t>花池河</w:t>
            </w:r>
            <w:r>
              <w:rPr>
                <w:rFonts w:hint="default" w:ascii="Times New Roman" w:hAnsi="Times New Roman" w:eastAsia="宋体" w:cs="Times New Roman"/>
                <w:color w:val="auto"/>
                <w:sz w:val="24"/>
                <w:szCs w:val="24"/>
                <w:lang w:val="en-US" w:eastAsia="zh-CN"/>
              </w:rPr>
              <w:t>河边及河道内。</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电磁环境</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环境风险</w:t>
            </w:r>
          </w:p>
        </w:tc>
        <w:tc>
          <w:tcPr>
            <w:tcW w:w="238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zh-CN" w:eastAsia="zh-CN"/>
              </w:rPr>
              <w:t>加强管理，精心施工；防灾减灾，加强施工期、安全性监测。</w:t>
            </w:r>
          </w:p>
        </w:tc>
        <w:tc>
          <w:tcPr>
            <w:tcW w:w="2278"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670"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c>
          <w:tcPr>
            <w:tcW w:w="1431"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57" w:type="dxa"/>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lang w:eastAsia="zh-CN"/>
              </w:rPr>
              <w:t>其他</w:t>
            </w:r>
          </w:p>
        </w:tc>
        <w:tc>
          <w:tcPr>
            <w:tcW w:w="7767" w:type="dxa"/>
            <w:gridSpan w:val="4"/>
            <w:tcBorders>
              <w:tl2br w:val="nil"/>
              <w:tr2bl w:val="nil"/>
            </w:tcBorders>
            <w:noWrap w:val="0"/>
            <w:vAlign w:val="center"/>
          </w:tcPr>
          <w:p>
            <w:pPr>
              <w:adjustRightInd w:val="0"/>
              <w:snapToGrid w:val="0"/>
              <w:spacing w:line="240" w:lineRule="auto"/>
              <w:ind w:left="0" w:leftChars="0" w:firstLine="0" w:firstLineChars="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rPr>
                <w:rFonts w:hint="default" w:ascii="Times New Roman" w:hAnsi="Times New Roman" w:cs="Times New Roman"/>
                <w:color w:val="auto"/>
                <w:lang w:val="en-US" w:eastAsia="zh-CN"/>
              </w:rPr>
            </w:pPr>
          </w:p>
          <w:p>
            <w:pPr>
              <w:ind w:left="0" w:leftChars="0" w:firstLine="0" w:firstLineChars="0"/>
              <w:rPr>
                <w:rFonts w:hint="default" w:ascii="Times New Roman" w:hAnsi="Times New Roman" w:cs="Times New Roman"/>
                <w:color w:val="auto"/>
                <w:lang w:val="en-US" w:eastAsia="zh-CN"/>
              </w:rPr>
            </w:pPr>
          </w:p>
        </w:tc>
      </w:tr>
    </w:tbl>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
        <w:bidi w:val="0"/>
        <w:rPr>
          <w:rFonts w:hint="default" w:ascii="Times New Roman" w:hAnsi="Times New Roman" w:cs="Times New Roman"/>
          <w:color w:val="auto"/>
        </w:rPr>
      </w:pPr>
      <w:bookmarkStart w:id="98" w:name="_Toc31053"/>
      <w:bookmarkStart w:id="99" w:name="_Toc11986"/>
      <w:bookmarkStart w:id="100" w:name="_Toc2411"/>
      <w:bookmarkStart w:id="101" w:name="_Toc8604"/>
      <w:bookmarkStart w:id="102" w:name="_Toc10392"/>
      <w:bookmarkStart w:id="103" w:name="_Toc26771"/>
      <w:bookmarkStart w:id="104" w:name="_Toc25886"/>
      <w:bookmarkStart w:id="105" w:name="_Toc22170"/>
      <w:bookmarkStart w:id="106" w:name="_Toc12662"/>
      <w:bookmarkStart w:id="107" w:name="_Toc17665"/>
      <w:bookmarkStart w:id="108" w:name="_Toc389"/>
      <w:bookmarkStart w:id="109" w:name="_Toc11837"/>
      <w:bookmarkStart w:id="110" w:name="_Toc23552"/>
      <w:bookmarkStart w:id="111" w:name="_Toc27034"/>
      <w:bookmarkStart w:id="112" w:name="_Toc12316"/>
      <w:bookmarkStart w:id="113" w:name="_Toc13444"/>
      <w:bookmarkStart w:id="114" w:name="_Toc3630"/>
      <w:r>
        <w:rPr>
          <w:rFonts w:hint="default" w:ascii="Times New Roman" w:hAnsi="Times New Roman" w:cs="Times New Roman"/>
          <w:color w:val="auto"/>
          <w:lang w:val="en-US" w:eastAsia="zh-CN"/>
        </w:rPr>
        <w:t>七、</w:t>
      </w:r>
      <w:r>
        <w:rPr>
          <w:rFonts w:hint="default" w:ascii="Times New Roman" w:hAnsi="Times New Roman" w:cs="Times New Roman"/>
          <w:color w:val="auto"/>
        </w:rPr>
        <w:t>结论</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tbl>
      <w:tblPr>
        <w:tblStyle w:val="11"/>
        <w:tblW w:w="8919" w:type="dxa"/>
        <w:jc w:val="center"/>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Layout w:type="fixed"/>
        <w:tblCellMar>
          <w:top w:w="0" w:type="dxa"/>
          <w:left w:w="108" w:type="dxa"/>
          <w:bottom w:w="0" w:type="dxa"/>
          <w:right w:w="108" w:type="dxa"/>
        </w:tblCellMar>
      </w:tblPr>
      <w:tblGrid>
        <w:gridCol w:w="8919"/>
      </w:tblGrid>
      <w:tr>
        <w:tblPrEx>
          <w:tblBorders>
            <w:top w:val="single" w:color="auto" w:sz="12" w:space="0"/>
            <w:left w:val="single" w:color="auto" w:sz="12" w:space="0"/>
            <w:bottom w:val="single" w:color="auto" w:sz="12" w:space="0"/>
            <w:right w:val="single" w:color="auto" w:sz="12" w:space="0"/>
            <w:insideH w:val="single" w:color="auto" w:sz="4" w:space="0"/>
            <w:insideV w:val="none" w:color="auto" w:sz="0" w:space="0"/>
          </w:tblBorders>
          <w:tblCellMar>
            <w:top w:w="0" w:type="dxa"/>
            <w:left w:w="108" w:type="dxa"/>
            <w:bottom w:w="0" w:type="dxa"/>
            <w:right w:w="108" w:type="dxa"/>
          </w:tblCellMar>
        </w:tblPrEx>
        <w:trPr>
          <w:trHeight w:val="12102" w:hRule="atLeast"/>
          <w:jc w:val="center"/>
        </w:trPr>
        <w:tc>
          <w:tcPr>
            <w:tcW w:w="8919" w:type="dxa"/>
            <w:tcBorders>
              <w:tl2br w:val="nil"/>
              <w:tr2bl w:val="nil"/>
            </w:tcBorders>
            <w:noWrap w:val="0"/>
            <w:vAlign w:val="top"/>
          </w:tcPr>
          <w:p>
            <w:pPr>
              <w:bidi w:val="0"/>
              <w:rPr>
                <w:rFonts w:hint="default" w:ascii="Times New Roman" w:hAnsi="Times New Roman" w:cs="Times New Roman"/>
                <w:color w:val="auto"/>
              </w:rPr>
            </w:pPr>
            <w:r>
              <w:rPr>
                <w:rFonts w:hint="default" w:ascii="Times New Roman" w:hAnsi="Times New Roman" w:cs="Times New Roman"/>
                <w:color w:val="auto"/>
              </w:rPr>
              <w:t>本项目为</w:t>
            </w:r>
            <w:r>
              <w:rPr>
                <w:rFonts w:hint="default" w:ascii="Times New Roman" w:hAnsi="Times New Roman" w:cs="Times New Roman"/>
                <w:color w:val="auto"/>
                <w:lang w:val="en-US" w:eastAsia="zh-CN"/>
              </w:rPr>
              <w:t>防洪除涝工程</w:t>
            </w:r>
            <w:r>
              <w:rPr>
                <w:rFonts w:hint="default" w:ascii="Times New Roman" w:hAnsi="Times New Roman" w:cs="Times New Roman"/>
                <w:color w:val="auto"/>
              </w:rPr>
              <w:t>项目，</w:t>
            </w:r>
            <w:r>
              <w:rPr>
                <w:rFonts w:hint="default" w:ascii="Times New Roman" w:hAnsi="Times New Roman" w:eastAsia="宋体" w:cs="Times New Roman"/>
                <w:color w:val="auto"/>
              </w:rPr>
              <w:t>项目建设符合</w:t>
            </w:r>
            <w:r>
              <w:rPr>
                <w:rFonts w:hint="default" w:ascii="Times New Roman" w:hAnsi="Times New Roman" w:eastAsia="宋体" w:cs="Times New Roman"/>
                <w:color w:val="auto"/>
                <w:lang w:val="en-US" w:eastAsia="zh-CN"/>
              </w:rPr>
              <w:t>国家现行产业政策，选址符合当地规划、符合法律法规及相关规划要求</w:t>
            </w:r>
            <w:r>
              <w:rPr>
                <w:rFonts w:hint="default" w:ascii="Times New Roman" w:hAnsi="Times New Roman" w:eastAsia="宋体" w:cs="Times New Roman"/>
                <w:color w:val="auto"/>
              </w:rPr>
              <w:t>。在施工运营阶段采取环评提出的各项环保措施后，对周边环境的影响较小。本项目属</w:t>
            </w:r>
            <w:r>
              <w:rPr>
                <w:rFonts w:hint="default" w:ascii="Times New Roman" w:hAnsi="Times New Roman" w:cs="Times New Roman"/>
                <w:color w:val="auto"/>
              </w:rPr>
              <w:t>于公益性河道整治工程，</w:t>
            </w:r>
            <w:r>
              <w:rPr>
                <w:rFonts w:hint="default" w:ascii="Times New Roman" w:hAnsi="Times New Roman" w:cs="Times New Roman"/>
                <w:color w:val="auto"/>
                <w:lang w:eastAsia="zh-CN"/>
              </w:rPr>
              <w:t>环保效益、</w:t>
            </w:r>
            <w:r>
              <w:rPr>
                <w:rFonts w:hint="default" w:ascii="Times New Roman" w:hAnsi="Times New Roman" w:cs="Times New Roman"/>
                <w:color w:val="auto"/>
              </w:rPr>
              <w:t>社会经济效益明显。工程实施后，可巩固提高河道防洪能力，有效消除河道内源污染，大幅提升周边</w:t>
            </w:r>
            <w:r>
              <w:rPr>
                <w:rFonts w:hint="default" w:ascii="Times New Roman" w:hAnsi="Times New Roman" w:cs="Times New Roman"/>
                <w:color w:val="auto"/>
                <w:lang w:val="en-US" w:eastAsia="zh-CN"/>
              </w:rPr>
              <w:t>生态环</w:t>
            </w:r>
            <w:r>
              <w:rPr>
                <w:rFonts w:hint="default" w:ascii="Times New Roman" w:hAnsi="Times New Roman" w:cs="Times New Roman"/>
                <w:color w:val="auto"/>
              </w:rPr>
              <w:t>境质量。采取的“三废”及噪声污染治理措施经济技术可行。工程实施后不会改变地表水、环境空气、声学等环境质量级别和现有功能。</w:t>
            </w:r>
            <w:r>
              <w:rPr>
                <w:rFonts w:hint="default" w:ascii="Times New Roman" w:hAnsi="Times New Roman" w:cs="Times New Roman"/>
                <w:color w:val="auto"/>
                <w:lang w:eastAsia="zh-CN"/>
              </w:rPr>
              <w:t>因此，</w:t>
            </w:r>
            <w:r>
              <w:rPr>
                <w:rFonts w:hint="default" w:ascii="Times New Roman" w:hAnsi="Times New Roman" w:cs="Times New Roman"/>
                <w:color w:val="auto"/>
              </w:rPr>
              <w:t>从环境保护角度而言，项目建设可行。</w:t>
            </w:r>
          </w:p>
          <w:p>
            <w:pPr>
              <w:bidi w:val="0"/>
              <w:rPr>
                <w:rFonts w:hint="default" w:ascii="Times New Roman" w:hAnsi="Times New Roman" w:cs="Times New Roman"/>
                <w:color w:val="auto"/>
              </w:rPr>
            </w:pPr>
          </w:p>
          <w:p>
            <w:pPr>
              <w:rPr>
                <w:rFonts w:hint="default" w:ascii="Times New Roman" w:hAnsi="Times New Roman" w:cs="Times New Roman"/>
                <w:color w:val="auto"/>
              </w:rPr>
            </w:pPr>
          </w:p>
        </w:tc>
      </w:tr>
    </w:tbl>
    <w:p>
      <w:pPr>
        <w:rPr>
          <w:rFonts w:hint="eastAsia"/>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18"/>
        <w:bidi w:val="0"/>
        <w:rPr>
          <w:rFonts w:hint="eastAsia"/>
          <w:lang w:val="en-US" w:eastAsia="zh-CN"/>
        </w:rPr>
      </w:pPr>
      <w:r>
        <w:rPr>
          <w:rFonts w:hint="eastAsia"/>
          <w:lang w:val="en-US" w:eastAsia="zh-CN"/>
        </w:rPr>
        <w:t>附图1  项目地理位置图</w:t>
      </w:r>
      <w:r>
        <w:rPr>
          <w:rFonts w:hint="eastAsia"/>
          <w:lang w:val="en-US" w:eastAsia="zh-CN"/>
        </w:rPr>
        <w:drawing>
          <wp:anchor distT="0" distB="0" distL="114300" distR="114300" simplePos="0" relativeHeight="251661312" behindDoc="0" locked="0" layoutInCell="1" allowOverlap="1">
            <wp:simplePos x="0" y="0"/>
            <wp:positionH relativeFrom="column">
              <wp:posOffset>9525</wp:posOffset>
            </wp:positionH>
            <wp:positionV relativeFrom="page">
              <wp:posOffset>525780</wp:posOffset>
            </wp:positionV>
            <wp:extent cx="9758680" cy="6299835"/>
            <wp:effectExtent l="9525" t="9525" r="23495" b="15240"/>
            <wp:wrapTopAndBottom/>
            <wp:docPr id="3" name="图片 3" descr="花池地理图"/>
            <wp:cNvGraphicFramePr/>
            <a:graphic xmlns:a="http://schemas.openxmlformats.org/drawingml/2006/main">
              <a:graphicData uri="http://schemas.openxmlformats.org/drawingml/2006/picture">
                <pic:pic xmlns:pic="http://schemas.openxmlformats.org/drawingml/2006/picture">
                  <pic:nvPicPr>
                    <pic:cNvPr id="3" name="图片 3" descr="花池地理图"/>
                    <pic:cNvPicPr/>
                  </pic:nvPicPr>
                  <pic:blipFill>
                    <a:blip r:embed="rId25"/>
                    <a:srcRect l="3485" t="3388" r="4059" b="6353"/>
                    <a:stretch>
                      <a:fillRect/>
                    </a:stretch>
                  </pic:blipFill>
                  <pic:spPr>
                    <a:xfrm>
                      <a:off x="0" y="0"/>
                      <a:ext cx="9758680" cy="6299835"/>
                    </a:xfrm>
                    <a:prstGeom prst="rect">
                      <a:avLst/>
                    </a:prstGeom>
                    <a:ln>
                      <a:solidFill>
                        <a:schemeClr val="tx1"/>
                      </a:solidFill>
                    </a:ln>
                  </pic:spPr>
                </pic:pic>
              </a:graphicData>
            </a:graphic>
          </wp:anchor>
        </w:drawing>
      </w:r>
    </w:p>
    <w:p>
      <w:pPr>
        <w:bidi w:val="0"/>
        <w:ind w:left="0" w:leftChars="0" w:firstLine="0" w:firstLineChars="0"/>
        <w:rPr>
          <w:rFonts w:hint="eastAsia"/>
          <w:lang w:val="en-US" w:eastAsia="zh-CN"/>
        </w:rPr>
        <w:sectPr>
          <w:footerReference r:id="rId8" w:type="default"/>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p>
    <w:p>
      <w:pPr>
        <w:bidi w:val="0"/>
        <w:ind w:left="0" w:leftChars="0" w:firstLine="0" w:firstLineChars="0"/>
        <w:rPr>
          <w:rFonts w:hint="default"/>
          <w:lang w:val="en-US" w:eastAsia="zh-CN"/>
        </w:rPr>
      </w:pPr>
      <w:r>
        <w:rPr>
          <w:rFonts w:hint="default"/>
          <w:lang w:val="en-US" w:eastAsia="zh-CN"/>
        </w:rPr>
        <w:drawing>
          <wp:inline distT="0" distB="0" distL="114300" distR="114300">
            <wp:extent cx="9763125" cy="6299835"/>
            <wp:effectExtent l="9525" t="9525" r="19050" b="15240"/>
            <wp:docPr id="6" name="图片 6" descr="宣汉水系图 Model (1)_00(2)"/>
            <wp:cNvGraphicFramePr/>
            <a:graphic xmlns:a="http://schemas.openxmlformats.org/drawingml/2006/main">
              <a:graphicData uri="http://schemas.openxmlformats.org/drawingml/2006/picture">
                <pic:pic xmlns:pic="http://schemas.openxmlformats.org/drawingml/2006/picture">
                  <pic:nvPicPr>
                    <pic:cNvPr id="6" name="图片 6" descr="宣汉水系图 Model (1)_00(2)"/>
                    <pic:cNvPicPr/>
                  </pic:nvPicPr>
                  <pic:blipFill>
                    <a:blip r:embed="rId26"/>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附图2  项目区域水系图</w:t>
      </w:r>
    </w:p>
    <w:p>
      <w:pPr>
        <w:ind w:left="0" w:leftChars="0" w:firstLine="0" w:firstLineChars="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drawing>
          <wp:inline distT="0" distB="0" distL="114300" distR="114300">
            <wp:extent cx="9763125" cy="6264275"/>
            <wp:effectExtent l="9525" t="9525" r="19050" b="12700"/>
            <wp:docPr id="15" name="图片 15" descr="四川省主体功能区划（宣汉县）"/>
            <wp:cNvGraphicFramePr/>
            <a:graphic xmlns:a="http://schemas.openxmlformats.org/drawingml/2006/main">
              <a:graphicData uri="http://schemas.openxmlformats.org/drawingml/2006/picture">
                <pic:pic xmlns:pic="http://schemas.openxmlformats.org/drawingml/2006/picture">
                  <pic:nvPicPr>
                    <pic:cNvPr id="15" name="图片 15" descr="四川省主体功能区划（宣汉县）"/>
                    <pic:cNvPicPr/>
                  </pic:nvPicPr>
                  <pic:blipFill>
                    <a:blip r:embed="rId27"/>
                    <a:srcRect l="15476" t="4828" r="14689" b="2334"/>
                    <a:stretch>
                      <a:fillRect/>
                    </a:stretch>
                  </pic:blipFill>
                  <pic:spPr>
                    <a:xfrm>
                      <a:off x="0" y="0"/>
                      <a:ext cx="9763125" cy="6264275"/>
                    </a:xfrm>
                    <a:prstGeom prst="rect">
                      <a:avLst/>
                    </a:prstGeom>
                    <a:ln>
                      <a:solidFill>
                        <a:schemeClr val="tx1"/>
                      </a:solidFill>
                    </a:ln>
                  </pic:spPr>
                </pic:pic>
              </a:graphicData>
            </a:graphic>
          </wp:inline>
        </w:drawing>
      </w:r>
    </w:p>
    <w:p>
      <w:pPr>
        <w:pStyle w:val="18"/>
        <w:bidi w:val="0"/>
        <w:rPr>
          <w:rFonts w:hint="default"/>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t>附图3  主体功能区划分图</w:t>
      </w:r>
    </w:p>
    <w:p>
      <w:pPr>
        <w:ind w:left="0" w:leftChars="0" w:firstLine="0" w:firstLineChars="0"/>
        <w:rPr>
          <w:rFonts w:hint="default"/>
          <w:lang w:val="en-US" w:eastAsia="zh-CN"/>
        </w:rPr>
      </w:pPr>
      <w:r>
        <w:rPr>
          <w:rFonts w:hint="default"/>
          <w:lang w:val="en-US" w:eastAsia="zh-CN"/>
        </w:rPr>
        <w:drawing>
          <wp:inline distT="0" distB="0" distL="114300" distR="114300">
            <wp:extent cx="9800590" cy="6299835"/>
            <wp:effectExtent l="9525" t="9525" r="19685" b="15240"/>
            <wp:docPr id="7" name="图片 7" descr="花池堤防"/>
            <wp:cNvGraphicFramePr/>
            <a:graphic xmlns:a="http://schemas.openxmlformats.org/drawingml/2006/main">
              <a:graphicData uri="http://schemas.openxmlformats.org/drawingml/2006/picture">
                <pic:pic xmlns:pic="http://schemas.openxmlformats.org/drawingml/2006/picture">
                  <pic:nvPicPr>
                    <pic:cNvPr id="7" name="图片 7" descr="花池堤防"/>
                    <pic:cNvPicPr/>
                  </pic:nvPicPr>
                  <pic:blipFill>
                    <a:blip r:embed="rId28"/>
                    <a:srcRect l="18043" t="4345" r="16970" b="4629"/>
                    <a:stretch>
                      <a:fillRect/>
                    </a:stretch>
                  </pic:blipFill>
                  <pic:spPr>
                    <a:xfrm>
                      <a:off x="0" y="0"/>
                      <a:ext cx="9800590"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附图4  胡家镇花池河山洪沟防洪治理工程新建堤防平面布置图</w:t>
      </w:r>
    </w:p>
    <w:p>
      <w:pPr>
        <w:ind w:left="0" w:leftChars="0" w:firstLine="0" w:firstLineChars="0"/>
        <w:rPr>
          <w:rFonts w:hint="default"/>
          <w:lang w:val="en-US" w:eastAsia="zh-CN"/>
        </w:rPr>
      </w:pPr>
      <w:r>
        <w:rPr>
          <w:rFonts w:hint="default"/>
          <w:lang w:val="en-US" w:eastAsia="zh-CN"/>
        </w:rPr>
        <w:drawing>
          <wp:inline distT="0" distB="0" distL="114300" distR="114300">
            <wp:extent cx="9763125" cy="6299835"/>
            <wp:effectExtent l="9525" t="9525" r="19050" b="15240"/>
            <wp:docPr id="8" name="图片 8" descr="花池清淤"/>
            <wp:cNvGraphicFramePr/>
            <a:graphic xmlns:a="http://schemas.openxmlformats.org/drawingml/2006/main">
              <a:graphicData uri="http://schemas.openxmlformats.org/drawingml/2006/picture">
                <pic:pic xmlns:pic="http://schemas.openxmlformats.org/drawingml/2006/picture">
                  <pic:nvPicPr>
                    <pic:cNvPr id="8" name="图片 8" descr="花池清淤"/>
                    <pic:cNvPicPr/>
                  </pic:nvPicPr>
                  <pic:blipFill>
                    <a:blip r:embed="rId29"/>
                    <a:srcRect l="6798" t="5127" r="3964" b="12750"/>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附图5  胡家镇花池河山洪沟防洪治理工程清淤疏浚平面布置图</w:t>
      </w:r>
    </w:p>
    <w:p>
      <w:pPr>
        <w:ind w:left="0" w:leftChars="0" w:firstLine="0" w:firstLineChars="0"/>
        <w:rPr>
          <w:rFonts w:hint="default"/>
          <w:lang w:val="en-US" w:eastAsia="zh-CN"/>
        </w:rPr>
      </w:pPr>
      <w:r>
        <w:rPr>
          <w:rFonts w:hint="default"/>
          <w:lang w:val="en-US" w:eastAsia="zh-CN"/>
        </w:rPr>
        <w:drawing>
          <wp:inline distT="0" distB="0" distL="114300" distR="114300">
            <wp:extent cx="9763125" cy="6299835"/>
            <wp:effectExtent l="9525" t="9525" r="19050" b="15240"/>
            <wp:docPr id="9" name="图片 9" descr="花池生态措施"/>
            <wp:cNvGraphicFramePr/>
            <a:graphic xmlns:a="http://schemas.openxmlformats.org/drawingml/2006/main">
              <a:graphicData uri="http://schemas.openxmlformats.org/drawingml/2006/picture">
                <pic:pic xmlns:pic="http://schemas.openxmlformats.org/drawingml/2006/picture">
                  <pic:nvPicPr>
                    <pic:cNvPr id="9" name="图片 9" descr="花池生态措施"/>
                    <pic:cNvPicPr/>
                  </pic:nvPicPr>
                  <pic:blipFill>
                    <a:blip r:embed="rId30"/>
                    <a:srcRect l="6377" t="4907" r="3949" b="4457"/>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default" w:ascii="Times New Roman" w:hAnsi="Times New Roman" w:cs="Times New Roman"/>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 xml:space="preserve">附图6  </w:t>
      </w:r>
      <w:r>
        <w:rPr>
          <w:rFonts w:hint="default" w:ascii="Times New Roman" w:hAnsi="Times New Roman" w:cs="Times New Roman"/>
          <w:lang w:val="en-US" w:eastAsia="zh-CN"/>
        </w:rPr>
        <w:t>工程主要生态保护措施图</w:t>
      </w:r>
    </w:p>
    <w:p>
      <w:pPr>
        <w:pStyle w:val="18"/>
        <w:bidi w:val="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9763125" cy="6299835"/>
            <wp:effectExtent l="0" t="0" r="9525" b="5715"/>
            <wp:docPr id="40" name="图片 40" descr="微信图片_20240227121439"/>
            <wp:cNvGraphicFramePr/>
            <a:graphic xmlns:a="http://schemas.openxmlformats.org/drawingml/2006/main">
              <a:graphicData uri="http://schemas.openxmlformats.org/drawingml/2006/picture">
                <pic:pic xmlns:pic="http://schemas.openxmlformats.org/drawingml/2006/picture">
                  <pic:nvPicPr>
                    <pic:cNvPr id="40" name="图片 40" descr="微信图片_20240227121439"/>
                    <pic:cNvPicPr/>
                  </pic:nvPicPr>
                  <pic:blipFill>
                    <a:blip r:embed="rId31"/>
                    <a:stretch>
                      <a:fillRect/>
                    </a:stretch>
                  </pic:blipFill>
                  <pic:spPr>
                    <a:xfrm>
                      <a:off x="0" y="0"/>
                      <a:ext cx="9763125" cy="6299835"/>
                    </a:xfrm>
                    <a:prstGeom prst="rect">
                      <a:avLst/>
                    </a:prstGeom>
                  </pic:spPr>
                </pic:pic>
              </a:graphicData>
            </a:graphic>
          </wp:inline>
        </w:drawing>
      </w:r>
    </w:p>
    <w:p>
      <w:pPr>
        <w:pStyle w:val="18"/>
        <w:bidi w:val="0"/>
        <w:rPr>
          <w:rFonts w:hint="default" w:ascii="Times New Roman" w:hAnsi="Times New Roman" w:cs="Times New Roman"/>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lang w:val="en-US" w:eastAsia="zh-CN"/>
        </w:rPr>
        <w:t>附图</w:t>
      </w:r>
      <w:r>
        <w:rPr>
          <w:rFonts w:hint="eastAsia" w:ascii="Times New Roman" w:hAnsi="Times New Roman" w:cs="Times New Roman"/>
          <w:lang w:val="en-US" w:eastAsia="zh-CN"/>
        </w:rPr>
        <w:t>7</w:t>
      </w:r>
      <w:r>
        <w:rPr>
          <w:rFonts w:hint="default" w:ascii="Times New Roman" w:hAnsi="Times New Roman" w:cs="Times New Roman"/>
          <w:lang w:val="en-US" w:eastAsia="zh-CN"/>
        </w:rPr>
        <w:t xml:space="preserve">  项目综合治理河段与周边饮用水水源地位置关系图</w:t>
      </w:r>
    </w:p>
    <w:p>
      <w:pPr>
        <w:pStyle w:val="18"/>
        <w:bidi w:val="0"/>
        <w:rPr>
          <w:rFonts w:hint="default" w:ascii="Times New Roman" w:hAnsi="Times New Roman" w:cs="Times New Roman"/>
          <w:lang w:val="en-US" w:eastAsia="zh-CN"/>
        </w:rPr>
      </w:pPr>
      <w:r>
        <w:rPr>
          <w:rFonts w:hint="default" w:ascii="Times New Roman" w:hAnsi="Times New Roman" w:cs="Times New Roman"/>
          <w:lang w:val="en-US" w:eastAsia="zh-CN"/>
        </w:rPr>
        <w:drawing>
          <wp:inline distT="0" distB="0" distL="114300" distR="114300">
            <wp:extent cx="9763125" cy="6299835"/>
            <wp:effectExtent l="0" t="0" r="9525" b="5715"/>
            <wp:docPr id="33" name="图片 33" descr="花池河敏感目标"/>
            <wp:cNvGraphicFramePr/>
            <a:graphic xmlns:a="http://schemas.openxmlformats.org/drawingml/2006/main">
              <a:graphicData uri="http://schemas.openxmlformats.org/drawingml/2006/picture">
                <pic:pic xmlns:pic="http://schemas.openxmlformats.org/drawingml/2006/picture">
                  <pic:nvPicPr>
                    <pic:cNvPr id="33" name="图片 33" descr="花池河敏感目标"/>
                    <pic:cNvPicPr/>
                  </pic:nvPicPr>
                  <pic:blipFill>
                    <a:blip r:embed="rId32"/>
                    <a:stretch>
                      <a:fillRect/>
                    </a:stretch>
                  </pic:blipFill>
                  <pic:spPr>
                    <a:xfrm>
                      <a:off x="0" y="0"/>
                      <a:ext cx="9763125" cy="6299835"/>
                    </a:xfrm>
                    <a:prstGeom prst="rect">
                      <a:avLst/>
                    </a:prstGeom>
                  </pic:spPr>
                </pic:pic>
              </a:graphicData>
            </a:graphic>
          </wp:inline>
        </w:drawing>
      </w:r>
    </w:p>
    <w:p>
      <w:pPr>
        <w:pStyle w:val="18"/>
        <w:bidi w:val="0"/>
        <w:rPr>
          <w:rFonts w:hint="default" w:ascii="Times New Roman" w:hAnsi="Times New Roman" w:cs="Times New Roman"/>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lang w:val="en-US" w:eastAsia="zh-CN"/>
        </w:rPr>
        <w:t>附图</w:t>
      </w:r>
      <w:r>
        <w:rPr>
          <w:rFonts w:hint="eastAsia" w:cs="Times New Roman"/>
          <w:lang w:val="en-US" w:eastAsia="zh-CN"/>
        </w:rPr>
        <w:t>8</w:t>
      </w:r>
      <w:r>
        <w:rPr>
          <w:rFonts w:hint="default" w:ascii="Times New Roman" w:hAnsi="Times New Roman" w:cs="Times New Roman"/>
          <w:lang w:val="en-US" w:eastAsia="zh-CN"/>
        </w:rPr>
        <w:t xml:space="preserve">  项目周边环境敏感目标</w:t>
      </w:r>
    </w:p>
    <w:p>
      <w:pPr>
        <w:ind w:left="0" w:leftChars="0" w:firstLine="0" w:firstLineChars="0"/>
        <w:rPr>
          <w:rFonts w:hint="eastAsia" w:eastAsia="宋体"/>
          <w:lang w:eastAsia="zh-CN"/>
        </w:rPr>
      </w:pPr>
      <w:r>
        <w:rPr>
          <w:rFonts w:hint="eastAsia" w:eastAsia="宋体"/>
          <w:lang w:eastAsia="zh-CN"/>
        </w:rPr>
        <w:drawing>
          <wp:inline distT="0" distB="0" distL="114300" distR="114300">
            <wp:extent cx="9763125" cy="6299835"/>
            <wp:effectExtent l="9525" t="9525" r="19050" b="15240"/>
            <wp:docPr id="12" name="图片 12" descr="矩形区域(1)"/>
            <wp:cNvGraphicFramePr/>
            <a:graphic xmlns:a="http://schemas.openxmlformats.org/drawingml/2006/main">
              <a:graphicData uri="http://schemas.openxmlformats.org/drawingml/2006/picture">
                <pic:pic xmlns:pic="http://schemas.openxmlformats.org/drawingml/2006/picture">
                  <pic:nvPicPr>
                    <pic:cNvPr id="12" name="图片 12" descr="矩形区域(1)"/>
                    <pic:cNvPicPr/>
                  </pic:nvPicPr>
                  <pic:blipFill>
                    <a:blip r:embed="rId33"/>
                    <a:stretch>
                      <a:fillRect/>
                    </a:stretch>
                  </pic:blipFill>
                  <pic:spPr>
                    <a:xfrm>
                      <a:off x="0" y="0"/>
                      <a:ext cx="9763125" cy="6299835"/>
                    </a:xfrm>
                    <a:prstGeom prst="rect">
                      <a:avLst/>
                    </a:prstGeom>
                    <a:ln>
                      <a:solidFill>
                        <a:schemeClr val="tx1"/>
                      </a:solidFill>
                    </a:ln>
                  </pic:spPr>
                </pic:pic>
              </a:graphicData>
            </a:graphic>
          </wp:inline>
        </w:drawing>
      </w:r>
    </w:p>
    <w:p>
      <w:pPr>
        <w:pStyle w:val="18"/>
        <w:bidi w:val="0"/>
        <w:rPr>
          <w:rFonts w:hint="eastAsia"/>
          <w:lang w:val="en-US" w:eastAsia="zh-CN"/>
        </w:rPr>
        <w:sectPr>
          <w:pgSz w:w="16838" w:h="11906" w:orient="landscape"/>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lang w:val="en-US" w:eastAsia="zh-CN"/>
        </w:rPr>
        <w:t>附图9  项目监测点位图</w:t>
      </w:r>
    </w:p>
    <w:p>
      <w:pPr>
        <w:pStyle w:val="18"/>
        <w:bidi w:val="0"/>
        <w:rPr>
          <w:rFonts w:hint="default"/>
          <w:lang w:val="en-US" w:eastAsia="zh-CN"/>
        </w:rPr>
      </w:pPr>
      <w:r>
        <w:rPr>
          <w:rFonts w:hint="default"/>
          <w:lang w:val="en-US" w:eastAsia="zh-CN"/>
        </w:rPr>
        <w:drawing>
          <wp:inline distT="0" distB="0" distL="114300" distR="114300">
            <wp:extent cx="6644640" cy="9342755"/>
            <wp:effectExtent l="0" t="0" r="3810" b="10795"/>
            <wp:docPr id="13" name="图片 13" descr="【2024】5号胡家镇花池河初设批复_00"/>
            <wp:cNvGraphicFramePr/>
            <a:graphic xmlns:a="http://schemas.openxmlformats.org/drawingml/2006/main">
              <a:graphicData uri="http://schemas.openxmlformats.org/drawingml/2006/picture">
                <pic:pic xmlns:pic="http://schemas.openxmlformats.org/drawingml/2006/picture">
                  <pic:nvPicPr>
                    <pic:cNvPr id="13" name="图片 13" descr="【2024】5号胡家镇花池河初设批复_00"/>
                    <pic:cNvPicPr/>
                  </pic:nvPicPr>
                  <pic:blipFill>
                    <a:blip r:embed="rId34"/>
                    <a:stretch>
                      <a:fillRect/>
                    </a:stretch>
                  </pic:blipFill>
                  <pic:spPr>
                    <a:xfrm>
                      <a:off x="0" y="0"/>
                      <a:ext cx="6644640" cy="9342755"/>
                    </a:xfrm>
                    <a:prstGeom prst="rect">
                      <a:avLst/>
                    </a:prstGeom>
                  </pic:spPr>
                </pic:pic>
              </a:graphicData>
            </a:graphic>
          </wp:inline>
        </w:drawing>
      </w:r>
    </w:p>
    <w:p>
      <w:pPr>
        <w:pStyle w:val="18"/>
        <w:bidi w:val="0"/>
        <w:rPr>
          <w:rFonts w:hint="default"/>
          <w:lang w:val="en-US" w:eastAsia="zh-CN"/>
        </w:rPr>
      </w:pPr>
      <w:r>
        <w:rPr>
          <w:rFonts w:hint="default"/>
          <w:lang w:val="en-US" w:eastAsia="zh-CN"/>
        </w:rPr>
        <w:drawing>
          <wp:inline distT="0" distB="0" distL="114300" distR="114300">
            <wp:extent cx="6644640" cy="9658985"/>
            <wp:effectExtent l="0" t="0" r="3810" b="18415"/>
            <wp:docPr id="14" name="图片 14" descr="【2024】5号胡家镇花池河初设批复_01"/>
            <wp:cNvGraphicFramePr/>
            <a:graphic xmlns:a="http://schemas.openxmlformats.org/drawingml/2006/main">
              <a:graphicData uri="http://schemas.openxmlformats.org/drawingml/2006/picture">
                <pic:pic xmlns:pic="http://schemas.openxmlformats.org/drawingml/2006/picture">
                  <pic:nvPicPr>
                    <pic:cNvPr id="14" name="图片 14" descr="【2024】5号胡家镇花池河初设批复_01"/>
                    <pic:cNvPicPr/>
                  </pic:nvPicPr>
                  <pic:blipFill>
                    <a:blip r:embed="rId35"/>
                    <a:stretch>
                      <a:fillRect/>
                    </a:stretch>
                  </pic:blipFill>
                  <pic:spPr>
                    <a:xfrm>
                      <a:off x="0" y="0"/>
                      <a:ext cx="6644640" cy="9658985"/>
                    </a:xfrm>
                    <a:prstGeom prst="rect">
                      <a:avLst/>
                    </a:prstGeom>
                  </pic:spPr>
                </pic:pic>
              </a:graphicData>
            </a:graphic>
          </wp:inline>
        </w:drawing>
      </w:r>
    </w:p>
    <w:p>
      <w:pPr>
        <w:pStyle w:val="18"/>
        <w:bidi w:val="0"/>
        <w:rPr>
          <w:rFonts w:hint="default"/>
          <w:lang w:val="en-US" w:eastAsia="zh-CN"/>
        </w:rPr>
      </w:pPr>
      <w:r>
        <w:rPr>
          <w:rFonts w:hint="default"/>
          <w:lang w:val="en-US" w:eastAsia="zh-CN"/>
        </w:rPr>
        <w:drawing>
          <wp:inline distT="0" distB="0" distL="114300" distR="114300">
            <wp:extent cx="6641465" cy="9681210"/>
            <wp:effectExtent l="0" t="0" r="6985" b="15240"/>
            <wp:docPr id="16" name="图片 16" descr="【2024】5号胡家镇花池河初设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2024】5号胡家镇花池河初设批复_02"/>
                    <pic:cNvPicPr>
                      <a:picLocks noChangeAspect="1"/>
                    </pic:cNvPicPr>
                  </pic:nvPicPr>
                  <pic:blipFill>
                    <a:blip r:embed="rId36"/>
                    <a:stretch>
                      <a:fillRect/>
                    </a:stretch>
                  </pic:blipFill>
                  <pic:spPr>
                    <a:xfrm>
                      <a:off x="0" y="0"/>
                      <a:ext cx="6641465" cy="9681210"/>
                    </a:xfrm>
                    <a:prstGeom prst="rect">
                      <a:avLst/>
                    </a:prstGeom>
                  </pic:spPr>
                </pic:pic>
              </a:graphicData>
            </a:graphic>
          </wp:inline>
        </w:drawing>
      </w:r>
    </w:p>
    <w:p>
      <w:pPr>
        <w:pStyle w:val="18"/>
        <w:bidi w:val="0"/>
        <w:rPr>
          <w:rFonts w:hint="default"/>
          <w:lang w:val="en-US" w:eastAsia="zh-CN"/>
        </w:rPr>
      </w:pPr>
      <w:r>
        <w:rPr>
          <w:rFonts w:hint="default"/>
          <w:lang w:val="en-US" w:eastAsia="zh-CN"/>
        </w:rPr>
        <w:drawing>
          <wp:inline distT="0" distB="0" distL="114300" distR="114300">
            <wp:extent cx="6641465" cy="9695180"/>
            <wp:effectExtent l="0" t="0" r="6985" b="1270"/>
            <wp:docPr id="17" name="图片 17" descr="【2024】5号胡家镇花池河初设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024】5号胡家镇花池河初设批复_03"/>
                    <pic:cNvPicPr>
                      <a:picLocks noChangeAspect="1"/>
                    </pic:cNvPicPr>
                  </pic:nvPicPr>
                  <pic:blipFill>
                    <a:blip r:embed="rId37"/>
                    <a:stretch>
                      <a:fillRect/>
                    </a:stretch>
                  </pic:blipFill>
                  <pic:spPr>
                    <a:xfrm>
                      <a:off x="0" y="0"/>
                      <a:ext cx="6641465" cy="9695180"/>
                    </a:xfrm>
                    <a:prstGeom prst="rect">
                      <a:avLst/>
                    </a:prstGeom>
                  </pic:spPr>
                </pic:pic>
              </a:graphicData>
            </a:graphic>
          </wp:inline>
        </w:drawing>
      </w:r>
    </w:p>
    <w:p>
      <w:pPr>
        <w:pStyle w:val="18"/>
        <w:bidi w:val="0"/>
        <w:rPr>
          <w:rFonts w:hint="default"/>
          <w:lang w:val="en-US" w:eastAsia="zh-CN"/>
        </w:rPr>
      </w:pPr>
      <w:r>
        <w:rPr>
          <w:rFonts w:hint="default"/>
          <w:lang w:val="en-US" w:eastAsia="zh-CN"/>
        </w:rPr>
        <w:drawing>
          <wp:inline distT="0" distB="0" distL="114300" distR="114300">
            <wp:extent cx="6638290" cy="9658985"/>
            <wp:effectExtent l="0" t="0" r="10160" b="18415"/>
            <wp:docPr id="18" name="图片 18" descr="【2024】5号胡家镇花池河初设批复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2024】5号胡家镇花池河初设批复_04"/>
                    <pic:cNvPicPr>
                      <a:picLocks noChangeAspect="1"/>
                    </pic:cNvPicPr>
                  </pic:nvPicPr>
                  <pic:blipFill>
                    <a:blip r:embed="rId38"/>
                    <a:stretch>
                      <a:fillRect/>
                    </a:stretch>
                  </pic:blipFill>
                  <pic:spPr>
                    <a:xfrm>
                      <a:off x="0" y="0"/>
                      <a:ext cx="6638290" cy="965898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8290" cy="9697720"/>
            <wp:effectExtent l="0" t="0" r="10160" b="17780"/>
            <wp:docPr id="19" name="图片 19" descr="【2024】5号胡家镇花池河初设批复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2024】5号胡家镇花池河初设批复_05"/>
                    <pic:cNvPicPr>
                      <a:picLocks noChangeAspect="1"/>
                    </pic:cNvPicPr>
                  </pic:nvPicPr>
                  <pic:blipFill>
                    <a:blip r:embed="rId39"/>
                    <a:stretch>
                      <a:fillRect/>
                    </a:stretch>
                  </pic:blipFill>
                  <pic:spPr>
                    <a:xfrm>
                      <a:off x="0" y="0"/>
                      <a:ext cx="6638290" cy="969772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8290" cy="9726930"/>
            <wp:effectExtent l="0" t="0" r="10160" b="7620"/>
            <wp:docPr id="20" name="图片 20" descr="【2024】5号胡家镇花池河初设批复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024】5号胡家镇花池河初设批复_06"/>
                    <pic:cNvPicPr>
                      <a:picLocks noChangeAspect="1"/>
                    </pic:cNvPicPr>
                  </pic:nvPicPr>
                  <pic:blipFill>
                    <a:blip r:embed="rId40"/>
                    <a:stretch>
                      <a:fillRect/>
                    </a:stretch>
                  </pic:blipFill>
                  <pic:spPr>
                    <a:xfrm>
                      <a:off x="0" y="0"/>
                      <a:ext cx="6638290" cy="972693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41465" cy="9728835"/>
            <wp:effectExtent l="0" t="0" r="6985" b="5715"/>
            <wp:docPr id="21" name="图片 21" descr="【2024】5号胡家镇花池河初设批复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2024】5号胡家镇花池河初设批复_07"/>
                    <pic:cNvPicPr>
                      <a:picLocks noChangeAspect="1"/>
                    </pic:cNvPicPr>
                  </pic:nvPicPr>
                  <pic:blipFill>
                    <a:blip r:embed="rId41"/>
                    <a:stretch>
                      <a:fillRect/>
                    </a:stretch>
                  </pic:blipFill>
                  <pic:spPr>
                    <a:xfrm>
                      <a:off x="0" y="0"/>
                      <a:ext cx="6641465" cy="972883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8290" cy="9707880"/>
            <wp:effectExtent l="0" t="0" r="10160" b="7620"/>
            <wp:docPr id="22" name="图片 22" descr="【2024】5号胡家镇花池河初设批复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024】5号胡家镇花池河初设批复_08"/>
                    <pic:cNvPicPr>
                      <a:picLocks noChangeAspect="1"/>
                    </pic:cNvPicPr>
                  </pic:nvPicPr>
                  <pic:blipFill>
                    <a:blip r:embed="rId42"/>
                    <a:stretch>
                      <a:fillRect/>
                    </a:stretch>
                  </pic:blipFill>
                  <pic:spPr>
                    <a:xfrm>
                      <a:off x="0" y="0"/>
                      <a:ext cx="6638290" cy="970788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44640" cy="9652635"/>
            <wp:effectExtent l="0" t="0" r="3810" b="5715"/>
            <wp:docPr id="23" name="图片 23" descr="【2024】5号胡家镇花池河初设批复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2024】5号胡家镇花池河初设批复_09"/>
                    <pic:cNvPicPr>
                      <a:picLocks noChangeAspect="1"/>
                    </pic:cNvPicPr>
                  </pic:nvPicPr>
                  <pic:blipFill>
                    <a:blip r:embed="rId43"/>
                    <a:stretch>
                      <a:fillRect/>
                    </a:stretch>
                  </pic:blipFill>
                  <pic:spPr>
                    <a:xfrm>
                      <a:off x="0" y="0"/>
                      <a:ext cx="6644640" cy="965263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8290" cy="9706610"/>
            <wp:effectExtent l="0" t="0" r="10160" b="8890"/>
            <wp:docPr id="24" name="图片 24" descr="【2024】5号胡家镇花池河初设批复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2024】5号胡家镇花池河初设批复_10"/>
                    <pic:cNvPicPr>
                      <a:picLocks noChangeAspect="1"/>
                    </pic:cNvPicPr>
                  </pic:nvPicPr>
                  <pic:blipFill>
                    <a:blip r:embed="rId44"/>
                    <a:stretch>
                      <a:fillRect/>
                    </a:stretch>
                  </pic:blipFill>
                  <pic:spPr>
                    <a:xfrm>
                      <a:off x="0" y="0"/>
                      <a:ext cx="6638290" cy="970661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44640" cy="9654540"/>
            <wp:effectExtent l="0" t="0" r="3810" b="3810"/>
            <wp:docPr id="25" name="图片 25" descr="【2024】5号胡家镇花池河初设批复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2024】5号胡家镇花池河初设批复_11"/>
                    <pic:cNvPicPr>
                      <a:picLocks noChangeAspect="1"/>
                    </pic:cNvPicPr>
                  </pic:nvPicPr>
                  <pic:blipFill>
                    <a:blip r:embed="rId45"/>
                    <a:stretch>
                      <a:fillRect/>
                    </a:stretch>
                  </pic:blipFill>
                  <pic:spPr>
                    <a:xfrm>
                      <a:off x="0" y="0"/>
                      <a:ext cx="6644640" cy="965454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8290" cy="9724390"/>
            <wp:effectExtent l="0" t="0" r="10160" b="10160"/>
            <wp:docPr id="26" name="图片 26" descr="【2024】5号胡家镇花池河初设批复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2024】5号胡家镇花池河初设批复_12"/>
                    <pic:cNvPicPr>
                      <a:picLocks noChangeAspect="1"/>
                    </pic:cNvPicPr>
                  </pic:nvPicPr>
                  <pic:blipFill>
                    <a:blip r:embed="rId46"/>
                    <a:stretch>
                      <a:fillRect/>
                    </a:stretch>
                  </pic:blipFill>
                  <pic:spPr>
                    <a:xfrm>
                      <a:off x="0" y="0"/>
                      <a:ext cx="6638290" cy="9724390"/>
                    </a:xfrm>
                    <a:prstGeom prst="rect">
                      <a:avLst/>
                    </a:prstGeom>
                  </pic:spPr>
                </pic:pic>
              </a:graphicData>
            </a:graphic>
          </wp:inline>
        </w:drawing>
      </w:r>
    </w:p>
    <w:p>
      <w:pPr>
        <w:pStyle w:val="18"/>
        <w:bidi w:val="0"/>
        <w:jc w:val="both"/>
        <w:rPr>
          <w:rFonts w:hint="default"/>
          <w:lang w:val="en-US" w:eastAsia="zh-CN"/>
        </w:rPr>
        <w:sectPr>
          <w:pgSz w:w="11906" w:h="16838"/>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lang w:val="en-US" w:eastAsia="zh-CN"/>
        </w:rPr>
        <w:drawing>
          <wp:inline distT="0" distB="0" distL="114300" distR="114300">
            <wp:extent cx="6641465" cy="9476105"/>
            <wp:effectExtent l="0" t="0" r="6985" b="10795"/>
            <wp:docPr id="27" name="图片 27" descr="【2024】5号胡家镇花池河初设批复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2024】5号胡家镇花池河初设批复_13"/>
                    <pic:cNvPicPr>
                      <a:picLocks noChangeAspect="1"/>
                    </pic:cNvPicPr>
                  </pic:nvPicPr>
                  <pic:blipFill>
                    <a:blip r:embed="rId47"/>
                    <a:stretch>
                      <a:fillRect/>
                    </a:stretch>
                  </pic:blipFill>
                  <pic:spPr>
                    <a:xfrm>
                      <a:off x="0" y="0"/>
                      <a:ext cx="6641465" cy="9476105"/>
                    </a:xfrm>
                    <a:prstGeom prst="rect">
                      <a:avLst/>
                    </a:prstGeom>
                  </pic:spPr>
                </pic:pic>
              </a:graphicData>
            </a:graphic>
          </wp:inline>
        </w:drawing>
      </w:r>
      <w:r>
        <w:rPr>
          <w:rFonts w:hint="default"/>
          <w:lang w:val="en-US" w:eastAsia="zh-CN"/>
        </w:rPr>
        <w:drawing>
          <wp:inline distT="0" distB="0" distL="114300" distR="114300">
            <wp:extent cx="6644640" cy="9401175"/>
            <wp:effectExtent l="0" t="0" r="3810" b="9525"/>
            <wp:docPr id="44" name="图片 44" descr="花池用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花池用地"/>
                    <pic:cNvPicPr>
                      <a:picLocks noChangeAspect="1"/>
                    </pic:cNvPicPr>
                  </pic:nvPicPr>
                  <pic:blipFill>
                    <a:blip r:embed="rId48"/>
                    <a:stretch>
                      <a:fillRect/>
                    </a:stretch>
                  </pic:blipFill>
                  <pic:spPr>
                    <a:xfrm>
                      <a:off x="0" y="0"/>
                      <a:ext cx="6644640" cy="9401175"/>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43370" cy="9396095"/>
            <wp:effectExtent l="0" t="0" r="5080" b="14605"/>
            <wp:docPr id="11" name="图片 11" descr="2401236宣汉县胡家镇花池河山洪沟防洪治理工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2401236宣汉县胡家镇花池河山洪沟防洪治理工程_00"/>
                    <pic:cNvPicPr>
                      <a:picLocks noChangeAspect="1"/>
                    </pic:cNvPicPr>
                  </pic:nvPicPr>
                  <pic:blipFill>
                    <a:blip r:embed="rId49"/>
                    <a:stretch>
                      <a:fillRect/>
                    </a:stretch>
                  </pic:blipFill>
                  <pic:spPr>
                    <a:xfrm>
                      <a:off x="0" y="0"/>
                      <a:ext cx="6643370" cy="9396095"/>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43370" cy="9611995"/>
            <wp:effectExtent l="0" t="0" r="5080" b="8255"/>
            <wp:docPr id="35" name="图片 35" descr="2401236宣汉县胡家镇花池河山洪沟防洪治理工程_01"/>
            <wp:cNvGraphicFramePr/>
            <a:graphic xmlns:a="http://schemas.openxmlformats.org/drawingml/2006/main">
              <a:graphicData uri="http://schemas.openxmlformats.org/drawingml/2006/picture">
                <pic:pic xmlns:pic="http://schemas.openxmlformats.org/drawingml/2006/picture">
                  <pic:nvPicPr>
                    <pic:cNvPr id="35" name="图片 35" descr="2401236宣汉县胡家镇花池河山洪沟防洪治理工程_01"/>
                    <pic:cNvPicPr/>
                  </pic:nvPicPr>
                  <pic:blipFill>
                    <a:blip r:embed="rId50"/>
                    <a:stretch>
                      <a:fillRect/>
                    </a:stretch>
                  </pic:blipFill>
                  <pic:spPr>
                    <a:xfrm>
                      <a:off x="0" y="0"/>
                      <a:ext cx="6643370" cy="9611995"/>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pPr>
      <w:r>
        <w:rPr>
          <w:rFonts w:hint="default" w:ascii="Times New Roman" w:hAnsi="Times New Roman" w:cs="Times New Roman"/>
          <w:b/>
          <w:bCs/>
          <w:lang w:val="en-US" w:eastAsia="zh-CN"/>
        </w:rPr>
        <w:drawing>
          <wp:inline distT="0" distB="0" distL="114300" distR="114300">
            <wp:extent cx="6643370" cy="9611995"/>
            <wp:effectExtent l="0" t="0" r="5080" b="8255"/>
            <wp:docPr id="36" name="图片 36" descr="2401236宣汉县胡家镇花池河山洪沟防洪治理工程_02"/>
            <wp:cNvGraphicFramePr/>
            <a:graphic xmlns:a="http://schemas.openxmlformats.org/drawingml/2006/main">
              <a:graphicData uri="http://schemas.openxmlformats.org/drawingml/2006/picture">
                <pic:pic xmlns:pic="http://schemas.openxmlformats.org/drawingml/2006/picture">
                  <pic:nvPicPr>
                    <pic:cNvPr id="36" name="图片 36" descr="2401236宣汉县胡家镇花池河山洪沟防洪治理工程_02"/>
                    <pic:cNvPicPr/>
                  </pic:nvPicPr>
                  <pic:blipFill>
                    <a:blip r:embed="rId51"/>
                    <a:stretch>
                      <a:fillRect/>
                    </a:stretch>
                  </pic:blipFill>
                  <pic:spPr>
                    <a:xfrm>
                      <a:off x="0" y="0"/>
                      <a:ext cx="6643370" cy="9611995"/>
                    </a:xfrm>
                    <a:prstGeom prst="rect">
                      <a:avLst/>
                    </a:prstGeom>
                  </pic:spPr>
                </pic:pic>
              </a:graphicData>
            </a:graphic>
          </wp:inline>
        </w:drawing>
      </w:r>
      <w:r>
        <w:rPr>
          <w:rFonts w:hint="default" w:ascii="Times New Roman" w:hAnsi="Times New Roman" w:cs="Times New Roman"/>
          <w:b/>
          <w:bCs/>
          <w:lang w:val="en-US" w:eastAsia="zh-CN"/>
        </w:rPr>
        <w:drawing>
          <wp:inline distT="0" distB="0" distL="114300" distR="114300">
            <wp:extent cx="6643370" cy="9645650"/>
            <wp:effectExtent l="0" t="0" r="5080" b="12700"/>
            <wp:docPr id="37" name="图片 37" descr="2401236宣汉县胡家镇花池河山洪沟防洪治理工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401236宣汉县胡家镇花池河山洪沟防洪治理工程_03"/>
                    <pic:cNvPicPr>
                      <a:picLocks noChangeAspect="1"/>
                    </pic:cNvPicPr>
                  </pic:nvPicPr>
                  <pic:blipFill>
                    <a:blip r:embed="rId52"/>
                    <a:stretch>
                      <a:fillRect/>
                    </a:stretch>
                  </pic:blipFill>
                  <pic:spPr>
                    <a:xfrm>
                      <a:off x="0" y="0"/>
                      <a:ext cx="6643370" cy="9645650"/>
                    </a:xfrm>
                    <a:prstGeom prst="rect">
                      <a:avLst/>
                    </a:prstGeom>
                  </pic:spPr>
                </pic:pic>
              </a:graphicData>
            </a:graphic>
          </wp:inline>
        </w:drawing>
      </w:r>
    </w:p>
    <w:p>
      <w:pPr>
        <w:ind w:left="0" w:leftChars="0" w:firstLine="0" w:firstLineChars="0"/>
        <w:rPr>
          <w:rFonts w:hint="default" w:ascii="Times New Roman" w:hAnsi="Times New Roman" w:cs="Times New Roman"/>
          <w:b/>
          <w:bCs/>
          <w:lang w:val="en-US" w:eastAsia="zh-CN"/>
        </w:rPr>
        <w:sectPr>
          <w:pgSz w:w="11906" w:h="16838"/>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b/>
          <w:bCs/>
          <w:lang w:val="en-US" w:eastAsia="zh-CN"/>
        </w:rPr>
        <w:drawing>
          <wp:inline distT="0" distB="0" distL="114300" distR="114300">
            <wp:extent cx="6643370" cy="9610725"/>
            <wp:effectExtent l="0" t="0" r="5080" b="9525"/>
            <wp:docPr id="38" name="图片 38" descr="2401236宣汉县胡家镇花池河山洪沟防洪治理工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401236宣汉县胡家镇花池河山洪沟防洪治理工程_04"/>
                    <pic:cNvPicPr>
                      <a:picLocks noChangeAspect="1"/>
                    </pic:cNvPicPr>
                  </pic:nvPicPr>
                  <pic:blipFill>
                    <a:blip r:embed="rId53"/>
                    <a:stretch>
                      <a:fillRect/>
                    </a:stretch>
                  </pic:blipFill>
                  <pic:spPr>
                    <a:xfrm>
                      <a:off x="0" y="0"/>
                      <a:ext cx="6643370" cy="9610725"/>
                    </a:xfrm>
                    <a:prstGeom prst="rect">
                      <a:avLst/>
                    </a:prstGeom>
                  </pic:spPr>
                </pic:pic>
              </a:graphicData>
            </a:graphic>
          </wp:inline>
        </w:drawing>
      </w:r>
      <w:r>
        <w:rPr>
          <w:rFonts w:hint="default" w:ascii="Times New Roman" w:hAnsi="Times New Roman" w:cs="Times New Roman"/>
          <w:b/>
          <w:bCs/>
          <w:lang w:val="en-US" w:eastAsia="zh-CN"/>
        </w:rPr>
        <w:drawing>
          <wp:inline distT="0" distB="0" distL="114300" distR="114300">
            <wp:extent cx="6643370" cy="9633585"/>
            <wp:effectExtent l="0" t="0" r="5080" b="5715"/>
            <wp:docPr id="39" name="图片 39" descr="2401236宣汉县胡家镇花池河山洪沟防洪治理工程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401236宣汉县胡家镇花池河山洪沟防洪治理工程_05"/>
                    <pic:cNvPicPr>
                      <a:picLocks noChangeAspect="1"/>
                    </pic:cNvPicPr>
                  </pic:nvPicPr>
                  <pic:blipFill>
                    <a:blip r:embed="rId54"/>
                    <a:stretch>
                      <a:fillRect/>
                    </a:stretch>
                  </pic:blipFill>
                  <pic:spPr>
                    <a:xfrm>
                      <a:off x="0" y="0"/>
                      <a:ext cx="6643370" cy="963358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9560" cy="9378950"/>
            <wp:effectExtent l="0" t="0" r="8890" b="12700"/>
            <wp:docPr id="28" name="图片 28" descr="附件8 胡家镇花池污水处理站地表水环境质量监测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附件8 胡家镇花池污水处理站地表水环境质量监测_00"/>
                    <pic:cNvPicPr>
                      <a:picLocks noChangeAspect="1"/>
                    </pic:cNvPicPr>
                  </pic:nvPicPr>
                  <pic:blipFill>
                    <a:blip r:embed="rId55"/>
                    <a:stretch>
                      <a:fillRect/>
                    </a:stretch>
                  </pic:blipFill>
                  <pic:spPr>
                    <a:xfrm>
                      <a:off x="0" y="0"/>
                      <a:ext cx="6639560" cy="9378950"/>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9560" cy="9655175"/>
            <wp:effectExtent l="0" t="0" r="8890" b="3175"/>
            <wp:docPr id="29" name="图片 29" descr="附件8 胡家镇花池污水处理站地表水环境质量监测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件8 胡家镇花池污水处理站地表水环境质量监测_01"/>
                    <pic:cNvPicPr>
                      <a:picLocks noChangeAspect="1"/>
                    </pic:cNvPicPr>
                  </pic:nvPicPr>
                  <pic:blipFill>
                    <a:blip r:embed="rId56"/>
                    <a:stretch>
                      <a:fillRect/>
                    </a:stretch>
                  </pic:blipFill>
                  <pic:spPr>
                    <a:xfrm>
                      <a:off x="0" y="0"/>
                      <a:ext cx="6639560" cy="965517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9560" cy="9655175"/>
            <wp:effectExtent l="0" t="0" r="8890" b="3175"/>
            <wp:docPr id="30" name="图片 30" descr="附件8 胡家镇花池污水处理站地表水环境质量监测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8 胡家镇花池污水处理站地表水环境质量监测_02"/>
                    <pic:cNvPicPr>
                      <a:picLocks noChangeAspect="1"/>
                    </pic:cNvPicPr>
                  </pic:nvPicPr>
                  <pic:blipFill>
                    <a:blip r:embed="rId57"/>
                    <a:stretch>
                      <a:fillRect/>
                    </a:stretch>
                  </pic:blipFill>
                  <pic:spPr>
                    <a:xfrm>
                      <a:off x="0" y="0"/>
                      <a:ext cx="6639560" cy="965517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9560" cy="9655175"/>
            <wp:effectExtent l="0" t="0" r="8890" b="3175"/>
            <wp:docPr id="31" name="图片 31" descr="附件8 胡家镇花池污水处理站地表水环境质量监测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8 胡家镇花池污水处理站地表水环境质量监测_03"/>
                    <pic:cNvPicPr>
                      <a:picLocks noChangeAspect="1"/>
                    </pic:cNvPicPr>
                  </pic:nvPicPr>
                  <pic:blipFill>
                    <a:blip r:embed="rId58"/>
                    <a:stretch>
                      <a:fillRect/>
                    </a:stretch>
                  </pic:blipFill>
                  <pic:spPr>
                    <a:xfrm>
                      <a:off x="0" y="0"/>
                      <a:ext cx="6639560" cy="9655175"/>
                    </a:xfrm>
                    <a:prstGeom prst="rect">
                      <a:avLst/>
                    </a:prstGeom>
                  </pic:spPr>
                </pic:pic>
              </a:graphicData>
            </a:graphic>
          </wp:inline>
        </w:drawing>
      </w:r>
    </w:p>
    <w:p>
      <w:pPr>
        <w:pStyle w:val="18"/>
        <w:bidi w:val="0"/>
        <w:jc w:val="both"/>
        <w:rPr>
          <w:rFonts w:hint="default"/>
          <w:lang w:val="en-US" w:eastAsia="zh-CN"/>
        </w:rPr>
      </w:pPr>
      <w:r>
        <w:rPr>
          <w:rFonts w:hint="default"/>
          <w:lang w:val="en-US" w:eastAsia="zh-CN"/>
        </w:rPr>
        <w:drawing>
          <wp:inline distT="0" distB="0" distL="114300" distR="114300">
            <wp:extent cx="6639560" cy="9693275"/>
            <wp:effectExtent l="0" t="0" r="8890" b="3175"/>
            <wp:docPr id="32" name="图片 32" descr="附件8 胡家镇花池污水处理站地表水环境质量监测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8 胡家镇花池污水处理站地表水环境质量监测_04"/>
                    <pic:cNvPicPr>
                      <a:picLocks noChangeAspect="1"/>
                    </pic:cNvPicPr>
                  </pic:nvPicPr>
                  <pic:blipFill>
                    <a:blip r:embed="rId59"/>
                    <a:stretch>
                      <a:fillRect/>
                    </a:stretch>
                  </pic:blipFill>
                  <pic:spPr>
                    <a:xfrm>
                      <a:off x="0" y="0"/>
                      <a:ext cx="6639560" cy="9693275"/>
                    </a:xfrm>
                    <a:prstGeom prst="rect">
                      <a:avLst/>
                    </a:prstGeom>
                  </pic:spPr>
                </pic:pic>
              </a:graphicData>
            </a:graphic>
          </wp:inline>
        </w:drawing>
      </w:r>
    </w:p>
    <w:sectPr>
      <w:pgSz w:w="11906" w:h="16838"/>
      <w:pgMar w:top="720" w:right="720" w:bottom="720" w:left="720" w:header="113" w:footer="113" w:gutter="0"/>
      <w:pgBorders>
        <w:top w:val="none" w:sz="0" w:space="0"/>
        <w:left w:val="none" w:sz="0" w:space="0"/>
        <w:bottom w:val="none" w:sz="0" w:space="0"/>
        <w:right w:val="none" w:sz="0" w:space="0"/>
      </w:pgBorders>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中宋">
    <w:panose1 w:val="02010600040101010101"/>
    <w:charset w:val="86"/>
    <w:family w:val="auto"/>
    <w:pitch w:val="default"/>
    <w:sig w:usb0="00000287" w:usb1="080F0000" w:usb2="00000000" w:usb3="00000000" w:csb0="0004009F" w:csb1="DFD70000"/>
  </w:font>
  <w:font w:name="仿宋体">
    <w:altName w:val="宋体"/>
    <w:panose1 w:val="02010600030101010101"/>
    <w:charset w:val="86"/>
    <w:family w:val="roman"/>
    <w:pitch w:val="default"/>
    <w:sig w:usb0="00000000" w:usb1="00000000" w:usb2="00000010" w:usb3="00000000" w:csb0="00040000"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Wingdings 2">
    <w:panose1 w:val="05020102010507070707"/>
    <w:charset w:val="00"/>
    <w:family w:val="auto"/>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Cambria Math">
    <w:panose1 w:val="02040503050406030204"/>
    <w:charset w:val="00"/>
    <w:family w:val="auto"/>
    <w:pitch w:val="default"/>
    <w:sig w:usb0="E00002FF" w:usb1="42002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Style w:val="14"/>
      </w:rPr>
    </w:pPr>
  </w:p>
  <w:p>
    <w:pPr>
      <w:pStyle w:val="8"/>
      <w:framePr w:wrap="around" w:vAnchor="text" w:hAnchor="margin" w:xAlign="center" w:y="1"/>
      <w:ind w:right="360"/>
      <w:rPr>
        <w:rStyle w:val="14"/>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Style w:val="14"/>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ptGXYzAgAAYw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1JYZpVPz0/dvp&#10;x6/Tz68EZxCocWGGuAeHyNi+tS3aZjgPOEy828rr9AUjAj/kPV7kFW0kPF2aTqbTHC4O37ABfvZ4&#10;3fkQ3wmrSTIK6lG/TlZ22ITYhw4hKZuxa6lUV0NlSFPQ66s3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ptGXYzAgAAYwQAAA4AAAAAAAAAAQAgAAAAHwEAAGRycy9lMm9Eb2MueG1sUEsF&#10;BgAAAAAGAAYAWQEAAMQFA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2</w:t>
                    </w:r>
                    <w:r>
                      <w:fldChar w:fldCharType="end"/>
                    </w:r>
                  </w:p>
                </w:txbxContent>
              </v:textbox>
            </v:shape>
          </w:pict>
        </mc:Fallback>
      </mc:AlternateContent>
    </w:r>
  </w:p>
  <w:p>
    <w:pPr>
      <w:pStyle w:val="8"/>
      <w:framePr w:wrap="around" w:vAnchor="text" w:hAnchor="margin" w:xAlign="center" w:y="1"/>
      <w:ind w:right="360"/>
      <w:rPr>
        <w:rStyle w:val="1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rPr>
        <w:rStyle w:val="14"/>
      </w:rPr>
    </w:pPr>
  </w:p>
  <w:p>
    <w:pPr>
      <w:pStyle w:val="8"/>
      <w:framePr w:wrap="around" w:vAnchor="text" w:hAnchor="margin" w:xAlign="center" w:y="1"/>
      <w:ind w:right="360"/>
      <w:rPr>
        <w:rStyle w:val="1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left" w:pos="2548"/>
        <w:tab w:val="right" w:pos="8306"/>
      </w:tabs>
      <w:rPr>
        <w:rFonts w:hint="eastAsia" w:eastAsia="宋体"/>
        <w:sz w:val="21"/>
        <w:szCs w:val="21"/>
        <w:u w:val="single"/>
        <w:lang w:eastAsia="zh-CN"/>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1CC05B5"/>
    <w:multiLevelType w:val="singleLevel"/>
    <w:tmpl w:val="A1CC05B5"/>
    <w:lvl w:ilvl="0" w:tentative="0">
      <w:start w:val="2"/>
      <w:numFmt w:val="decimal"/>
      <w:suff w:val="nothing"/>
      <w:lvlText w:val="%1）"/>
      <w:lvlJc w:val="left"/>
    </w:lvl>
  </w:abstractNum>
  <w:abstractNum w:abstractNumId="1">
    <w:nsid w:val="B2C90CFF"/>
    <w:multiLevelType w:val="singleLevel"/>
    <w:tmpl w:val="B2C90CFF"/>
    <w:lvl w:ilvl="0" w:tentative="0">
      <w:start w:val="1"/>
      <w:numFmt w:val="decimal"/>
      <w:suff w:val="nothing"/>
      <w:lvlText w:val="%1、"/>
      <w:lvlJc w:val="left"/>
    </w:lvl>
  </w:abstractNum>
  <w:abstractNum w:abstractNumId="2">
    <w:nsid w:val="CE190FD3"/>
    <w:multiLevelType w:val="singleLevel"/>
    <w:tmpl w:val="CE190FD3"/>
    <w:lvl w:ilvl="0" w:tentative="0">
      <w:start w:val="2"/>
      <w:numFmt w:val="decimal"/>
      <w:suff w:val="nothing"/>
      <w:lvlText w:val="（%1）"/>
      <w:lvlJc w:val="left"/>
    </w:lvl>
  </w:abstractNum>
  <w:abstractNum w:abstractNumId="3">
    <w:nsid w:val="DA4BC00F"/>
    <w:multiLevelType w:val="singleLevel"/>
    <w:tmpl w:val="DA4BC00F"/>
    <w:lvl w:ilvl="0" w:tentative="0">
      <w:start w:val="8"/>
      <w:numFmt w:val="chineseCounting"/>
      <w:suff w:val="nothing"/>
      <w:lvlText w:val="%1、"/>
      <w:lvlJc w:val="left"/>
      <w:rPr>
        <w:rFonts w:hint="eastAsia"/>
      </w:rPr>
    </w:lvl>
  </w:abstractNum>
  <w:abstractNum w:abstractNumId="4">
    <w:nsid w:val="E89A39E4"/>
    <w:multiLevelType w:val="singleLevel"/>
    <w:tmpl w:val="E89A39E4"/>
    <w:lvl w:ilvl="0" w:tentative="0">
      <w:start w:val="1"/>
      <w:numFmt w:val="chineseCounting"/>
      <w:suff w:val="nothing"/>
      <w:lvlText w:val="%1、"/>
      <w:lvlJc w:val="left"/>
      <w:rPr>
        <w:rFonts w:hint="eastAsia"/>
      </w:rPr>
    </w:lvl>
  </w:abstractNum>
  <w:abstractNum w:abstractNumId="5">
    <w:nsid w:val="ED348639"/>
    <w:multiLevelType w:val="singleLevel"/>
    <w:tmpl w:val="ED348639"/>
    <w:lvl w:ilvl="0" w:tentative="0">
      <w:start w:val="6"/>
      <w:numFmt w:val="chineseCounting"/>
      <w:suff w:val="nothing"/>
      <w:lvlText w:val="%1、"/>
      <w:lvlJc w:val="left"/>
      <w:rPr>
        <w:rFonts w:hint="eastAsia"/>
      </w:rPr>
    </w:lvl>
  </w:abstractNum>
  <w:abstractNum w:abstractNumId="6">
    <w:nsid w:val="EE4F2929"/>
    <w:multiLevelType w:val="singleLevel"/>
    <w:tmpl w:val="EE4F2929"/>
    <w:lvl w:ilvl="0" w:tentative="0">
      <w:start w:val="1"/>
      <w:numFmt w:val="decimal"/>
      <w:suff w:val="nothing"/>
      <w:lvlText w:val="%1、"/>
      <w:lvlJc w:val="left"/>
    </w:lvl>
  </w:abstractNum>
  <w:abstractNum w:abstractNumId="7">
    <w:nsid w:val="F2809C6E"/>
    <w:multiLevelType w:val="singleLevel"/>
    <w:tmpl w:val="F2809C6E"/>
    <w:lvl w:ilvl="0" w:tentative="0">
      <w:start w:val="1"/>
      <w:numFmt w:val="chineseCounting"/>
      <w:suff w:val="nothing"/>
      <w:lvlText w:val="%1、"/>
      <w:lvlJc w:val="left"/>
      <w:rPr>
        <w:rFonts w:hint="eastAsia"/>
      </w:rPr>
    </w:lvl>
  </w:abstractNum>
  <w:abstractNum w:abstractNumId="8">
    <w:nsid w:val="09B7F921"/>
    <w:multiLevelType w:val="singleLevel"/>
    <w:tmpl w:val="09B7F921"/>
    <w:lvl w:ilvl="0" w:tentative="0">
      <w:start w:val="1"/>
      <w:numFmt w:val="chineseCounting"/>
      <w:suff w:val="nothing"/>
      <w:lvlText w:val="%1、"/>
      <w:lvlJc w:val="left"/>
      <w:rPr>
        <w:rFonts w:hint="eastAsia"/>
      </w:rPr>
    </w:lvl>
  </w:abstractNum>
  <w:abstractNum w:abstractNumId="9">
    <w:nsid w:val="1B89F585"/>
    <w:multiLevelType w:val="singleLevel"/>
    <w:tmpl w:val="1B89F585"/>
    <w:lvl w:ilvl="0" w:tentative="0">
      <w:start w:val="1"/>
      <w:numFmt w:val="decimal"/>
      <w:suff w:val="nothing"/>
      <w:lvlText w:val="（%1）"/>
      <w:lvlJc w:val="left"/>
      <w:pPr>
        <w:ind w:left="60"/>
      </w:pPr>
    </w:lvl>
  </w:abstractNum>
  <w:abstractNum w:abstractNumId="10">
    <w:nsid w:val="3F647FD8"/>
    <w:multiLevelType w:val="singleLevel"/>
    <w:tmpl w:val="3F647FD8"/>
    <w:lvl w:ilvl="0" w:tentative="0">
      <w:start w:val="2"/>
      <w:numFmt w:val="decimal"/>
      <w:suff w:val="nothing"/>
      <w:lvlText w:val="%1、"/>
      <w:lvlJc w:val="left"/>
    </w:lvl>
  </w:abstractNum>
  <w:abstractNum w:abstractNumId="11">
    <w:nsid w:val="4E53A03D"/>
    <w:multiLevelType w:val="singleLevel"/>
    <w:tmpl w:val="4E53A03D"/>
    <w:lvl w:ilvl="0" w:tentative="0">
      <w:start w:val="9"/>
      <w:numFmt w:val="decimal"/>
      <w:suff w:val="nothing"/>
      <w:lvlText w:val="%1、"/>
      <w:lvlJc w:val="left"/>
    </w:lvl>
  </w:abstractNum>
  <w:abstractNum w:abstractNumId="12">
    <w:nsid w:val="5D3EBF21"/>
    <w:multiLevelType w:val="singleLevel"/>
    <w:tmpl w:val="5D3EBF21"/>
    <w:lvl w:ilvl="0" w:tentative="0">
      <w:start w:val="1"/>
      <w:numFmt w:val="decimal"/>
      <w:suff w:val="nothing"/>
      <w:lvlText w:val="%1、"/>
      <w:lvlJc w:val="left"/>
    </w:lvl>
  </w:abstractNum>
  <w:abstractNum w:abstractNumId="13">
    <w:nsid w:val="64A26C79"/>
    <w:multiLevelType w:val="singleLevel"/>
    <w:tmpl w:val="64A26C79"/>
    <w:lvl w:ilvl="0" w:tentative="0">
      <w:start w:val="3"/>
      <w:numFmt w:val="decimal"/>
      <w:suff w:val="nothing"/>
      <w:lvlText w:val="（%1）"/>
      <w:lvlJc w:val="left"/>
    </w:lvl>
  </w:abstractNum>
  <w:abstractNum w:abstractNumId="14">
    <w:nsid w:val="7BDFE00B"/>
    <w:multiLevelType w:val="singleLevel"/>
    <w:tmpl w:val="7BDFE00B"/>
    <w:lvl w:ilvl="0" w:tentative="0">
      <w:start w:val="2"/>
      <w:numFmt w:val="decimal"/>
      <w:suff w:val="nothing"/>
      <w:lvlText w:val="（%1）"/>
      <w:lvlJc w:val="left"/>
    </w:lvl>
  </w:abstractNum>
  <w:num w:numId="1">
    <w:abstractNumId w:val="7"/>
  </w:num>
  <w:num w:numId="2">
    <w:abstractNumId w:val="14"/>
  </w:num>
  <w:num w:numId="3">
    <w:abstractNumId w:val="11"/>
  </w:num>
  <w:num w:numId="4">
    <w:abstractNumId w:val="12"/>
  </w:num>
  <w:num w:numId="5">
    <w:abstractNumId w:val="3"/>
  </w:num>
  <w:num w:numId="6">
    <w:abstractNumId w:val="10"/>
  </w:num>
  <w:num w:numId="7">
    <w:abstractNumId w:val="0"/>
  </w:num>
  <w:num w:numId="8">
    <w:abstractNumId w:val="13"/>
  </w:num>
  <w:num w:numId="9">
    <w:abstractNumId w:val="9"/>
  </w:num>
  <w:num w:numId="10">
    <w:abstractNumId w:val="6"/>
  </w:num>
  <w:num w:numId="11">
    <w:abstractNumId w:val="8"/>
  </w:num>
  <w:num w:numId="12">
    <w:abstractNumId w:val="4"/>
  </w:num>
  <w:num w:numId="13">
    <w:abstractNumId w:val="1"/>
  </w:num>
  <w:num w:numId="14">
    <w:abstractNumId w:val="2"/>
  </w:num>
  <w:num w:numId="1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QyMjhkYTYyOTE5MzZkNTk3MjI4ZjVjYWI2MzM3NjkifQ=="/>
  </w:docVars>
  <w:rsids>
    <w:rsidRoot w:val="7CAA35CB"/>
    <w:rsid w:val="01296DC0"/>
    <w:rsid w:val="01440AF6"/>
    <w:rsid w:val="01C42535"/>
    <w:rsid w:val="02E05818"/>
    <w:rsid w:val="045066CE"/>
    <w:rsid w:val="07577B0A"/>
    <w:rsid w:val="07807554"/>
    <w:rsid w:val="08DE2AC5"/>
    <w:rsid w:val="0CB9746C"/>
    <w:rsid w:val="0D0C188A"/>
    <w:rsid w:val="0D3F0019"/>
    <w:rsid w:val="0DB44A9A"/>
    <w:rsid w:val="0DFB4773"/>
    <w:rsid w:val="0E01144E"/>
    <w:rsid w:val="0E2A021A"/>
    <w:rsid w:val="0E6F69A5"/>
    <w:rsid w:val="107A53A8"/>
    <w:rsid w:val="119C142F"/>
    <w:rsid w:val="12F47048"/>
    <w:rsid w:val="15A9236C"/>
    <w:rsid w:val="16EB2D0F"/>
    <w:rsid w:val="17427AAC"/>
    <w:rsid w:val="1B234CB0"/>
    <w:rsid w:val="1B3B6643"/>
    <w:rsid w:val="1DD71A40"/>
    <w:rsid w:val="1E3D335C"/>
    <w:rsid w:val="1F5F3A9B"/>
    <w:rsid w:val="1FA77B14"/>
    <w:rsid w:val="202879DF"/>
    <w:rsid w:val="228C104B"/>
    <w:rsid w:val="23B5012E"/>
    <w:rsid w:val="240D1D18"/>
    <w:rsid w:val="248771DF"/>
    <w:rsid w:val="294B6157"/>
    <w:rsid w:val="2DBE4AA4"/>
    <w:rsid w:val="2F34294C"/>
    <w:rsid w:val="32C043F9"/>
    <w:rsid w:val="366A124C"/>
    <w:rsid w:val="36960BC9"/>
    <w:rsid w:val="3B567FF1"/>
    <w:rsid w:val="3B974076"/>
    <w:rsid w:val="3BDA477E"/>
    <w:rsid w:val="3C821AAF"/>
    <w:rsid w:val="3C8C2874"/>
    <w:rsid w:val="3D7F55DD"/>
    <w:rsid w:val="3DE96EFA"/>
    <w:rsid w:val="3F5F6916"/>
    <w:rsid w:val="3FB341E2"/>
    <w:rsid w:val="40BB2967"/>
    <w:rsid w:val="4134048C"/>
    <w:rsid w:val="42A863CB"/>
    <w:rsid w:val="42D86693"/>
    <w:rsid w:val="43B53676"/>
    <w:rsid w:val="43D45F57"/>
    <w:rsid w:val="48815148"/>
    <w:rsid w:val="4B306168"/>
    <w:rsid w:val="4C2A0E0A"/>
    <w:rsid w:val="4C635797"/>
    <w:rsid w:val="4D1D013C"/>
    <w:rsid w:val="4E6D76D3"/>
    <w:rsid w:val="507B0041"/>
    <w:rsid w:val="5106595B"/>
    <w:rsid w:val="540B3C3A"/>
    <w:rsid w:val="54CA1B63"/>
    <w:rsid w:val="552D518D"/>
    <w:rsid w:val="58075F61"/>
    <w:rsid w:val="58391304"/>
    <w:rsid w:val="58FC0C3A"/>
    <w:rsid w:val="595B4CF8"/>
    <w:rsid w:val="5BCD02F0"/>
    <w:rsid w:val="5D7F2AAE"/>
    <w:rsid w:val="5F691F8D"/>
    <w:rsid w:val="5FD72BFF"/>
    <w:rsid w:val="60803296"/>
    <w:rsid w:val="60D86C2E"/>
    <w:rsid w:val="635A1B7D"/>
    <w:rsid w:val="648C220A"/>
    <w:rsid w:val="66F81DD8"/>
    <w:rsid w:val="66FB3E37"/>
    <w:rsid w:val="680E1188"/>
    <w:rsid w:val="6C1D59F8"/>
    <w:rsid w:val="6C4D6722"/>
    <w:rsid w:val="6C880260"/>
    <w:rsid w:val="6D5110E5"/>
    <w:rsid w:val="6EBF3209"/>
    <w:rsid w:val="6FAF2132"/>
    <w:rsid w:val="705042E7"/>
    <w:rsid w:val="763E532E"/>
    <w:rsid w:val="77B05237"/>
    <w:rsid w:val="784B5148"/>
    <w:rsid w:val="7A796935"/>
    <w:rsid w:val="7A7E219D"/>
    <w:rsid w:val="7CAA35CB"/>
    <w:rsid w:val="7E5356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jc w:val="both"/>
    </w:pPr>
    <w:rPr>
      <w:rFonts w:ascii="Times New Roman" w:hAnsi="Times New Roman" w:eastAsia="宋体" w:cstheme="minorBidi"/>
      <w:kern w:val="2"/>
      <w:sz w:val="24"/>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416" w:lineRule="auto"/>
      <w:ind w:firstLine="0" w:firstLineChars="0"/>
      <w:jc w:val="center"/>
      <w:outlineLvl w:val="0"/>
    </w:pPr>
    <w:rPr>
      <w:rFonts w:eastAsia="黑体"/>
      <w:b/>
      <w:bCs/>
      <w:kern w:val="44"/>
      <w:sz w:val="32"/>
      <w:szCs w:val="32"/>
    </w:rPr>
  </w:style>
  <w:style w:type="paragraph" w:styleId="3">
    <w:name w:val="heading 2"/>
    <w:basedOn w:val="1"/>
    <w:next w:val="1"/>
    <w:semiHidden/>
    <w:unhideWhenUsed/>
    <w:qFormat/>
    <w:uiPriority w:val="0"/>
    <w:pPr>
      <w:keepNext/>
      <w:keepLines/>
      <w:spacing w:before="120" w:beforeLines="0" w:beforeAutospacing="0" w:after="120" w:afterLines="0" w:afterAutospacing="0" w:line="416" w:lineRule="auto"/>
      <w:ind w:firstLine="0" w:firstLineChars="0"/>
      <w:outlineLvl w:val="1"/>
    </w:pPr>
    <w:rPr>
      <w:rFonts w:eastAsia="黑体"/>
      <w:b/>
      <w:bCs/>
      <w:sz w:val="30"/>
      <w:szCs w:val="30"/>
    </w:rPr>
  </w:style>
  <w:style w:type="paragraph" w:styleId="4">
    <w:name w:val="heading 3"/>
    <w:basedOn w:val="1"/>
    <w:next w:val="1"/>
    <w:semiHidden/>
    <w:unhideWhenUsed/>
    <w:qFormat/>
    <w:uiPriority w:val="0"/>
    <w:pPr>
      <w:keepNext/>
      <w:keepLines/>
      <w:spacing w:beforeLines="0" w:beforeAutospacing="0" w:afterLines="0" w:afterAutospacing="0" w:line="416" w:lineRule="auto"/>
      <w:ind w:firstLine="0" w:firstLineChars="0"/>
      <w:outlineLvl w:val="2"/>
    </w:pPr>
    <w:rPr>
      <w:rFonts w:eastAsia="黑体"/>
      <w:b/>
      <w:bCs/>
      <w:sz w:val="28"/>
      <w:szCs w:val="28"/>
    </w:rPr>
  </w:style>
  <w:style w:type="paragraph" w:styleId="5">
    <w:name w:val="heading 4"/>
    <w:basedOn w:val="1"/>
    <w:next w:val="1"/>
    <w:semiHidden/>
    <w:unhideWhenUsed/>
    <w:qFormat/>
    <w:uiPriority w:val="0"/>
    <w:pPr>
      <w:keepNext/>
      <w:keepLines/>
      <w:spacing w:beforeLines="0" w:beforeAutospacing="0" w:afterLines="0" w:afterAutospacing="0" w:line="360" w:lineRule="auto"/>
      <w:ind w:firstLine="0" w:firstLineChars="0"/>
      <w:outlineLvl w:val="3"/>
    </w:pPr>
    <w:rPr>
      <w:rFonts w:eastAsia="黑体"/>
      <w:b/>
      <w:bCs/>
    </w:rPr>
  </w:style>
  <w:style w:type="character" w:default="1" w:styleId="13">
    <w:name w:val="Default Paragraph Font"/>
    <w:semiHidden/>
    <w:qFormat/>
    <w:uiPriority w:val="0"/>
  </w:style>
  <w:style w:type="table" w:default="1" w:styleId="11">
    <w:name w:val="Normal Table"/>
    <w:semiHidden/>
    <w:qFormat/>
    <w:uiPriority w:val="0"/>
    <w:tblPr>
      <w:tblCellMar>
        <w:top w:w="0" w:type="dxa"/>
        <w:left w:w="108" w:type="dxa"/>
        <w:bottom w:w="0" w:type="dxa"/>
        <w:right w:w="108" w:type="dxa"/>
      </w:tblCellMar>
    </w:tblPr>
  </w:style>
  <w:style w:type="paragraph" w:styleId="6">
    <w:name w:val="Body Text"/>
    <w:basedOn w:val="1"/>
    <w:semiHidden/>
    <w:qFormat/>
    <w:uiPriority w:val="0"/>
    <w:rPr>
      <w:rFonts w:ascii="华文中宋" w:hAnsi="华文中宋" w:eastAsia="华文中宋" w:cs="华文中宋"/>
      <w:sz w:val="24"/>
      <w:szCs w:val="24"/>
      <w:lang w:val="en-US" w:eastAsia="en-US" w:bidi="ar-SA"/>
    </w:rPr>
  </w:style>
  <w:style w:type="paragraph" w:styleId="7">
    <w:name w:val="Body Text Indent 2"/>
    <w:basedOn w:val="1"/>
    <w:next w:val="1"/>
    <w:qFormat/>
    <w:uiPriority w:val="0"/>
    <w:pPr>
      <w:spacing w:line="300" w:lineRule="auto"/>
      <w:ind w:firstLine="480"/>
    </w:pPr>
    <w:rPr>
      <w:rFonts w:hint="default" w:ascii="仿宋体" w:hAnsi="Calibri" w:eastAsia="仿宋体"/>
      <w:b/>
      <w:bCs/>
      <w:kern w:val="2"/>
      <w:szCs w:val="24"/>
    </w:rPr>
  </w:style>
  <w:style w:type="paragraph" w:styleId="8">
    <w:name w:val="footer"/>
    <w:basedOn w:val="1"/>
    <w:qFormat/>
    <w:uiPriority w:val="99"/>
    <w:pPr>
      <w:tabs>
        <w:tab w:val="center" w:pos="4153"/>
        <w:tab w:val="right" w:pos="8306"/>
      </w:tabs>
      <w:snapToGrid w:val="0"/>
      <w:jc w:val="left"/>
    </w:pPr>
    <w:rPr>
      <w:rFonts w:hint="default" w:ascii="Calibri" w:hAnsi="Calibri"/>
      <w:kern w:val="2"/>
      <w:sz w:val="18"/>
      <w:szCs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rPr>
      <w:rFonts w:ascii="Times New Roman" w:hAnsi="Times New Roman" w:eastAsia="宋体"/>
      <w:b/>
    </w:rPr>
  </w:style>
  <w:style w:type="table" w:styleId="12">
    <w:name w:val="Table Grid"/>
    <w:basedOn w:val="11"/>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4">
    <w:name w:val="page number"/>
    <w:qFormat/>
    <w:uiPriority w:val="0"/>
    <w:rPr>
      <w:rFonts w:ascii="宋体" w:hAnsi="宋体" w:eastAsia="宋体"/>
    </w:rPr>
  </w:style>
  <w:style w:type="paragraph" w:customStyle="1" w:styleId="15">
    <w:name w:val="表格文字"/>
    <w:basedOn w:val="1"/>
    <w:next w:val="1"/>
    <w:qFormat/>
    <w:uiPriority w:val="0"/>
    <w:pPr>
      <w:spacing w:line="240" w:lineRule="auto"/>
      <w:ind w:firstLine="0" w:firstLineChars="0"/>
      <w:jc w:val="center"/>
    </w:pPr>
    <w:rPr>
      <w:sz w:val="21"/>
      <w:szCs w:val="21"/>
    </w:rPr>
  </w:style>
  <w:style w:type="paragraph" w:customStyle="1" w:styleId="16">
    <w:name w:val="表头"/>
    <w:basedOn w:val="17"/>
    <w:next w:val="1"/>
    <w:qFormat/>
    <w:uiPriority w:val="0"/>
    <w:pPr>
      <w:spacing w:before="50" w:beforeLines="50" w:line="240" w:lineRule="auto"/>
      <w:ind w:firstLine="0" w:firstLineChars="0"/>
      <w:jc w:val="center"/>
    </w:pPr>
    <w:rPr>
      <w:rFonts w:eastAsia="黑体"/>
      <w:b/>
      <w:bCs/>
      <w:sz w:val="24"/>
    </w:rPr>
  </w:style>
  <w:style w:type="paragraph" w:customStyle="1" w:styleId="17">
    <w:name w:val="T正文"/>
    <w:qFormat/>
    <w:uiPriority w:val="0"/>
    <w:pPr>
      <w:widowControl w:val="0"/>
      <w:adjustRightInd w:val="0"/>
      <w:snapToGrid w:val="0"/>
      <w:spacing w:line="360" w:lineRule="auto"/>
      <w:ind w:firstLine="200" w:firstLineChars="200"/>
      <w:jc w:val="both"/>
    </w:pPr>
    <w:rPr>
      <w:rFonts w:ascii="Calibri" w:hAnsi="Calibri" w:eastAsia="仿宋_GB2312" w:cs="Times New Roman"/>
      <w:sz w:val="28"/>
      <w:lang w:val="en-US" w:eastAsia="zh-CN" w:bidi="ar-SA"/>
    </w:rPr>
  </w:style>
  <w:style w:type="paragraph" w:customStyle="1" w:styleId="18">
    <w:name w:val="图号"/>
    <w:basedOn w:val="1"/>
    <w:qFormat/>
    <w:uiPriority w:val="0"/>
    <w:pPr>
      <w:spacing w:after="50" w:afterLines="50" w:line="240" w:lineRule="auto"/>
      <w:ind w:firstLine="0" w:firstLineChars="0"/>
      <w:jc w:val="center"/>
    </w:pPr>
    <w:rPr>
      <w:rFonts w:eastAsia="黑体"/>
      <w:b/>
      <w:bCs/>
    </w:rPr>
  </w:style>
  <w:style w:type="paragraph" w:customStyle="1" w:styleId="19">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table" w:customStyle="1" w:styleId="20">
    <w:name w:val="Table Grid_0"/>
    <w:basedOn w:val="11"/>
    <w:qFormat/>
    <w:uiPriority w:val="0"/>
    <w:rPr>
      <w:rFonts w:ascii="Times New Roman" w:hAnsi="Times New Roman" w:eastAsia="仿宋"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1">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rPr>
  </w:style>
  <w:style w:type="table" w:customStyle="1" w:styleId="22">
    <w:name w:val="Table Normal"/>
    <w:semiHidden/>
    <w:unhideWhenUsed/>
    <w:qFormat/>
    <w:uiPriority w:val="0"/>
    <w:tblPr>
      <w:tblCellMar>
        <w:top w:w="0" w:type="dxa"/>
        <w:left w:w="0" w:type="dxa"/>
        <w:bottom w:w="0" w:type="dxa"/>
        <w:right w:w="0" w:type="dxa"/>
      </w:tblCellMar>
    </w:tblPr>
  </w:style>
  <w:style w:type="paragraph" w:customStyle="1" w:styleId="23">
    <w:name w:val="Table Text"/>
    <w:basedOn w:val="1"/>
    <w:semiHidden/>
    <w:qFormat/>
    <w:uiPriority w:val="0"/>
    <w:rPr>
      <w:rFonts w:ascii="Times New Roman" w:hAnsi="Times New Roman" w:eastAsia="Times New Roman" w:cs="Times New Roman"/>
      <w:sz w:val="21"/>
      <w:szCs w:val="21"/>
      <w:lang w:val="en-US" w:eastAsia="en-US" w:bidi="ar-SA"/>
    </w:rPr>
  </w:style>
  <w:style w:type="paragraph" w:customStyle="1" w:styleId="24">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5">
    <w:name w:val="正文111"/>
    <w:basedOn w:val="1"/>
    <w:qFormat/>
    <w:uiPriority w:val="0"/>
    <w:pPr>
      <w:adjustRightInd w:val="0"/>
      <w:snapToGrid w:val="0"/>
      <w:spacing w:line="360" w:lineRule="auto"/>
      <w:ind w:firstLine="720" w:firstLineChars="200"/>
      <w:jc w:val="both"/>
    </w:pPr>
    <w:rPr>
      <w:rFonts w:hint="eastAsia" w:ascii="Times New Roman" w:hAnsi="Times New Roman" w:cs="宋体"/>
      <w:sz w:val="24"/>
      <w:szCs w:val="21"/>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2" Type="http://schemas.openxmlformats.org/officeDocument/2006/relationships/fontTable" Target="fontTable.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1.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1.xml"/><Relationship Id="rId49" Type="http://schemas.openxmlformats.org/officeDocument/2006/relationships/image" Target="media/image37.png"/><Relationship Id="rId48" Type="http://schemas.openxmlformats.org/officeDocument/2006/relationships/image" Target="media/image36.jpe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endnotes" Target="endnotes.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notes" Target="footnotes.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wmf"/><Relationship Id="rId23" Type="http://schemas.openxmlformats.org/officeDocument/2006/relationships/oleObject" Target="embeddings/oleObject3.bin"/><Relationship Id="rId22" Type="http://schemas.openxmlformats.org/officeDocument/2006/relationships/image" Target="media/image11.wmf"/><Relationship Id="rId21" Type="http://schemas.openxmlformats.org/officeDocument/2006/relationships/oleObject" Target="embeddings/oleObject2.bin"/><Relationship Id="rId20" Type="http://schemas.openxmlformats.org/officeDocument/2006/relationships/image" Target="media/image10.wmf"/><Relationship Id="rId2" Type="http://schemas.openxmlformats.org/officeDocument/2006/relationships/settings" Target="settings.xml"/><Relationship Id="rId19" Type="http://schemas.openxmlformats.org/officeDocument/2006/relationships/oleObject" Target="embeddings/oleObject1.bin"/><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39</Pages>
  <Words>32749</Words>
  <Characters>34623</Characters>
  <Lines>0</Lines>
  <Paragraphs>0</Paragraphs>
  <TotalTime>6</TotalTime>
  <ScaleCrop>false</ScaleCrop>
  <LinksUpToDate>false</LinksUpToDate>
  <CharactersWithSpaces>34738</CharactersWithSpaces>
  <Application>WPS Office_12.1.0.15990_F1E327BC-269C-435d-A152-05C5408002CA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2022-06-27T01:50:00Z</dcterms:created>
  <dc:creator>我阔乐要加冰呀</dc:creator>
  <cp:lastModifiedBy>Administrator</cp:lastModifiedBy>
  <dcterms:modified xsi:type="dcterms:W3CDTF">2024-03-28T08:15:41Z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2052-12.1.0.15990</vt:lpwstr>
  </property>
  <property fmtid="{D5CDD505-2E9C-101B-9397-08002B2CF9AE}" pid="3" name="ICV">
    <vt:lpwstr>DAFB15769F5947348466AEAE15984E6C_13</vt:lpwstr>
  </property>
</Properties>
</file>