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spacing w:line="360" w:lineRule="auto"/>
        <w:jc w:val="center"/>
        <w:rPr>
          <w:rFonts w:ascii="方正小标宋简体" w:hAnsi="宋体" w:eastAsia="方正小标宋简体"/>
          <w:color w:val="000000"/>
          <w:sz w:val="72"/>
          <w:szCs w:val="72"/>
        </w:rPr>
      </w:pPr>
      <w:bookmarkStart w:id="6" w:name="_Toc15377194"/>
      <w:bookmarkStart w:id="7" w:name="_Toc15396476"/>
      <w:bookmarkStart w:id="8" w:name="_Toc15377426"/>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宣汉县医疗保障局部门决算</w:t>
      </w:r>
      <w:bookmarkEnd w:id="6"/>
      <w:bookmarkEnd w:id="7"/>
      <w:bookmarkEnd w:id="8"/>
      <w:bookmarkEnd w:id="9"/>
      <w:bookmarkEnd w:id="10"/>
      <w:bookmarkEnd w:id="11"/>
    </w:p>
    <w:p>
      <w:pPr>
        <w:adjustRightInd w:val="0"/>
        <w:snapToGrid w:val="0"/>
        <w:spacing w:line="360" w:lineRule="auto"/>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  录</w:t>
      </w:r>
    </w:p>
    <w:p>
      <w:pPr>
        <w:widowControl/>
        <w:jc w:val="center"/>
        <w:rPr>
          <w:rFonts w:ascii="黑体" w:hAnsi="黑体" w:eastAsia="黑体" w:cstheme="minorBidi"/>
          <w:sz w:val="28"/>
          <w:szCs w:val="28"/>
        </w:rPr>
      </w:pPr>
    </w:p>
    <w:p>
      <w:pPr>
        <w:pStyle w:val="10"/>
        <w:rPr>
          <w:rFonts w:asciiTheme="minorEastAsia" w:hAnsiTheme="minorEastAsia" w:eastAsiaTheme="minorEastAsia"/>
        </w:rPr>
      </w:pPr>
      <w:r>
        <w:rPr>
          <w:rFonts w:hint="eastAsia" w:asciiTheme="minorEastAsia" w:hAnsiTheme="minorEastAsia" w:eastAsiaTheme="minorEastAsia"/>
        </w:rPr>
        <w:t>公开时间：2020年11月12日</w:t>
      </w:r>
    </w:p>
    <w:p>
      <w:pPr>
        <w:rPr>
          <w:sz w:val="28"/>
          <w:szCs w:val="28"/>
        </w:rPr>
      </w:pPr>
    </w:p>
    <w:p>
      <w:pPr>
        <w:pStyle w:val="10"/>
        <w:adjustRightInd w:val="0"/>
        <w:snapToGrid w:val="0"/>
        <w:spacing w:before="0" w:line="520" w:lineRule="exact"/>
        <w:jc w:val="left"/>
        <w:rPr>
          <w:rFonts w:ascii="黑体" w:hAnsi="黑体" w:eastAsia="黑体" w:cstheme="minorBidi"/>
        </w:rPr>
      </w:pPr>
      <w:r>
        <w:rPr>
          <w:rFonts w:hint="eastAsia" w:ascii="黑体" w:hAnsi="黑体" w:eastAsia="黑体"/>
        </w:rPr>
        <w:t>第一部分部门概况</w:t>
      </w:r>
    </w:p>
    <w:p>
      <w:pPr>
        <w:pStyle w:val="11"/>
        <w:adjustRightInd w:val="0"/>
        <w:snapToGrid w:val="0"/>
        <w:spacing w:line="520" w:lineRule="exact"/>
        <w:jc w:val="left"/>
        <w:rPr>
          <w:sz w:val="28"/>
          <w:szCs w:val="28"/>
        </w:rPr>
      </w:pPr>
      <w:r>
        <w:rPr>
          <w:rFonts w:hint="eastAsia"/>
          <w:sz w:val="28"/>
          <w:szCs w:val="28"/>
        </w:rPr>
        <w:t>一、基本职能及主要工作</w:t>
      </w:r>
      <w:r>
        <w:rPr>
          <w:rFonts w:ascii="Arial" w:hAnsi="Arial" w:cs="Arial"/>
          <w:sz w:val="28"/>
          <w:szCs w:val="28"/>
        </w:rPr>
        <w:t>………………………………………</w:t>
      </w:r>
      <w:r>
        <w:rPr>
          <w:rFonts w:hint="eastAsia" w:ascii="Arial" w:hAnsi="Arial" w:cs="Arial"/>
          <w:sz w:val="28"/>
          <w:szCs w:val="28"/>
        </w:rPr>
        <w:t>4</w:t>
      </w:r>
    </w:p>
    <w:p>
      <w:pPr>
        <w:pStyle w:val="11"/>
        <w:numPr>
          <w:ilvl w:val="0"/>
          <w:numId w:val="1"/>
        </w:numPr>
        <w:adjustRightInd w:val="0"/>
        <w:snapToGrid w:val="0"/>
        <w:spacing w:line="520" w:lineRule="exact"/>
        <w:jc w:val="left"/>
      </w:pPr>
      <w:r>
        <w:rPr>
          <w:rFonts w:hint="eastAsia"/>
          <w:sz w:val="28"/>
          <w:szCs w:val="28"/>
        </w:rPr>
        <w:t>机构设置</w:t>
      </w:r>
      <w:r>
        <w:rPr>
          <w:rFonts w:ascii="Arial" w:hAnsi="Arial" w:cs="Arial"/>
          <w:sz w:val="28"/>
          <w:szCs w:val="28"/>
        </w:rPr>
        <w:t>……………………………………………………</w:t>
      </w:r>
      <w:r>
        <w:rPr>
          <w:rFonts w:hint="eastAsia" w:ascii="Arial" w:hAnsi="Arial" w:cs="Arial"/>
          <w:sz w:val="28"/>
          <w:szCs w:val="28"/>
        </w:rPr>
        <w:t>7</w:t>
      </w:r>
    </w:p>
    <w:p>
      <w:pPr>
        <w:pStyle w:val="10"/>
        <w:numPr>
          <w:ilvl w:val="0"/>
          <w:numId w:val="2"/>
        </w:numPr>
        <w:adjustRightInd w:val="0"/>
        <w:snapToGrid w:val="0"/>
        <w:spacing w:before="0" w:line="520" w:lineRule="exact"/>
        <w:jc w:val="left"/>
        <w:rPr>
          <w:rFonts w:ascii="黑体" w:hAnsi="黑体" w:eastAsia="黑体"/>
        </w:rPr>
      </w:pPr>
      <w:r>
        <w:rPr>
          <w:rFonts w:hint="eastAsia" w:ascii="黑体" w:hAnsi="黑体" w:eastAsia="黑体"/>
        </w:rPr>
        <w:t>部门决算情况说明</w:t>
      </w:r>
    </w:p>
    <w:p>
      <w:pPr>
        <w:ind w:firstLine="420" w:firstLineChars="150"/>
        <w:rPr>
          <w:rFonts w:ascii="仿宋" w:hAnsi="仿宋" w:cstheme="minorBidi"/>
          <w:sz w:val="28"/>
          <w:szCs w:val="28"/>
        </w:rPr>
      </w:pPr>
      <w:r>
        <w:rPr>
          <w:rFonts w:hint="eastAsia"/>
          <w:sz w:val="28"/>
          <w:szCs w:val="28"/>
        </w:rPr>
        <w:t>一、收入支出决算总体情况说明</w:t>
      </w:r>
      <w:r>
        <w:rPr>
          <w:rFonts w:ascii="Arial" w:hAnsi="Arial" w:cs="Arial"/>
          <w:sz w:val="28"/>
          <w:szCs w:val="28"/>
        </w:rPr>
        <w:t>………………………………</w:t>
      </w:r>
      <w:r>
        <w:rPr>
          <w:rFonts w:hint="eastAsia" w:ascii="Arial" w:hAnsi="Arial" w:cs="Arial"/>
          <w:sz w:val="28"/>
          <w:szCs w:val="28"/>
        </w:rPr>
        <w:t>8</w:t>
      </w:r>
    </w:p>
    <w:p>
      <w:pPr>
        <w:pStyle w:val="11"/>
        <w:adjustRightInd w:val="0"/>
        <w:snapToGrid w:val="0"/>
        <w:spacing w:line="520" w:lineRule="exact"/>
        <w:jc w:val="left"/>
        <w:rPr>
          <w:rFonts w:ascii="仿宋" w:hAnsi="仿宋" w:cstheme="minorBidi"/>
          <w:sz w:val="28"/>
          <w:szCs w:val="28"/>
        </w:rPr>
      </w:pPr>
      <w:r>
        <w:rPr>
          <w:rFonts w:hint="eastAsia"/>
          <w:sz w:val="28"/>
          <w:szCs w:val="28"/>
        </w:rPr>
        <w:t>二、收入决算情况说明</w:t>
      </w:r>
      <w:r>
        <w:rPr>
          <w:rFonts w:ascii="Arial" w:hAnsi="Arial" w:cs="Arial"/>
          <w:sz w:val="28"/>
          <w:szCs w:val="28"/>
        </w:rPr>
        <w:t>…………………………………………</w:t>
      </w:r>
      <w:r>
        <w:rPr>
          <w:rFonts w:hint="eastAsia" w:ascii="Arial" w:hAnsi="Arial" w:cs="Arial"/>
          <w:sz w:val="28"/>
          <w:szCs w:val="28"/>
        </w:rPr>
        <w:t>8</w:t>
      </w:r>
    </w:p>
    <w:p>
      <w:pPr>
        <w:pStyle w:val="11"/>
        <w:adjustRightInd w:val="0"/>
        <w:snapToGrid w:val="0"/>
        <w:spacing w:line="520" w:lineRule="exact"/>
        <w:jc w:val="left"/>
        <w:rPr>
          <w:rFonts w:ascii="仿宋" w:hAnsi="仿宋" w:cstheme="minorBidi"/>
          <w:sz w:val="28"/>
          <w:szCs w:val="28"/>
        </w:rPr>
      </w:pPr>
      <w:r>
        <w:rPr>
          <w:rFonts w:hint="eastAsia"/>
          <w:sz w:val="28"/>
          <w:szCs w:val="28"/>
        </w:rPr>
        <w:t>三、支出决算情况说明</w:t>
      </w:r>
      <w:r>
        <w:rPr>
          <w:rFonts w:ascii="Arial" w:hAnsi="Arial" w:cs="Arial"/>
          <w:sz w:val="28"/>
          <w:szCs w:val="28"/>
        </w:rPr>
        <w:t>…………………………………………</w:t>
      </w:r>
      <w:r>
        <w:rPr>
          <w:rFonts w:hint="eastAsia" w:ascii="Arial" w:hAnsi="Arial" w:cs="Arial"/>
          <w:sz w:val="28"/>
          <w:szCs w:val="28"/>
        </w:rPr>
        <w:t>9</w:t>
      </w:r>
    </w:p>
    <w:p>
      <w:pPr>
        <w:pStyle w:val="11"/>
        <w:adjustRightInd w:val="0"/>
        <w:snapToGrid w:val="0"/>
        <w:spacing w:line="520" w:lineRule="exact"/>
        <w:jc w:val="left"/>
        <w:rPr>
          <w:rFonts w:ascii="仿宋" w:hAnsi="仿宋" w:cstheme="minorBidi"/>
          <w:sz w:val="28"/>
          <w:szCs w:val="28"/>
        </w:rPr>
      </w:pPr>
      <w:r>
        <w:rPr>
          <w:rFonts w:hint="eastAsia"/>
          <w:sz w:val="28"/>
          <w:szCs w:val="28"/>
        </w:rPr>
        <w:t>四、财政拨款收入支出决算总体情况说明</w:t>
      </w:r>
      <w:r>
        <w:rPr>
          <w:rFonts w:ascii="Arial" w:hAnsi="Arial" w:cs="Arial"/>
          <w:sz w:val="28"/>
          <w:szCs w:val="28"/>
        </w:rPr>
        <w:t>……………………</w:t>
      </w:r>
      <w:r>
        <w:rPr>
          <w:rFonts w:hint="eastAsia" w:ascii="Arial" w:hAnsi="Arial" w:cs="Arial"/>
          <w:sz w:val="28"/>
          <w:szCs w:val="28"/>
        </w:rPr>
        <w:t>9</w:t>
      </w:r>
    </w:p>
    <w:p>
      <w:pPr>
        <w:pStyle w:val="11"/>
        <w:adjustRightInd w:val="0"/>
        <w:snapToGrid w:val="0"/>
        <w:spacing w:line="520" w:lineRule="exact"/>
        <w:jc w:val="left"/>
        <w:rPr>
          <w:rFonts w:ascii="仿宋" w:hAnsi="仿宋" w:eastAsia="仿宋" w:cstheme="minorBidi"/>
          <w:sz w:val="28"/>
          <w:szCs w:val="28"/>
        </w:rPr>
      </w:pPr>
      <w:r>
        <w:rPr>
          <w:rFonts w:hint="eastAsia"/>
          <w:sz w:val="28"/>
          <w:szCs w:val="28"/>
        </w:rPr>
        <w:t>五、一般公共预算财政拨款支出决算情况说明</w:t>
      </w:r>
      <w:r>
        <w:rPr>
          <w:rFonts w:ascii="Arial" w:hAnsi="Arial" w:cs="Arial"/>
          <w:sz w:val="28"/>
          <w:szCs w:val="28"/>
        </w:rPr>
        <w:t>………………</w:t>
      </w:r>
      <w:r>
        <w:rPr>
          <w:rFonts w:hint="eastAsia" w:ascii="Arial" w:hAnsi="Arial" w:cs="Arial"/>
          <w:sz w:val="28"/>
          <w:szCs w:val="28"/>
        </w:rPr>
        <w:t>10</w:t>
      </w:r>
    </w:p>
    <w:p>
      <w:pPr>
        <w:pStyle w:val="11"/>
        <w:adjustRightInd w:val="0"/>
        <w:snapToGrid w:val="0"/>
        <w:spacing w:line="520" w:lineRule="exact"/>
        <w:jc w:val="left"/>
        <w:rPr>
          <w:rFonts w:ascii="仿宋" w:hAnsi="仿宋" w:cstheme="minorBidi"/>
          <w:sz w:val="28"/>
          <w:szCs w:val="28"/>
        </w:rPr>
      </w:pPr>
      <w:r>
        <w:rPr>
          <w:rFonts w:hint="eastAsia"/>
          <w:sz w:val="28"/>
          <w:szCs w:val="28"/>
        </w:rPr>
        <w:t>六、一般公共预算财政拨款基本支出决算情况说明</w:t>
      </w:r>
      <w:r>
        <w:rPr>
          <w:rFonts w:ascii="Arial" w:hAnsi="Arial" w:cs="Arial"/>
          <w:sz w:val="28"/>
          <w:szCs w:val="28"/>
        </w:rPr>
        <w:t>…………</w:t>
      </w:r>
      <w:r>
        <w:rPr>
          <w:rFonts w:hint="eastAsia" w:ascii="Arial" w:hAnsi="Arial" w:cs="Arial"/>
          <w:sz w:val="28"/>
          <w:szCs w:val="28"/>
        </w:rPr>
        <w:t>12</w:t>
      </w:r>
    </w:p>
    <w:p>
      <w:pPr>
        <w:pStyle w:val="11"/>
        <w:adjustRightInd w:val="0"/>
        <w:snapToGrid w:val="0"/>
        <w:spacing w:line="520" w:lineRule="exact"/>
        <w:jc w:val="left"/>
        <w:rPr>
          <w:rFonts w:ascii="仿宋" w:hAnsi="仿宋" w:cstheme="minorBidi"/>
          <w:sz w:val="28"/>
          <w:szCs w:val="28"/>
        </w:rPr>
      </w:pPr>
      <w:r>
        <w:rPr>
          <w:rFonts w:hint="eastAsia"/>
          <w:sz w:val="28"/>
          <w:szCs w:val="28"/>
        </w:rPr>
        <w:t>七、</w:t>
      </w:r>
      <w:r>
        <w:rPr>
          <w:sz w:val="28"/>
          <w:szCs w:val="28"/>
        </w:rPr>
        <w:t>“</w:t>
      </w:r>
      <w:r>
        <w:rPr>
          <w:rFonts w:hint="eastAsia"/>
          <w:sz w:val="28"/>
          <w:szCs w:val="28"/>
        </w:rPr>
        <w:t>三公”经费财政拨款支出决算情况说明</w:t>
      </w:r>
      <w:r>
        <w:rPr>
          <w:rFonts w:ascii="Arial" w:hAnsi="Arial" w:cs="Arial"/>
          <w:sz w:val="28"/>
          <w:szCs w:val="28"/>
        </w:rPr>
        <w:t>…………………</w:t>
      </w:r>
      <w:r>
        <w:rPr>
          <w:rFonts w:hint="eastAsia" w:ascii="Arial" w:hAnsi="Arial" w:cs="Arial"/>
          <w:sz w:val="28"/>
          <w:szCs w:val="28"/>
        </w:rPr>
        <w:t>13</w:t>
      </w:r>
    </w:p>
    <w:p>
      <w:pPr>
        <w:pStyle w:val="11"/>
        <w:adjustRightInd w:val="0"/>
        <w:snapToGrid w:val="0"/>
        <w:spacing w:line="520" w:lineRule="exact"/>
        <w:jc w:val="left"/>
        <w:rPr>
          <w:rFonts w:ascii="仿宋" w:hAnsi="仿宋" w:cstheme="minorBidi"/>
          <w:sz w:val="28"/>
          <w:szCs w:val="28"/>
        </w:rPr>
      </w:pPr>
      <w:r>
        <w:rPr>
          <w:rFonts w:hint="eastAsia"/>
          <w:sz w:val="28"/>
          <w:szCs w:val="28"/>
        </w:rPr>
        <w:t>八、政府性基金预算支出决算情况说明</w:t>
      </w:r>
      <w:r>
        <w:rPr>
          <w:rFonts w:ascii="Arial" w:hAnsi="Arial" w:cs="Arial"/>
          <w:sz w:val="28"/>
          <w:szCs w:val="28"/>
        </w:rPr>
        <w:t>………………………</w:t>
      </w:r>
      <w:r>
        <w:rPr>
          <w:rFonts w:hint="eastAsia" w:ascii="Arial" w:hAnsi="Arial" w:cs="Arial"/>
          <w:sz w:val="28"/>
          <w:szCs w:val="28"/>
        </w:rPr>
        <w:t>15</w:t>
      </w:r>
    </w:p>
    <w:p>
      <w:pPr>
        <w:pStyle w:val="11"/>
        <w:adjustRightInd w:val="0"/>
        <w:snapToGrid w:val="0"/>
        <w:spacing w:line="520" w:lineRule="exact"/>
        <w:ind w:leftChars="0"/>
        <w:jc w:val="left"/>
        <w:rPr>
          <w:rFonts w:ascii="仿宋" w:hAnsi="仿宋"/>
          <w:sz w:val="28"/>
          <w:szCs w:val="28"/>
        </w:rPr>
      </w:pPr>
      <w:r>
        <w:rPr>
          <w:rFonts w:hint="eastAsia" w:ascii="仿宋" w:hAnsi="仿宋" w:eastAsia="仿宋"/>
          <w:sz w:val="28"/>
          <w:szCs w:val="28"/>
        </w:rPr>
        <w:t>九、</w:t>
      </w:r>
      <w:r>
        <w:rPr>
          <w:sz w:val="28"/>
          <w:szCs w:val="28"/>
        </w:rPr>
        <w:t xml:space="preserve"> 国</w:t>
      </w:r>
      <w:r>
        <w:rPr>
          <w:rFonts w:hint="eastAsia"/>
          <w:sz w:val="28"/>
          <w:szCs w:val="28"/>
        </w:rPr>
        <w:t>有资本经营预算支出决算情况说明</w:t>
      </w:r>
      <w:r>
        <w:rPr>
          <w:rFonts w:ascii="Arial" w:hAnsi="Arial" w:cs="Arial"/>
          <w:sz w:val="28"/>
          <w:szCs w:val="28"/>
        </w:rPr>
        <w:t>……………………</w:t>
      </w:r>
      <w:r>
        <w:rPr>
          <w:rFonts w:hint="eastAsia" w:ascii="Arial" w:hAnsi="Arial" w:cs="Arial"/>
          <w:sz w:val="28"/>
          <w:szCs w:val="28"/>
        </w:rPr>
        <w:t>15</w:t>
      </w:r>
    </w:p>
    <w:p>
      <w:pPr>
        <w:adjustRightInd w:val="0"/>
        <w:snapToGrid w:val="0"/>
        <w:spacing w:line="520" w:lineRule="exact"/>
        <w:ind w:firstLine="420" w:firstLineChars="150"/>
        <w:jc w:val="left"/>
        <w:rPr>
          <w:rFonts w:ascii="仿宋" w:hAnsi="仿宋" w:eastAsia="仿宋" w:cstheme="minorBidi"/>
          <w:sz w:val="28"/>
          <w:szCs w:val="28"/>
        </w:rPr>
      </w:pPr>
      <w:r>
        <w:rPr>
          <w:rStyle w:val="15"/>
          <w:rFonts w:hint="eastAsia" w:ascii="仿宋" w:hAnsi="仿宋" w:eastAsia="仿宋"/>
          <w:color w:val="000000" w:themeColor="text1"/>
          <w:sz w:val="28"/>
          <w:szCs w:val="28"/>
          <w:u w:val="none"/>
          <w14:textFill>
            <w14:solidFill>
              <w14:schemeClr w14:val="tx1"/>
            </w14:solidFill>
          </w14:textFill>
        </w:rPr>
        <w:t>十、</w:t>
      </w:r>
      <w:r>
        <w:rPr>
          <w:rFonts w:hint="eastAsia"/>
          <w:sz w:val="28"/>
          <w:szCs w:val="28"/>
        </w:rPr>
        <w:t>其他重要事项的情况说明</w:t>
      </w:r>
      <w:r>
        <w:rPr>
          <w:rFonts w:ascii="Arial" w:hAnsi="Arial" w:cs="Arial"/>
          <w:sz w:val="28"/>
          <w:szCs w:val="28"/>
        </w:rPr>
        <w:t>…………………………………</w:t>
      </w:r>
      <w:r>
        <w:rPr>
          <w:rFonts w:hint="eastAsia" w:ascii="Arial" w:hAnsi="Arial" w:cs="Arial"/>
          <w:sz w:val="28"/>
          <w:szCs w:val="28"/>
        </w:rPr>
        <w:t>15</w:t>
      </w:r>
    </w:p>
    <w:p>
      <w:pPr>
        <w:pStyle w:val="10"/>
        <w:adjustRightInd w:val="0"/>
        <w:snapToGrid w:val="0"/>
        <w:spacing w:before="0" w:line="520" w:lineRule="exact"/>
        <w:jc w:val="left"/>
        <w:rPr>
          <w:rFonts w:hint="eastAsia" w:ascii="Arial" w:hAnsi="Arial" w:cs="Arial"/>
        </w:rPr>
      </w:pPr>
      <w:r>
        <w:rPr>
          <w:rFonts w:hint="eastAsia" w:ascii="黑体" w:hAnsi="黑体" w:eastAsia="黑体"/>
        </w:rPr>
        <w:t>第三部分名词解释</w:t>
      </w:r>
      <w:r>
        <w:rPr>
          <w:rFonts w:ascii="Arial" w:hAnsi="Arial" w:cs="Arial"/>
        </w:rPr>
        <w:t>…………………………………………………</w:t>
      </w:r>
      <w:r>
        <w:rPr>
          <w:rFonts w:hint="eastAsia" w:ascii="Arial" w:hAnsi="Arial" w:cs="Arial"/>
        </w:rPr>
        <w:t>16</w:t>
      </w:r>
    </w:p>
    <w:p>
      <w:pPr>
        <w:pStyle w:val="10"/>
        <w:adjustRightInd w:val="0"/>
        <w:snapToGrid w:val="0"/>
        <w:spacing w:before="0" w:line="520" w:lineRule="exact"/>
        <w:jc w:val="left"/>
        <w:rPr>
          <w:rFonts w:ascii="黑体" w:hAnsi="黑体"/>
        </w:rPr>
      </w:pPr>
      <w:r>
        <w:rPr>
          <w:rFonts w:hint="eastAsia" w:ascii="黑体" w:hAnsi="黑体" w:eastAsia="黑体"/>
        </w:rPr>
        <w:t>第四部分附件</w:t>
      </w:r>
      <w:r>
        <w:rPr>
          <w:rFonts w:ascii="Arial" w:hAnsi="Arial" w:cs="Arial"/>
        </w:rPr>
        <w:t>………………………………………………………</w:t>
      </w:r>
      <w:r>
        <w:rPr>
          <w:rFonts w:hint="eastAsia" w:ascii="Arial" w:hAnsi="Arial" w:cs="Arial"/>
        </w:rPr>
        <w:t>18</w:t>
      </w:r>
    </w:p>
    <w:p>
      <w:pPr>
        <w:pStyle w:val="10"/>
        <w:adjustRightInd w:val="0"/>
        <w:snapToGrid w:val="0"/>
        <w:spacing w:before="0" w:line="520" w:lineRule="exact"/>
        <w:jc w:val="left"/>
        <w:rPr>
          <w:rFonts w:ascii="黑体" w:hAnsi="黑体"/>
        </w:rPr>
      </w:pPr>
      <w:r>
        <w:rPr>
          <w:rFonts w:hint="eastAsia" w:ascii="黑体" w:hAnsi="黑体" w:eastAsia="黑体"/>
        </w:rPr>
        <w:t>第五部分附表</w:t>
      </w:r>
      <w:r>
        <w:rPr>
          <w:rFonts w:ascii="Arial" w:hAnsi="Arial" w:cs="Arial"/>
        </w:rPr>
        <w:t>………………………………………………………</w:t>
      </w:r>
      <w:r>
        <w:rPr>
          <w:rFonts w:hint="eastAsia" w:ascii="Arial" w:hAnsi="Arial" w:cs="Arial"/>
        </w:rPr>
        <w:t>22</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一、</w:t>
      </w:r>
      <w:r>
        <w:rPr>
          <w:rFonts w:hint="eastAsia"/>
          <w:sz w:val="28"/>
          <w:szCs w:val="28"/>
        </w:rPr>
        <w:t>收入支出决算总表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二、</w:t>
      </w:r>
      <w:r>
        <w:rPr>
          <w:rFonts w:hint="eastAsia"/>
          <w:sz w:val="28"/>
          <w:szCs w:val="28"/>
        </w:rPr>
        <w:t>收入</w:t>
      </w:r>
      <w:r>
        <w:rPr>
          <w:rFonts w:hint="eastAsia" w:ascii="仿宋" w:hAnsi="仿宋" w:eastAsia="仿宋"/>
          <w:sz w:val="28"/>
          <w:szCs w:val="28"/>
        </w:rPr>
        <w:t>决算</w:t>
      </w:r>
      <w:r>
        <w:rPr>
          <w:rFonts w:hint="eastAsia"/>
          <w:sz w:val="28"/>
          <w:szCs w:val="28"/>
        </w:rPr>
        <w:t>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三、</w:t>
      </w:r>
      <w:r>
        <w:rPr>
          <w:rFonts w:hint="eastAsia"/>
          <w:sz w:val="28"/>
          <w:szCs w:val="28"/>
        </w:rPr>
        <w:t>支出</w:t>
      </w:r>
      <w:r>
        <w:rPr>
          <w:rFonts w:hint="eastAsia" w:ascii="仿宋" w:hAnsi="仿宋" w:eastAsia="仿宋"/>
          <w:sz w:val="28"/>
          <w:szCs w:val="28"/>
        </w:rPr>
        <w:t>决算</w:t>
      </w:r>
      <w:r>
        <w:rPr>
          <w:rFonts w:hint="eastAsia"/>
          <w:sz w:val="28"/>
          <w:szCs w:val="28"/>
        </w:rPr>
        <w:t>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四、</w:t>
      </w:r>
      <w:r>
        <w:rPr>
          <w:rFonts w:hint="eastAsia"/>
          <w:sz w:val="28"/>
          <w:szCs w:val="28"/>
        </w:rPr>
        <w:t>财政拨款收入支出决算总表</w:t>
      </w:r>
    </w:p>
    <w:p>
      <w:pPr>
        <w:pStyle w:val="11"/>
        <w:adjustRightInd w:val="0"/>
        <w:snapToGrid w:val="0"/>
        <w:spacing w:line="520" w:lineRule="exact"/>
        <w:jc w:val="left"/>
        <w:rPr>
          <w:sz w:val="28"/>
          <w:szCs w:val="28"/>
        </w:rPr>
      </w:pPr>
      <w:r>
        <w:rPr>
          <w:rFonts w:hint="eastAsia" w:ascii="仿宋" w:hAnsi="仿宋" w:eastAsia="仿宋"/>
          <w:sz w:val="28"/>
          <w:szCs w:val="28"/>
        </w:rPr>
        <w:t>五、</w:t>
      </w:r>
      <w:r>
        <w:rPr>
          <w:rFonts w:hint="eastAsia"/>
          <w:sz w:val="28"/>
          <w:szCs w:val="28"/>
        </w:rPr>
        <w:t>财政拨款支出决算明细表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六、</w:t>
      </w:r>
      <w:r>
        <w:rPr>
          <w:rFonts w:hint="eastAsia"/>
          <w:sz w:val="28"/>
          <w:szCs w:val="28"/>
        </w:rPr>
        <w:t>一般公共预算财政拨款支出决算表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七、</w:t>
      </w:r>
      <w:r>
        <w:rPr>
          <w:rFonts w:hint="eastAsia"/>
          <w:sz w:val="28"/>
          <w:szCs w:val="28"/>
        </w:rPr>
        <w:t>一般公共预算财政拨款支出决算明细表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八、</w:t>
      </w:r>
      <w:r>
        <w:rPr>
          <w:rFonts w:hint="eastAsia"/>
          <w:sz w:val="28"/>
          <w:szCs w:val="28"/>
        </w:rPr>
        <w:t>一般公共预算财政拨款基本支出决算表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九、</w:t>
      </w:r>
      <w:r>
        <w:rPr>
          <w:rFonts w:hint="eastAsia"/>
          <w:sz w:val="28"/>
          <w:szCs w:val="28"/>
        </w:rPr>
        <w:t>一般公共预算财政拨款项目支出决算表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十、</w:t>
      </w:r>
      <w:r>
        <w:rPr>
          <w:rFonts w:hint="eastAsia"/>
          <w:sz w:val="28"/>
          <w:szCs w:val="28"/>
        </w:rPr>
        <w:t>一般公共预算财政拨款“三公”经费支出决算表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十一、</w:t>
      </w:r>
      <w:r>
        <w:rPr>
          <w:rFonts w:hint="eastAsia"/>
          <w:sz w:val="28"/>
          <w:szCs w:val="28"/>
        </w:rPr>
        <w:t>政府性基金预算财政拨款收入支出决算表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十二、</w:t>
      </w:r>
      <w:r>
        <w:rPr>
          <w:rFonts w:hint="eastAsia"/>
          <w:sz w:val="28"/>
          <w:szCs w:val="28"/>
        </w:rPr>
        <w:t>政府性基金预算财政拨款“三公”经费支出决算表</w:t>
      </w:r>
    </w:p>
    <w:p>
      <w:pPr>
        <w:pStyle w:val="11"/>
        <w:adjustRightInd w:val="0"/>
        <w:snapToGrid w:val="0"/>
        <w:spacing w:line="520" w:lineRule="exact"/>
        <w:jc w:val="left"/>
        <w:rPr>
          <w:rFonts w:ascii="仿宋" w:hAnsi="仿宋" w:eastAsia="仿宋" w:cstheme="minorBidi"/>
          <w:sz w:val="28"/>
          <w:szCs w:val="28"/>
        </w:rPr>
      </w:pPr>
      <w:r>
        <w:rPr>
          <w:rFonts w:hint="eastAsia" w:ascii="仿宋" w:hAnsi="仿宋" w:eastAsia="仿宋"/>
          <w:sz w:val="28"/>
          <w:szCs w:val="28"/>
        </w:rPr>
        <w:t>十三、</w:t>
      </w:r>
      <w:r>
        <w:rPr>
          <w:rFonts w:hint="eastAsia"/>
          <w:sz w:val="28"/>
          <w:szCs w:val="28"/>
        </w:rPr>
        <w:t>国有资本经营预算支出决算表</w:t>
      </w:r>
    </w:p>
    <w:p>
      <w:pPr>
        <w:widowControl/>
        <w:spacing w:line="520" w:lineRule="exact"/>
        <w:jc w:val="left"/>
        <w:rPr>
          <w:rFonts w:ascii="仿宋" w:hAnsi="仿宋" w:eastAsia="仿宋"/>
          <w:bCs/>
          <w:kern w:val="44"/>
          <w:sz w:val="28"/>
          <w:szCs w:val="28"/>
        </w:rPr>
      </w:pPr>
      <w:bookmarkStart w:id="12" w:name="_Toc15377196"/>
      <w:bookmarkStart w:id="13" w:name="_Toc15396599"/>
      <w:r>
        <w:rPr>
          <w:rFonts w:ascii="仿宋" w:hAnsi="仿宋" w:eastAsia="仿宋"/>
          <w:b/>
          <w:sz w:val="28"/>
          <w:szCs w:val="28"/>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adjustRightInd w:val="0"/>
        <w:snapToGrid w:val="0"/>
        <w:spacing w:line="579" w:lineRule="exact"/>
        <w:ind w:firstLine="640" w:firstLineChars="200"/>
        <w:rPr>
          <w:rFonts w:ascii="仿宋" w:hAnsi="仿宋" w:eastAsia="仿宋"/>
          <w:bCs/>
          <w:snapToGrid w:val="0"/>
          <w:color w:val="000000"/>
          <w:kern w:val="0"/>
          <w:sz w:val="32"/>
          <w:szCs w:val="32"/>
        </w:rPr>
      </w:pPr>
      <w:bookmarkStart w:id="18" w:name="_Toc15378446"/>
      <w:bookmarkStart w:id="19" w:name="_Toc15377199"/>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w:t>
      </w:r>
      <w:r>
        <w:rPr>
          <w:rFonts w:ascii="仿宋" w:hAnsi="仿宋" w:eastAsia="仿宋"/>
          <w:bCs/>
          <w:snapToGrid w:val="0"/>
          <w:color w:val="000000"/>
          <w:kern w:val="0"/>
          <w:sz w:val="32"/>
          <w:szCs w:val="32"/>
        </w:rPr>
        <w:t>）组织起草医疗保险、生育保险、医疗救助等医疗保障的地方性法规、规章草案，拟订本县医疗保障事业发展规划、政策和标准，并组织实施和监督检查。</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2</w:t>
      </w:r>
      <w:r>
        <w:rPr>
          <w:rFonts w:ascii="仿宋" w:hAnsi="仿宋" w:eastAsia="仿宋"/>
          <w:bCs/>
          <w:snapToGrid w:val="0"/>
          <w:color w:val="000000"/>
          <w:kern w:val="0"/>
          <w:sz w:val="32"/>
          <w:szCs w:val="32"/>
        </w:rPr>
        <w:t>）组织拟订并实施医疗保障基金监督管理制度</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实施医疗保障基金审批管理</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建立健全医疗保障基金安全防控机制，监督强化全县医疗保障基金运行管理。</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3</w:t>
      </w:r>
      <w:r>
        <w:rPr>
          <w:rFonts w:ascii="仿宋" w:hAnsi="仿宋" w:eastAsia="仿宋"/>
          <w:bCs/>
          <w:snapToGrid w:val="0"/>
          <w:color w:val="000000"/>
          <w:kern w:val="0"/>
          <w:sz w:val="32"/>
          <w:szCs w:val="32"/>
        </w:rPr>
        <w:t>）组织拟订并实施医疗保障筹资和待遇政策，统筹城乡医疗保障待遇标准，建立健全并完善与筹资水平相适应的待遇动态调整机制</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负责全县离休干部等特殊人群医疗保障</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组织拟订并实施长期护理保险制度改革方案。</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4</w:t>
      </w:r>
      <w:r>
        <w:rPr>
          <w:rFonts w:ascii="仿宋" w:hAnsi="仿宋" w:eastAsia="仿宋"/>
          <w:bCs/>
          <w:snapToGrid w:val="0"/>
          <w:color w:val="000000"/>
          <w:kern w:val="0"/>
          <w:sz w:val="32"/>
          <w:szCs w:val="32"/>
        </w:rPr>
        <w:t>）按照全省、全市医疗保障目录，对城乡统一的医疗服务项目、医疗服务设施等组织拟订全县支付标准，建立动态调整机制并组织实施。</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5</w:t>
      </w:r>
      <w:r>
        <w:rPr>
          <w:rFonts w:ascii="仿宋" w:hAnsi="仿宋" w:eastAsia="仿宋"/>
          <w:bCs/>
          <w:snapToGrid w:val="0"/>
          <w:color w:val="000000"/>
          <w:kern w:val="0"/>
          <w:sz w:val="32"/>
          <w:szCs w:val="32"/>
        </w:rPr>
        <w:t>）组织拟订医疗服务项目、</w:t>
      </w:r>
      <w:r>
        <w:rPr>
          <w:rFonts w:hint="eastAsia" w:ascii="仿宋" w:hAnsi="仿宋" w:eastAsia="仿宋"/>
          <w:bCs/>
          <w:snapToGrid w:val="0"/>
          <w:color w:val="000000"/>
          <w:kern w:val="0"/>
          <w:sz w:val="32"/>
          <w:szCs w:val="32"/>
        </w:rPr>
        <w:t>医药</w:t>
      </w:r>
      <w:r>
        <w:rPr>
          <w:rFonts w:ascii="仿宋" w:hAnsi="仿宋" w:eastAsia="仿宋"/>
          <w:bCs/>
          <w:snapToGrid w:val="0"/>
          <w:color w:val="000000"/>
          <w:kern w:val="0"/>
          <w:sz w:val="32"/>
          <w:szCs w:val="32"/>
        </w:rPr>
        <w:t>服务设施收费等政策，建立医保支付医疗服务价格合理确定和动态调整机制，推动建立市场主导的社会医疗服务价格形成机制，建立价格信息监测和信息发布制度。</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6</w:t>
      </w:r>
      <w:r>
        <w:rPr>
          <w:rFonts w:ascii="仿宋" w:hAnsi="仿宋" w:eastAsia="仿宋"/>
          <w:bCs/>
          <w:snapToGrid w:val="0"/>
          <w:color w:val="000000"/>
          <w:kern w:val="0"/>
          <w:sz w:val="32"/>
          <w:szCs w:val="32"/>
        </w:rPr>
        <w:t>）负责国家和省、市药品、医用耗材招标采购政策的监督实施工作。</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7</w:t>
      </w:r>
      <w:r>
        <w:rPr>
          <w:rFonts w:ascii="仿宋" w:hAnsi="仿宋" w:eastAsia="仿宋"/>
          <w:bCs/>
          <w:snapToGrid w:val="0"/>
          <w:color w:val="000000"/>
          <w:kern w:val="0"/>
          <w:sz w:val="32"/>
          <w:szCs w:val="32"/>
        </w:rPr>
        <w:t>）推进医疗保障基金支付方式改革，拟订全县定点医药机构协议和支付管理办法并组织实施，</w:t>
      </w:r>
      <w:r>
        <w:rPr>
          <w:rFonts w:hint="eastAsia" w:ascii="仿宋" w:hAnsi="仿宋" w:eastAsia="仿宋"/>
          <w:bCs/>
          <w:snapToGrid w:val="0"/>
          <w:color w:val="000000"/>
          <w:kern w:val="0"/>
          <w:sz w:val="32"/>
          <w:szCs w:val="32"/>
        </w:rPr>
        <w:t>负责</w:t>
      </w:r>
      <w:r>
        <w:rPr>
          <w:rFonts w:ascii="仿宋" w:hAnsi="仿宋" w:eastAsia="仿宋"/>
          <w:bCs/>
          <w:snapToGrid w:val="0"/>
          <w:color w:val="000000"/>
          <w:kern w:val="0"/>
          <w:sz w:val="32"/>
          <w:szCs w:val="32"/>
        </w:rPr>
        <w:t>全县医疗保障定点机构管理</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建立健全医疗保障信用评价体系和信息披露制度，监督管理纳入医疗保障范围内的医疗服务行为和医疗费用，依法查处医疗保障领域违法违规行为。</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8</w:t>
      </w:r>
      <w:r>
        <w:rPr>
          <w:rFonts w:ascii="仿宋" w:hAnsi="仿宋" w:eastAsia="仿宋"/>
          <w:bCs/>
          <w:snapToGrid w:val="0"/>
          <w:color w:val="000000"/>
          <w:kern w:val="0"/>
          <w:sz w:val="32"/>
          <w:szCs w:val="32"/>
        </w:rPr>
        <w:t>）负责全县医疗保障经办管理和公共服务体系建设</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组织拟订和完善异地就医管理等政策</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建立健全医疗保障关系转移接续制度</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监督管理全县医保经办服务工作</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开展医疗保障领域对外合作交流。</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9</w:t>
      </w:r>
      <w:r>
        <w:rPr>
          <w:rFonts w:ascii="仿宋" w:hAnsi="仿宋" w:eastAsia="仿宋"/>
          <w:bCs/>
          <w:snapToGrid w:val="0"/>
          <w:color w:val="000000"/>
          <w:kern w:val="0"/>
          <w:sz w:val="32"/>
          <w:szCs w:val="32"/>
        </w:rPr>
        <w:t>）负责规划实施全县医疗保障信息化系统建设</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组织开展医疗保障大数据管理和应用。</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10</w:t>
      </w:r>
      <w:r>
        <w:rPr>
          <w:rFonts w:ascii="仿宋" w:hAnsi="仿宋" w:eastAsia="仿宋"/>
          <w:bCs/>
          <w:snapToGrid w:val="0"/>
          <w:color w:val="000000"/>
          <w:kern w:val="0"/>
          <w:sz w:val="32"/>
          <w:szCs w:val="32"/>
        </w:rPr>
        <w:t>）负责职责范围内的安全生产和职业健康、生态环境保护、便民化服务等工作。</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11</w:t>
      </w:r>
      <w:r>
        <w:rPr>
          <w:rFonts w:ascii="仿宋" w:hAnsi="仿宋" w:eastAsia="仿宋"/>
          <w:bCs/>
          <w:snapToGrid w:val="0"/>
          <w:color w:val="000000"/>
          <w:kern w:val="0"/>
          <w:sz w:val="32"/>
          <w:szCs w:val="32"/>
        </w:rPr>
        <w:t>）完成县委、县政府交办的其他任务。</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12</w:t>
      </w:r>
      <w:r>
        <w:rPr>
          <w:rFonts w:ascii="仿宋" w:hAnsi="仿宋" w:eastAsia="仿宋"/>
          <w:bCs/>
          <w:snapToGrid w:val="0"/>
          <w:color w:val="000000"/>
          <w:kern w:val="0"/>
          <w:sz w:val="32"/>
          <w:szCs w:val="32"/>
        </w:rPr>
        <w:t>）职能转变。完善统一的城乡居民基本医疗保险和大病保险制度，不断提高医疗保障水平，建立健全覆盖全民、城乡统筹的多层次医疗保障体系，确保医疗保障资金合理使用、安全可控。推进医疗、医保、医药“三医联动”改革，更好地保障人民群众就医需求、减轻医药费用负担。</w:t>
      </w:r>
    </w:p>
    <w:p>
      <w:pPr>
        <w:adjustRightInd w:val="0"/>
        <w:snapToGrid w:val="0"/>
        <w:spacing w:line="579" w:lineRule="exact"/>
        <w:ind w:firstLine="640" w:firstLineChars="20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13</w:t>
      </w:r>
      <w:r>
        <w:rPr>
          <w:rFonts w:ascii="仿宋" w:hAnsi="仿宋" w:eastAsia="仿宋"/>
          <w:bCs/>
          <w:snapToGrid w:val="0"/>
          <w:color w:val="000000"/>
          <w:kern w:val="0"/>
          <w:sz w:val="32"/>
          <w:szCs w:val="32"/>
        </w:rPr>
        <w:t>）有关职责分工。县卫生健康局、县医疗保障局等部门在医疗、医保、医药等方面加强制度、政策衔接，建立沟通协商机制，协同推进改革，提高医疗资源使用效率和医疗保障水平。</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adjustRightInd w:val="0"/>
        <w:snapToGrid w:val="0"/>
        <w:spacing w:line="579" w:lineRule="exact"/>
        <w:ind w:firstLine="642" w:firstLineChars="200"/>
        <w:rPr>
          <w:rFonts w:ascii="仿宋" w:hAnsi="仿宋" w:eastAsia="仿宋"/>
          <w:snapToGrid w:val="0"/>
          <w:color w:val="000000"/>
          <w:kern w:val="0"/>
          <w:sz w:val="32"/>
          <w:szCs w:val="32"/>
        </w:rPr>
      </w:pPr>
      <w:r>
        <w:rPr>
          <w:rFonts w:ascii="黑体" w:hAnsi="黑体" w:eastAsia="黑体"/>
          <w:b/>
          <w:snapToGrid w:val="0"/>
          <w:color w:val="000000"/>
          <w:kern w:val="0"/>
          <w:sz w:val="32"/>
          <w:szCs w:val="32"/>
        </w:rPr>
        <w:t>（</w:t>
      </w:r>
      <w:r>
        <w:rPr>
          <w:rFonts w:hint="eastAsia" w:ascii="黑体" w:hAnsi="黑体" w:eastAsia="黑体"/>
          <w:b/>
          <w:snapToGrid w:val="0"/>
          <w:color w:val="000000"/>
          <w:kern w:val="0"/>
          <w:sz w:val="32"/>
          <w:szCs w:val="32"/>
        </w:rPr>
        <w:t>1</w:t>
      </w:r>
      <w:r>
        <w:rPr>
          <w:rFonts w:ascii="黑体" w:hAnsi="黑体" w:eastAsia="黑体"/>
          <w:b/>
          <w:snapToGrid w:val="0"/>
          <w:color w:val="000000"/>
          <w:kern w:val="0"/>
          <w:sz w:val="32"/>
          <w:szCs w:val="32"/>
        </w:rPr>
        <w:t>）严管医保基金。</w:t>
      </w:r>
      <w:r>
        <w:rPr>
          <w:rFonts w:ascii="仿宋" w:hAnsi="仿宋" w:eastAsia="仿宋"/>
          <w:b/>
          <w:bCs/>
          <w:snapToGrid w:val="0"/>
          <w:color w:val="000000"/>
          <w:kern w:val="0"/>
          <w:sz w:val="32"/>
          <w:szCs w:val="32"/>
        </w:rPr>
        <w:t>一是</w:t>
      </w:r>
      <w:r>
        <w:rPr>
          <w:rFonts w:ascii="仿宋" w:hAnsi="仿宋" w:eastAsia="仿宋"/>
          <w:snapToGrid w:val="0"/>
          <w:color w:val="000000"/>
          <w:kern w:val="0"/>
          <w:sz w:val="32"/>
          <w:szCs w:val="32"/>
        </w:rPr>
        <w:t>持续深入开展打击欺诈骗保专项行动，实现对定点医药机构检查、举报线索复查、智能监控的三个“全覆盖”。</w:t>
      </w:r>
      <w:r>
        <w:rPr>
          <w:rFonts w:ascii="仿宋" w:hAnsi="仿宋" w:eastAsia="仿宋"/>
          <w:b/>
          <w:bCs/>
          <w:snapToGrid w:val="0"/>
          <w:color w:val="000000"/>
          <w:kern w:val="0"/>
          <w:sz w:val="32"/>
          <w:szCs w:val="32"/>
        </w:rPr>
        <w:t>二是</w:t>
      </w:r>
      <w:r>
        <w:rPr>
          <w:rFonts w:ascii="仿宋" w:hAnsi="仿宋" w:eastAsia="仿宋"/>
          <w:snapToGrid w:val="0"/>
          <w:color w:val="000000"/>
          <w:kern w:val="0"/>
          <w:sz w:val="32"/>
          <w:szCs w:val="32"/>
        </w:rPr>
        <w:t>积极推进诚信医保体系建设、医保智能监管、协议管理考核、失信黑名单、骗保行为举报奖励、多部门联合执法等工作，坚持标本兼治、打防并举，建设共建共治共享的医保监管长效机制。</w:t>
      </w:r>
    </w:p>
    <w:p>
      <w:pPr>
        <w:adjustRightInd w:val="0"/>
        <w:snapToGrid w:val="0"/>
        <w:spacing w:line="579" w:lineRule="exact"/>
        <w:ind w:firstLine="640" w:firstLineChars="200"/>
        <w:rPr>
          <w:rFonts w:ascii="仿宋" w:hAnsi="仿宋" w:eastAsia="仿宋"/>
          <w:snapToGrid w:val="0"/>
          <w:color w:val="000000"/>
          <w:kern w:val="0"/>
          <w:sz w:val="32"/>
          <w:szCs w:val="32"/>
        </w:rPr>
      </w:pPr>
      <w:r>
        <w:rPr>
          <w:rFonts w:ascii="黑体" w:hAnsi="黑体" w:eastAsia="黑体"/>
          <w:snapToGrid w:val="0"/>
          <w:color w:val="000000"/>
          <w:kern w:val="0"/>
          <w:sz w:val="32"/>
          <w:szCs w:val="32"/>
        </w:rPr>
        <w:t>（</w:t>
      </w:r>
      <w:r>
        <w:rPr>
          <w:rFonts w:hint="eastAsia" w:ascii="黑体" w:hAnsi="黑体" w:eastAsia="黑体"/>
          <w:snapToGrid w:val="0"/>
          <w:color w:val="000000"/>
          <w:kern w:val="0"/>
          <w:sz w:val="32"/>
          <w:szCs w:val="32"/>
        </w:rPr>
        <w:t>2</w:t>
      </w:r>
      <w:r>
        <w:rPr>
          <w:rFonts w:ascii="黑体" w:hAnsi="黑体" w:eastAsia="黑体"/>
          <w:snapToGrid w:val="0"/>
          <w:color w:val="000000"/>
          <w:kern w:val="0"/>
          <w:sz w:val="32"/>
          <w:szCs w:val="32"/>
        </w:rPr>
        <w:t>）深化支付改革。</w:t>
      </w:r>
      <w:r>
        <w:rPr>
          <w:rFonts w:ascii="仿宋" w:hAnsi="仿宋" w:eastAsia="仿宋"/>
          <w:b/>
          <w:bCs/>
          <w:snapToGrid w:val="0"/>
          <w:color w:val="000000"/>
          <w:kern w:val="0"/>
          <w:sz w:val="32"/>
          <w:szCs w:val="32"/>
        </w:rPr>
        <w:t>一是</w:t>
      </w:r>
      <w:r>
        <w:rPr>
          <w:rFonts w:ascii="仿宋" w:hAnsi="仿宋" w:eastAsia="仿宋"/>
          <w:snapToGrid w:val="0"/>
          <w:color w:val="000000"/>
          <w:kern w:val="0"/>
          <w:sz w:val="32"/>
          <w:szCs w:val="32"/>
        </w:rPr>
        <w:t>进一步完善医疗保障制度，健全多层次的全民医疗保障体系，完善医保筹资标准和待遇水平合理调整机制。</w:t>
      </w:r>
      <w:r>
        <w:rPr>
          <w:rFonts w:ascii="仿宋" w:hAnsi="仿宋" w:eastAsia="仿宋"/>
          <w:b/>
          <w:bCs/>
          <w:snapToGrid w:val="0"/>
          <w:color w:val="000000"/>
          <w:kern w:val="0"/>
          <w:sz w:val="32"/>
          <w:szCs w:val="32"/>
        </w:rPr>
        <w:t>二是</w:t>
      </w:r>
      <w:r>
        <w:rPr>
          <w:rFonts w:ascii="仿宋" w:hAnsi="仿宋" w:eastAsia="仿宋"/>
          <w:snapToGrid w:val="0"/>
          <w:color w:val="000000"/>
          <w:kern w:val="0"/>
          <w:sz w:val="32"/>
          <w:szCs w:val="32"/>
        </w:rPr>
        <w:t>继续深化医保支付方式改革，探索新型长期护理、家庭病床等实施办法，支持医疗、医药体制机制改革，促进分级诊疗体系建设，确保居民医保可持续发展。</w:t>
      </w:r>
      <w:r>
        <w:rPr>
          <w:rFonts w:ascii="仿宋" w:hAnsi="仿宋" w:eastAsia="仿宋"/>
          <w:b/>
          <w:bCs/>
          <w:snapToGrid w:val="0"/>
          <w:color w:val="000000"/>
          <w:kern w:val="0"/>
          <w:sz w:val="32"/>
          <w:szCs w:val="32"/>
        </w:rPr>
        <w:t>三是</w:t>
      </w:r>
      <w:r>
        <w:rPr>
          <w:rFonts w:ascii="仿宋" w:hAnsi="仿宋" w:eastAsia="仿宋"/>
          <w:snapToGrid w:val="0"/>
          <w:color w:val="000000"/>
          <w:kern w:val="0"/>
          <w:sz w:val="32"/>
          <w:szCs w:val="32"/>
        </w:rPr>
        <w:t>发挥公立医疗机构药械采购联合体作用，理顺高值医用耗材的价格形成机制，配合做好药品耗材招标采购作用。</w:t>
      </w:r>
    </w:p>
    <w:p>
      <w:pPr>
        <w:adjustRightInd w:val="0"/>
        <w:snapToGrid w:val="0"/>
        <w:spacing w:line="579" w:lineRule="exact"/>
        <w:ind w:firstLine="640" w:firstLineChars="200"/>
        <w:rPr>
          <w:rFonts w:ascii="仿宋" w:hAnsi="仿宋" w:eastAsia="仿宋"/>
          <w:snapToGrid w:val="0"/>
          <w:color w:val="000000"/>
          <w:kern w:val="0"/>
          <w:sz w:val="32"/>
          <w:szCs w:val="32"/>
        </w:rPr>
      </w:pPr>
      <w:r>
        <w:rPr>
          <w:rFonts w:ascii="黑体" w:hAnsi="黑体" w:eastAsia="黑体"/>
          <w:snapToGrid w:val="0"/>
          <w:color w:val="000000"/>
          <w:kern w:val="0"/>
          <w:sz w:val="32"/>
          <w:szCs w:val="32"/>
        </w:rPr>
        <w:t>（</w:t>
      </w:r>
      <w:r>
        <w:rPr>
          <w:rFonts w:hint="eastAsia" w:ascii="黑体" w:hAnsi="黑体" w:eastAsia="黑体"/>
          <w:snapToGrid w:val="0"/>
          <w:color w:val="000000"/>
          <w:kern w:val="0"/>
          <w:sz w:val="32"/>
          <w:szCs w:val="32"/>
        </w:rPr>
        <w:t>3</w:t>
      </w:r>
      <w:r>
        <w:rPr>
          <w:rFonts w:ascii="黑体" w:hAnsi="黑体" w:eastAsia="黑体"/>
          <w:snapToGrid w:val="0"/>
          <w:color w:val="000000"/>
          <w:kern w:val="0"/>
          <w:sz w:val="32"/>
          <w:szCs w:val="32"/>
        </w:rPr>
        <w:t>）强化惠民利民。</w:t>
      </w:r>
      <w:r>
        <w:rPr>
          <w:rFonts w:ascii="仿宋" w:hAnsi="仿宋" w:eastAsia="仿宋"/>
          <w:bCs/>
          <w:snapToGrid w:val="0"/>
          <w:color w:val="000000"/>
          <w:kern w:val="0"/>
          <w:sz w:val="32"/>
          <w:szCs w:val="32"/>
        </w:rPr>
        <w:t>一是</w:t>
      </w:r>
      <w:r>
        <w:rPr>
          <w:rFonts w:ascii="仿宋" w:hAnsi="仿宋" w:eastAsia="仿宋"/>
          <w:snapToGrid w:val="0"/>
          <w:color w:val="000000"/>
          <w:kern w:val="0"/>
          <w:sz w:val="32"/>
          <w:szCs w:val="32"/>
        </w:rPr>
        <w:t>全面落实医疗保险各项惠民政策，落实好参保人员医保待遇，将各项医保政策对群众用尽用足，切实减轻群众医疗费用负担。</w:t>
      </w:r>
      <w:r>
        <w:rPr>
          <w:rFonts w:ascii="仿宋" w:hAnsi="仿宋" w:eastAsia="仿宋"/>
          <w:bCs/>
          <w:snapToGrid w:val="0"/>
          <w:color w:val="000000"/>
          <w:kern w:val="0"/>
          <w:sz w:val="32"/>
          <w:szCs w:val="32"/>
        </w:rPr>
        <w:t>二是</w:t>
      </w:r>
      <w:r>
        <w:rPr>
          <w:rFonts w:ascii="仿宋" w:hAnsi="仿宋" w:eastAsia="仿宋"/>
          <w:snapToGrid w:val="0"/>
          <w:color w:val="000000"/>
          <w:kern w:val="0"/>
          <w:sz w:val="32"/>
          <w:szCs w:val="32"/>
        </w:rPr>
        <w:t>不断拓展医保覆盖范围，让医保惠及更多群众。</w:t>
      </w:r>
      <w:r>
        <w:rPr>
          <w:rFonts w:ascii="仿宋" w:hAnsi="仿宋" w:eastAsia="仿宋"/>
          <w:bCs/>
          <w:snapToGrid w:val="0"/>
          <w:color w:val="000000"/>
          <w:kern w:val="0"/>
          <w:sz w:val="32"/>
          <w:szCs w:val="32"/>
        </w:rPr>
        <w:t>三是</w:t>
      </w:r>
      <w:r>
        <w:rPr>
          <w:rFonts w:ascii="仿宋" w:hAnsi="仿宋" w:eastAsia="仿宋"/>
          <w:snapToGrid w:val="0"/>
          <w:color w:val="000000"/>
          <w:kern w:val="0"/>
          <w:sz w:val="32"/>
          <w:szCs w:val="32"/>
        </w:rPr>
        <w:t>全面落实医保精准扶贫政策和医疗救助政策，完善贫困人员各类保险和救助“一站式”联网结算，进一步提高兜底保障水平。</w:t>
      </w:r>
    </w:p>
    <w:p>
      <w:pPr>
        <w:adjustRightInd w:val="0"/>
        <w:snapToGrid w:val="0"/>
        <w:spacing w:line="560" w:lineRule="exact"/>
        <w:ind w:firstLine="640" w:firstLineChars="200"/>
        <w:rPr>
          <w:rFonts w:ascii="仿宋" w:hAnsi="仿宋" w:eastAsia="仿宋"/>
          <w:snapToGrid w:val="0"/>
          <w:color w:val="000000"/>
          <w:kern w:val="0"/>
          <w:sz w:val="32"/>
          <w:szCs w:val="32"/>
        </w:rPr>
      </w:pPr>
      <w:r>
        <w:rPr>
          <w:rFonts w:ascii="黑体" w:hAnsi="黑体" w:eastAsia="黑体"/>
          <w:snapToGrid w:val="0"/>
          <w:color w:val="000000"/>
          <w:kern w:val="0"/>
          <w:sz w:val="32"/>
          <w:szCs w:val="32"/>
        </w:rPr>
        <w:t>（</w:t>
      </w:r>
      <w:r>
        <w:rPr>
          <w:rFonts w:hint="eastAsia" w:ascii="黑体" w:hAnsi="黑体" w:eastAsia="黑体"/>
          <w:snapToGrid w:val="0"/>
          <w:color w:val="000000"/>
          <w:kern w:val="0"/>
          <w:sz w:val="32"/>
          <w:szCs w:val="32"/>
        </w:rPr>
        <w:t>4</w:t>
      </w:r>
      <w:r>
        <w:rPr>
          <w:rFonts w:ascii="黑体" w:hAnsi="黑体" w:eastAsia="黑体"/>
          <w:snapToGrid w:val="0"/>
          <w:color w:val="000000"/>
          <w:kern w:val="0"/>
          <w:sz w:val="32"/>
          <w:szCs w:val="32"/>
        </w:rPr>
        <w:t>）提升医保服务。</w:t>
      </w:r>
      <w:r>
        <w:rPr>
          <w:rFonts w:ascii="仿宋" w:hAnsi="仿宋" w:eastAsia="仿宋"/>
          <w:bCs/>
          <w:snapToGrid w:val="0"/>
          <w:color w:val="000000"/>
          <w:kern w:val="0"/>
          <w:sz w:val="32"/>
          <w:szCs w:val="32"/>
        </w:rPr>
        <w:t>一是</w:t>
      </w:r>
      <w:r>
        <w:rPr>
          <w:rFonts w:ascii="仿宋" w:hAnsi="仿宋" w:eastAsia="仿宋"/>
          <w:snapToGrid w:val="0"/>
          <w:color w:val="000000"/>
          <w:kern w:val="0"/>
          <w:sz w:val="32"/>
          <w:szCs w:val="32"/>
        </w:rPr>
        <w:t>加快医保信息系统规划建设，继续推广“网上办”、“就近办”、“一次办”等便民服务措施。</w:t>
      </w:r>
      <w:r>
        <w:rPr>
          <w:rFonts w:ascii="仿宋" w:hAnsi="仿宋" w:eastAsia="仿宋"/>
          <w:bCs/>
          <w:snapToGrid w:val="0"/>
          <w:color w:val="000000"/>
          <w:kern w:val="0"/>
          <w:sz w:val="32"/>
          <w:szCs w:val="32"/>
        </w:rPr>
        <w:t>二是</w:t>
      </w:r>
      <w:r>
        <w:rPr>
          <w:rFonts w:ascii="仿宋" w:hAnsi="仿宋" w:eastAsia="仿宋"/>
          <w:snapToGrid w:val="0"/>
          <w:color w:val="000000"/>
          <w:kern w:val="0"/>
          <w:sz w:val="32"/>
          <w:szCs w:val="32"/>
        </w:rPr>
        <w:t>进一步扩大医疗费用信息系统平台直接结算范围，不断增添便民利民服务措施。</w:t>
      </w:r>
      <w:r>
        <w:rPr>
          <w:rFonts w:ascii="仿宋" w:hAnsi="仿宋" w:eastAsia="仿宋"/>
          <w:bCs/>
          <w:snapToGrid w:val="0"/>
          <w:color w:val="000000"/>
          <w:kern w:val="0"/>
          <w:sz w:val="32"/>
          <w:szCs w:val="32"/>
        </w:rPr>
        <w:t>三是</w:t>
      </w:r>
      <w:r>
        <w:rPr>
          <w:rFonts w:ascii="仿宋" w:hAnsi="仿宋" w:eastAsia="仿宋"/>
          <w:snapToGrid w:val="0"/>
          <w:color w:val="000000"/>
          <w:kern w:val="0"/>
          <w:sz w:val="32"/>
          <w:szCs w:val="32"/>
        </w:rPr>
        <w:t>进一步加强机关及乡镇医保经办机构及人员队伍建设，强化医保经办人员政策、业务培训和政治思想素质教育，加快建立一支业务强、素质高的医保队伍。</w:t>
      </w:r>
    </w:p>
    <w:p>
      <w:pPr>
        <w:spacing w:line="560" w:lineRule="exact"/>
        <w:ind w:firstLine="640" w:firstLineChars="200"/>
        <w:rPr>
          <w:rFonts w:ascii="仿宋_GB2312" w:hAnsi="仿宋_GB2312" w:eastAsia="仿宋_GB2312"/>
          <w:sz w:val="32"/>
        </w:rPr>
      </w:pP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adjustRightInd w:val="0"/>
        <w:snapToGrid w:val="0"/>
        <w:spacing w:line="560" w:lineRule="exact"/>
        <w:ind w:firstLine="640" w:firstLineChars="200"/>
        <w:rPr>
          <w:rFonts w:ascii="仿宋" w:hAnsi="仿宋" w:eastAsia="仿宋"/>
          <w:sz w:val="32"/>
        </w:rPr>
      </w:pPr>
      <w:r>
        <w:rPr>
          <w:rFonts w:hint="eastAsia" w:ascii="仿宋" w:hAnsi="仿宋" w:eastAsia="仿宋"/>
          <w:sz w:val="32"/>
        </w:rPr>
        <w:t>我局单位性质属行政单位，下属事业单位1个，全年预算编制及执行均在行政单位一起。局行政编制9名，在职人员4人；参照公务员法管理的事业单位1个（宣汉医疗保障服务中心），编制24名，在职人员24人；我局现有退休人员3名。</w:t>
      </w:r>
    </w:p>
    <w:p>
      <w:pPr>
        <w:pStyle w:val="5"/>
        <w:adjustRightInd w:val="0"/>
        <w:snapToGrid w:val="0"/>
        <w:spacing w:before="93" w:line="600" w:lineRule="exact"/>
        <w:ind w:left="672"/>
        <w:outlineLvl w:val="2"/>
        <w:rPr>
          <w:rFonts w:hAnsi="仿宋_GB2312"/>
          <w:sz w:val="32"/>
        </w:rPr>
      </w:pPr>
    </w:p>
    <w:p>
      <w:pPr>
        <w:pStyle w:val="5"/>
        <w:adjustRightInd w:val="0"/>
        <w:snapToGrid w:val="0"/>
        <w:spacing w:before="93" w:line="600" w:lineRule="exact"/>
        <w:ind w:left="672"/>
        <w:outlineLvl w:val="2"/>
        <w:rPr>
          <w:rFonts w:hAnsi="仿宋_GB2312"/>
          <w:sz w:val="32"/>
        </w:rPr>
      </w:pPr>
    </w:p>
    <w:p>
      <w:pPr>
        <w:pStyle w:val="5"/>
        <w:adjustRightInd w:val="0"/>
        <w:snapToGrid w:val="0"/>
        <w:spacing w:before="93" w:line="600" w:lineRule="exact"/>
        <w:ind w:left="672"/>
        <w:outlineLvl w:val="2"/>
        <w:rPr>
          <w:rFonts w:hAnsi="仿宋_GB2312"/>
          <w:sz w:val="32"/>
        </w:rPr>
      </w:pPr>
    </w:p>
    <w:p>
      <w:pPr>
        <w:pStyle w:val="2"/>
        <w:ind w:right="440"/>
        <w:jc w:val="right"/>
        <w:rPr>
          <w:rFonts w:ascii="黑体" w:hAnsi="黑体" w:eastAsia="黑体"/>
          <w:b w:val="0"/>
          <w:color w:val="000000"/>
        </w:rPr>
      </w:pPr>
      <w:bookmarkStart w:id="22" w:name="_Toc15377204"/>
      <w:bookmarkStart w:id="23" w:name="_Toc15396602"/>
    </w:p>
    <w:p>
      <w:pPr>
        <w:pStyle w:val="2"/>
        <w:ind w:right="1320"/>
        <w:rPr>
          <w:rFonts w:ascii="黑体" w:hAnsi="黑体" w:eastAsia="黑体"/>
          <w:b w:val="0"/>
          <w:color w:val="000000"/>
        </w:rPr>
      </w:pPr>
    </w:p>
    <w:p/>
    <w:p>
      <w:pPr>
        <w:pStyle w:val="2"/>
        <w:ind w:right="440"/>
        <w:jc w:val="right"/>
        <w:rPr>
          <w:b w:val="0"/>
          <w:bCs w:val="0"/>
          <w:kern w:val="2"/>
          <w:sz w:val="21"/>
          <w:szCs w:val="24"/>
        </w:rPr>
      </w:pPr>
    </w:p>
    <w:p/>
    <w:p>
      <w:pPr>
        <w:pStyle w:val="2"/>
        <w:ind w:right="440"/>
        <w:jc w:val="right"/>
        <w:rPr>
          <w:rFonts w:ascii="黑体" w:hAnsi="黑体" w:eastAsia="黑体"/>
          <w:b w:val="0"/>
          <w:bCs w:val="0"/>
        </w:rPr>
      </w:pPr>
      <w:r>
        <w:rPr>
          <w:rFonts w:hint="eastAsia" w:ascii="黑体" w:hAnsi="黑体" w:eastAsia="黑体"/>
          <w:b w:val="0"/>
          <w:color w:val="000000"/>
        </w:rPr>
        <w:t>第二部分</w:t>
      </w:r>
      <w:r>
        <w:rPr>
          <w:rStyle w:val="24"/>
          <w:rFonts w:hint="eastAsia" w:ascii="黑体" w:hAnsi="黑体" w:eastAsia="黑体"/>
          <w:b w:val="0"/>
          <w:bCs w:val="0"/>
        </w:rPr>
        <w:t>2019年度部门决算情况说明</w:t>
      </w:r>
      <w:bookmarkEnd w:id="22"/>
      <w:bookmarkEnd w:id="23"/>
    </w:p>
    <w:p>
      <w:pPr>
        <w:pStyle w:val="23"/>
        <w:numPr>
          <w:ilvl w:val="0"/>
          <w:numId w:val="3"/>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520" w:lineRule="exact"/>
        <w:ind w:firstLine="640" w:firstLineChars="200"/>
        <w:rPr>
          <w:rFonts w:ascii="仿宋" w:hAnsi="仿宋" w:eastAsia="仿宋"/>
          <w:b/>
          <w:sz w:val="28"/>
          <w:szCs w:val="28"/>
        </w:rPr>
      </w:pPr>
      <w:r>
        <w:rPr>
          <w:rFonts w:hint="eastAsia" w:ascii="仿宋" w:hAnsi="仿宋" w:eastAsia="仿宋"/>
          <w:color w:val="000000"/>
          <w:sz w:val="32"/>
          <w:szCs w:val="32"/>
        </w:rPr>
        <w:t>2019年度收、支总计5697.42万元。与2018年相比，收、支各增加5324.22万元，增长1426.43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增长原因</w:t>
      </w:r>
      <w:r>
        <w:rPr>
          <w:rFonts w:hint="eastAsia" w:ascii="仿宋" w:hAnsi="仿宋" w:eastAsia="仿宋"/>
          <w:b/>
          <w:sz w:val="28"/>
          <w:szCs w:val="28"/>
        </w:rPr>
        <w:t>一是因机构合并，人员调整，职能增加、收支相应增加；二是收支包括对贫困人口的医保代缴5021.95万元。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53340</wp:posOffset>
            </wp:positionH>
            <wp:positionV relativeFrom="paragraph">
              <wp:posOffset>386080</wp:posOffset>
            </wp:positionV>
            <wp:extent cx="5080000" cy="2675890"/>
            <wp:effectExtent l="4445" t="4445" r="20955" b="57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：收、支决算变动情况图）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23"/>
        <w:numPr>
          <w:ilvl w:val="0"/>
          <w:numId w:val="3"/>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9年本年收入合计5697.42万元，其中：一般公共预算财政拨款收入5697.42万元，占100</w:t>
      </w:r>
      <w:r>
        <w:rPr>
          <w:rFonts w:ascii="仿宋" w:hAnsi="仿宋" w:eastAsia="仿宋"/>
          <w:color w:val="000000"/>
          <w:sz w:val="32"/>
          <w:szCs w:val="32"/>
        </w:rPr>
        <w:t>%</w:t>
      </w:r>
      <w:r>
        <w:rPr>
          <w:rFonts w:hint="eastAsia" w:ascii="仿宋" w:hAnsi="仿宋" w:eastAsia="仿宋"/>
          <w:color w:val="000000"/>
          <w:sz w:val="32"/>
          <w:szCs w:val="32"/>
        </w:rPr>
        <w:t>；无政府性基金预算财政拨款收入、</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sz w:val="32"/>
          <w:szCs w:val="32"/>
        </w:rPr>
        <w:t>事业收入、经营收入、附属单位上缴收入、其他收入等。</w:t>
      </w:r>
    </w:p>
    <w:p>
      <w:pPr>
        <w:spacing w:line="600" w:lineRule="exact"/>
        <w:ind w:firstLine="640" w:firstLineChars="200"/>
        <w:outlineLvl w:val="1"/>
        <w:rPr>
          <w:rFonts w:ascii="仿宋" w:hAnsi="仿宋" w:eastAsia="仿宋"/>
          <w:color w:val="000000"/>
          <w:sz w:val="32"/>
          <w:szCs w:val="32"/>
        </w:rPr>
      </w:pPr>
    </w:p>
    <w:p>
      <w:pPr>
        <w:pStyle w:val="23"/>
        <w:numPr>
          <w:ilvl w:val="0"/>
          <w:numId w:val="3"/>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9年本年支出合计5697.42万元，其中：基本支出316.49万元，占5.55</w:t>
      </w:r>
      <w:r>
        <w:rPr>
          <w:rFonts w:ascii="仿宋" w:hAnsi="仿宋" w:eastAsia="仿宋"/>
          <w:color w:val="000000"/>
          <w:sz w:val="32"/>
          <w:szCs w:val="32"/>
        </w:rPr>
        <w:t>%</w:t>
      </w:r>
      <w:r>
        <w:rPr>
          <w:rFonts w:hint="eastAsia" w:ascii="仿宋" w:hAnsi="仿宋" w:eastAsia="仿宋"/>
          <w:color w:val="000000"/>
          <w:sz w:val="32"/>
          <w:szCs w:val="32"/>
        </w:rPr>
        <w:t>；项目支出5380.93万元，占94.45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jc w:val="center"/>
        <w:outlineLvl w:val="1"/>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256540</wp:posOffset>
            </wp:positionH>
            <wp:positionV relativeFrom="paragraph">
              <wp:posOffset>504825</wp:posOffset>
            </wp:positionV>
            <wp:extent cx="5080000" cy="3488690"/>
            <wp:effectExtent l="4445" t="4445" r="20955" b="1206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jc w:val="center"/>
        <w:outlineLvl w:val="1"/>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jc w:val="center"/>
        <w:outlineLvl w:val="1"/>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520" w:lineRule="exact"/>
        <w:ind w:firstLine="640" w:firstLineChars="200"/>
        <w:rPr>
          <w:rFonts w:ascii="仿宋" w:hAnsi="仿宋" w:eastAsia="仿宋"/>
          <w:sz w:val="28"/>
          <w:szCs w:val="28"/>
        </w:rPr>
      </w:pPr>
      <w:r>
        <w:rPr>
          <w:rFonts w:ascii="仿宋" w:hAnsi="仿宋" w:eastAsia="仿宋"/>
          <w:color w:val="000000"/>
          <w:sz w:val="32"/>
          <w:szCs w:val="32"/>
        </w:rPr>
        <w:t>201</w:t>
      </w:r>
      <w:r>
        <w:rPr>
          <w:rFonts w:hint="eastAsia" w:ascii="仿宋" w:hAnsi="仿宋" w:eastAsia="仿宋"/>
          <w:color w:val="000000"/>
          <w:sz w:val="32"/>
          <w:szCs w:val="32"/>
        </w:rPr>
        <w:t>9年财政拨款收、支总计5697.42万元。与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8年相比，财政拨款收、支总计各增加5324.22万元，增长1426.43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增长原因</w:t>
      </w:r>
      <w:r>
        <w:rPr>
          <w:rFonts w:hint="eastAsia" w:ascii="仿宋" w:hAnsi="仿宋" w:eastAsia="仿宋"/>
          <w:b/>
          <w:sz w:val="28"/>
          <w:szCs w:val="28"/>
        </w:rPr>
        <w:t>一是因机构合并，职能增加、人员增加，收支相应增加；二是收支包括对贫困人口的医保代缴5021.95万元。</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76200</wp:posOffset>
            </wp:positionH>
            <wp:positionV relativeFrom="paragraph">
              <wp:posOffset>101600</wp:posOffset>
            </wp:positionV>
            <wp:extent cx="5080000" cy="2675890"/>
            <wp:effectExtent l="4445" t="4445" r="20955" b="57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（图4：财政拨款收、支决算变动情况）</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520" w:lineRule="exact"/>
        <w:ind w:firstLine="640" w:firstLineChars="200"/>
        <w:rPr>
          <w:rFonts w:ascii="仿宋" w:hAnsi="仿宋" w:eastAsia="仿宋"/>
          <w:b/>
          <w:sz w:val="28"/>
          <w:szCs w:val="28"/>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9年一般公共预算财政拨款支出5697.42万元，占本年支出合计的100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8年相比，一般公共预算财政拨款增加5324.22万元，增长1426.43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增长原因</w:t>
      </w:r>
      <w:r>
        <w:rPr>
          <w:rFonts w:hint="eastAsia" w:ascii="仿宋" w:hAnsi="仿宋" w:eastAsia="仿宋"/>
          <w:b/>
          <w:sz w:val="28"/>
          <w:szCs w:val="28"/>
        </w:rPr>
        <w:t>一是因机构合并，人员调整，支出相应增加；二是收支包括对贫困人口的医保代缴5021.95万元。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159385</wp:posOffset>
            </wp:positionH>
            <wp:positionV relativeFrom="paragraph">
              <wp:posOffset>393700</wp:posOffset>
            </wp:positionV>
            <wp:extent cx="5080000" cy="2592070"/>
            <wp:effectExtent l="4445" t="4445" r="20955" b="1333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rPr>
        <w:t>5697.42</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支出369.67万元，占6.49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支出284.43万元，占4.99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农林水</w:t>
      </w:r>
      <w:r>
        <w:rPr>
          <w:rFonts w:hint="eastAsia" w:ascii="仿宋" w:hAnsi="仿宋" w:eastAsia="仿宋"/>
          <w:color w:val="000000" w:themeColor="text1"/>
          <w:sz w:val="32"/>
          <w:szCs w:val="32"/>
          <w14:textFill>
            <w14:solidFill>
              <w14:schemeClr w14:val="tx1"/>
            </w14:solidFill>
          </w14:textFill>
        </w:rPr>
        <w:t>支出5021.95万元，占88.15%；</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支出21.36万元，占0.37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133985</wp:posOffset>
            </wp:positionV>
            <wp:extent cx="5234940" cy="3999865"/>
            <wp:effectExtent l="4445" t="4445" r="18415" b="1524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2019年一般公共预算支出决算数为5697.42万元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社会保障和就业（类）人力资源和社会保障管理事务（款）社会保险经办机构（项）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支出决算为313.18万元，完成预算100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其他人力资源和社会保障管理事务（项）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机关事业单位基本养老保险缴费（项）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支出决算为31.5万元，完成预算100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（类）行政事业单位医疗（款）行政单位医疗（项）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支出决算为62.21万元，完成预算100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公务员医疗补助（项）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支出决算为3.44万元，完成预算100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医疗保障管理事务（款）行政运行（项）</w:t>
      </w:r>
      <w:r>
        <w:rPr>
          <w:rStyle w:val="14"/>
          <w:rFonts w:hint="eastAsia" w:ascii="仿宋" w:hAnsi="仿宋" w:eastAsia="仿宋"/>
          <w:b w:val="0"/>
          <w:bCs/>
          <w:color w:val="000000"/>
          <w:sz w:val="32"/>
          <w:szCs w:val="32"/>
        </w:rPr>
        <w:t>：支出决算为197.99万元，完成预算100%。</w:t>
      </w:r>
      <w:r>
        <w:rPr>
          <w:rStyle w:val="14"/>
          <w:rFonts w:hint="eastAsia" w:ascii="仿宋" w:hAnsi="仿宋" w:eastAsia="仿宋"/>
          <w:bCs/>
          <w:color w:val="000000"/>
          <w:sz w:val="32"/>
          <w:szCs w:val="32"/>
        </w:rPr>
        <w:t>其他医疗保障管理事务项</w:t>
      </w:r>
      <w:r>
        <w:rPr>
          <w:rStyle w:val="14"/>
          <w:rFonts w:hint="eastAsia" w:ascii="仿宋" w:hAnsi="仿宋" w:eastAsia="仿宋"/>
          <w:b w:val="0"/>
          <w:bCs/>
          <w:color w:val="000000"/>
          <w:sz w:val="32"/>
          <w:szCs w:val="32"/>
        </w:rPr>
        <w:t>20.8万元，完成预算100%；</w:t>
      </w:r>
    </w:p>
    <w:p>
      <w:pPr>
        <w:spacing w:line="600" w:lineRule="exact"/>
        <w:ind w:firstLine="642"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w:t>
      </w:r>
      <w:r>
        <w:rPr>
          <w:rFonts w:hint="eastAsia" w:ascii="仿宋_GB2312" w:eastAsia="仿宋_GB2312"/>
          <w:color w:val="000000"/>
          <w:sz w:val="32"/>
          <w:szCs w:val="32"/>
        </w:rPr>
        <w:t xml:space="preserve"> </w:t>
      </w:r>
      <w:r>
        <w:rPr>
          <w:rFonts w:hint="eastAsia" w:ascii="仿宋" w:hAnsi="仿宋" w:eastAsia="仿宋"/>
          <w:b/>
          <w:color w:val="000000"/>
          <w:sz w:val="32"/>
          <w:szCs w:val="32"/>
        </w:rPr>
        <w:t>农林水（类）扶贫（款）社会发展（项）</w:t>
      </w:r>
      <w:r>
        <w:rPr>
          <w:rStyle w:val="14"/>
          <w:rFonts w:hint="eastAsia" w:ascii="仿宋" w:hAnsi="仿宋" w:eastAsia="仿宋"/>
          <w:b w:val="0"/>
          <w:bCs/>
          <w:color w:val="000000"/>
          <w:sz w:val="32"/>
          <w:szCs w:val="32"/>
        </w:rPr>
        <w:t>：支出决算为5021.95万元，完成预算100%，此为财政代缴建档立卡贫困人口医保费专项支出；</w:t>
      </w:r>
    </w:p>
    <w:p>
      <w:pPr>
        <w:spacing w:line="600" w:lineRule="exact"/>
        <w:ind w:firstLine="642"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住房保障支出</w:t>
      </w:r>
      <w:r>
        <w:rPr>
          <w:rStyle w:val="14"/>
          <w:rFonts w:hint="eastAsia" w:ascii="仿宋" w:hAnsi="仿宋" w:eastAsia="仿宋"/>
          <w:bCs/>
          <w:color w:val="000000"/>
          <w:sz w:val="32"/>
          <w:szCs w:val="32"/>
        </w:rPr>
        <w:t>（类）住房改革支出（款）住房公积金（项）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支出决算为21.36万元，完成预算100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9年一般公共预算财政拨款基本支出316.49万元，其中：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276.49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40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9年“三公”经费财政拨款支出决算为9.95万元，完成预算100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9年“三公”经费财政拨款支出决算中，无因公出国（境）费支出；公务用车购置及运行维护费支出决算7.95万元，占79.9</w:t>
      </w:r>
      <w:r>
        <w:rPr>
          <w:rFonts w:ascii="仿宋" w:hAnsi="仿宋" w:eastAsia="仿宋"/>
          <w:color w:val="000000"/>
          <w:sz w:val="32"/>
          <w:szCs w:val="32"/>
        </w:rPr>
        <w:t>%</w:t>
      </w:r>
      <w:r>
        <w:rPr>
          <w:rFonts w:hint="eastAsia" w:ascii="仿宋" w:hAnsi="仿宋" w:eastAsia="仿宋"/>
          <w:color w:val="000000"/>
          <w:sz w:val="32"/>
          <w:szCs w:val="32"/>
        </w:rPr>
        <w:t>；公务接待费支出决算2万元，占20.1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410845</wp:posOffset>
            </wp:positionH>
            <wp:positionV relativeFrom="paragraph">
              <wp:posOffset>-3195955</wp:posOffset>
            </wp:positionV>
            <wp:extent cx="4735195" cy="3477260"/>
            <wp:effectExtent l="4445" t="4445" r="22860" b="2349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hint="eastAsia" w:ascii="仿宋" w:hAnsi="仿宋" w:eastAsia="仿宋"/>
          <w:b/>
          <w:color w:val="000000"/>
          <w:sz w:val="32"/>
          <w:szCs w:val="32"/>
        </w:rPr>
        <w:t>1</w:t>
      </w:r>
      <w:r>
        <w:rPr>
          <w:rFonts w:ascii="仿宋" w:hAnsi="仿宋" w:eastAsia="仿宋"/>
          <w:b/>
          <w:color w:val="000000"/>
          <w:sz w:val="32"/>
          <w:szCs w:val="32"/>
        </w:rPr>
        <w:t>.</w:t>
      </w:r>
      <w:r>
        <w:rPr>
          <w:rFonts w:hint="eastAsia" w:ascii="仿宋" w:hAnsi="仿宋" w:eastAsia="仿宋"/>
          <w:b/>
          <w:color w:val="000000"/>
          <w:sz w:val="32"/>
          <w:szCs w:val="32"/>
        </w:rPr>
        <w:t>公务用车购置及运行维护费支出</w:t>
      </w:r>
      <w:r>
        <w:rPr>
          <w:rFonts w:hint="eastAsia" w:ascii="仿宋" w:hAnsi="仿宋" w:eastAsia="仿宋"/>
          <w:color w:val="000000"/>
          <w:sz w:val="32"/>
          <w:szCs w:val="32"/>
        </w:rPr>
        <w:t>7.95万元,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w:t>
      </w:r>
      <w:r>
        <w:rPr>
          <w:rFonts w:hint="eastAsia" w:ascii="仿宋" w:hAnsi="仿宋" w:eastAsia="仿宋"/>
          <w:color w:val="000000"/>
          <w:sz w:val="32"/>
          <w:szCs w:val="32"/>
        </w:rPr>
        <w:t>8年增加4.99万元，增长268.58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增长原因</w:t>
      </w:r>
      <w:r>
        <w:rPr>
          <w:rFonts w:hint="eastAsia" w:ascii="仿宋" w:hAnsi="仿宋" w:eastAsia="仿宋"/>
          <w:b/>
          <w:sz w:val="28"/>
          <w:szCs w:val="28"/>
        </w:rPr>
        <w:t>是因机构合并，职能增加、人员增加，支出相应增加</w:t>
      </w:r>
      <w:r>
        <w:rPr>
          <w:rFonts w:hint="eastAsia" w:ascii="仿宋" w:hAnsi="仿宋" w:eastAsia="仿宋"/>
          <w:b/>
          <w:color w:val="000000"/>
          <w:sz w:val="32"/>
          <w:szCs w:val="32"/>
        </w:rPr>
        <w:t>。</w:t>
      </w:r>
    </w:p>
    <w:p>
      <w:pPr>
        <w:spacing w:line="600" w:lineRule="exact"/>
        <w:ind w:firstLine="642" w:firstLineChars="200"/>
        <w:rPr>
          <w:rFonts w:ascii="仿宋" w:hAnsi="仿宋" w:eastAsia="仿宋"/>
          <w:color w:val="000000"/>
          <w:sz w:val="32"/>
          <w:szCs w:val="32"/>
        </w:rPr>
      </w:pPr>
      <w:r>
        <w:rPr>
          <w:rFonts w:hint="eastAsia" w:ascii="仿宋" w:hAnsi="仿宋" w:eastAsia="仿宋"/>
          <w:b/>
          <w:color w:val="000000"/>
          <w:sz w:val="32"/>
          <w:szCs w:val="32"/>
        </w:rPr>
        <w:t>其中</w:t>
      </w:r>
      <w:r>
        <w:rPr>
          <w:rFonts w:hint="eastAsia" w:ascii="仿宋_GB2312" w:eastAsia="仿宋_GB2312"/>
          <w:b/>
          <w:color w:val="000000"/>
          <w:sz w:val="32"/>
          <w:szCs w:val="32"/>
        </w:rPr>
        <w:t>：</w:t>
      </w:r>
      <w:r>
        <w:rPr>
          <w:rFonts w:hint="eastAsia" w:ascii="仿宋" w:hAnsi="仿宋" w:eastAsia="仿宋"/>
          <w:b/>
          <w:color w:val="000000"/>
          <w:sz w:val="32"/>
          <w:szCs w:val="32"/>
        </w:rPr>
        <w:t>公务用车购置支出</w:t>
      </w:r>
      <w:r>
        <w:rPr>
          <w:rFonts w:hint="eastAsia" w:ascii="仿宋_GB2312" w:eastAsia="仿宋_GB2312"/>
          <w:color w:val="000000"/>
          <w:sz w:val="32"/>
          <w:szCs w:val="32"/>
        </w:rPr>
        <w:t>无</w:t>
      </w:r>
      <w:r>
        <w:rPr>
          <w:rFonts w:ascii="仿宋_GB2312" w:eastAsia="仿宋_GB2312"/>
          <w:color w:val="000000"/>
          <w:sz w:val="32"/>
          <w:szCs w:val="32"/>
        </w:rPr>
        <w:t>。</w:t>
      </w: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月底，单位共有公务用车1辆。</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公务用车运行维护费支出</w:t>
      </w:r>
      <w:r>
        <w:rPr>
          <w:rFonts w:hint="eastAsia" w:ascii="仿宋" w:hAnsi="仿宋" w:eastAsia="仿宋"/>
          <w:color w:val="000000"/>
          <w:sz w:val="32"/>
          <w:szCs w:val="32"/>
        </w:rPr>
        <w:t>7.95</w:t>
      </w:r>
      <w:r>
        <w:rPr>
          <w:rFonts w:hint="eastAsia" w:ascii="仿宋_GB2312" w:eastAsia="仿宋_GB2312"/>
          <w:color w:val="000000"/>
          <w:sz w:val="32"/>
          <w:szCs w:val="32"/>
        </w:rPr>
        <w:t>万元。</w:t>
      </w:r>
      <w:r>
        <w:rPr>
          <w:rFonts w:hint="eastAsia" w:ascii="仿宋" w:hAnsi="仿宋" w:eastAsia="仿宋"/>
          <w:color w:val="000000"/>
          <w:sz w:val="32"/>
          <w:szCs w:val="32"/>
        </w:rPr>
        <w:t>主要用于行政运行公务公差、各项专项执法检查及基金监督用车等所需的公务用车燃料费、维修费、过路过桥费、保险费等支出。</w:t>
      </w:r>
    </w:p>
    <w:p>
      <w:pPr>
        <w:spacing w:line="600" w:lineRule="exact"/>
        <w:ind w:firstLine="640"/>
        <w:rPr>
          <w:rFonts w:ascii="仿宋" w:hAnsi="仿宋" w:eastAsia="仿宋"/>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hint="eastAsia" w:ascii="仿宋_GB2312" w:eastAsia="仿宋_GB2312"/>
          <w:color w:val="000000"/>
          <w:sz w:val="32"/>
          <w:szCs w:val="32"/>
        </w:rPr>
        <w:t>2万元，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。比2018年增加1.02万元，增长204.08%，</w:t>
      </w:r>
      <w:r>
        <w:rPr>
          <w:rFonts w:hint="eastAsia" w:ascii="仿宋" w:hAnsi="仿宋" w:eastAsia="仿宋"/>
          <w:b/>
          <w:color w:val="000000"/>
          <w:sz w:val="32"/>
          <w:szCs w:val="32"/>
        </w:rPr>
        <w:t>增长原因</w:t>
      </w:r>
      <w:r>
        <w:rPr>
          <w:rFonts w:hint="eastAsia" w:ascii="仿宋" w:hAnsi="仿宋" w:eastAsia="仿宋"/>
          <w:b/>
          <w:sz w:val="28"/>
          <w:szCs w:val="28"/>
        </w:rPr>
        <w:t>是因机构合并，职能增加、人员增加，支出相应增加</w:t>
      </w:r>
      <w:r>
        <w:rPr>
          <w:rFonts w:hint="eastAsia" w:ascii="仿宋" w:hAnsi="仿宋" w:eastAsia="仿宋"/>
          <w:b/>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2万元，主要用于执行公务、开展业务活动开支的交通费、住宿费、用餐费等。国内公务接待48批次，268人次（不包括陪同人员），共计支出2万元，。</w:t>
      </w:r>
    </w:p>
    <w:p>
      <w:pPr>
        <w:spacing w:line="600" w:lineRule="exact"/>
        <w:ind w:firstLine="642"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无。</w:t>
      </w:r>
      <w:bookmarkStart w:id="46" w:name="_Toc15377218"/>
      <w:bookmarkStart w:id="47" w:name="_Toc15396610"/>
    </w:p>
    <w:p>
      <w:pPr>
        <w:spacing w:line="600" w:lineRule="exact"/>
        <w:ind w:firstLine="480" w:firstLineChars="150"/>
        <w:outlineLvl w:val="1"/>
        <w:rPr>
          <w:rStyle w:val="25"/>
          <w:rFonts w:ascii="黑体" w:hAnsi="黑体" w:eastAsia="黑体"/>
        </w:rPr>
      </w:pPr>
      <w:r>
        <w:rPr>
          <w:rFonts w:hint="eastAsia" w:ascii="黑体" w:hAnsi="黑体" w:eastAsia="黑体"/>
          <w:color w:val="000000"/>
          <w:sz w:val="32"/>
          <w:szCs w:val="32"/>
        </w:rPr>
        <w:t>八、</w:t>
      </w:r>
      <w:r>
        <w:rPr>
          <w:rStyle w:val="25"/>
          <w:rFonts w:hint="eastAsia" w:ascii="黑体" w:hAnsi="黑体" w:eastAsia="黑体"/>
        </w:rPr>
        <w:t>政府性基金预算支出决算情况说明</w:t>
      </w:r>
      <w:bookmarkEnd w:id="46"/>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9年政府性基金预算拨款支出0万元。</w:t>
      </w:r>
    </w:p>
    <w:p>
      <w:pPr>
        <w:spacing w:line="600" w:lineRule="exact"/>
        <w:ind w:firstLine="481" w:firstLineChars="150"/>
        <w:outlineLvl w:val="1"/>
        <w:rPr>
          <w:rStyle w:val="25"/>
          <w:rFonts w:ascii="黑体" w:hAnsi="黑体" w:eastAsia="黑体"/>
        </w:rPr>
      </w:pPr>
      <w:bookmarkStart w:id="48" w:name="_Toc15396611"/>
      <w:bookmarkStart w:id="49" w:name="_Toc15377219"/>
      <w:r>
        <w:rPr>
          <w:rStyle w:val="25"/>
          <w:rFonts w:hint="eastAsia" w:ascii="黑体" w:hAnsi="黑体" w:eastAsia="黑体"/>
        </w:rPr>
        <w:t>九、国有资本经营预算支出决算情况说明</w:t>
      </w:r>
      <w:bookmarkEnd w:id="48"/>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9年国有资本经营预算拨款支出0万元。</w:t>
      </w:r>
    </w:p>
    <w:p>
      <w:pPr>
        <w:spacing w:line="600" w:lineRule="exact"/>
        <w:ind w:firstLine="480" w:firstLineChars="1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9年，我局机关运行经费支出164.56万元，比</w:t>
      </w:r>
      <w:r>
        <w:rPr>
          <w:rFonts w:ascii="仿宋" w:hAnsi="仿宋" w:eastAsia="仿宋"/>
          <w:color w:val="000000"/>
          <w:sz w:val="32"/>
          <w:szCs w:val="32"/>
        </w:rPr>
        <w:t>201</w:t>
      </w:r>
      <w:r>
        <w:rPr>
          <w:rFonts w:hint="eastAsia" w:ascii="仿宋" w:hAnsi="仿宋" w:eastAsia="仿宋"/>
          <w:color w:val="000000"/>
          <w:sz w:val="32"/>
          <w:szCs w:val="32"/>
        </w:rPr>
        <w:t>8年增加104.26万元，增长592.25</w:t>
      </w:r>
      <w:r>
        <w:rPr>
          <w:rFonts w:ascii="仿宋" w:hAnsi="仿宋" w:eastAsia="仿宋"/>
          <w:color w:val="000000"/>
          <w:sz w:val="32"/>
          <w:szCs w:val="32"/>
        </w:rPr>
        <w:t>%</w:t>
      </w:r>
      <w:r>
        <w:rPr>
          <w:rFonts w:hint="eastAsia" w:ascii="仿宋" w:hAnsi="仿宋" w:eastAsia="仿宋"/>
          <w:color w:val="000000"/>
          <w:sz w:val="32"/>
          <w:szCs w:val="32"/>
        </w:rPr>
        <w:t>。</w:t>
      </w:r>
      <w:bookmarkStart w:id="53" w:name="_Toc15377223"/>
      <w:r>
        <w:rPr>
          <w:rFonts w:hint="eastAsia" w:ascii="仿宋" w:hAnsi="仿宋" w:eastAsia="仿宋"/>
          <w:color w:val="000000"/>
          <w:sz w:val="32"/>
          <w:szCs w:val="32"/>
        </w:rPr>
        <w:t>增长原因</w:t>
      </w:r>
      <w:r>
        <w:rPr>
          <w:rFonts w:hint="eastAsia" w:ascii="仿宋" w:hAnsi="仿宋" w:eastAsia="仿宋"/>
          <w:sz w:val="28"/>
          <w:szCs w:val="28"/>
        </w:rPr>
        <w:t>是因机构合并，职能增加、人员增加，收、支相应增加</w:t>
      </w:r>
      <w:r>
        <w:rPr>
          <w:rFonts w:hint="eastAsia" w:ascii="仿宋" w:hAnsi="仿宋" w:eastAsia="仿宋"/>
          <w:color w:val="000000"/>
          <w:sz w:val="32"/>
          <w:szCs w:val="32"/>
        </w:rPr>
        <w:t>。</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9年，我局政府采购支出总额10.2万元，其中：政府采购货物支出10.2万元、政府采购工程支出0万元、政府采购服务支出0万元。主要用于办公设备购置。</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日，我局共有车辆1辆。无</w:t>
      </w:r>
      <w:r>
        <w:rPr>
          <w:rFonts w:hint="eastAsia" w:ascii="仿宋" w:hAnsi="仿宋" w:eastAsia="仿宋"/>
          <w:color w:val="000000" w:themeColor="text1"/>
          <w:sz w:val="32"/>
          <w:szCs w:val="32"/>
          <w14:textFill>
            <w14:solidFill>
              <w14:schemeClr w14:val="tx1"/>
            </w14:solidFill>
          </w14:textFill>
        </w:rPr>
        <w:t>单价</w:t>
      </w:r>
      <w:r>
        <w:rPr>
          <w:rFonts w:ascii="仿宋" w:hAnsi="仿宋" w:eastAsia="仿宋"/>
          <w:color w:val="000000" w:themeColor="text1"/>
          <w:sz w:val="32"/>
          <w:szCs w:val="32"/>
          <w14:textFill>
            <w14:solidFill>
              <w14:schemeClr w14:val="tx1"/>
            </w14:solidFill>
          </w14:textFill>
        </w:rPr>
        <w:t>50</w:t>
      </w:r>
      <w:r>
        <w:rPr>
          <w:rFonts w:hint="eastAsia" w:ascii="仿宋" w:hAnsi="仿宋" w:eastAsia="仿宋"/>
          <w:color w:val="000000" w:themeColor="text1"/>
          <w:sz w:val="32"/>
          <w:szCs w:val="32"/>
          <w14:textFill>
            <w14:solidFill>
              <w14:schemeClr w14:val="tx1"/>
            </w14:solidFill>
          </w14:textFill>
        </w:rPr>
        <w:t>万元以上通用设备，无单价</w:t>
      </w:r>
      <w:r>
        <w:rPr>
          <w:rFonts w:ascii="仿宋" w:hAnsi="仿宋" w:eastAsia="仿宋"/>
          <w:color w:val="000000" w:themeColor="text1"/>
          <w:sz w:val="32"/>
          <w:szCs w:val="32"/>
          <w14:textFill>
            <w14:solidFill>
              <w14:schemeClr w14:val="tx1"/>
            </w14:solidFill>
          </w14:textFill>
        </w:rPr>
        <w:t>100</w:t>
      </w:r>
      <w:r>
        <w:rPr>
          <w:rFonts w:hint="eastAsia" w:ascii="仿宋" w:hAnsi="仿宋" w:eastAsia="仿宋"/>
          <w:color w:val="000000"/>
          <w:sz w:val="32"/>
          <w:szCs w:val="32"/>
        </w:rPr>
        <w:t>万元以上专用设备。</w:t>
      </w:r>
    </w:p>
    <w:p>
      <w:pPr>
        <w:autoSpaceDE w:val="0"/>
        <w:autoSpaceDN w:val="0"/>
        <w:adjustRightInd w:val="0"/>
        <w:spacing w:line="600" w:lineRule="exact"/>
        <w:ind w:firstLine="640" w:firstLineChars="200"/>
        <w:jc w:val="left"/>
        <w:rPr>
          <w:rFonts w:ascii="仿宋" w:hAnsi="仿宋" w:eastAsia="仿宋"/>
          <w:color w:val="000000"/>
          <w:sz w:val="32"/>
          <w:szCs w:val="32"/>
        </w:rPr>
      </w:pPr>
    </w:p>
    <w:p>
      <w:pPr>
        <w:autoSpaceDE w:val="0"/>
        <w:autoSpaceDN w:val="0"/>
        <w:adjustRightInd w:val="0"/>
        <w:spacing w:line="600" w:lineRule="exact"/>
        <w:ind w:firstLine="640" w:firstLineChars="200"/>
        <w:jc w:val="left"/>
        <w:rPr>
          <w:rFonts w:ascii="仿宋" w:hAnsi="仿宋" w:eastAsia="仿宋"/>
          <w:color w:val="000000"/>
          <w:sz w:val="32"/>
          <w:szCs w:val="32"/>
        </w:rPr>
      </w:pPr>
    </w:p>
    <w:p>
      <w:pPr>
        <w:autoSpaceDE w:val="0"/>
        <w:autoSpaceDN w:val="0"/>
        <w:adjustRightInd w:val="0"/>
        <w:spacing w:line="600" w:lineRule="exact"/>
        <w:ind w:firstLine="640" w:firstLineChars="200"/>
        <w:jc w:val="left"/>
        <w:rPr>
          <w:rFonts w:ascii="仿宋" w:hAnsi="仿宋" w:eastAsia="仿宋"/>
          <w:color w:val="000000"/>
          <w:sz w:val="32"/>
          <w:szCs w:val="32"/>
        </w:rPr>
      </w:pPr>
    </w:p>
    <w:p>
      <w:pPr>
        <w:autoSpaceDE w:val="0"/>
        <w:autoSpaceDN w:val="0"/>
        <w:adjustRightInd w:val="0"/>
        <w:spacing w:line="600" w:lineRule="exact"/>
        <w:jc w:val="left"/>
        <w:rPr>
          <w:rFonts w:ascii="仿宋_GB2312" w:eastAsia="仿宋_GB2312"/>
          <w:color w:val="000000"/>
          <w:sz w:val="32"/>
          <w:szCs w:val="32"/>
        </w:rPr>
      </w:pPr>
    </w:p>
    <w:p>
      <w:pPr>
        <w:numPr>
          <w:ilvl w:val="0"/>
          <w:numId w:val="4"/>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2" w:firstLineChars="200"/>
        <w:rPr>
          <w:rFonts w:hAnsi="仿宋"/>
          <w:sz w:val="32"/>
          <w:szCs w:val="32"/>
        </w:rPr>
      </w:pPr>
      <w:r>
        <w:rPr>
          <w:rFonts w:hAnsi="仿宋"/>
          <w:b/>
          <w:sz w:val="32"/>
          <w:szCs w:val="32"/>
        </w:rPr>
        <w:t>1.</w:t>
      </w:r>
      <w:r>
        <w:rPr>
          <w:rFonts w:hint="eastAsia" w:hAnsi="仿宋"/>
          <w:b/>
          <w:sz w:val="32"/>
          <w:szCs w:val="32"/>
        </w:rPr>
        <w:t>财政拨款收入</w:t>
      </w:r>
      <w:r>
        <w:rPr>
          <w:rFonts w:hint="eastAsia" w:hAnsi="仿宋"/>
          <w:sz w:val="32"/>
          <w:szCs w:val="32"/>
        </w:rPr>
        <w:t>：指单位从同级财政部门取得的财政预算资金。</w:t>
      </w:r>
    </w:p>
    <w:p>
      <w:pPr>
        <w:pStyle w:val="22"/>
        <w:spacing w:line="560" w:lineRule="exact"/>
        <w:ind w:firstLine="642" w:firstLineChars="200"/>
        <w:rPr>
          <w:rFonts w:hAnsi="仿宋"/>
          <w:sz w:val="32"/>
          <w:szCs w:val="32"/>
        </w:rPr>
      </w:pPr>
      <w:r>
        <w:rPr>
          <w:rFonts w:hAnsi="仿宋"/>
          <w:b/>
          <w:sz w:val="32"/>
          <w:szCs w:val="32"/>
        </w:rPr>
        <w:t>2.</w:t>
      </w:r>
      <w:r>
        <w:rPr>
          <w:rFonts w:hint="eastAsia" w:hAnsi="仿宋"/>
          <w:b/>
          <w:sz w:val="32"/>
          <w:szCs w:val="32"/>
        </w:rPr>
        <w:t>事业收入：</w:t>
      </w:r>
      <w:r>
        <w:rPr>
          <w:rFonts w:hint="eastAsia" w:hAnsi="仿宋"/>
          <w:sz w:val="32"/>
          <w:szCs w:val="32"/>
        </w:rPr>
        <w:t>指事业单位开展专业业务活动及辅助活动取得的收入。如…（二级预算单位事业收入情况）等。</w:t>
      </w:r>
    </w:p>
    <w:p>
      <w:pPr>
        <w:pStyle w:val="22"/>
        <w:spacing w:line="560" w:lineRule="exact"/>
        <w:ind w:firstLine="642" w:firstLineChars="200"/>
        <w:rPr>
          <w:rFonts w:hAnsi="仿宋"/>
          <w:sz w:val="32"/>
          <w:szCs w:val="32"/>
        </w:rPr>
      </w:pPr>
      <w:r>
        <w:rPr>
          <w:rFonts w:hAnsi="仿宋"/>
          <w:b/>
          <w:sz w:val="32"/>
          <w:szCs w:val="32"/>
        </w:rPr>
        <w:t>3.</w:t>
      </w:r>
      <w:r>
        <w:rPr>
          <w:rFonts w:hint="eastAsia" w:hAnsi="仿宋"/>
          <w:b/>
          <w:sz w:val="32"/>
          <w:szCs w:val="32"/>
        </w:rPr>
        <w:t>经营收入</w:t>
      </w:r>
      <w:r>
        <w:rPr>
          <w:rFonts w:hint="eastAsia" w:hAnsi="仿宋"/>
          <w:sz w:val="32"/>
          <w:szCs w:val="32"/>
        </w:rPr>
        <w:t>：指事业单位在专业业务活动及其辅助活动之外开展非独立核算经营活动取得的收入。如…（二级预算单位经营收入情况）等。</w:t>
      </w:r>
    </w:p>
    <w:p>
      <w:pPr>
        <w:pStyle w:val="22"/>
        <w:spacing w:line="560" w:lineRule="exact"/>
        <w:ind w:firstLine="642" w:firstLineChars="200"/>
        <w:rPr>
          <w:rFonts w:hAnsi="仿宋"/>
          <w:sz w:val="32"/>
          <w:szCs w:val="32"/>
        </w:rPr>
      </w:pPr>
      <w:r>
        <w:rPr>
          <w:rFonts w:hAnsi="仿宋"/>
          <w:b/>
          <w:sz w:val="32"/>
          <w:szCs w:val="32"/>
        </w:rPr>
        <w:t>4.</w:t>
      </w:r>
      <w:r>
        <w:rPr>
          <w:rFonts w:hint="eastAsia" w:hAnsi="仿宋"/>
          <w:b/>
          <w:sz w:val="32"/>
          <w:szCs w:val="32"/>
        </w:rPr>
        <w:t>其他收入：</w:t>
      </w:r>
      <w:r>
        <w:rPr>
          <w:rFonts w:hint="eastAsia" w:hAnsi="仿宋"/>
          <w:sz w:val="32"/>
          <w:szCs w:val="32"/>
        </w:rPr>
        <w:t>指单位取得的除上述收入以外的各项收入。主要是…（收入类型）等。</w:t>
      </w:r>
    </w:p>
    <w:p>
      <w:pPr>
        <w:pStyle w:val="22"/>
        <w:spacing w:line="560" w:lineRule="exact"/>
        <w:ind w:firstLine="642" w:firstLineChars="200"/>
        <w:rPr>
          <w:rFonts w:hAnsi="仿宋"/>
          <w:sz w:val="32"/>
          <w:szCs w:val="32"/>
        </w:rPr>
      </w:pPr>
      <w:r>
        <w:rPr>
          <w:rFonts w:hAnsi="仿宋"/>
          <w:b/>
          <w:sz w:val="32"/>
          <w:szCs w:val="32"/>
        </w:rPr>
        <w:t>5.</w:t>
      </w:r>
      <w:r>
        <w:rPr>
          <w:rFonts w:hint="eastAsia" w:hAnsi="仿宋"/>
          <w:b/>
          <w:sz w:val="32"/>
          <w:szCs w:val="32"/>
        </w:rPr>
        <w:t>用事业基金弥补收支差额：</w:t>
      </w:r>
      <w:r>
        <w:rPr>
          <w:rFonts w:hint="eastAsia" w:hAnsi="仿宋"/>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2" w:firstLineChars="200"/>
        <w:rPr>
          <w:rFonts w:hAnsi="仿宋"/>
          <w:sz w:val="32"/>
          <w:szCs w:val="32"/>
        </w:rPr>
      </w:pPr>
      <w:r>
        <w:rPr>
          <w:rFonts w:hAnsi="仿宋"/>
          <w:b/>
          <w:sz w:val="32"/>
          <w:szCs w:val="32"/>
        </w:rPr>
        <w:t>6.</w:t>
      </w:r>
      <w:r>
        <w:rPr>
          <w:rFonts w:hint="eastAsia" w:hAnsi="仿宋"/>
          <w:b/>
          <w:sz w:val="32"/>
          <w:szCs w:val="32"/>
        </w:rPr>
        <w:t>年初结转和结余</w:t>
      </w:r>
      <w:r>
        <w:rPr>
          <w:rFonts w:hint="eastAsia" w:hAnsi="仿宋"/>
          <w:sz w:val="32"/>
          <w:szCs w:val="32"/>
        </w:rPr>
        <w:t>：指以前年度尚未完成、结转到本年按有关规定继续使用的资金。</w:t>
      </w:r>
    </w:p>
    <w:p>
      <w:pPr>
        <w:pStyle w:val="22"/>
        <w:spacing w:line="560" w:lineRule="exact"/>
        <w:ind w:firstLine="642" w:firstLineChars="200"/>
        <w:rPr>
          <w:rFonts w:hAnsi="仿宋"/>
          <w:sz w:val="32"/>
          <w:szCs w:val="32"/>
        </w:rPr>
      </w:pPr>
      <w:r>
        <w:rPr>
          <w:rFonts w:hAnsi="仿宋"/>
          <w:b/>
          <w:sz w:val="32"/>
          <w:szCs w:val="32"/>
        </w:rPr>
        <w:t>7.</w:t>
      </w:r>
      <w:r>
        <w:rPr>
          <w:rFonts w:hint="eastAsia" w:hAnsi="仿宋"/>
          <w:b/>
          <w:sz w:val="32"/>
          <w:szCs w:val="32"/>
        </w:rPr>
        <w:t>结余分配：</w:t>
      </w:r>
      <w:r>
        <w:rPr>
          <w:rFonts w:hint="eastAsia" w:hAnsi="仿宋"/>
          <w:sz w:val="32"/>
          <w:szCs w:val="32"/>
        </w:rPr>
        <w:t>指事业单位按照事业单位会计制度的规定从非财政补助结余中分配的事业基金和职工福利基金等。</w:t>
      </w:r>
    </w:p>
    <w:p>
      <w:pPr>
        <w:pStyle w:val="22"/>
        <w:spacing w:line="560" w:lineRule="exact"/>
        <w:ind w:firstLine="642" w:firstLineChars="200"/>
        <w:rPr>
          <w:rFonts w:hAnsi="仿宋"/>
          <w:sz w:val="32"/>
          <w:szCs w:val="32"/>
        </w:rPr>
      </w:pPr>
      <w:r>
        <w:rPr>
          <w:rFonts w:hAnsi="仿宋"/>
          <w:b/>
          <w:sz w:val="32"/>
          <w:szCs w:val="32"/>
        </w:rPr>
        <w:t>8</w:t>
      </w:r>
      <w:r>
        <w:rPr>
          <w:rFonts w:hint="eastAsia" w:hAnsi="仿宋"/>
          <w:b/>
          <w:sz w:val="32"/>
          <w:szCs w:val="32"/>
        </w:rPr>
        <w:t>、年末结转和结余</w:t>
      </w:r>
      <w:r>
        <w:rPr>
          <w:rFonts w:hint="eastAsia" w:hAnsi="仿宋"/>
          <w:sz w:val="32"/>
          <w:szCs w:val="32"/>
        </w:rPr>
        <w:t>：指单位按有关规定结转到下年或以后年度继续使用的资金。</w:t>
      </w:r>
    </w:p>
    <w:p>
      <w:pPr>
        <w:ind w:firstLine="642" w:firstLineChars="200"/>
        <w:rPr>
          <w:rFonts w:ascii="仿宋" w:hAnsi="仿宋" w:eastAsia="仿宋"/>
          <w:color w:val="000000"/>
          <w:sz w:val="32"/>
          <w:szCs w:val="32"/>
        </w:rPr>
      </w:pPr>
      <w:r>
        <w:rPr>
          <w:rFonts w:ascii="仿宋" w:hAnsi="仿宋" w:eastAsia="仿宋"/>
          <w:b/>
          <w:color w:val="000000"/>
          <w:sz w:val="32"/>
          <w:szCs w:val="32"/>
        </w:rPr>
        <w:t>9.</w:t>
      </w:r>
      <w:r>
        <w:rPr>
          <w:rFonts w:hint="eastAsia" w:ascii="仿宋" w:hAnsi="仿宋" w:eastAsia="仿宋"/>
          <w:b/>
          <w:color w:val="000000"/>
          <w:sz w:val="32"/>
          <w:szCs w:val="32"/>
        </w:rPr>
        <w:t>社会保障和就业（类）人力资源和社会保障管理事务（款）社会保险经办机构（项）：</w:t>
      </w:r>
      <w:r>
        <w:rPr>
          <w:rFonts w:hint="eastAsia" w:ascii="仿宋" w:hAnsi="仿宋" w:eastAsia="仿宋"/>
          <w:color w:val="000000"/>
          <w:sz w:val="32"/>
          <w:szCs w:val="32"/>
        </w:rPr>
        <w:t>指本单位的基本正常运转支出；其他人力资源和社会保障管理事务（项）: 指本部门主要用于全年开展项专项整治行动、基金监管等支出。</w:t>
      </w:r>
    </w:p>
    <w:p>
      <w:pPr>
        <w:spacing w:line="600" w:lineRule="exact"/>
        <w:ind w:firstLine="642" w:firstLineChars="200"/>
        <w:rPr>
          <w:rFonts w:ascii="仿宋" w:hAnsi="仿宋" w:eastAsia="仿宋"/>
          <w:color w:val="000000"/>
          <w:sz w:val="32"/>
          <w:szCs w:val="32"/>
        </w:rPr>
      </w:pPr>
      <w:r>
        <w:rPr>
          <w:rFonts w:hint="eastAsia" w:ascii="仿宋" w:hAnsi="仿宋" w:eastAsia="仿宋"/>
          <w:b/>
          <w:color w:val="000000"/>
          <w:sz w:val="32"/>
          <w:szCs w:val="32"/>
        </w:rPr>
        <w:t>10</w:t>
      </w:r>
      <w:r>
        <w:rPr>
          <w:rFonts w:ascii="仿宋" w:hAnsi="仿宋" w:eastAsia="仿宋"/>
          <w:b/>
          <w:color w:val="000000"/>
          <w:sz w:val="32"/>
          <w:szCs w:val="32"/>
        </w:rPr>
        <w:t>.</w:t>
      </w:r>
      <w:r>
        <w:rPr>
          <w:rFonts w:hint="eastAsia" w:ascii="仿宋" w:hAnsi="仿宋" w:eastAsia="仿宋"/>
          <w:b/>
          <w:color w:val="000000"/>
          <w:sz w:val="32"/>
          <w:szCs w:val="32"/>
        </w:rPr>
        <w:t>社会保障和就业（类）行政事业单位离退休（款）机关事业单位基本养老保险缴费支出（项）</w:t>
      </w:r>
      <w:r>
        <w:rPr>
          <w:rFonts w:hint="eastAsia" w:ascii="仿宋" w:hAnsi="仿宋" w:eastAsia="仿宋"/>
          <w:color w:val="000000"/>
          <w:sz w:val="32"/>
          <w:szCs w:val="32"/>
        </w:rPr>
        <w:t>: 指由单位缴纳的基本养老保险费支出。</w:t>
      </w:r>
    </w:p>
    <w:p>
      <w:pPr>
        <w:spacing w:line="600" w:lineRule="exact"/>
        <w:ind w:firstLine="642" w:firstLineChars="200"/>
        <w:rPr>
          <w:rFonts w:ascii="仿宋" w:hAnsi="仿宋" w:eastAsia="仿宋"/>
          <w:color w:val="000000"/>
          <w:sz w:val="32"/>
          <w:szCs w:val="32"/>
        </w:rPr>
      </w:pPr>
      <w:r>
        <w:rPr>
          <w:rFonts w:hint="eastAsia" w:ascii="仿宋" w:hAnsi="仿宋" w:eastAsia="仿宋"/>
          <w:b/>
          <w:color w:val="000000"/>
          <w:sz w:val="32"/>
          <w:szCs w:val="32"/>
        </w:rPr>
        <w:t>11.卫生健康（类）行政事业单位医疗（款）行政单位医疗（项）</w:t>
      </w:r>
      <w:r>
        <w:rPr>
          <w:rFonts w:hint="eastAsia" w:ascii="仿宋" w:hAnsi="仿宋" w:eastAsia="仿宋"/>
          <w:color w:val="000000"/>
          <w:sz w:val="32"/>
          <w:szCs w:val="32"/>
        </w:rPr>
        <w:t>:指单位支付的基本医疗保险费用；公务员医疗补助（项）:指单位为在职和退休人员支付的补助医疗保险费用。</w:t>
      </w:r>
    </w:p>
    <w:p>
      <w:pPr>
        <w:spacing w:line="600" w:lineRule="exact"/>
        <w:ind w:firstLine="642" w:firstLineChars="200"/>
        <w:rPr>
          <w:rFonts w:ascii="仿宋" w:hAnsi="仿宋" w:eastAsia="仿宋"/>
          <w:color w:val="000000"/>
          <w:sz w:val="32"/>
          <w:szCs w:val="32"/>
        </w:rPr>
      </w:pPr>
      <w:r>
        <w:rPr>
          <w:rFonts w:hint="eastAsia" w:ascii="仿宋" w:hAnsi="仿宋" w:eastAsia="仿宋"/>
          <w:b/>
          <w:color w:val="000000"/>
          <w:sz w:val="32"/>
          <w:szCs w:val="32"/>
        </w:rPr>
        <w:t>12．农林水（类）扶贫（款）社会发展（项）</w:t>
      </w:r>
      <w:r>
        <w:rPr>
          <w:rFonts w:hint="eastAsia" w:ascii="仿宋" w:hAnsi="仿宋" w:eastAsia="仿宋"/>
          <w:color w:val="000000"/>
          <w:sz w:val="32"/>
          <w:szCs w:val="32"/>
        </w:rPr>
        <w:t>：为财政代缴建档立卡贫困人口医保费用；</w:t>
      </w:r>
    </w:p>
    <w:p>
      <w:pPr>
        <w:spacing w:line="600" w:lineRule="exact"/>
        <w:ind w:firstLine="642" w:firstLineChars="200"/>
        <w:rPr>
          <w:rFonts w:ascii="仿宋" w:hAnsi="仿宋" w:eastAsia="仿宋"/>
          <w:color w:val="000000"/>
          <w:sz w:val="32"/>
          <w:szCs w:val="32"/>
        </w:rPr>
      </w:pPr>
      <w:r>
        <w:rPr>
          <w:rFonts w:hint="eastAsia" w:ascii="仿宋" w:hAnsi="仿宋" w:eastAsia="仿宋"/>
          <w:b/>
          <w:color w:val="000000"/>
          <w:sz w:val="32"/>
          <w:szCs w:val="32"/>
        </w:rPr>
        <w:t>13.住房保障支出（类）住房改革支出（款）住房公积金（项）</w:t>
      </w:r>
      <w:r>
        <w:rPr>
          <w:rFonts w:hint="eastAsia" w:ascii="仿宋" w:hAnsi="仿宋" w:eastAsia="仿宋"/>
          <w:color w:val="000000"/>
          <w:sz w:val="32"/>
          <w:szCs w:val="32"/>
        </w:rPr>
        <w:t>:指单位为在职职工支付的住房公积金费用。</w:t>
      </w:r>
    </w:p>
    <w:p>
      <w:pPr>
        <w:spacing w:line="600" w:lineRule="exact"/>
        <w:ind w:firstLine="642" w:firstLineChars="200"/>
        <w:rPr>
          <w:rFonts w:ascii="仿宋" w:hAnsi="仿宋" w:eastAsia="仿宋"/>
          <w:color w:val="000000"/>
          <w:sz w:val="32"/>
          <w:szCs w:val="32"/>
        </w:rPr>
      </w:pPr>
      <w:r>
        <w:rPr>
          <w:rFonts w:hint="eastAsia" w:ascii="仿宋" w:hAnsi="仿宋" w:eastAsia="仿宋"/>
          <w:b/>
          <w:color w:val="000000"/>
          <w:sz w:val="32"/>
          <w:szCs w:val="32"/>
        </w:rPr>
        <w:t>14.基本支出</w:t>
      </w:r>
      <w:r>
        <w:rPr>
          <w:rFonts w:hint="eastAsia" w:ascii="仿宋" w:hAnsi="仿宋" w:eastAsia="仿宋"/>
          <w:color w:val="000000"/>
          <w:sz w:val="32"/>
          <w:szCs w:val="32"/>
        </w:rPr>
        <w:t>：指为保障机构正常运转、完成日常工作任务而发生的人员支出和公用支出。</w:t>
      </w:r>
    </w:p>
    <w:p>
      <w:pPr>
        <w:ind w:firstLine="642" w:firstLineChars="200"/>
        <w:rPr>
          <w:rFonts w:ascii="仿宋" w:hAnsi="仿宋" w:eastAsia="仿宋"/>
          <w:color w:val="000000"/>
          <w:sz w:val="32"/>
          <w:szCs w:val="32"/>
        </w:rPr>
      </w:pPr>
      <w:r>
        <w:rPr>
          <w:rFonts w:hint="eastAsia" w:ascii="仿宋" w:hAnsi="仿宋" w:eastAsia="仿宋"/>
          <w:b/>
          <w:color w:val="000000"/>
          <w:sz w:val="32"/>
          <w:szCs w:val="32"/>
        </w:rPr>
        <w:t>15</w:t>
      </w:r>
      <w:r>
        <w:rPr>
          <w:rFonts w:ascii="仿宋" w:hAnsi="仿宋" w:eastAsia="仿宋"/>
          <w:b/>
          <w:color w:val="000000"/>
          <w:sz w:val="32"/>
          <w:szCs w:val="32"/>
        </w:rPr>
        <w:t>.</w:t>
      </w:r>
      <w:r>
        <w:rPr>
          <w:rFonts w:hint="eastAsia" w:ascii="仿宋" w:hAnsi="仿宋" w:eastAsia="仿宋"/>
          <w:b/>
          <w:color w:val="000000"/>
          <w:sz w:val="32"/>
          <w:szCs w:val="32"/>
        </w:rPr>
        <w:t>项目支出</w:t>
      </w:r>
      <w:r>
        <w:rPr>
          <w:rFonts w:hint="eastAsia" w:ascii="仿宋" w:hAnsi="仿宋" w:eastAsia="仿宋"/>
          <w:color w:val="000000"/>
          <w:sz w:val="32"/>
          <w:szCs w:val="32"/>
        </w:rPr>
        <w:t>：指在基本支出之外为完成特定行政任务和事业发展目标所发生的支出。</w:t>
      </w:r>
    </w:p>
    <w:p>
      <w:pPr>
        <w:ind w:firstLine="642" w:firstLineChars="200"/>
        <w:rPr>
          <w:rFonts w:ascii="仿宋" w:hAnsi="仿宋" w:eastAsia="仿宋"/>
          <w:color w:val="000000"/>
          <w:sz w:val="32"/>
          <w:szCs w:val="32"/>
        </w:rPr>
      </w:pPr>
      <w:r>
        <w:rPr>
          <w:rFonts w:hint="eastAsia" w:ascii="仿宋" w:hAnsi="仿宋" w:eastAsia="仿宋"/>
          <w:b/>
          <w:color w:val="000000"/>
          <w:sz w:val="32"/>
          <w:szCs w:val="32"/>
        </w:rPr>
        <w:t>16</w:t>
      </w:r>
      <w:r>
        <w:rPr>
          <w:rFonts w:ascii="仿宋" w:hAnsi="仿宋" w:eastAsia="仿宋"/>
          <w:b/>
          <w:color w:val="000000"/>
          <w:sz w:val="32"/>
          <w:szCs w:val="32"/>
        </w:rPr>
        <w:t>.</w:t>
      </w:r>
      <w:r>
        <w:rPr>
          <w:rFonts w:hint="eastAsia" w:ascii="仿宋" w:hAnsi="仿宋" w:eastAsia="仿宋"/>
          <w:b/>
          <w:color w:val="000000"/>
          <w:sz w:val="32"/>
          <w:szCs w:val="32"/>
        </w:rPr>
        <w:t>经营支出</w:t>
      </w:r>
      <w:r>
        <w:rPr>
          <w:rFonts w:hint="eastAsia" w:ascii="仿宋" w:hAnsi="仿宋" w:eastAsia="仿宋"/>
          <w:color w:val="000000"/>
          <w:sz w:val="32"/>
          <w:szCs w:val="32"/>
        </w:rPr>
        <w:t>：指事业单位在专业业务活动及其辅助活动之外开展非独立核算经营活动发生的支出。</w:t>
      </w:r>
    </w:p>
    <w:p>
      <w:pPr>
        <w:pStyle w:val="22"/>
        <w:spacing w:line="560" w:lineRule="exact"/>
        <w:ind w:firstLine="642" w:firstLineChars="200"/>
        <w:rPr>
          <w:rFonts w:hAnsi="仿宋"/>
          <w:sz w:val="32"/>
          <w:szCs w:val="32"/>
        </w:rPr>
      </w:pPr>
      <w:r>
        <w:rPr>
          <w:rFonts w:hint="eastAsia" w:hAnsi="仿宋"/>
          <w:b/>
          <w:sz w:val="32"/>
          <w:szCs w:val="32"/>
        </w:rPr>
        <w:t>17</w:t>
      </w:r>
      <w:r>
        <w:rPr>
          <w:rFonts w:hAnsi="仿宋"/>
          <w:b/>
          <w:sz w:val="32"/>
          <w:szCs w:val="32"/>
        </w:rPr>
        <w:t>.</w:t>
      </w:r>
      <w:r>
        <w:rPr>
          <w:rFonts w:hint="eastAsia" w:hAnsi="仿宋"/>
          <w:b/>
          <w:sz w:val="32"/>
          <w:szCs w:val="32"/>
        </w:rPr>
        <w:t>“三公”经费</w:t>
      </w:r>
      <w:r>
        <w:rPr>
          <w:rFonts w:hint="eastAsia" w:hAnsi="仿宋"/>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2" w:firstLineChars="200"/>
        <w:rPr>
          <w:rFonts w:hAnsi="仿宋"/>
          <w:sz w:val="32"/>
          <w:szCs w:val="32"/>
        </w:rPr>
      </w:pPr>
      <w:r>
        <w:rPr>
          <w:rFonts w:hint="eastAsia" w:hAnsi="仿宋"/>
          <w:b/>
          <w:sz w:val="32"/>
          <w:szCs w:val="32"/>
        </w:rPr>
        <w:t>18．机关运行经费</w:t>
      </w:r>
      <w:r>
        <w:rPr>
          <w:rFonts w:hint="eastAsia" w:hAnsi="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7" w:name="_Toc15377226"/>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rPr>
        <w:t>四部分 附件</w:t>
      </w:r>
    </w:p>
    <w:p>
      <w:pPr>
        <w:rPr>
          <w:rFonts w:ascii="新宋体" w:hAnsi="新宋体" w:eastAsia="仿宋_GB2312" w:cs="新宋体"/>
          <w:sz w:val="32"/>
          <w:szCs w:val="32"/>
        </w:rPr>
      </w:pPr>
      <w:bookmarkStart w:id="58" w:name="_Toc15396615"/>
      <w:r>
        <w:rPr>
          <w:rFonts w:hint="eastAsia" w:ascii="新宋体" w:hAnsi="新宋体" w:eastAsia="仿宋_GB2312" w:cs="新宋体"/>
          <w:sz w:val="32"/>
          <w:szCs w:val="32"/>
        </w:rPr>
        <w:t>附件1</w:t>
      </w:r>
      <w:bookmarkEnd w:id="58"/>
    </w:p>
    <w:p>
      <w:pPr>
        <w:widowControl/>
        <w:jc w:val="center"/>
        <w:rPr>
          <w:rFonts w:ascii="微软雅黑" w:hAnsi="微软雅黑" w:eastAsia="仿宋_GB2312" w:cs="宋体"/>
          <w:b/>
          <w:bCs/>
          <w:color w:val="323232"/>
          <w:kern w:val="0"/>
          <w:sz w:val="32"/>
          <w:szCs w:val="39"/>
        </w:rPr>
      </w:pPr>
      <w:r>
        <w:rPr>
          <w:rFonts w:hint="eastAsia" w:ascii="微软雅黑" w:hAnsi="微软雅黑" w:eastAsia="仿宋_GB2312" w:cs="宋体"/>
          <w:b/>
          <w:bCs/>
          <w:color w:val="323232"/>
          <w:kern w:val="0"/>
          <w:sz w:val="32"/>
          <w:szCs w:val="39"/>
        </w:rPr>
        <w:t>宣汉县医疗保障局</w:t>
      </w:r>
    </w:p>
    <w:p>
      <w:pPr>
        <w:widowControl/>
        <w:jc w:val="center"/>
        <w:rPr>
          <w:rFonts w:ascii="微软雅黑" w:hAnsi="微软雅黑" w:eastAsia="仿宋_GB2312" w:cs="宋体"/>
          <w:b/>
          <w:bCs/>
          <w:color w:val="323232"/>
          <w:kern w:val="0"/>
          <w:sz w:val="32"/>
          <w:szCs w:val="39"/>
        </w:rPr>
      </w:pPr>
      <w:r>
        <w:rPr>
          <w:rFonts w:ascii="微软雅黑" w:hAnsi="微软雅黑" w:eastAsia="仿宋_GB2312" w:cs="宋体"/>
          <w:b/>
          <w:bCs/>
          <w:color w:val="323232"/>
          <w:kern w:val="0"/>
          <w:sz w:val="32"/>
          <w:szCs w:val="39"/>
        </w:rPr>
        <w:t>20</w:t>
      </w:r>
      <w:r>
        <w:rPr>
          <w:rFonts w:hint="eastAsia" w:ascii="微软雅黑" w:hAnsi="微软雅黑" w:eastAsia="仿宋_GB2312" w:cs="宋体"/>
          <w:b/>
          <w:bCs/>
          <w:color w:val="323232"/>
          <w:kern w:val="0"/>
          <w:sz w:val="32"/>
          <w:szCs w:val="39"/>
        </w:rPr>
        <w:t>19</w:t>
      </w:r>
      <w:r>
        <w:rPr>
          <w:rFonts w:ascii="微软雅黑" w:hAnsi="微软雅黑" w:eastAsia="仿宋_GB2312" w:cs="宋体"/>
          <w:b/>
          <w:bCs/>
          <w:color w:val="323232"/>
          <w:kern w:val="0"/>
          <w:sz w:val="32"/>
          <w:szCs w:val="39"/>
        </w:rPr>
        <w:t>年部门整体支出绩效评价报告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2" w:firstLineChars="200"/>
        <w:contextualSpacing/>
        <w:jc w:val="left"/>
        <w:rPr>
          <w:rFonts w:ascii="仿宋" w:hAnsi="仿宋" w:eastAsia="仿宋"/>
          <w:sz w:val="32"/>
        </w:rPr>
      </w:pPr>
      <w:r>
        <w:rPr>
          <w:rFonts w:hint="eastAsia" w:ascii="仿宋" w:hAnsi="仿宋" w:eastAsia="仿宋" w:cs="宋体"/>
          <w:b/>
          <w:color w:val="000000"/>
          <w:kern w:val="0"/>
          <w:sz w:val="32"/>
          <w:szCs w:val="32"/>
          <w:shd w:val="clear" w:color="auto" w:fill="FFFFFF"/>
          <w:lang w:val="zh-CN"/>
        </w:rPr>
        <w:t>（一）</w:t>
      </w:r>
      <w:r>
        <w:rPr>
          <w:rFonts w:hint="eastAsia" w:ascii="仿宋" w:hAnsi="仿宋" w:eastAsia="仿宋"/>
          <w:b/>
          <w:sz w:val="32"/>
        </w:rPr>
        <w:t>机构组成及人员概况：</w:t>
      </w:r>
      <w:r>
        <w:rPr>
          <w:rFonts w:hint="eastAsia" w:ascii="仿宋" w:hAnsi="仿宋" w:eastAsia="仿宋"/>
          <w:sz w:val="32"/>
        </w:rPr>
        <w:t>医保</w:t>
      </w:r>
      <w:bookmarkStart w:id="73" w:name="_GoBack"/>
      <w:bookmarkEnd w:id="73"/>
      <w:r>
        <w:rPr>
          <w:rFonts w:hint="eastAsia" w:ascii="仿宋" w:hAnsi="仿宋" w:eastAsia="仿宋"/>
          <w:sz w:val="32"/>
        </w:rPr>
        <w:t>局有行政编制9个,实有在职职工4人。下属事业单位县医疗保障事务中心事业编制24人，实有在职职工24人。有退休人员3人</w:t>
      </w:r>
    </w:p>
    <w:p>
      <w:pPr>
        <w:adjustRightInd w:val="0"/>
        <w:snapToGrid w:val="0"/>
        <w:spacing w:line="579" w:lineRule="exact"/>
        <w:ind w:firstLine="642" w:firstLineChars="200"/>
        <w:rPr>
          <w:rFonts w:hint="eastAsia" w:ascii="仿宋" w:hAnsi="仿宋" w:eastAsia="仿宋" w:cs="宋体"/>
          <w:b/>
          <w:color w:val="000000"/>
          <w:kern w:val="0"/>
          <w:sz w:val="32"/>
          <w:szCs w:val="32"/>
          <w:shd w:val="clear" w:color="auto" w:fill="FFFFFF"/>
          <w:lang w:val="zh-CN"/>
        </w:rPr>
      </w:pPr>
      <w:r>
        <w:rPr>
          <w:rFonts w:hint="eastAsia" w:ascii="仿宋" w:hAnsi="仿宋" w:eastAsia="仿宋" w:cs="宋体"/>
          <w:b/>
          <w:color w:val="000000"/>
          <w:kern w:val="0"/>
          <w:sz w:val="32"/>
          <w:szCs w:val="32"/>
          <w:shd w:val="clear" w:color="auto" w:fill="FFFFFF"/>
          <w:lang w:val="zh-CN"/>
        </w:rPr>
        <w:t>（二）机构职能：</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w:t>
      </w:r>
      <w:r>
        <w:rPr>
          <w:rFonts w:ascii="仿宋" w:hAnsi="仿宋" w:eastAsia="仿宋"/>
          <w:bCs/>
          <w:snapToGrid w:val="0"/>
          <w:color w:val="000000"/>
          <w:kern w:val="0"/>
          <w:sz w:val="32"/>
          <w:szCs w:val="32"/>
        </w:rPr>
        <w:t>）组织起草医疗保险、生育保险、医疗救助等医疗保障的地方性法规、规章草案，拟订本县医疗保障事业发展规划、政策和标准，并组织实施和监督检查。</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2</w:t>
      </w:r>
      <w:r>
        <w:rPr>
          <w:rFonts w:ascii="仿宋" w:hAnsi="仿宋" w:eastAsia="仿宋"/>
          <w:bCs/>
          <w:snapToGrid w:val="0"/>
          <w:color w:val="000000"/>
          <w:kern w:val="0"/>
          <w:sz w:val="32"/>
          <w:szCs w:val="32"/>
        </w:rPr>
        <w:t>）组织拟订并实施医疗保障基金监督管理制度</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实施医疗保障基金审批管理</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建立健全医疗保障基金安全防控机制，监督强化全县医疗保障基金运行管理。</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3</w:t>
      </w:r>
      <w:r>
        <w:rPr>
          <w:rFonts w:ascii="仿宋" w:hAnsi="仿宋" w:eastAsia="仿宋"/>
          <w:bCs/>
          <w:snapToGrid w:val="0"/>
          <w:color w:val="000000"/>
          <w:kern w:val="0"/>
          <w:sz w:val="32"/>
          <w:szCs w:val="32"/>
        </w:rPr>
        <w:t>）组织拟订并实施医疗保障筹资和待遇政策，统筹城乡医疗保障待遇标准，建立健全并完善与筹资水平相适应的待遇动态调整机制</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负责全县离休干部等特殊人群医疗保障</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组织拟订并实施长期护理保险制度改革方案。</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4</w:t>
      </w:r>
      <w:r>
        <w:rPr>
          <w:rFonts w:ascii="仿宋" w:hAnsi="仿宋" w:eastAsia="仿宋"/>
          <w:bCs/>
          <w:snapToGrid w:val="0"/>
          <w:color w:val="000000"/>
          <w:kern w:val="0"/>
          <w:sz w:val="32"/>
          <w:szCs w:val="32"/>
        </w:rPr>
        <w:t>）按照全省、全市医疗保障目录，对城乡统一的医疗服务项目、医疗服务设施等组织拟订全县支付标准，建立动态调整机制并组织实施。</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5</w:t>
      </w:r>
      <w:r>
        <w:rPr>
          <w:rFonts w:ascii="仿宋" w:hAnsi="仿宋" w:eastAsia="仿宋"/>
          <w:bCs/>
          <w:snapToGrid w:val="0"/>
          <w:color w:val="000000"/>
          <w:kern w:val="0"/>
          <w:sz w:val="32"/>
          <w:szCs w:val="32"/>
        </w:rPr>
        <w:t>）组织拟订医疗服务项目、</w:t>
      </w:r>
      <w:r>
        <w:rPr>
          <w:rFonts w:hint="eastAsia" w:ascii="仿宋" w:hAnsi="仿宋" w:eastAsia="仿宋"/>
          <w:bCs/>
          <w:snapToGrid w:val="0"/>
          <w:color w:val="000000"/>
          <w:kern w:val="0"/>
          <w:sz w:val="32"/>
          <w:szCs w:val="32"/>
        </w:rPr>
        <w:t>医药</w:t>
      </w:r>
      <w:r>
        <w:rPr>
          <w:rFonts w:ascii="仿宋" w:hAnsi="仿宋" w:eastAsia="仿宋"/>
          <w:bCs/>
          <w:snapToGrid w:val="0"/>
          <w:color w:val="000000"/>
          <w:kern w:val="0"/>
          <w:sz w:val="32"/>
          <w:szCs w:val="32"/>
        </w:rPr>
        <w:t>服务设施收费等政策，建立医保支付医疗服务价格合理确定和动态调整机制，推动建立市场主导的社会医疗服务价格形成机制，建立价格信息监测和信息发布制度。</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6</w:t>
      </w:r>
      <w:r>
        <w:rPr>
          <w:rFonts w:ascii="仿宋" w:hAnsi="仿宋" w:eastAsia="仿宋"/>
          <w:bCs/>
          <w:snapToGrid w:val="0"/>
          <w:color w:val="000000"/>
          <w:kern w:val="0"/>
          <w:sz w:val="32"/>
          <w:szCs w:val="32"/>
        </w:rPr>
        <w:t>）负责国家和省、市药品、医用耗材招标采购政策的监督实施工作。</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7</w:t>
      </w:r>
      <w:r>
        <w:rPr>
          <w:rFonts w:ascii="仿宋" w:hAnsi="仿宋" w:eastAsia="仿宋"/>
          <w:bCs/>
          <w:snapToGrid w:val="0"/>
          <w:color w:val="000000"/>
          <w:kern w:val="0"/>
          <w:sz w:val="32"/>
          <w:szCs w:val="32"/>
        </w:rPr>
        <w:t>）推进医疗保障基金支付方式改革，拟订全县定点医药机构协议和支付管理办法并组织实施，</w:t>
      </w:r>
      <w:r>
        <w:rPr>
          <w:rFonts w:hint="eastAsia" w:ascii="仿宋" w:hAnsi="仿宋" w:eastAsia="仿宋"/>
          <w:bCs/>
          <w:snapToGrid w:val="0"/>
          <w:color w:val="000000"/>
          <w:kern w:val="0"/>
          <w:sz w:val="32"/>
          <w:szCs w:val="32"/>
        </w:rPr>
        <w:t>负责</w:t>
      </w:r>
      <w:r>
        <w:rPr>
          <w:rFonts w:ascii="仿宋" w:hAnsi="仿宋" w:eastAsia="仿宋"/>
          <w:bCs/>
          <w:snapToGrid w:val="0"/>
          <w:color w:val="000000"/>
          <w:kern w:val="0"/>
          <w:sz w:val="32"/>
          <w:szCs w:val="32"/>
        </w:rPr>
        <w:t>全县医疗保障定点机构管理</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建立健全医疗保障信用评价体系和信息披露制度，监督管理纳入医疗保障范围内的医疗服务行为和医疗费用，依法查处医疗保障领域违法违规行为。</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8</w:t>
      </w:r>
      <w:r>
        <w:rPr>
          <w:rFonts w:ascii="仿宋" w:hAnsi="仿宋" w:eastAsia="仿宋"/>
          <w:bCs/>
          <w:snapToGrid w:val="0"/>
          <w:color w:val="000000"/>
          <w:kern w:val="0"/>
          <w:sz w:val="32"/>
          <w:szCs w:val="32"/>
        </w:rPr>
        <w:t>）负责全县医疗保障经办管理和公共服务体系建设</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组织拟订和完善异地就医管理等政策</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建立健全医疗保障关系转移接续制度</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监督管理全县医保经办服务工作</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开展医疗保障领域对外合作交流。</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9</w:t>
      </w:r>
      <w:r>
        <w:rPr>
          <w:rFonts w:ascii="仿宋" w:hAnsi="仿宋" w:eastAsia="仿宋"/>
          <w:bCs/>
          <w:snapToGrid w:val="0"/>
          <w:color w:val="000000"/>
          <w:kern w:val="0"/>
          <w:sz w:val="32"/>
          <w:szCs w:val="32"/>
        </w:rPr>
        <w:t>）负责规划实施全县医疗保障信息化系统建设</w:t>
      </w:r>
      <w:r>
        <w:rPr>
          <w:rFonts w:hint="eastAsia" w:ascii="仿宋" w:hAnsi="仿宋" w:eastAsia="仿宋"/>
          <w:bCs/>
          <w:snapToGrid w:val="0"/>
          <w:color w:val="000000"/>
          <w:kern w:val="0"/>
          <w:sz w:val="32"/>
          <w:szCs w:val="32"/>
        </w:rPr>
        <w:t>，</w:t>
      </w:r>
      <w:r>
        <w:rPr>
          <w:rFonts w:ascii="仿宋" w:hAnsi="仿宋" w:eastAsia="仿宋"/>
          <w:bCs/>
          <w:snapToGrid w:val="0"/>
          <w:color w:val="000000"/>
          <w:kern w:val="0"/>
          <w:sz w:val="32"/>
          <w:szCs w:val="32"/>
        </w:rPr>
        <w:t>组织开展医疗保障大数据管理和应用。</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10</w:t>
      </w:r>
      <w:r>
        <w:rPr>
          <w:rFonts w:ascii="仿宋" w:hAnsi="仿宋" w:eastAsia="仿宋"/>
          <w:bCs/>
          <w:snapToGrid w:val="0"/>
          <w:color w:val="000000"/>
          <w:kern w:val="0"/>
          <w:sz w:val="32"/>
          <w:szCs w:val="32"/>
        </w:rPr>
        <w:t>）负责职责范围内的安全生产和职业健康、生态环境保护、便民化服务等工作。</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11</w:t>
      </w:r>
      <w:r>
        <w:rPr>
          <w:rFonts w:ascii="仿宋" w:hAnsi="仿宋" w:eastAsia="仿宋"/>
          <w:bCs/>
          <w:snapToGrid w:val="0"/>
          <w:color w:val="000000"/>
          <w:kern w:val="0"/>
          <w:sz w:val="32"/>
          <w:szCs w:val="32"/>
        </w:rPr>
        <w:t>）完成县委、县政府交办的其他任务。</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12</w:t>
      </w:r>
      <w:r>
        <w:rPr>
          <w:rFonts w:ascii="仿宋" w:hAnsi="仿宋" w:eastAsia="仿宋"/>
          <w:bCs/>
          <w:snapToGrid w:val="0"/>
          <w:color w:val="000000"/>
          <w:kern w:val="0"/>
          <w:sz w:val="32"/>
          <w:szCs w:val="32"/>
        </w:rPr>
        <w:t>）职能转变。完善统一的城乡居民基本医疗保险和大病保险制度，不断提高医疗保障水平，建立健全覆盖全民、城乡统筹的多层次医疗保障体系，确保医疗保障资金合理使用、安全可控。推进医疗、医保、医药“三医联动”改革，更好地保障人民群众就医需求、减轻医药费用负担。</w:t>
      </w:r>
    </w:p>
    <w:p>
      <w:pPr>
        <w:adjustRightInd w:val="0"/>
        <w:snapToGrid w:val="0"/>
        <w:spacing w:line="579" w:lineRule="exact"/>
        <w:ind w:firstLine="480" w:firstLineChars="150"/>
        <w:rPr>
          <w:rFonts w:ascii="仿宋" w:hAnsi="仿宋" w:eastAsia="仿宋"/>
          <w:bCs/>
          <w:snapToGrid w:val="0"/>
          <w:color w:val="000000"/>
          <w:kern w:val="0"/>
          <w:sz w:val="32"/>
          <w:szCs w:val="32"/>
        </w:rPr>
      </w:pPr>
      <w:r>
        <w:rPr>
          <w:rFonts w:ascii="仿宋" w:hAnsi="仿宋" w:eastAsia="仿宋"/>
          <w:bCs/>
          <w:snapToGrid w:val="0"/>
          <w:color w:val="000000"/>
          <w:kern w:val="0"/>
          <w:sz w:val="32"/>
          <w:szCs w:val="32"/>
        </w:rPr>
        <w:t>（</w:t>
      </w:r>
      <w:r>
        <w:rPr>
          <w:rFonts w:hint="eastAsia" w:ascii="仿宋" w:hAnsi="仿宋" w:eastAsia="仿宋"/>
          <w:bCs/>
          <w:snapToGrid w:val="0"/>
          <w:color w:val="000000"/>
          <w:kern w:val="0"/>
          <w:sz w:val="32"/>
          <w:szCs w:val="32"/>
        </w:rPr>
        <w:t>13</w:t>
      </w:r>
      <w:r>
        <w:rPr>
          <w:rFonts w:ascii="仿宋" w:hAnsi="仿宋" w:eastAsia="仿宋"/>
          <w:bCs/>
          <w:snapToGrid w:val="0"/>
          <w:color w:val="000000"/>
          <w:kern w:val="0"/>
          <w:sz w:val="32"/>
          <w:szCs w:val="32"/>
        </w:rPr>
        <w:t>）有关职责分工。县卫生健康局、县医疗保障局等部门在医疗、医保、医药等方面加强制度、政策衔接，建立沟通协商机制，协同推进改革，提高医疗资源使用效率和医疗保障水平。</w:t>
      </w:r>
    </w:p>
    <w:p>
      <w:pPr>
        <w:ind w:firstLine="640" w:firstLineChars="200"/>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ind w:firstLine="321" w:firstLineChars="100"/>
        <w:rPr>
          <w:rFonts w:hint="eastAsia" w:ascii="仿宋" w:hAnsi="仿宋" w:eastAsia="仿宋" w:cs="宋体"/>
          <w:b/>
          <w:color w:val="000000"/>
          <w:kern w:val="0"/>
          <w:sz w:val="32"/>
          <w:szCs w:val="32"/>
          <w:shd w:val="clear" w:color="auto" w:fill="FFFFFF"/>
          <w:lang w:val="zh-CN"/>
        </w:rPr>
      </w:pPr>
      <w:r>
        <w:rPr>
          <w:rFonts w:hint="eastAsia" w:ascii="仿宋" w:hAnsi="仿宋" w:eastAsia="仿宋" w:cs="宋体"/>
          <w:b/>
          <w:color w:val="000000"/>
          <w:kern w:val="0"/>
          <w:sz w:val="32"/>
          <w:szCs w:val="32"/>
          <w:shd w:val="clear" w:color="auto" w:fill="FFFFFF"/>
          <w:lang w:val="zh-CN"/>
        </w:rPr>
        <w:t>（一）部门财政资金收入情况</w:t>
      </w:r>
    </w:p>
    <w:p>
      <w:pPr>
        <w:ind w:firstLine="640" w:firstLineChars="200"/>
        <w:rPr>
          <w:rFonts w:ascii="仿宋" w:hAnsi="仿宋" w:eastAsia="仿宋" w:cs="仿宋_GB2312"/>
          <w:sz w:val="32"/>
          <w:szCs w:val="30"/>
        </w:rPr>
      </w:pPr>
      <w:r>
        <w:rPr>
          <w:rFonts w:hint="eastAsia" w:ascii="仿宋" w:hAnsi="仿宋" w:eastAsia="仿宋" w:cs="仿宋_GB2312"/>
          <w:sz w:val="32"/>
          <w:szCs w:val="30"/>
        </w:rPr>
        <w:t>2019年部门收入决算总额为5697.42万元，其中：基本支出316.49万元，项目支出5380.93元。</w:t>
      </w:r>
    </w:p>
    <w:p>
      <w:pPr>
        <w:ind w:firstLine="321" w:firstLineChars="100"/>
        <w:rPr>
          <w:rFonts w:hint="eastAsia" w:ascii="仿宋" w:hAnsi="仿宋" w:eastAsia="仿宋" w:cs="宋体"/>
          <w:b/>
          <w:color w:val="000000"/>
          <w:kern w:val="0"/>
          <w:sz w:val="32"/>
          <w:szCs w:val="32"/>
          <w:shd w:val="clear" w:color="auto" w:fill="FFFFFF"/>
        </w:rPr>
      </w:pPr>
      <w:r>
        <w:rPr>
          <w:rFonts w:hint="eastAsia" w:ascii="仿宋" w:hAnsi="仿宋" w:eastAsia="仿宋" w:cs="宋体"/>
          <w:b/>
          <w:color w:val="000000"/>
          <w:kern w:val="0"/>
          <w:sz w:val="32"/>
          <w:szCs w:val="32"/>
          <w:shd w:val="clear" w:color="auto" w:fill="FFFFFF"/>
          <w:lang w:val="zh-CN"/>
        </w:rPr>
        <w:t>（二）部门财政资金支出情况</w:t>
      </w:r>
    </w:p>
    <w:p>
      <w:pPr>
        <w:ind w:firstLine="640" w:firstLineChars="200"/>
        <w:rPr>
          <w:rFonts w:ascii="仿宋" w:hAnsi="仿宋" w:eastAsia="仿宋" w:cs="宋体"/>
          <w:color w:val="000000"/>
          <w:kern w:val="0"/>
          <w:sz w:val="32"/>
          <w:szCs w:val="32"/>
          <w:shd w:val="clear" w:color="auto" w:fill="FFFFFF"/>
          <w:lang w:val="zh-CN"/>
        </w:rPr>
      </w:pPr>
      <w:r>
        <w:rPr>
          <w:rFonts w:hint="eastAsia" w:ascii="仿宋" w:hAnsi="仿宋" w:eastAsia="仿宋" w:cs="仿宋_GB2312"/>
          <w:sz w:val="32"/>
          <w:szCs w:val="30"/>
        </w:rPr>
        <w:t>2019年支出决算5697.42万元，(1)</w:t>
      </w:r>
      <w:r>
        <w:rPr>
          <w:rFonts w:hint="eastAsia" w:ascii="仿宋" w:hAnsi="仿宋" w:eastAsia="仿宋" w:cs="新宋体"/>
          <w:sz w:val="32"/>
          <w:szCs w:val="32"/>
        </w:rPr>
        <w:t>一般公共预算支出决算数为5697.42万元，其中社会保障和就业类支出369.67万元；卫生健康类支出284.43万元；住房保障类支出21.36万元。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2" w:firstLineChars="200"/>
        <w:contextualSpacing/>
        <w:jc w:val="left"/>
        <w:rPr>
          <w:rFonts w:ascii="仿宋" w:hAnsi="仿宋" w:eastAsia="仿宋" w:cs="宋体"/>
          <w:b/>
          <w:color w:val="000000"/>
          <w:kern w:val="0"/>
          <w:sz w:val="32"/>
          <w:szCs w:val="32"/>
          <w:shd w:val="clear" w:color="auto" w:fill="FFFFFF"/>
          <w:lang w:val="zh-CN"/>
        </w:rPr>
      </w:pPr>
      <w:r>
        <w:rPr>
          <w:rFonts w:hint="eastAsia" w:ascii="仿宋" w:hAnsi="仿宋" w:eastAsia="仿宋" w:cs="宋体"/>
          <w:b/>
          <w:color w:val="000000"/>
          <w:kern w:val="0"/>
          <w:sz w:val="32"/>
          <w:szCs w:val="32"/>
          <w:shd w:val="clear" w:color="auto" w:fill="FFFFFF"/>
          <w:lang w:val="zh-CN"/>
        </w:rPr>
        <w:t>（一）部门预算管理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严格按照县级部门预算编制要求</w:t>
      </w:r>
      <w:r>
        <w:rPr>
          <w:rFonts w:ascii="仿宋" w:eastAsia="仿宋" w:cs="仿宋_GB2312"/>
          <w:sz w:val="32"/>
          <w:szCs w:val="32"/>
        </w:rPr>
        <w:t> </w:t>
      </w:r>
      <w:r>
        <w:rPr>
          <w:rFonts w:hint="eastAsia" w:ascii="仿宋" w:hAnsi="仿宋" w:eastAsia="仿宋" w:cs="仿宋_GB2312"/>
          <w:sz w:val="32"/>
          <w:szCs w:val="32"/>
        </w:rPr>
        <w:t>，严控指标、进度，</w:t>
      </w:r>
      <w:r>
        <w:rPr>
          <w:rFonts w:hint="eastAsia" w:ascii="仿宋" w:hAnsi="仿宋" w:eastAsia="仿宋" w:cs="仿宋_GB2312"/>
          <w:color w:val="000000"/>
          <w:sz w:val="32"/>
          <w:szCs w:val="32"/>
        </w:rPr>
        <w:t>并于每</w:t>
      </w:r>
      <w:r>
        <w:rPr>
          <w:rFonts w:ascii="仿宋" w:hAnsi="仿宋" w:eastAsia="仿宋" w:cs="仿宋_GB2312"/>
          <w:color w:val="000000"/>
          <w:sz w:val="32"/>
          <w:szCs w:val="32"/>
        </w:rPr>
        <w:t>年6月、9月、11月</w:t>
      </w:r>
      <w:r>
        <w:rPr>
          <w:rFonts w:hint="eastAsia" w:ascii="仿宋" w:hAnsi="仿宋" w:eastAsia="仿宋" w:cs="仿宋_GB2312"/>
          <w:color w:val="000000"/>
          <w:sz w:val="32"/>
          <w:szCs w:val="32"/>
        </w:rPr>
        <w:t>预算执行评估，</w:t>
      </w:r>
      <w:r>
        <w:rPr>
          <w:rFonts w:hint="eastAsia" w:ascii="仿宋" w:hAnsi="仿宋" w:eastAsia="仿宋"/>
          <w:sz w:val="32"/>
          <w:szCs w:val="32"/>
        </w:rPr>
        <w:t>确保资金使用按照预算项目和使用用途执行，杜绝费用项目之间调剂使用现象的发生。</w:t>
      </w:r>
    </w:p>
    <w:p>
      <w:pPr>
        <w:spacing w:line="560" w:lineRule="exact"/>
        <w:ind w:firstLine="640" w:firstLineChars="200"/>
        <w:rPr>
          <w:rFonts w:ascii="仿宋" w:hAnsi="仿宋" w:eastAsia="仿宋" w:cs="宋体"/>
          <w:color w:val="000000"/>
          <w:kern w:val="0"/>
          <w:sz w:val="32"/>
          <w:szCs w:val="32"/>
          <w:shd w:val="clear" w:color="auto" w:fill="FFFFFF"/>
          <w:lang w:val="zh-CN"/>
        </w:rPr>
      </w:pPr>
      <w:r>
        <w:rPr>
          <w:rFonts w:hint="eastAsia" w:ascii="仿宋" w:hAnsi="仿宋" w:eastAsia="仿宋"/>
          <w:sz w:val="32"/>
        </w:rPr>
        <w:t>2019年，我单位积极履职，强化管理，较好的完成了年度工作目标，预算执行完成100%</w:t>
      </w:r>
    </w:p>
    <w:p>
      <w:pPr>
        <w:widowControl/>
        <w:adjustRightInd w:val="0"/>
        <w:snapToGrid w:val="0"/>
        <w:spacing w:line="580" w:lineRule="exact"/>
        <w:ind w:firstLine="642" w:firstLineChars="200"/>
        <w:contextualSpacing/>
        <w:jc w:val="left"/>
        <w:rPr>
          <w:rFonts w:ascii="仿宋" w:hAnsi="仿宋" w:eastAsia="仿宋" w:cs="宋体"/>
          <w:b/>
          <w:color w:val="000000"/>
          <w:kern w:val="0"/>
          <w:sz w:val="32"/>
          <w:szCs w:val="32"/>
          <w:shd w:val="clear" w:color="auto" w:fill="FFFFFF"/>
          <w:lang w:val="zh-CN"/>
        </w:rPr>
      </w:pPr>
      <w:r>
        <w:rPr>
          <w:rFonts w:hint="eastAsia" w:ascii="仿宋" w:hAnsi="仿宋" w:eastAsia="仿宋" w:cs="宋体"/>
          <w:b/>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通过绩效评价，督促项目完成进度，确保资金项目按时完成任务。</w:t>
      </w:r>
    </w:p>
    <w:p>
      <w:pPr>
        <w:widowControl/>
        <w:numPr>
          <w:ilvl w:val="0"/>
          <w:numId w:val="5"/>
        </w:numPr>
        <w:adjustRightInd w:val="0"/>
        <w:snapToGrid w:val="0"/>
        <w:spacing w:line="580" w:lineRule="exact"/>
        <w:ind w:firstLine="642" w:firstLineChars="200"/>
        <w:contextualSpacing/>
        <w:jc w:val="left"/>
        <w:rPr>
          <w:rFonts w:ascii="黑体" w:hAnsi="黑体" w:eastAsia="黑体" w:cs="宋体"/>
          <w:b/>
          <w:color w:val="000000"/>
          <w:kern w:val="0"/>
          <w:sz w:val="32"/>
          <w:szCs w:val="32"/>
          <w:shd w:val="clear" w:color="auto" w:fill="FFFFFF"/>
        </w:rPr>
      </w:pPr>
      <w:r>
        <w:rPr>
          <w:rFonts w:hint="eastAsia" w:ascii="黑体" w:hAnsi="黑体" w:eastAsia="黑体" w:cs="宋体"/>
          <w:b/>
          <w:color w:val="000000"/>
          <w:kern w:val="0"/>
          <w:sz w:val="32"/>
          <w:szCs w:val="32"/>
          <w:shd w:val="clear" w:color="auto" w:fill="FFFFFF"/>
        </w:rPr>
        <w:t>评价结论及建议</w:t>
      </w:r>
    </w:p>
    <w:p>
      <w:pPr>
        <w:widowControl/>
        <w:adjustRightInd w:val="0"/>
        <w:snapToGrid w:val="0"/>
        <w:spacing w:line="580" w:lineRule="exact"/>
        <w:contextualSpacing/>
        <w:jc w:val="left"/>
        <w:rPr>
          <w:rFonts w:ascii="仿宋" w:hAnsi="仿宋" w:eastAsia="仿宋" w:cs="宋体"/>
          <w:b/>
          <w:color w:val="000000"/>
          <w:kern w:val="0"/>
          <w:sz w:val="32"/>
          <w:szCs w:val="32"/>
          <w:shd w:val="clear" w:color="auto" w:fill="FFFFFF"/>
        </w:rPr>
      </w:pPr>
      <w:r>
        <w:rPr>
          <w:rFonts w:hint="eastAsia" w:ascii="仿宋" w:hAnsi="仿宋" w:eastAsia="仿宋" w:cs="宋体"/>
          <w:color w:val="000000"/>
          <w:kern w:val="0"/>
          <w:sz w:val="32"/>
          <w:szCs w:val="32"/>
          <w:shd w:val="clear" w:color="auto" w:fill="FFFFFF"/>
        </w:rPr>
        <w:t xml:space="preserve">   </w:t>
      </w:r>
      <w:r>
        <w:rPr>
          <w:rFonts w:hint="eastAsia" w:ascii="仿宋" w:hAnsi="仿宋" w:eastAsia="仿宋" w:cs="宋体"/>
          <w:b/>
          <w:color w:val="000000"/>
          <w:kern w:val="0"/>
          <w:sz w:val="32"/>
          <w:szCs w:val="32"/>
          <w:shd w:val="clear" w:color="auto" w:fill="FFFFFF"/>
          <w:lang w:val="zh-CN"/>
        </w:rPr>
        <w:t>（一）评价结论</w:t>
      </w:r>
    </w:p>
    <w:p>
      <w:pPr>
        <w:ind w:firstLine="640" w:firstLineChars="200"/>
        <w:rPr>
          <w:rFonts w:hint="eastAsia" w:ascii="仿宋" w:hAnsi="仿宋" w:eastAsia="仿宋" w:cs="仿宋_GB2312"/>
          <w:sz w:val="32"/>
          <w:szCs w:val="30"/>
        </w:rPr>
      </w:pPr>
      <w:r>
        <w:rPr>
          <w:rFonts w:hint="eastAsia" w:ascii="仿宋" w:hAnsi="仿宋" w:eastAsia="仿宋" w:cs="仿宋_GB2312"/>
          <w:sz w:val="32"/>
          <w:szCs w:val="30"/>
        </w:rPr>
        <w:t>2019年，根据局年初工作规划和重点性工作，积极履职，强化管理，较好的完成了年度工作目标。通过加强预算收支管理，不断建立健全内部管理制度，梳理内部管理流程，部门整体支出管理情况得到提升。</w:t>
      </w:r>
    </w:p>
    <w:p>
      <w:pPr>
        <w:ind w:firstLine="321" w:firstLineChars="100"/>
        <w:rPr>
          <w:rFonts w:ascii="仿宋" w:hAnsi="仿宋" w:eastAsia="仿宋" w:cs="仿宋_GB2312"/>
          <w:b/>
          <w:sz w:val="32"/>
          <w:szCs w:val="30"/>
        </w:rPr>
      </w:pPr>
      <w:r>
        <w:rPr>
          <w:rFonts w:hint="eastAsia" w:ascii="仿宋" w:hAnsi="仿宋" w:eastAsia="仿宋" w:cs="仿宋_GB2312"/>
          <w:b/>
          <w:sz w:val="32"/>
          <w:szCs w:val="30"/>
        </w:rPr>
        <w:t>（二）存在的主要问题及建议</w:t>
      </w:r>
    </w:p>
    <w:p>
      <w:pPr>
        <w:rPr>
          <w:rStyle w:val="24"/>
          <w:rFonts w:ascii="仿宋" w:hAnsi="仿宋" w:eastAsia="仿宋" w:cs="仿宋_GB2312"/>
          <w:b w:val="0"/>
          <w:bCs w:val="0"/>
          <w:kern w:val="2"/>
          <w:sz w:val="32"/>
          <w:szCs w:val="30"/>
        </w:rPr>
      </w:pPr>
      <w:r>
        <w:rPr>
          <w:rFonts w:hint="eastAsia" w:ascii="仿宋_GB2312" w:hAnsi="仿宋_GB2312" w:eastAsia="仿宋" w:cs="仿宋_GB2312"/>
          <w:sz w:val="32"/>
          <w:szCs w:val="30"/>
        </w:rPr>
        <w:t>  </w:t>
      </w:r>
      <w:r>
        <w:rPr>
          <w:rFonts w:hint="eastAsia" w:ascii="仿宋" w:hAnsi="仿宋" w:eastAsia="仿宋" w:cs="仿宋_GB2312"/>
          <w:sz w:val="32"/>
          <w:szCs w:val="30"/>
        </w:rPr>
        <w:t xml:space="preserve">   一是工作机制有待进一步完善</w:t>
      </w:r>
      <w:r>
        <w:rPr>
          <w:rFonts w:hint="eastAsia" w:ascii="仿宋" w:hAnsi="仿宋" w:eastAsia="仿宋" w:cs="仿宋_GB2312"/>
          <w:color w:val="414141"/>
          <w:sz w:val="32"/>
          <w:szCs w:val="30"/>
        </w:rPr>
        <w:t>，</w:t>
      </w:r>
      <w:r>
        <w:rPr>
          <w:rFonts w:hint="eastAsia" w:ascii="仿宋" w:hAnsi="仿宋" w:eastAsia="仿宋" w:cs="仿宋_GB2312"/>
          <w:sz w:val="32"/>
          <w:szCs w:val="30"/>
        </w:rPr>
        <w:t>绩效监控工作滞后，建议在平时工作中加强对绩效监控工作的重视，形成对绩效目标进行监控的习惯</w:t>
      </w:r>
      <w:r>
        <w:rPr>
          <w:rFonts w:hint="eastAsia" w:ascii="仿宋_GB2312" w:hAnsi="仿宋_GB2312" w:eastAsia="仿宋" w:cs="仿宋_GB2312"/>
          <w:sz w:val="32"/>
          <w:szCs w:val="30"/>
        </w:rPr>
        <w:t> </w:t>
      </w:r>
      <w:r>
        <w:rPr>
          <w:rFonts w:hint="eastAsia" w:ascii="仿宋" w:hAnsi="仿宋" w:eastAsia="仿宋" w:cs="仿宋_GB2312"/>
          <w:sz w:val="32"/>
          <w:szCs w:val="30"/>
        </w:rPr>
        <w:t>。二是医保服务面宽量大，为进一步提升群众满意度，建议采取多种宣传方式，深入宣传医保政策，力争家喻户晓、人尽皆知。</w:t>
      </w:r>
      <w:r>
        <w:rPr>
          <w:rFonts w:ascii="仿宋" w:hAnsi="仿宋" w:eastAsia="仿宋"/>
          <w:b/>
          <w:color w:val="000000"/>
          <w:sz w:val="44"/>
          <w:szCs w:val="44"/>
        </w:rPr>
        <w:br w:type="page"/>
      </w: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第五</w:t>
      </w:r>
      <w:r>
        <w:rPr>
          <w:rStyle w:val="24"/>
          <w:rFonts w:hint="eastAsia" w:ascii="黑体" w:hAnsi="黑体" w:eastAsia="黑体"/>
          <w:b w:val="0"/>
        </w:rPr>
        <w:t>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37021"/>
    <w:multiLevelType w:val="singleLevel"/>
    <w:tmpl w:val="8AE37021"/>
    <w:lvl w:ilvl="0" w:tentative="0">
      <w:start w:val="2"/>
      <w:numFmt w:val="chineseCounting"/>
      <w:suff w:val="nothing"/>
      <w:lvlText w:val="%1、"/>
      <w:lvlJc w:val="left"/>
      <w:rPr>
        <w:rFonts w:hint="eastAsia"/>
      </w:rPr>
    </w:lvl>
  </w:abstractNum>
  <w:abstractNum w:abstractNumId="1">
    <w:nsid w:val="8B50DA2D"/>
    <w:multiLevelType w:val="singleLevel"/>
    <w:tmpl w:val="8B50DA2D"/>
    <w:lvl w:ilvl="0" w:tentative="0">
      <w:start w:val="2"/>
      <w:numFmt w:val="chineseCounting"/>
      <w:suff w:val="space"/>
      <w:lvlText w:val="第%1部分"/>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44948AB"/>
    <w:multiLevelType w:val="singleLevel"/>
    <w:tmpl w:val="444948AB"/>
    <w:lvl w:ilvl="0" w:tentative="0">
      <w:start w:val="4"/>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7271"/>
    <w:rsid w:val="000468DB"/>
    <w:rsid w:val="00056745"/>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08E5"/>
    <w:rsid w:val="00114E9B"/>
    <w:rsid w:val="001403FF"/>
    <w:rsid w:val="00142216"/>
    <w:rsid w:val="00144D6A"/>
    <w:rsid w:val="00146876"/>
    <w:rsid w:val="0014729F"/>
    <w:rsid w:val="00157BAB"/>
    <w:rsid w:val="001654D1"/>
    <w:rsid w:val="00174518"/>
    <w:rsid w:val="0018106D"/>
    <w:rsid w:val="001877A7"/>
    <w:rsid w:val="00191536"/>
    <w:rsid w:val="00196687"/>
    <w:rsid w:val="00196BF4"/>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4233"/>
    <w:rsid w:val="00280496"/>
    <w:rsid w:val="00294DC9"/>
    <w:rsid w:val="00295495"/>
    <w:rsid w:val="002A31DE"/>
    <w:rsid w:val="002B175B"/>
    <w:rsid w:val="002B2613"/>
    <w:rsid w:val="002D19B0"/>
    <w:rsid w:val="002D6D05"/>
    <w:rsid w:val="002F1818"/>
    <w:rsid w:val="002F567B"/>
    <w:rsid w:val="003038CB"/>
    <w:rsid w:val="003216A9"/>
    <w:rsid w:val="00335A74"/>
    <w:rsid w:val="0035357D"/>
    <w:rsid w:val="0036561B"/>
    <w:rsid w:val="0037013F"/>
    <w:rsid w:val="00380C92"/>
    <w:rsid w:val="00392863"/>
    <w:rsid w:val="003A484F"/>
    <w:rsid w:val="003A4883"/>
    <w:rsid w:val="003B0BE0"/>
    <w:rsid w:val="003B0C1B"/>
    <w:rsid w:val="003B688C"/>
    <w:rsid w:val="003C0291"/>
    <w:rsid w:val="003C39AE"/>
    <w:rsid w:val="003C7B60"/>
    <w:rsid w:val="003D0C0F"/>
    <w:rsid w:val="003D1FB2"/>
    <w:rsid w:val="003D510A"/>
    <w:rsid w:val="003D66DA"/>
    <w:rsid w:val="003E1310"/>
    <w:rsid w:val="003E2F5B"/>
    <w:rsid w:val="003E6F55"/>
    <w:rsid w:val="00406254"/>
    <w:rsid w:val="00416CD4"/>
    <w:rsid w:val="004223DE"/>
    <w:rsid w:val="004269B2"/>
    <w:rsid w:val="00434489"/>
    <w:rsid w:val="00437085"/>
    <w:rsid w:val="00443880"/>
    <w:rsid w:val="004464F4"/>
    <w:rsid w:val="00471401"/>
    <w:rsid w:val="00473F31"/>
    <w:rsid w:val="0048263A"/>
    <w:rsid w:val="00487E5D"/>
    <w:rsid w:val="00491931"/>
    <w:rsid w:val="004A711F"/>
    <w:rsid w:val="004B199D"/>
    <w:rsid w:val="004B3482"/>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120A"/>
    <w:rsid w:val="006325F8"/>
    <w:rsid w:val="00633463"/>
    <w:rsid w:val="00634069"/>
    <w:rsid w:val="00634C9A"/>
    <w:rsid w:val="006440E4"/>
    <w:rsid w:val="00661A16"/>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0223"/>
    <w:rsid w:val="007770C3"/>
    <w:rsid w:val="00784D24"/>
    <w:rsid w:val="00785FBA"/>
    <w:rsid w:val="00786E4A"/>
    <w:rsid w:val="007875EB"/>
    <w:rsid w:val="007879B0"/>
    <w:rsid w:val="0079426B"/>
    <w:rsid w:val="007D1682"/>
    <w:rsid w:val="007D312A"/>
    <w:rsid w:val="007D3F19"/>
    <w:rsid w:val="007E23B0"/>
    <w:rsid w:val="007F1991"/>
    <w:rsid w:val="007F2C2F"/>
    <w:rsid w:val="007F55FC"/>
    <w:rsid w:val="007F5665"/>
    <w:rsid w:val="00800112"/>
    <w:rsid w:val="00813111"/>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310"/>
    <w:rsid w:val="008C7FD0"/>
    <w:rsid w:val="008E1DE7"/>
    <w:rsid w:val="008E707C"/>
    <w:rsid w:val="00900B08"/>
    <w:rsid w:val="00902155"/>
    <w:rsid w:val="00902FA3"/>
    <w:rsid w:val="00923564"/>
    <w:rsid w:val="0092392E"/>
    <w:rsid w:val="009315F9"/>
    <w:rsid w:val="00933499"/>
    <w:rsid w:val="00935C98"/>
    <w:rsid w:val="00946945"/>
    <w:rsid w:val="0094735A"/>
    <w:rsid w:val="00951248"/>
    <w:rsid w:val="0095152F"/>
    <w:rsid w:val="00954C49"/>
    <w:rsid w:val="00955E37"/>
    <w:rsid w:val="0096326B"/>
    <w:rsid w:val="0097099F"/>
    <w:rsid w:val="00971997"/>
    <w:rsid w:val="00971FFC"/>
    <w:rsid w:val="0098660A"/>
    <w:rsid w:val="009931C3"/>
    <w:rsid w:val="009B2C43"/>
    <w:rsid w:val="009B4EAE"/>
    <w:rsid w:val="009B7573"/>
    <w:rsid w:val="009C22F4"/>
    <w:rsid w:val="009C2E98"/>
    <w:rsid w:val="009C37FB"/>
    <w:rsid w:val="009C7484"/>
    <w:rsid w:val="009D3447"/>
    <w:rsid w:val="009D4711"/>
    <w:rsid w:val="009F1185"/>
    <w:rsid w:val="009F18CD"/>
    <w:rsid w:val="009F2A13"/>
    <w:rsid w:val="009F7527"/>
    <w:rsid w:val="00A039ED"/>
    <w:rsid w:val="00A04EB0"/>
    <w:rsid w:val="00A13CC1"/>
    <w:rsid w:val="00A16847"/>
    <w:rsid w:val="00A237D8"/>
    <w:rsid w:val="00A268C4"/>
    <w:rsid w:val="00A307CD"/>
    <w:rsid w:val="00A32D6B"/>
    <w:rsid w:val="00A331C8"/>
    <w:rsid w:val="00A35117"/>
    <w:rsid w:val="00A360E1"/>
    <w:rsid w:val="00A40A00"/>
    <w:rsid w:val="00A4142F"/>
    <w:rsid w:val="00A422EB"/>
    <w:rsid w:val="00A45BB7"/>
    <w:rsid w:val="00A56DF2"/>
    <w:rsid w:val="00A56E6E"/>
    <w:rsid w:val="00A67AB5"/>
    <w:rsid w:val="00A733B2"/>
    <w:rsid w:val="00A741C2"/>
    <w:rsid w:val="00A839DA"/>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06B"/>
    <w:rsid w:val="00B53C56"/>
    <w:rsid w:val="00B57DAF"/>
    <w:rsid w:val="00B77EA6"/>
    <w:rsid w:val="00B81598"/>
    <w:rsid w:val="00B841F1"/>
    <w:rsid w:val="00B944D6"/>
    <w:rsid w:val="00BA10C0"/>
    <w:rsid w:val="00BB4DF0"/>
    <w:rsid w:val="00BC289F"/>
    <w:rsid w:val="00BC2D50"/>
    <w:rsid w:val="00BC5361"/>
    <w:rsid w:val="00BC5460"/>
    <w:rsid w:val="00BC6B50"/>
    <w:rsid w:val="00BD0E25"/>
    <w:rsid w:val="00BE0BF9"/>
    <w:rsid w:val="00BF5BD6"/>
    <w:rsid w:val="00C03E31"/>
    <w:rsid w:val="00C30E69"/>
    <w:rsid w:val="00C33E72"/>
    <w:rsid w:val="00C354B2"/>
    <w:rsid w:val="00C35554"/>
    <w:rsid w:val="00C42709"/>
    <w:rsid w:val="00C533CC"/>
    <w:rsid w:val="00C5751C"/>
    <w:rsid w:val="00C61BFC"/>
    <w:rsid w:val="00C62B85"/>
    <w:rsid w:val="00C65438"/>
    <w:rsid w:val="00C67C7D"/>
    <w:rsid w:val="00C91CBB"/>
    <w:rsid w:val="00CB4E70"/>
    <w:rsid w:val="00CC09B6"/>
    <w:rsid w:val="00CC666F"/>
    <w:rsid w:val="00CD1E3F"/>
    <w:rsid w:val="00CE44F6"/>
    <w:rsid w:val="00CE49DA"/>
    <w:rsid w:val="00CE7B61"/>
    <w:rsid w:val="00D00095"/>
    <w:rsid w:val="00D04630"/>
    <w:rsid w:val="00D0613F"/>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A5C0C"/>
    <w:rsid w:val="00ED1B63"/>
    <w:rsid w:val="00ED3C1F"/>
    <w:rsid w:val="00ED4085"/>
    <w:rsid w:val="00ED420E"/>
    <w:rsid w:val="00ED6FBE"/>
    <w:rsid w:val="00EE2F57"/>
    <w:rsid w:val="00EF4C34"/>
    <w:rsid w:val="00EF77C6"/>
    <w:rsid w:val="00F05438"/>
    <w:rsid w:val="00F11E0B"/>
    <w:rsid w:val="00F1361C"/>
    <w:rsid w:val="00F156F0"/>
    <w:rsid w:val="00F160C7"/>
    <w:rsid w:val="00F2408F"/>
    <w:rsid w:val="00F240E9"/>
    <w:rsid w:val="00F36D8F"/>
    <w:rsid w:val="00F417B1"/>
    <w:rsid w:val="00F45853"/>
    <w:rsid w:val="00F602DF"/>
    <w:rsid w:val="00F75269"/>
    <w:rsid w:val="00F754A1"/>
    <w:rsid w:val="00F81FD9"/>
    <w:rsid w:val="00F841AA"/>
    <w:rsid w:val="00F84A94"/>
    <w:rsid w:val="00F87E96"/>
    <w:rsid w:val="00FA23E8"/>
    <w:rsid w:val="00FD3CC1"/>
    <w:rsid w:val="00FF1E02"/>
    <w:rsid w:val="00FF1F93"/>
    <w:rsid w:val="00FF30B4"/>
    <w:rsid w:val="00FF7940"/>
    <w:rsid w:val="04D90FB0"/>
    <w:rsid w:val="10C055FF"/>
    <w:rsid w:val="11B92504"/>
    <w:rsid w:val="16BB723D"/>
    <w:rsid w:val="20A5530F"/>
    <w:rsid w:val="240371BF"/>
    <w:rsid w:val="29FD04D3"/>
    <w:rsid w:val="319F7F4E"/>
    <w:rsid w:val="4D4A693A"/>
    <w:rsid w:val="4ECE2238"/>
    <w:rsid w:val="597D384E"/>
    <w:rsid w:val="6DF569C5"/>
    <w:rsid w:val="72734D90"/>
    <w:rsid w:val="75836C49"/>
    <w:rsid w:val="76D502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373.2</c:v>
                </c:pt>
                <c:pt idx="1">
                  <c:v>373.2</c:v>
                </c:pt>
              </c:numCache>
            </c:numRef>
          </c:val>
        </c:ser>
        <c:ser>
          <c:idx val="1"/>
          <c:order val="1"/>
          <c:tx>
            <c:strRef>
              <c:f>Sheet1!$C$1</c:f>
              <c:strCache>
                <c:ptCount val="1"/>
                <c:pt idx="0">
                  <c:v>2019年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5697.42</c:v>
                </c:pt>
                <c:pt idx="1">
                  <c:v>5697.42</c:v>
                </c:pt>
              </c:numCache>
            </c:numRef>
          </c:val>
        </c:ser>
        <c:dLbls>
          <c:showLegendKey val="false"/>
          <c:showVal val="true"/>
          <c:showCatName val="false"/>
          <c:showSerName val="false"/>
          <c:showPercent val="false"/>
          <c:showBubbleSize val="false"/>
        </c:dLbls>
        <c:gapWidth val="219"/>
        <c:overlap val="-27"/>
        <c:axId val="116616576"/>
        <c:axId val="116639232"/>
      </c:barChart>
      <c:catAx>
        <c:axId val="11661657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6639232"/>
        <c:crosses val="autoZero"/>
        <c:auto val="true"/>
        <c:lblAlgn val="ctr"/>
        <c:lblOffset val="100"/>
        <c:noMultiLvlLbl val="false"/>
      </c:catAx>
      <c:valAx>
        <c:axId val="116639232"/>
        <c:scaling>
          <c:orientation val="minMax"/>
          <c:min val="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661657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a:t>
            </a:r>
          </a:p>
        </c:rich>
      </c:tx>
      <c:layout/>
      <c:overlay val="false"/>
      <c:spPr>
        <a:noFill/>
        <a:ln>
          <a:noFill/>
        </a:ln>
        <a:effectLst/>
      </c:spPr>
    </c:title>
    <c:autoTitleDeleted val="false"/>
    <c:plotArea>
      <c:layout/>
      <c:pieChart>
        <c:varyColors val="true"/>
        <c:ser>
          <c:idx val="0"/>
          <c:order val="0"/>
          <c:tx>
            <c:strRef>
              <c:f>Sheet1!$B$1</c:f>
              <c:strCache>
                <c:ptCount val="1"/>
                <c:pt idx="0">
                  <c:v>支出数</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316.49</c:v>
                </c:pt>
                <c:pt idx="1">
                  <c:v>5380.93</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373.2</c:v>
                </c:pt>
                <c:pt idx="1">
                  <c:v>373.2</c:v>
                </c:pt>
              </c:numCache>
            </c:numRef>
          </c:val>
        </c:ser>
        <c:ser>
          <c:idx val="1"/>
          <c:order val="1"/>
          <c:tx>
            <c:strRef>
              <c:f>Sheet1!$C$1</c:f>
              <c:strCache>
                <c:ptCount val="1"/>
                <c:pt idx="0">
                  <c:v>2019年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5697.42</c:v>
                </c:pt>
                <c:pt idx="1">
                  <c:v>5697.42</c:v>
                </c:pt>
              </c:numCache>
            </c:numRef>
          </c:val>
        </c:ser>
        <c:dLbls>
          <c:showLegendKey val="false"/>
          <c:showVal val="true"/>
          <c:showCatName val="false"/>
          <c:showSerName val="false"/>
          <c:showPercent val="false"/>
          <c:showBubbleSize val="false"/>
        </c:dLbls>
        <c:gapWidth val="75"/>
        <c:axId val="118003200"/>
        <c:axId val="118004736"/>
      </c:barChart>
      <c:catAx>
        <c:axId val="11800320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8004736"/>
        <c:crosses val="autoZero"/>
        <c:auto val="true"/>
        <c:lblAlgn val="ctr"/>
        <c:lblOffset val="100"/>
        <c:noMultiLvlLbl val="false"/>
      </c:catAx>
      <c:valAx>
        <c:axId val="118004736"/>
        <c:scaling>
          <c:orientation val="minMax"/>
          <c:min val="0"/>
        </c:scaling>
        <c:delete val="false"/>
        <c:axPos val="l"/>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800320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373.2</c:v>
                </c:pt>
                <c:pt idx="1">
                  <c:v>373.2</c:v>
                </c:pt>
              </c:numCache>
            </c:numRef>
          </c:val>
        </c:ser>
        <c:ser>
          <c:idx val="1"/>
          <c:order val="1"/>
          <c:tx>
            <c:strRef>
              <c:f>Sheet1!$C$1</c:f>
              <c:strCache>
                <c:ptCount val="1"/>
                <c:pt idx="0">
                  <c:v>2019年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5697.42</c:v>
                </c:pt>
                <c:pt idx="1">
                  <c:v>5697.42</c:v>
                </c:pt>
              </c:numCache>
            </c:numRef>
          </c:val>
        </c:ser>
        <c:dLbls>
          <c:showLegendKey val="false"/>
          <c:showVal val="true"/>
          <c:showCatName val="false"/>
          <c:showSerName val="false"/>
          <c:showPercent val="false"/>
          <c:showBubbleSize val="false"/>
        </c:dLbls>
        <c:gapWidth val="75"/>
        <c:axId val="249821824"/>
        <c:axId val="250112256"/>
      </c:barChart>
      <c:catAx>
        <c:axId val="249821824"/>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0112256"/>
        <c:crosses val="autoZero"/>
        <c:auto val="true"/>
        <c:lblAlgn val="ctr"/>
        <c:lblOffset val="100"/>
        <c:noMultiLvlLbl val="false"/>
      </c:catAx>
      <c:valAx>
        <c:axId val="250112256"/>
        <c:scaling>
          <c:orientation val="minMax"/>
          <c:min val="0"/>
        </c:scaling>
        <c:delete val="false"/>
        <c:axPos val="l"/>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98218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支出数</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农林水</c:v>
                </c:pt>
                <c:pt idx="1">
                  <c:v>社会保障和就业（类）支出</c:v>
                </c:pt>
                <c:pt idx="2">
                  <c:v>卫生健康（类）支出</c:v>
                </c:pt>
                <c:pt idx="3">
                  <c:v>住房保障（类）支出</c:v>
                </c:pt>
              </c:strCache>
            </c:strRef>
          </c:cat>
          <c:val>
            <c:numRef>
              <c:f>Sheet1!$B$2:$B$5</c:f>
              <c:numCache>
                <c:formatCode>General</c:formatCode>
                <c:ptCount val="4"/>
                <c:pt idx="0">
                  <c:v>5021.95</c:v>
                </c:pt>
                <c:pt idx="1">
                  <c:v>369.67</c:v>
                </c:pt>
                <c:pt idx="2">
                  <c:v>284.43</c:v>
                </c:pt>
                <c:pt idx="3">
                  <c:v>80.34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支出数</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7.95</c:v>
                </c:pt>
                <c:pt idx="1">
                  <c:v>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1256</Words>
  <Characters>7163</Characters>
  <Lines>59</Lines>
  <Paragraphs>16</Paragraphs>
  <TotalTime>1066</TotalTime>
  <ScaleCrop>false</ScaleCrop>
  <LinksUpToDate>false</LinksUpToDate>
  <CharactersWithSpaces>8403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2020-11-12T17:22:00Z</dcterms:created>
  <dc:creator>曹颖</dc:creator>
  <cp:lastModifiedBy>user</cp:lastModifiedBy>
  <cp:lastPrinted>2020-11-21T09:29:00Z</cp:lastPrinted>
  <dcterms:modified xsi:type="dcterms:W3CDTF">2023-11-03T10:20:50Z</dcterms:modified>
  <dc:title>四川省***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FBA25A01EE7C411D94C0BFA227CCB12A</vt:lpwstr>
  </property>
</Properties>
</file>