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jpeg" ContentType="image/jpeg"/>
  <Default Extension="JPG" ContentType="image/.jpg"/>
  <Default Extension="emf" ContentType="image/x-e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eastAsia="仿宋_GB2312"/>
          <w:sz w:val="36"/>
          <w:szCs w:val="36"/>
        </w:rPr>
      </w:pPr>
    </w:p>
    <w:p>
      <w:pPr>
        <w:rPr>
          <w:rFonts w:eastAsia="仿宋_GB2312"/>
          <w:sz w:val="36"/>
          <w:szCs w:val="36"/>
        </w:rPr>
      </w:pPr>
    </w:p>
    <w:p>
      <w:pPr>
        <w:rPr>
          <w:rFonts w:eastAsia="仿宋_GB2312"/>
          <w:sz w:val="36"/>
          <w:szCs w:val="36"/>
        </w:rPr>
      </w:pPr>
    </w:p>
    <w:p>
      <w:pPr>
        <w:adjustRightInd w:val="0"/>
        <w:snapToGrid w:val="0"/>
        <w:jc w:val="center"/>
        <w:outlineLvl w:val="0"/>
        <w:rPr>
          <w:rFonts w:eastAsia="方正小标宋_GBK"/>
          <w:bCs/>
          <w:sz w:val="72"/>
          <w:szCs w:val="72"/>
        </w:rPr>
      </w:pPr>
      <w:r>
        <w:rPr>
          <w:rFonts w:eastAsia="方正小标宋_GBK"/>
          <w:bCs/>
          <w:sz w:val="72"/>
          <w:szCs w:val="72"/>
        </w:rPr>
        <w:t>建设项目环境影响报告表</w:t>
      </w:r>
    </w:p>
    <w:p>
      <w:pPr>
        <w:adjustRightInd w:val="0"/>
        <w:snapToGrid w:val="0"/>
        <w:spacing w:before="192" w:beforeLines="80"/>
        <w:jc w:val="center"/>
        <w:rPr>
          <w:rFonts w:eastAsia="楷体_GB2312"/>
          <w:bCs/>
          <w:sz w:val="48"/>
          <w:szCs w:val="48"/>
        </w:rPr>
      </w:pPr>
    </w:p>
    <w:p>
      <w:pPr>
        <w:adjustRightInd w:val="0"/>
        <w:snapToGrid w:val="0"/>
        <w:spacing w:before="192" w:beforeLines="80"/>
        <w:jc w:val="center"/>
        <w:rPr>
          <w:rFonts w:eastAsia="楷体_GB2312"/>
          <w:bCs/>
          <w:sz w:val="48"/>
          <w:szCs w:val="48"/>
        </w:rPr>
      </w:pPr>
      <w:r>
        <w:rPr>
          <w:rFonts w:eastAsia="楷体_GB2312"/>
          <w:bCs/>
          <w:sz w:val="48"/>
          <w:szCs w:val="48"/>
        </w:rPr>
        <w:t>（污染影响类）</w:t>
      </w:r>
    </w:p>
    <w:p>
      <w:pPr>
        <w:adjustRightInd w:val="0"/>
        <w:snapToGrid w:val="0"/>
        <w:spacing w:line="288" w:lineRule="auto"/>
        <w:jc w:val="center"/>
        <w:rPr>
          <w:rFonts w:eastAsia="华文仿宋"/>
          <w:kern w:val="44"/>
          <w:sz w:val="48"/>
          <w:szCs w:val="44"/>
        </w:rPr>
      </w:pPr>
      <w:r>
        <w:rPr>
          <w:rFonts w:eastAsia="华文仿宋"/>
          <w:kern w:val="44"/>
          <w:sz w:val="36"/>
          <w:szCs w:val="44"/>
        </w:rPr>
        <w:t>（送审本）</w:t>
      </w:r>
    </w:p>
    <w:p>
      <w:pPr>
        <w:jc w:val="center"/>
        <w:rPr>
          <w:rFonts w:eastAsia="仿宋"/>
          <w:sz w:val="52"/>
          <w:szCs w:val="52"/>
        </w:rPr>
      </w:pPr>
    </w:p>
    <w:p>
      <w:pPr>
        <w:ind w:firstLine="1040"/>
        <w:rPr>
          <w:rFonts w:eastAsia="仿宋"/>
          <w:sz w:val="44"/>
          <w:szCs w:val="44"/>
        </w:rPr>
      </w:pPr>
    </w:p>
    <w:p>
      <w:pPr>
        <w:pStyle w:val="2"/>
      </w:pPr>
    </w:p>
    <w:p>
      <w:pPr>
        <w:pStyle w:val="2"/>
      </w:pPr>
    </w:p>
    <w:p>
      <w:pPr>
        <w:ind w:firstLine="1040"/>
        <w:rPr>
          <w:rFonts w:eastAsia="仿宋"/>
          <w:sz w:val="44"/>
          <w:szCs w:val="44"/>
        </w:rPr>
      </w:pPr>
    </w:p>
    <w:tbl>
      <w:tblPr>
        <w:tblStyle w:val="19"/>
        <w:tblW w:w="0" w:type="auto"/>
        <w:jc w:val="center"/>
        <w:tblLayout w:type="fixed"/>
        <w:tblCellMar>
          <w:top w:w="0" w:type="dxa"/>
          <w:left w:w="108" w:type="dxa"/>
          <w:bottom w:w="0" w:type="dxa"/>
          <w:right w:w="108" w:type="dxa"/>
        </w:tblCellMar>
      </w:tblPr>
      <w:tblGrid>
        <w:gridCol w:w="2032"/>
        <w:gridCol w:w="5809"/>
      </w:tblGrid>
      <w:tr>
        <w:tblPrEx>
          <w:tblCellMar>
            <w:top w:w="0" w:type="dxa"/>
            <w:left w:w="108" w:type="dxa"/>
            <w:bottom w:w="0" w:type="dxa"/>
            <w:right w:w="108" w:type="dxa"/>
          </w:tblCellMar>
        </w:tblPrEx>
        <w:trPr>
          <w:trHeight w:val="170" w:hRule="atLeast"/>
          <w:jc w:val="center"/>
        </w:trPr>
        <w:tc>
          <w:tcPr>
            <w:tcW w:w="2032" w:type="dxa"/>
            <w:vAlign w:val="center"/>
          </w:tcPr>
          <w:p>
            <w:pPr>
              <w:adjustRightInd w:val="0"/>
              <w:snapToGrid w:val="0"/>
              <w:spacing w:line="288" w:lineRule="auto"/>
              <w:jc w:val="center"/>
              <w:rPr>
                <w:rFonts w:eastAsia="仿宋_GB2312"/>
                <w:spacing w:val="30"/>
                <w:sz w:val="32"/>
                <w:szCs w:val="32"/>
              </w:rPr>
            </w:pPr>
            <w:r>
              <w:rPr>
                <w:rFonts w:eastAsia="仿宋_GB2312"/>
                <w:spacing w:val="30"/>
                <w:sz w:val="32"/>
                <w:szCs w:val="32"/>
              </w:rPr>
              <w:t>项目名称:</w:t>
            </w:r>
          </w:p>
        </w:tc>
        <w:tc>
          <w:tcPr>
            <w:tcW w:w="5809" w:type="dxa"/>
            <w:vAlign w:val="center"/>
          </w:tcPr>
          <w:p>
            <w:pPr>
              <w:adjustRightInd w:val="0"/>
              <w:snapToGrid w:val="0"/>
              <w:spacing w:line="288" w:lineRule="auto"/>
              <w:jc w:val="left"/>
              <w:rPr>
                <w:rFonts w:eastAsia="仿宋_GB2312"/>
                <w:spacing w:val="-20"/>
                <w:sz w:val="32"/>
                <w:szCs w:val="32"/>
                <w:u w:val="single"/>
              </w:rPr>
            </w:pPr>
            <w:r>
              <w:rPr>
                <w:rFonts w:hint="eastAsia" w:eastAsia="仿宋_GB2312"/>
                <w:spacing w:val="-20"/>
                <w:sz w:val="32"/>
                <w:szCs w:val="32"/>
                <w:u w:val="single"/>
              </w:rPr>
              <w:t xml:space="preserve">     </w:t>
            </w:r>
            <w:r>
              <w:rPr>
                <w:rFonts w:eastAsia="仿宋_GB2312"/>
                <w:spacing w:val="-20"/>
                <w:sz w:val="32"/>
                <w:szCs w:val="32"/>
                <w:u w:val="single"/>
              </w:rPr>
              <w:t>宣汉县永鑫达再生资源综合利用项目</w:t>
            </w:r>
            <w:r>
              <w:rPr>
                <w:rFonts w:hint="eastAsia" w:eastAsia="仿宋_GB2312"/>
                <w:spacing w:val="-20"/>
                <w:sz w:val="32"/>
                <w:szCs w:val="32"/>
                <w:u w:val="single"/>
              </w:rPr>
              <w:t xml:space="preserve">     </w:t>
            </w:r>
          </w:p>
        </w:tc>
      </w:tr>
      <w:tr>
        <w:tblPrEx>
          <w:tblCellMar>
            <w:top w:w="0" w:type="dxa"/>
            <w:left w:w="108" w:type="dxa"/>
            <w:bottom w:w="0" w:type="dxa"/>
            <w:right w:w="108" w:type="dxa"/>
          </w:tblCellMar>
        </w:tblPrEx>
        <w:trPr>
          <w:trHeight w:val="176" w:hRule="atLeast"/>
          <w:jc w:val="center"/>
        </w:trPr>
        <w:tc>
          <w:tcPr>
            <w:tcW w:w="2032" w:type="dxa"/>
            <w:vAlign w:val="center"/>
          </w:tcPr>
          <w:p>
            <w:pPr>
              <w:adjustRightInd w:val="0"/>
              <w:spacing w:line="288" w:lineRule="auto"/>
              <w:jc w:val="center"/>
              <w:rPr>
                <w:rFonts w:eastAsia="黑体"/>
                <w:bCs/>
                <w:sz w:val="32"/>
                <w:szCs w:val="32"/>
              </w:rPr>
            </w:pPr>
          </w:p>
        </w:tc>
        <w:tc>
          <w:tcPr>
            <w:tcW w:w="5809" w:type="dxa"/>
            <w:vAlign w:val="center"/>
          </w:tcPr>
          <w:p>
            <w:pPr>
              <w:adjustRightInd w:val="0"/>
              <w:spacing w:line="288" w:lineRule="auto"/>
              <w:jc w:val="center"/>
              <w:rPr>
                <w:rFonts w:eastAsia="黑体"/>
                <w:bCs/>
                <w:sz w:val="32"/>
                <w:szCs w:val="32"/>
              </w:rPr>
            </w:pPr>
          </w:p>
        </w:tc>
      </w:tr>
      <w:tr>
        <w:tblPrEx>
          <w:tblCellMar>
            <w:top w:w="0" w:type="dxa"/>
            <w:left w:w="108" w:type="dxa"/>
            <w:bottom w:w="0" w:type="dxa"/>
            <w:right w:w="108" w:type="dxa"/>
          </w:tblCellMar>
        </w:tblPrEx>
        <w:trPr>
          <w:trHeight w:val="176" w:hRule="atLeast"/>
          <w:jc w:val="center"/>
        </w:trPr>
        <w:tc>
          <w:tcPr>
            <w:tcW w:w="2032" w:type="dxa"/>
            <w:vAlign w:val="center"/>
          </w:tcPr>
          <w:p>
            <w:pPr>
              <w:adjustRightInd w:val="0"/>
              <w:snapToGrid w:val="0"/>
              <w:spacing w:line="288" w:lineRule="auto"/>
              <w:jc w:val="center"/>
              <w:rPr>
                <w:rFonts w:eastAsia="仿宋_GB2312"/>
                <w:spacing w:val="-30"/>
                <w:sz w:val="32"/>
                <w:szCs w:val="32"/>
              </w:rPr>
            </w:pPr>
            <w:r>
              <w:rPr>
                <w:rFonts w:eastAsia="仿宋_GB2312"/>
                <w:spacing w:val="-30"/>
                <w:sz w:val="32"/>
                <w:szCs w:val="32"/>
              </w:rPr>
              <w:t>建设单位(盖章):</w:t>
            </w:r>
          </w:p>
        </w:tc>
        <w:tc>
          <w:tcPr>
            <w:tcW w:w="5809" w:type="dxa"/>
            <w:vAlign w:val="center"/>
          </w:tcPr>
          <w:p>
            <w:pPr>
              <w:adjustRightInd w:val="0"/>
              <w:snapToGrid w:val="0"/>
              <w:spacing w:line="288" w:lineRule="auto"/>
              <w:jc w:val="center"/>
              <w:rPr>
                <w:rFonts w:eastAsia="仿宋_GB2312"/>
                <w:spacing w:val="-14"/>
                <w:sz w:val="32"/>
                <w:szCs w:val="32"/>
                <w:u w:val="single"/>
              </w:rPr>
            </w:pPr>
            <w:r>
              <w:rPr>
                <w:rFonts w:eastAsia="仿宋_GB2312"/>
                <w:spacing w:val="-14"/>
                <w:sz w:val="32"/>
                <w:szCs w:val="32"/>
                <w:u w:val="single"/>
              </w:rPr>
              <w:t>宣汉县永鑫达再生资源利用有限责任公司</w:t>
            </w:r>
          </w:p>
        </w:tc>
      </w:tr>
      <w:tr>
        <w:tblPrEx>
          <w:tblCellMar>
            <w:top w:w="0" w:type="dxa"/>
            <w:left w:w="108" w:type="dxa"/>
            <w:bottom w:w="0" w:type="dxa"/>
            <w:right w:w="108" w:type="dxa"/>
          </w:tblCellMar>
        </w:tblPrEx>
        <w:trPr>
          <w:trHeight w:val="176" w:hRule="atLeast"/>
          <w:jc w:val="center"/>
        </w:trPr>
        <w:tc>
          <w:tcPr>
            <w:tcW w:w="2032" w:type="dxa"/>
            <w:vAlign w:val="center"/>
          </w:tcPr>
          <w:p>
            <w:pPr>
              <w:adjustRightInd w:val="0"/>
              <w:snapToGrid w:val="0"/>
              <w:spacing w:line="288" w:lineRule="auto"/>
              <w:jc w:val="center"/>
              <w:rPr>
                <w:rFonts w:eastAsia="仿宋_GB2312"/>
                <w:sz w:val="32"/>
                <w:szCs w:val="32"/>
              </w:rPr>
            </w:pPr>
          </w:p>
        </w:tc>
        <w:tc>
          <w:tcPr>
            <w:tcW w:w="5809" w:type="dxa"/>
            <w:vAlign w:val="center"/>
          </w:tcPr>
          <w:p>
            <w:pPr>
              <w:adjustRightInd w:val="0"/>
              <w:snapToGrid w:val="0"/>
              <w:spacing w:line="288" w:lineRule="auto"/>
              <w:ind w:firstLine="1040"/>
              <w:jc w:val="center"/>
              <w:rPr>
                <w:rFonts w:eastAsia="仿宋_GB2312"/>
                <w:sz w:val="32"/>
                <w:szCs w:val="32"/>
              </w:rPr>
            </w:pPr>
          </w:p>
        </w:tc>
      </w:tr>
      <w:tr>
        <w:tblPrEx>
          <w:tblCellMar>
            <w:top w:w="0" w:type="dxa"/>
            <w:left w:w="108" w:type="dxa"/>
            <w:bottom w:w="0" w:type="dxa"/>
            <w:right w:w="108" w:type="dxa"/>
          </w:tblCellMar>
        </w:tblPrEx>
        <w:trPr>
          <w:trHeight w:val="176" w:hRule="atLeast"/>
          <w:jc w:val="center"/>
        </w:trPr>
        <w:tc>
          <w:tcPr>
            <w:tcW w:w="2032" w:type="dxa"/>
            <w:vAlign w:val="center"/>
          </w:tcPr>
          <w:p>
            <w:pPr>
              <w:adjustRightInd w:val="0"/>
              <w:snapToGrid w:val="0"/>
              <w:spacing w:line="288" w:lineRule="auto"/>
              <w:jc w:val="center"/>
              <w:rPr>
                <w:rFonts w:eastAsia="仿宋_GB2312"/>
                <w:spacing w:val="30"/>
                <w:sz w:val="32"/>
                <w:szCs w:val="32"/>
              </w:rPr>
            </w:pPr>
            <w:r>
              <w:rPr>
                <w:rFonts w:eastAsia="仿宋_GB2312"/>
                <w:spacing w:val="30"/>
                <w:sz w:val="32"/>
                <w:szCs w:val="32"/>
              </w:rPr>
              <w:t>编制日期：</w:t>
            </w:r>
          </w:p>
        </w:tc>
        <w:tc>
          <w:tcPr>
            <w:tcW w:w="5809" w:type="dxa"/>
            <w:vAlign w:val="center"/>
          </w:tcPr>
          <w:p>
            <w:pPr>
              <w:adjustRightInd w:val="0"/>
              <w:snapToGrid w:val="0"/>
              <w:spacing w:line="288" w:lineRule="auto"/>
              <w:rPr>
                <w:rFonts w:eastAsia="仿宋_GB2312"/>
                <w:sz w:val="32"/>
                <w:szCs w:val="32"/>
                <w:u w:val="single"/>
              </w:rPr>
            </w:pPr>
            <w:r>
              <w:rPr>
                <w:rFonts w:eastAsia="仿宋_GB2312"/>
                <w:sz w:val="32"/>
                <w:szCs w:val="32"/>
                <w:u w:val="single"/>
              </w:rPr>
              <w:t xml:space="preserve">       </w:t>
            </w:r>
            <w:r>
              <w:rPr>
                <w:rFonts w:hint="eastAsia" w:eastAsia="仿宋_GB2312"/>
                <w:sz w:val="32"/>
                <w:szCs w:val="32"/>
                <w:u w:val="single"/>
              </w:rPr>
              <w:t xml:space="preserve">    </w:t>
            </w:r>
            <w:r>
              <w:rPr>
                <w:rFonts w:eastAsia="仿宋_GB2312"/>
                <w:sz w:val="32"/>
                <w:szCs w:val="32"/>
                <w:u w:val="single"/>
              </w:rPr>
              <w:t>202</w:t>
            </w:r>
            <w:r>
              <w:rPr>
                <w:rFonts w:hint="eastAsia" w:eastAsia="仿宋_GB2312"/>
                <w:sz w:val="32"/>
                <w:szCs w:val="32"/>
                <w:u w:val="single"/>
              </w:rPr>
              <w:t>3</w:t>
            </w:r>
            <w:r>
              <w:rPr>
                <w:rFonts w:eastAsia="仿宋_GB2312"/>
                <w:sz w:val="32"/>
                <w:szCs w:val="32"/>
                <w:u w:val="single"/>
              </w:rPr>
              <w:t>年</w:t>
            </w:r>
            <w:r>
              <w:rPr>
                <w:rFonts w:hint="eastAsia" w:eastAsia="仿宋_GB2312"/>
                <w:sz w:val="32"/>
                <w:szCs w:val="32"/>
                <w:u w:val="single"/>
              </w:rPr>
              <w:t>8</w:t>
            </w:r>
            <w:r>
              <w:rPr>
                <w:rFonts w:eastAsia="仿宋_GB2312"/>
                <w:sz w:val="32"/>
                <w:szCs w:val="32"/>
                <w:u w:val="single"/>
              </w:rPr>
              <w:t>月</w:t>
            </w:r>
            <w:r>
              <w:rPr>
                <w:rFonts w:hint="eastAsia" w:eastAsia="仿宋_GB2312"/>
                <w:sz w:val="32"/>
                <w:szCs w:val="32"/>
                <w:u w:val="single"/>
              </w:rPr>
              <w:t xml:space="preserve"> </w:t>
            </w:r>
            <w:r>
              <w:rPr>
                <w:rFonts w:eastAsia="仿宋_GB2312"/>
                <w:sz w:val="32"/>
                <w:szCs w:val="32"/>
                <w:u w:val="single"/>
              </w:rPr>
              <w:t xml:space="preserve">        </w:t>
            </w:r>
            <w:r>
              <w:rPr>
                <w:rFonts w:hint="eastAsia" w:eastAsia="仿宋_GB2312"/>
                <w:sz w:val="32"/>
                <w:szCs w:val="32"/>
                <w:u w:val="single"/>
              </w:rPr>
              <w:t xml:space="preserve"> </w:t>
            </w:r>
            <w:r>
              <w:rPr>
                <w:rFonts w:eastAsia="仿宋_GB2312"/>
                <w:sz w:val="32"/>
                <w:szCs w:val="32"/>
                <w:u w:val="single"/>
              </w:rPr>
              <w:t xml:space="preserve">   </w:t>
            </w:r>
          </w:p>
        </w:tc>
      </w:tr>
    </w:tbl>
    <w:p>
      <w:pPr>
        <w:ind w:firstLine="1040"/>
        <w:rPr>
          <w:rFonts w:eastAsia="仿宋"/>
          <w:sz w:val="44"/>
          <w:szCs w:val="44"/>
        </w:rPr>
      </w:pPr>
    </w:p>
    <w:p>
      <w:pPr>
        <w:adjustRightInd w:val="0"/>
        <w:snapToGrid w:val="0"/>
        <w:spacing w:line="288" w:lineRule="auto"/>
        <w:ind w:firstLine="1040"/>
        <w:rPr>
          <w:rFonts w:eastAsia="仿宋_GB2312"/>
          <w:sz w:val="36"/>
          <w:szCs w:val="36"/>
        </w:rPr>
      </w:pPr>
      <w:bookmarkStart w:id="0" w:name="_Hlk57884087"/>
    </w:p>
    <w:p>
      <w:pPr>
        <w:adjustRightInd w:val="0"/>
        <w:snapToGrid w:val="0"/>
        <w:spacing w:line="288" w:lineRule="auto"/>
        <w:ind w:firstLine="1040"/>
        <w:rPr>
          <w:rFonts w:eastAsia="仿宋_GB2312"/>
          <w:sz w:val="36"/>
          <w:szCs w:val="36"/>
        </w:rPr>
      </w:pPr>
    </w:p>
    <w:p>
      <w:pPr>
        <w:pStyle w:val="2"/>
      </w:pPr>
    </w:p>
    <w:bookmarkEnd w:id="0"/>
    <w:p>
      <w:pPr>
        <w:adjustRightInd w:val="0"/>
        <w:snapToGrid w:val="0"/>
        <w:spacing w:line="288" w:lineRule="auto"/>
        <w:jc w:val="center"/>
        <w:rPr>
          <w:rFonts w:eastAsia="楷体_GB2312"/>
          <w:sz w:val="36"/>
          <w:szCs w:val="36"/>
        </w:rPr>
      </w:pPr>
    </w:p>
    <w:p>
      <w:pPr>
        <w:adjustRightInd w:val="0"/>
        <w:snapToGrid w:val="0"/>
        <w:spacing w:line="288" w:lineRule="auto"/>
        <w:jc w:val="center"/>
        <w:rPr>
          <w:rFonts w:eastAsia="楷体_GB2312"/>
          <w:sz w:val="36"/>
          <w:szCs w:val="36"/>
        </w:rPr>
      </w:pPr>
      <w:r>
        <w:rPr>
          <w:rFonts w:eastAsia="楷体_GB2312"/>
          <w:sz w:val="36"/>
          <w:szCs w:val="36"/>
        </w:rPr>
        <w:t>中华人民共和国生态环境部</w:t>
      </w:r>
      <w:r>
        <w:rPr>
          <w:rFonts w:hint="eastAsia" w:eastAsia="楷体_GB2312"/>
          <w:sz w:val="36"/>
          <w:szCs w:val="36"/>
        </w:rPr>
        <w:t xml:space="preserve">   </w:t>
      </w:r>
      <w:r>
        <w:rPr>
          <w:rFonts w:eastAsia="楷体_GB2312"/>
          <w:sz w:val="36"/>
          <w:szCs w:val="36"/>
        </w:rPr>
        <w:t>制</w:t>
      </w:r>
    </w:p>
    <w:p>
      <w:pPr>
        <w:widowControl/>
        <w:spacing w:line="288" w:lineRule="auto"/>
        <w:jc w:val="left"/>
        <w:rPr>
          <w:rFonts w:eastAsia="仿宋_GB2312"/>
          <w:sz w:val="36"/>
          <w:szCs w:val="36"/>
        </w:rPr>
        <w:sectPr>
          <w:footerReference r:id="rId3" w:type="default"/>
          <w:pgSz w:w="11906" w:h="16838"/>
          <w:pgMar w:top="1701" w:right="1531" w:bottom="1701" w:left="1531" w:header="851" w:footer="1077" w:gutter="0"/>
          <w:pgNumType w:start="3"/>
          <w:cols w:space="720" w:num="1"/>
        </w:sectPr>
      </w:pPr>
    </w:p>
    <w:p>
      <w:pPr>
        <w:pStyle w:val="17"/>
        <w:jc w:val="center"/>
        <w:outlineLvl w:val="0"/>
        <w:rPr>
          <w:rFonts w:ascii="Times New Roman" w:hAnsi="Times New Roman" w:eastAsia="黑体" w:cs="Times New Roman"/>
          <w:snapToGrid w:val="0"/>
          <w:sz w:val="30"/>
          <w:szCs w:val="30"/>
        </w:rPr>
      </w:pPr>
      <w:r>
        <w:rPr>
          <w:rFonts w:ascii="Times New Roman" w:hAnsi="Times New Roman" w:eastAsia="黑体" w:cs="Times New Roman"/>
          <w:snapToGrid w:val="0"/>
          <w:sz w:val="30"/>
          <w:szCs w:val="30"/>
        </w:rPr>
        <w:t>一、建设项目基本情况</w:t>
      </w:r>
    </w:p>
    <w:tbl>
      <w:tblPr>
        <w:tblStyle w:val="19"/>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2140"/>
        <w:gridCol w:w="1879"/>
        <w:gridCol w:w="2212"/>
        <w:gridCol w:w="263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2140" w:type="dxa"/>
            <w:tcBorders>
              <w:top w:val="single" w:color="auto" w:sz="8" w:space="0"/>
              <w:left w:val="single" w:color="auto" w:sz="8" w:space="0"/>
              <w:bottom w:val="single" w:color="auto" w:sz="4" w:space="0"/>
              <w:right w:val="single" w:color="auto" w:sz="4" w:space="0"/>
            </w:tcBorders>
            <w:tcMar>
              <w:top w:w="16" w:type="dxa"/>
              <w:left w:w="16" w:type="dxa"/>
              <w:bottom w:w="0" w:type="dxa"/>
              <w:right w:w="16" w:type="dxa"/>
            </w:tcMar>
            <w:vAlign w:val="center"/>
          </w:tcPr>
          <w:p>
            <w:pPr>
              <w:adjustRightInd w:val="0"/>
              <w:snapToGrid w:val="0"/>
              <w:jc w:val="center"/>
              <w:rPr>
                <w:szCs w:val="21"/>
              </w:rPr>
            </w:pPr>
            <w:r>
              <w:rPr>
                <w:szCs w:val="21"/>
              </w:rPr>
              <w:t>建设项目名称</w:t>
            </w:r>
          </w:p>
        </w:tc>
        <w:tc>
          <w:tcPr>
            <w:tcW w:w="6730" w:type="dxa"/>
            <w:gridSpan w:val="3"/>
            <w:tcBorders>
              <w:top w:val="single" w:color="auto" w:sz="8" w:space="0"/>
              <w:left w:val="single" w:color="auto" w:sz="4" w:space="0"/>
              <w:bottom w:val="single" w:color="auto" w:sz="4" w:space="0"/>
              <w:right w:val="single" w:color="auto" w:sz="8" w:space="0"/>
            </w:tcBorders>
            <w:vAlign w:val="center"/>
          </w:tcPr>
          <w:p>
            <w:pPr>
              <w:adjustRightInd w:val="0"/>
              <w:snapToGrid w:val="0"/>
              <w:jc w:val="center"/>
              <w:rPr>
                <w:szCs w:val="21"/>
              </w:rPr>
            </w:pPr>
            <w:r>
              <w:rPr>
                <w:szCs w:val="21"/>
              </w:rPr>
              <w:t>宣汉县永鑫达再生资源综合利用项目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2140" w:type="dxa"/>
            <w:tcBorders>
              <w:top w:val="single" w:color="auto" w:sz="4" w:space="0"/>
              <w:left w:val="single" w:color="auto" w:sz="8" w:space="0"/>
              <w:bottom w:val="single" w:color="auto" w:sz="4" w:space="0"/>
              <w:right w:val="single" w:color="auto" w:sz="4" w:space="0"/>
            </w:tcBorders>
            <w:tcMar>
              <w:top w:w="16" w:type="dxa"/>
              <w:left w:w="16" w:type="dxa"/>
              <w:bottom w:w="0" w:type="dxa"/>
              <w:right w:w="16" w:type="dxa"/>
            </w:tcMar>
            <w:vAlign w:val="center"/>
          </w:tcPr>
          <w:p>
            <w:pPr>
              <w:adjustRightInd w:val="0"/>
              <w:snapToGrid w:val="0"/>
              <w:jc w:val="center"/>
              <w:rPr>
                <w:szCs w:val="21"/>
              </w:rPr>
            </w:pPr>
            <w:r>
              <w:rPr>
                <w:szCs w:val="21"/>
              </w:rPr>
              <w:t>项目代码</w:t>
            </w:r>
          </w:p>
        </w:tc>
        <w:tc>
          <w:tcPr>
            <w:tcW w:w="6730" w:type="dxa"/>
            <w:gridSpan w:val="3"/>
            <w:tcBorders>
              <w:top w:val="single" w:color="auto" w:sz="4" w:space="0"/>
              <w:left w:val="single" w:color="auto" w:sz="4" w:space="0"/>
              <w:bottom w:val="single" w:color="auto" w:sz="4" w:space="0"/>
              <w:right w:val="single" w:color="auto" w:sz="8" w:space="0"/>
            </w:tcBorders>
            <w:vAlign w:val="center"/>
          </w:tcPr>
          <w:p>
            <w:pPr>
              <w:adjustRightInd w:val="0"/>
              <w:snapToGrid w:val="0"/>
              <w:jc w:val="center"/>
              <w:rPr>
                <w:szCs w:val="21"/>
              </w:rPr>
            </w:pPr>
            <w:r>
              <w:rPr>
                <w:kern w:val="0"/>
                <w:szCs w:val="21"/>
              </w:rPr>
              <w:t>“</w:t>
            </w:r>
            <w:r>
              <w:rPr>
                <w:rFonts w:hint="eastAsia"/>
                <w:kern w:val="0"/>
                <w:szCs w:val="21"/>
              </w:rPr>
              <w:t>2301-511722-07-02-565737</w:t>
            </w:r>
            <w:r>
              <w:rPr>
                <w:kern w:val="0"/>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2140" w:type="dxa"/>
            <w:tcBorders>
              <w:top w:val="single" w:color="auto" w:sz="4" w:space="0"/>
              <w:left w:val="single" w:color="auto" w:sz="8" w:space="0"/>
              <w:bottom w:val="single" w:color="auto" w:sz="4" w:space="0"/>
              <w:right w:val="single" w:color="auto" w:sz="4" w:space="0"/>
            </w:tcBorders>
            <w:tcMar>
              <w:top w:w="16" w:type="dxa"/>
              <w:left w:w="16" w:type="dxa"/>
              <w:bottom w:w="0" w:type="dxa"/>
              <w:right w:w="16" w:type="dxa"/>
            </w:tcMar>
            <w:vAlign w:val="center"/>
          </w:tcPr>
          <w:p>
            <w:pPr>
              <w:adjustRightInd w:val="0"/>
              <w:snapToGrid w:val="0"/>
              <w:jc w:val="center"/>
              <w:rPr>
                <w:szCs w:val="21"/>
              </w:rPr>
            </w:pPr>
            <w:r>
              <w:rPr>
                <w:szCs w:val="21"/>
              </w:rPr>
              <w:t>建设单位联系人</w:t>
            </w:r>
          </w:p>
        </w:tc>
        <w:tc>
          <w:tcPr>
            <w:tcW w:w="1879"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szCs w:val="21"/>
              </w:rPr>
            </w:pPr>
            <w:r>
              <w:rPr>
                <w:szCs w:val="21"/>
              </w:rPr>
              <w:t>周云凯</w:t>
            </w:r>
          </w:p>
        </w:tc>
        <w:tc>
          <w:tcPr>
            <w:tcW w:w="221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szCs w:val="21"/>
              </w:rPr>
            </w:pPr>
            <w:r>
              <w:rPr>
                <w:szCs w:val="21"/>
              </w:rPr>
              <w:t>联系方式</w:t>
            </w:r>
          </w:p>
        </w:tc>
        <w:tc>
          <w:tcPr>
            <w:tcW w:w="2639" w:type="dxa"/>
            <w:tcBorders>
              <w:top w:val="single" w:color="auto" w:sz="4" w:space="0"/>
              <w:left w:val="single" w:color="auto" w:sz="4" w:space="0"/>
              <w:bottom w:val="single" w:color="auto" w:sz="4" w:space="0"/>
              <w:right w:val="single" w:color="auto" w:sz="8" w:space="0"/>
            </w:tcBorders>
            <w:vAlign w:val="center"/>
          </w:tcPr>
          <w:p>
            <w:pPr>
              <w:adjustRightInd w:val="0"/>
              <w:snapToGrid w:val="0"/>
              <w:jc w:val="center"/>
              <w:rPr>
                <w:szCs w:val="21"/>
              </w:rPr>
            </w:pPr>
            <w:r>
              <w:rPr>
                <w:rFonts w:hint="eastAsia"/>
                <w:spacing w:val="-10"/>
                <w:szCs w:val="21"/>
              </w:rPr>
              <w:t>1838222****</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2140" w:type="dxa"/>
            <w:tcBorders>
              <w:top w:val="single" w:color="auto" w:sz="4" w:space="0"/>
              <w:left w:val="single" w:color="auto" w:sz="8" w:space="0"/>
              <w:bottom w:val="single" w:color="auto" w:sz="4" w:space="0"/>
              <w:right w:val="single" w:color="auto" w:sz="4" w:space="0"/>
            </w:tcBorders>
            <w:tcMar>
              <w:top w:w="16" w:type="dxa"/>
              <w:left w:w="16" w:type="dxa"/>
              <w:bottom w:w="0" w:type="dxa"/>
              <w:right w:w="16" w:type="dxa"/>
            </w:tcMar>
            <w:vAlign w:val="center"/>
          </w:tcPr>
          <w:p>
            <w:pPr>
              <w:adjustRightInd w:val="0"/>
              <w:snapToGrid w:val="0"/>
              <w:jc w:val="center"/>
              <w:rPr>
                <w:szCs w:val="21"/>
              </w:rPr>
            </w:pPr>
            <w:r>
              <w:rPr>
                <w:szCs w:val="21"/>
              </w:rPr>
              <w:t>建设地点</w:t>
            </w:r>
          </w:p>
        </w:tc>
        <w:tc>
          <w:tcPr>
            <w:tcW w:w="6730" w:type="dxa"/>
            <w:gridSpan w:val="3"/>
            <w:tcBorders>
              <w:top w:val="single" w:color="auto" w:sz="4" w:space="0"/>
              <w:left w:val="single" w:color="auto" w:sz="4" w:space="0"/>
              <w:bottom w:val="single" w:color="auto" w:sz="4" w:space="0"/>
              <w:right w:val="single" w:color="auto" w:sz="8" w:space="0"/>
            </w:tcBorders>
            <w:vAlign w:val="center"/>
          </w:tcPr>
          <w:p>
            <w:pPr>
              <w:adjustRightInd w:val="0"/>
              <w:snapToGrid w:val="0"/>
              <w:jc w:val="center"/>
              <w:rPr>
                <w:szCs w:val="21"/>
              </w:rPr>
            </w:pPr>
            <w:r>
              <w:rPr>
                <w:szCs w:val="21"/>
                <w:u w:val="single"/>
              </w:rPr>
              <w:t xml:space="preserve">  四川 </w:t>
            </w:r>
            <w:r>
              <w:rPr>
                <w:szCs w:val="21"/>
              </w:rPr>
              <w:t>省</w:t>
            </w:r>
            <w:r>
              <w:rPr>
                <w:szCs w:val="21"/>
                <w:u w:val="single"/>
              </w:rPr>
              <w:t xml:space="preserve"> 达州 </w:t>
            </w:r>
            <w:r>
              <w:rPr>
                <w:szCs w:val="21"/>
              </w:rPr>
              <w:t>市</w:t>
            </w:r>
            <w:r>
              <w:rPr>
                <w:szCs w:val="21"/>
                <w:u w:val="single"/>
              </w:rPr>
              <w:t xml:space="preserve"> 宣汉 </w:t>
            </w:r>
            <w:r>
              <w:rPr>
                <w:szCs w:val="21"/>
              </w:rPr>
              <w:t>县</w:t>
            </w:r>
            <w:r>
              <w:rPr>
                <w:szCs w:val="21"/>
                <w:u w:val="single"/>
              </w:rPr>
              <w:t xml:space="preserve"> 柳池工业园区</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2140" w:type="dxa"/>
            <w:tcBorders>
              <w:top w:val="single" w:color="auto" w:sz="4" w:space="0"/>
              <w:left w:val="single" w:color="auto" w:sz="8" w:space="0"/>
              <w:bottom w:val="single" w:color="auto" w:sz="4" w:space="0"/>
              <w:right w:val="single" w:color="auto" w:sz="4" w:space="0"/>
            </w:tcBorders>
            <w:tcMar>
              <w:top w:w="16" w:type="dxa"/>
              <w:left w:w="16" w:type="dxa"/>
              <w:bottom w:w="0" w:type="dxa"/>
              <w:right w:w="16" w:type="dxa"/>
            </w:tcMar>
            <w:vAlign w:val="center"/>
          </w:tcPr>
          <w:p>
            <w:pPr>
              <w:adjustRightInd w:val="0"/>
              <w:snapToGrid w:val="0"/>
              <w:jc w:val="center"/>
              <w:rPr>
                <w:szCs w:val="21"/>
              </w:rPr>
            </w:pPr>
            <w:r>
              <w:rPr>
                <w:szCs w:val="21"/>
              </w:rPr>
              <w:t>地理坐标</w:t>
            </w:r>
          </w:p>
        </w:tc>
        <w:tc>
          <w:tcPr>
            <w:tcW w:w="6730" w:type="dxa"/>
            <w:gridSpan w:val="3"/>
            <w:tcBorders>
              <w:top w:val="single" w:color="auto" w:sz="4" w:space="0"/>
              <w:left w:val="single" w:color="auto" w:sz="4" w:space="0"/>
              <w:bottom w:val="single" w:color="auto" w:sz="4" w:space="0"/>
              <w:right w:val="single" w:color="auto" w:sz="8" w:space="0"/>
            </w:tcBorders>
            <w:vAlign w:val="center"/>
          </w:tcPr>
          <w:p>
            <w:pPr>
              <w:jc w:val="center"/>
              <w:rPr>
                <w:szCs w:val="21"/>
              </w:rPr>
            </w:pPr>
            <w:r>
              <w:rPr>
                <w:szCs w:val="21"/>
              </w:rPr>
              <w:t>（</w:t>
            </w:r>
            <w:r>
              <w:rPr>
                <w:szCs w:val="21"/>
                <w:u w:val="single"/>
              </w:rPr>
              <w:t xml:space="preserve">  107 </w:t>
            </w:r>
            <w:r>
              <w:rPr>
                <w:szCs w:val="21"/>
              </w:rPr>
              <w:t>度</w:t>
            </w:r>
            <w:r>
              <w:rPr>
                <w:szCs w:val="21"/>
                <w:u w:val="single"/>
              </w:rPr>
              <w:t xml:space="preserve">  4</w:t>
            </w:r>
            <w:r>
              <w:rPr>
                <w:rFonts w:hint="eastAsia"/>
                <w:szCs w:val="21"/>
                <w:u w:val="single"/>
              </w:rPr>
              <w:t>1</w:t>
            </w:r>
            <w:r>
              <w:rPr>
                <w:szCs w:val="21"/>
                <w:u w:val="single"/>
              </w:rPr>
              <w:t xml:space="preserve"> </w:t>
            </w:r>
            <w:r>
              <w:rPr>
                <w:szCs w:val="21"/>
              </w:rPr>
              <w:t>分</w:t>
            </w:r>
            <w:r>
              <w:rPr>
                <w:szCs w:val="21"/>
                <w:u w:val="single"/>
              </w:rPr>
              <w:t xml:space="preserve"> </w:t>
            </w:r>
            <w:r>
              <w:rPr>
                <w:rFonts w:hint="eastAsia"/>
                <w:szCs w:val="21"/>
                <w:u w:val="single"/>
              </w:rPr>
              <w:t>6.410</w:t>
            </w:r>
            <w:r>
              <w:rPr>
                <w:szCs w:val="21"/>
                <w:u w:val="single"/>
              </w:rPr>
              <w:t xml:space="preserve"> </w:t>
            </w:r>
            <w:r>
              <w:rPr>
                <w:szCs w:val="21"/>
              </w:rPr>
              <w:t>秒，</w:t>
            </w:r>
            <w:r>
              <w:rPr>
                <w:szCs w:val="21"/>
                <w:u w:val="single"/>
              </w:rPr>
              <w:t xml:space="preserve"> 31 </w:t>
            </w:r>
            <w:r>
              <w:rPr>
                <w:szCs w:val="21"/>
              </w:rPr>
              <w:t>度</w:t>
            </w:r>
            <w:r>
              <w:rPr>
                <w:szCs w:val="21"/>
                <w:u w:val="single"/>
              </w:rPr>
              <w:t xml:space="preserve"> 26 </w:t>
            </w:r>
            <w:r>
              <w:rPr>
                <w:szCs w:val="21"/>
              </w:rPr>
              <w:t>分</w:t>
            </w:r>
            <w:r>
              <w:rPr>
                <w:szCs w:val="21"/>
                <w:u w:val="single"/>
              </w:rPr>
              <w:t xml:space="preserve"> </w:t>
            </w:r>
            <w:r>
              <w:rPr>
                <w:rFonts w:hint="eastAsia"/>
                <w:szCs w:val="21"/>
                <w:u w:val="single"/>
              </w:rPr>
              <w:t>11.330</w:t>
            </w:r>
            <w:r>
              <w:rPr>
                <w:szCs w:val="21"/>
                <w:u w:val="single"/>
              </w:rPr>
              <w:t xml:space="preserve"> </w:t>
            </w:r>
            <w:r>
              <w:rPr>
                <w:szCs w:val="21"/>
              </w:rPr>
              <w:t>秒）</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61" w:hRule="atLeast"/>
          <w:jc w:val="center"/>
        </w:trPr>
        <w:tc>
          <w:tcPr>
            <w:tcW w:w="2140" w:type="dxa"/>
            <w:tcBorders>
              <w:top w:val="single" w:color="auto" w:sz="4" w:space="0"/>
              <w:left w:val="single" w:color="auto" w:sz="8" w:space="0"/>
              <w:bottom w:val="single" w:color="auto" w:sz="4" w:space="0"/>
              <w:right w:val="single" w:color="auto" w:sz="4" w:space="0"/>
            </w:tcBorders>
            <w:tcMar>
              <w:top w:w="16" w:type="dxa"/>
              <w:left w:w="16" w:type="dxa"/>
              <w:bottom w:w="0" w:type="dxa"/>
              <w:right w:w="16" w:type="dxa"/>
            </w:tcMar>
            <w:vAlign w:val="center"/>
          </w:tcPr>
          <w:p>
            <w:pPr>
              <w:adjustRightInd w:val="0"/>
              <w:snapToGrid w:val="0"/>
              <w:jc w:val="center"/>
              <w:rPr>
                <w:szCs w:val="21"/>
              </w:rPr>
            </w:pPr>
            <w:r>
              <w:rPr>
                <w:szCs w:val="21"/>
              </w:rPr>
              <w:t>国民经济</w:t>
            </w:r>
          </w:p>
          <w:p>
            <w:pPr>
              <w:adjustRightInd w:val="0"/>
              <w:snapToGrid w:val="0"/>
              <w:jc w:val="center"/>
              <w:rPr>
                <w:szCs w:val="21"/>
              </w:rPr>
            </w:pPr>
            <w:r>
              <w:rPr>
                <w:szCs w:val="21"/>
              </w:rPr>
              <w:t>行业类别</w:t>
            </w:r>
          </w:p>
        </w:tc>
        <w:tc>
          <w:tcPr>
            <w:tcW w:w="1879"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szCs w:val="21"/>
              </w:rPr>
            </w:pPr>
            <w:r>
              <w:rPr>
                <w:szCs w:val="21"/>
              </w:rPr>
              <w:t>C4210 金属废料和碎屑加工处理</w:t>
            </w:r>
          </w:p>
        </w:tc>
        <w:tc>
          <w:tcPr>
            <w:tcW w:w="221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szCs w:val="21"/>
              </w:rPr>
            </w:pPr>
            <w:bookmarkStart w:id="1" w:name="_Hlk49843745"/>
            <w:r>
              <w:rPr>
                <w:szCs w:val="21"/>
              </w:rPr>
              <w:t>建设项目</w:t>
            </w:r>
          </w:p>
          <w:p>
            <w:pPr>
              <w:adjustRightInd w:val="0"/>
              <w:snapToGrid w:val="0"/>
              <w:jc w:val="center"/>
              <w:rPr>
                <w:szCs w:val="21"/>
              </w:rPr>
            </w:pPr>
            <w:r>
              <w:rPr>
                <w:szCs w:val="21"/>
              </w:rPr>
              <w:t>行业类别</w:t>
            </w:r>
            <w:bookmarkEnd w:id="1"/>
          </w:p>
        </w:tc>
        <w:tc>
          <w:tcPr>
            <w:tcW w:w="2639" w:type="dxa"/>
            <w:tcBorders>
              <w:top w:val="single" w:color="auto" w:sz="4" w:space="0"/>
              <w:left w:val="single" w:color="auto" w:sz="4" w:space="0"/>
              <w:bottom w:val="single" w:color="auto" w:sz="4" w:space="0"/>
              <w:right w:val="single" w:color="auto" w:sz="8" w:space="0"/>
            </w:tcBorders>
            <w:vAlign w:val="center"/>
          </w:tcPr>
          <w:p>
            <w:pPr>
              <w:adjustRightInd w:val="0"/>
              <w:snapToGrid w:val="0"/>
              <w:rPr>
                <w:szCs w:val="21"/>
              </w:rPr>
            </w:pPr>
            <w:r>
              <w:rPr>
                <w:b/>
                <w:szCs w:val="21"/>
              </w:rPr>
              <w:t>三十九、废弃资源综合利用业</w:t>
            </w:r>
            <w:r>
              <w:rPr>
                <w:rFonts w:hint="eastAsia"/>
                <w:szCs w:val="21"/>
              </w:rPr>
              <w:t xml:space="preserve"> </w:t>
            </w:r>
            <w:r>
              <w:rPr>
                <w:szCs w:val="21"/>
              </w:rPr>
              <w:t>85金属废料和碎屑加工处理421；非金属废料和碎屑加工处理422（421和422均不含原料为危险废物的，均不含仅分拣、破碎的）</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1219" w:hRule="atLeast"/>
          <w:jc w:val="center"/>
        </w:trPr>
        <w:tc>
          <w:tcPr>
            <w:tcW w:w="2140" w:type="dxa"/>
            <w:tcBorders>
              <w:top w:val="single" w:color="auto" w:sz="4" w:space="0"/>
              <w:left w:val="single" w:color="auto" w:sz="8" w:space="0"/>
              <w:bottom w:val="single" w:color="auto" w:sz="4" w:space="0"/>
              <w:right w:val="single" w:color="auto" w:sz="4" w:space="0"/>
            </w:tcBorders>
            <w:tcMar>
              <w:top w:w="16" w:type="dxa"/>
              <w:left w:w="16" w:type="dxa"/>
              <w:bottom w:w="0" w:type="dxa"/>
              <w:right w:w="16" w:type="dxa"/>
            </w:tcMar>
            <w:vAlign w:val="center"/>
          </w:tcPr>
          <w:p>
            <w:pPr>
              <w:adjustRightInd w:val="0"/>
              <w:snapToGrid w:val="0"/>
              <w:jc w:val="center"/>
              <w:rPr>
                <w:szCs w:val="21"/>
              </w:rPr>
            </w:pPr>
            <w:r>
              <w:rPr>
                <w:szCs w:val="21"/>
              </w:rPr>
              <w:t>建设性质</w:t>
            </w:r>
          </w:p>
        </w:tc>
        <w:tc>
          <w:tcPr>
            <w:tcW w:w="1879" w:type="dxa"/>
            <w:tcBorders>
              <w:top w:val="single" w:color="auto" w:sz="4" w:space="0"/>
              <w:left w:val="single" w:color="auto" w:sz="4" w:space="0"/>
              <w:bottom w:val="single" w:color="auto" w:sz="4" w:space="0"/>
              <w:right w:val="single" w:color="auto" w:sz="4" w:space="0"/>
            </w:tcBorders>
            <w:vAlign w:val="center"/>
          </w:tcPr>
          <w:p>
            <w:pPr>
              <w:jc w:val="left"/>
              <w:rPr>
                <w:szCs w:val="21"/>
              </w:rPr>
            </w:pPr>
            <w:sdt>
              <w:sdtPr>
                <w:rPr>
                  <w:szCs w:val="21"/>
                </w:rPr>
                <w:id w:val="629664090"/>
                <w14:checkbox>
                  <w14:checked w14:val="1"/>
                  <w14:checkedState w14:val="0052" w14:font="Wingdings 2"/>
                  <w14:uncheckedState w14:val="2610" w14:font="MS Gothic"/>
                </w14:checkbox>
              </w:sdtPr>
              <w:sdtEndPr>
                <w:rPr>
                  <w:szCs w:val="21"/>
                </w:rPr>
              </w:sdtEndPr>
              <w:sdtContent>
                <w:r>
                  <w:rPr>
                    <w:szCs w:val="21"/>
                  </w:rPr>
                  <w:sym w:font="Wingdings 2" w:char="F052"/>
                </w:r>
              </w:sdtContent>
            </w:sdt>
            <w:r>
              <w:rPr>
                <w:szCs w:val="21"/>
              </w:rPr>
              <w:t>新建（迁建）</w:t>
            </w:r>
          </w:p>
          <w:p>
            <w:pPr>
              <w:jc w:val="left"/>
              <w:rPr>
                <w:szCs w:val="21"/>
              </w:rPr>
            </w:pPr>
            <w:sdt>
              <w:sdtPr>
                <w:rPr>
                  <w:szCs w:val="21"/>
                </w:rPr>
                <w:id w:val="-1287350356"/>
                <w14:checkbox>
                  <w14:checked w14:val="0"/>
                  <w14:checkedState w14:val="0052" w14:font="Wingdings 2"/>
                  <w14:uncheckedState w14:val="2610" w14:font="MS Gothic"/>
                </w14:checkbox>
              </w:sdtPr>
              <w:sdtEndPr>
                <w:rPr>
                  <w:szCs w:val="21"/>
                </w:rPr>
              </w:sdtEndPr>
              <w:sdtContent>
                <w:r>
                  <w:rPr>
                    <w:rFonts w:hint="eastAsia" w:ascii="MS Gothic" w:hAnsi="MS Gothic" w:eastAsia="MS Gothic" w:cs="MS Gothic"/>
                    <w:szCs w:val="21"/>
                  </w:rPr>
                  <w:t>☐</w:t>
                </w:r>
              </w:sdtContent>
            </w:sdt>
            <w:r>
              <w:rPr>
                <w:szCs w:val="21"/>
              </w:rPr>
              <w:t>改建</w:t>
            </w:r>
          </w:p>
          <w:p>
            <w:pPr>
              <w:jc w:val="left"/>
              <w:rPr>
                <w:szCs w:val="21"/>
              </w:rPr>
            </w:pPr>
            <w:sdt>
              <w:sdtPr>
                <w:rPr>
                  <w:szCs w:val="21"/>
                </w:rPr>
                <w:id w:val="-35431507"/>
                <w14:checkbox>
                  <w14:checked w14:val="0"/>
                  <w14:checkedState w14:val="0052" w14:font="Wingdings 2"/>
                  <w14:uncheckedState w14:val="2610" w14:font="MS Gothic"/>
                </w14:checkbox>
              </w:sdtPr>
              <w:sdtEndPr>
                <w:rPr>
                  <w:szCs w:val="21"/>
                </w:rPr>
              </w:sdtEndPr>
              <w:sdtContent>
                <w:r>
                  <w:rPr>
                    <w:rFonts w:hint="eastAsia" w:ascii="MS Gothic" w:hAnsi="MS Gothic" w:eastAsia="MS Gothic"/>
                    <w:szCs w:val="21"/>
                  </w:rPr>
                  <w:t>☐</w:t>
                </w:r>
              </w:sdtContent>
            </w:sdt>
            <w:r>
              <w:rPr>
                <w:szCs w:val="21"/>
              </w:rPr>
              <w:t>扩建</w:t>
            </w:r>
          </w:p>
          <w:p>
            <w:pPr>
              <w:jc w:val="left"/>
              <w:rPr>
                <w:szCs w:val="21"/>
              </w:rPr>
            </w:pPr>
            <w:sdt>
              <w:sdtPr>
                <w:rPr>
                  <w:szCs w:val="21"/>
                </w:rPr>
                <w:id w:val="-1484306231"/>
                <w14:checkbox>
                  <w14:checked w14:val="0"/>
                  <w14:checkedState w14:val="0052" w14:font="Wingdings 2"/>
                  <w14:uncheckedState w14:val="2610" w14:font="MS Gothic"/>
                </w14:checkbox>
              </w:sdtPr>
              <w:sdtEndPr>
                <w:rPr>
                  <w:szCs w:val="21"/>
                </w:rPr>
              </w:sdtEndPr>
              <w:sdtContent>
                <w:r>
                  <w:rPr>
                    <w:rFonts w:hint="eastAsia" w:ascii="MS Gothic" w:hAnsi="MS Gothic" w:eastAsia="MS Gothic" w:cs="MS Gothic"/>
                    <w:szCs w:val="21"/>
                  </w:rPr>
                  <w:t>☐</w:t>
                </w:r>
              </w:sdtContent>
            </w:sdt>
            <w:r>
              <w:rPr>
                <w:szCs w:val="21"/>
              </w:rPr>
              <w:t>技术改造</w:t>
            </w:r>
          </w:p>
        </w:tc>
        <w:tc>
          <w:tcPr>
            <w:tcW w:w="221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szCs w:val="21"/>
              </w:rPr>
            </w:pPr>
            <w:r>
              <w:rPr>
                <w:szCs w:val="21"/>
              </w:rPr>
              <w:t>建设项目</w:t>
            </w:r>
          </w:p>
          <w:p>
            <w:pPr>
              <w:adjustRightInd w:val="0"/>
              <w:snapToGrid w:val="0"/>
              <w:jc w:val="center"/>
              <w:rPr>
                <w:szCs w:val="21"/>
              </w:rPr>
            </w:pPr>
            <w:r>
              <w:rPr>
                <w:szCs w:val="21"/>
              </w:rPr>
              <w:t>申报情形</w:t>
            </w:r>
          </w:p>
        </w:tc>
        <w:tc>
          <w:tcPr>
            <w:tcW w:w="2639" w:type="dxa"/>
            <w:tcBorders>
              <w:top w:val="single" w:color="auto" w:sz="4" w:space="0"/>
              <w:left w:val="single" w:color="auto" w:sz="4" w:space="0"/>
              <w:bottom w:val="single" w:color="auto" w:sz="4" w:space="0"/>
              <w:right w:val="single" w:color="auto" w:sz="8" w:space="0"/>
            </w:tcBorders>
            <w:vAlign w:val="center"/>
          </w:tcPr>
          <w:p>
            <w:pPr>
              <w:jc w:val="left"/>
              <w:rPr>
                <w:szCs w:val="21"/>
              </w:rPr>
            </w:pPr>
            <w:sdt>
              <w:sdtPr>
                <w:rPr>
                  <w:szCs w:val="21"/>
                </w:rPr>
                <w:id w:val="609859715"/>
                <w14:checkbox>
                  <w14:checked w14:val="1"/>
                  <w14:checkedState w14:val="0052" w14:font="Wingdings 2"/>
                  <w14:uncheckedState w14:val="2610" w14:font="MS Gothic"/>
                </w14:checkbox>
              </w:sdtPr>
              <w:sdtEndPr>
                <w:rPr>
                  <w:szCs w:val="21"/>
                </w:rPr>
              </w:sdtEndPr>
              <w:sdtContent>
                <w:r>
                  <w:rPr>
                    <w:szCs w:val="21"/>
                  </w:rPr>
                  <w:sym w:font="Wingdings 2" w:char="F052"/>
                </w:r>
              </w:sdtContent>
            </w:sdt>
            <w:r>
              <w:rPr>
                <w:szCs w:val="21"/>
              </w:rPr>
              <w:t xml:space="preserve">首次申报项目             </w:t>
            </w:r>
          </w:p>
          <w:p>
            <w:pPr>
              <w:jc w:val="left"/>
              <w:rPr>
                <w:szCs w:val="21"/>
              </w:rPr>
            </w:pPr>
            <w:sdt>
              <w:sdtPr>
                <w:rPr>
                  <w:szCs w:val="21"/>
                </w:rPr>
                <w:id w:val="2096352931"/>
                <w14:checkbox>
                  <w14:checked w14:val="0"/>
                  <w14:checkedState w14:val="0052" w14:font="Wingdings 2"/>
                  <w14:uncheckedState w14:val="2610" w14:font="MS Gothic"/>
                </w14:checkbox>
              </w:sdtPr>
              <w:sdtEndPr>
                <w:rPr>
                  <w:szCs w:val="21"/>
                </w:rPr>
              </w:sdtEndPr>
              <w:sdtContent>
                <w:r>
                  <w:rPr>
                    <w:rFonts w:hint="eastAsia" w:ascii="MS Gothic" w:hAnsi="MS Gothic" w:eastAsia="MS Gothic" w:cs="MS Gothic"/>
                    <w:szCs w:val="21"/>
                  </w:rPr>
                  <w:t>☐</w:t>
                </w:r>
              </w:sdtContent>
            </w:sdt>
            <w:r>
              <w:rPr>
                <w:szCs w:val="21"/>
              </w:rPr>
              <w:t>不予批准后再次申报项目</w:t>
            </w:r>
          </w:p>
          <w:p>
            <w:pPr>
              <w:jc w:val="left"/>
              <w:rPr>
                <w:szCs w:val="21"/>
              </w:rPr>
            </w:pPr>
            <w:sdt>
              <w:sdtPr>
                <w:rPr>
                  <w:szCs w:val="21"/>
                </w:rPr>
                <w:id w:val="-1039577924"/>
                <w14:checkbox>
                  <w14:checked w14:val="0"/>
                  <w14:checkedState w14:val="0052" w14:font="Wingdings 2"/>
                  <w14:uncheckedState w14:val="2610" w14:font="MS Gothic"/>
                </w14:checkbox>
              </w:sdtPr>
              <w:sdtEndPr>
                <w:rPr>
                  <w:szCs w:val="21"/>
                </w:rPr>
              </w:sdtEndPr>
              <w:sdtContent>
                <w:r>
                  <w:rPr>
                    <w:rFonts w:hint="eastAsia" w:ascii="MS Gothic" w:hAnsi="MS Gothic" w:eastAsia="MS Gothic" w:cs="MS Gothic"/>
                    <w:szCs w:val="21"/>
                  </w:rPr>
                  <w:t>☐</w:t>
                </w:r>
              </w:sdtContent>
            </w:sdt>
            <w:r>
              <w:rPr>
                <w:szCs w:val="21"/>
              </w:rPr>
              <w:t xml:space="preserve">超五年重新审核项目     </w:t>
            </w:r>
          </w:p>
          <w:p>
            <w:pPr>
              <w:jc w:val="left"/>
              <w:rPr>
                <w:szCs w:val="21"/>
              </w:rPr>
            </w:pPr>
            <w:sdt>
              <w:sdtPr>
                <w:rPr>
                  <w:szCs w:val="21"/>
                </w:rPr>
                <w:id w:val="-277028319"/>
                <w14:checkbox>
                  <w14:checked w14:val="0"/>
                  <w14:checkedState w14:val="0052" w14:font="Wingdings 2"/>
                  <w14:uncheckedState w14:val="2610" w14:font="MS Gothic"/>
                </w14:checkbox>
              </w:sdtPr>
              <w:sdtEndPr>
                <w:rPr>
                  <w:szCs w:val="21"/>
                </w:rPr>
              </w:sdtEndPr>
              <w:sdtContent>
                <w:r>
                  <w:rPr>
                    <w:rFonts w:hint="eastAsia" w:ascii="MS Gothic" w:hAnsi="MS Gothic" w:eastAsia="MS Gothic" w:cs="MS Gothic"/>
                    <w:szCs w:val="21"/>
                  </w:rPr>
                  <w:t>☐</w:t>
                </w:r>
              </w:sdtContent>
            </w:sdt>
            <w:r>
              <w:rPr>
                <w:szCs w:val="21"/>
              </w:rPr>
              <w:t>重大变动重新报批项目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851" w:hRule="atLeast"/>
          <w:jc w:val="center"/>
        </w:trPr>
        <w:tc>
          <w:tcPr>
            <w:tcW w:w="2140" w:type="dxa"/>
            <w:tcBorders>
              <w:top w:val="single" w:color="auto" w:sz="4" w:space="0"/>
              <w:left w:val="single" w:color="auto" w:sz="8" w:space="0"/>
              <w:bottom w:val="single" w:color="auto" w:sz="4" w:space="0"/>
              <w:right w:val="single" w:color="auto" w:sz="4" w:space="0"/>
            </w:tcBorders>
            <w:tcMar>
              <w:top w:w="16" w:type="dxa"/>
              <w:left w:w="16" w:type="dxa"/>
              <w:bottom w:w="0" w:type="dxa"/>
              <w:right w:w="16" w:type="dxa"/>
            </w:tcMar>
            <w:vAlign w:val="center"/>
          </w:tcPr>
          <w:p>
            <w:pPr>
              <w:adjustRightInd w:val="0"/>
              <w:snapToGrid w:val="0"/>
              <w:jc w:val="center"/>
              <w:rPr>
                <w:szCs w:val="21"/>
              </w:rPr>
            </w:pPr>
            <w:r>
              <w:rPr>
                <w:szCs w:val="21"/>
              </w:rPr>
              <w:t>项目审批（核准/</w:t>
            </w:r>
          </w:p>
          <w:p>
            <w:pPr>
              <w:adjustRightInd w:val="0"/>
              <w:snapToGrid w:val="0"/>
              <w:jc w:val="center"/>
              <w:rPr>
                <w:szCs w:val="21"/>
              </w:rPr>
            </w:pPr>
            <w:r>
              <w:rPr>
                <w:szCs w:val="21"/>
              </w:rPr>
              <w:t>备案）部门（选填）</w:t>
            </w:r>
          </w:p>
        </w:tc>
        <w:tc>
          <w:tcPr>
            <w:tcW w:w="1879"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szCs w:val="21"/>
              </w:rPr>
            </w:pPr>
            <w:r>
              <w:rPr>
                <w:szCs w:val="21"/>
              </w:rPr>
              <w:t>宣汉县经济和信息化局</w:t>
            </w:r>
          </w:p>
        </w:tc>
        <w:tc>
          <w:tcPr>
            <w:tcW w:w="221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szCs w:val="21"/>
              </w:rPr>
            </w:pPr>
            <w:r>
              <w:rPr>
                <w:szCs w:val="21"/>
              </w:rPr>
              <w:t>项目审批（核准/</w:t>
            </w:r>
          </w:p>
          <w:p>
            <w:pPr>
              <w:adjustRightInd w:val="0"/>
              <w:snapToGrid w:val="0"/>
              <w:jc w:val="center"/>
              <w:rPr>
                <w:szCs w:val="21"/>
              </w:rPr>
            </w:pPr>
            <w:r>
              <w:rPr>
                <w:szCs w:val="21"/>
              </w:rPr>
              <w:t>备案）文号（选填）</w:t>
            </w:r>
          </w:p>
        </w:tc>
        <w:tc>
          <w:tcPr>
            <w:tcW w:w="2639" w:type="dxa"/>
            <w:tcBorders>
              <w:top w:val="single" w:color="auto" w:sz="4" w:space="0"/>
              <w:left w:val="single" w:color="auto" w:sz="4" w:space="0"/>
              <w:bottom w:val="single" w:color="auto" w:sz="4" w:space="0"/>
              <w:right w:val="single" w:color="auto" w:sz="8" w:space="0"/>
            </w:tcBorders>
            <w:vAlign w:val="center"/>
          </w:tcPr>
          <w:p>
            <w:pPr>
              <w:adjustRightInd w:val="0"/>
              <w:snapToGrid w:val="0"/>
              <w:jc w:val="center"/>
              <w:rPr>
                <w:szCs w:val="21"/>
              </w:rPr>
            </w:pPr>
            <w:r>
              <w:rPr>
                <w:szCs w:val="21"/>
              </w:rPr>
              <w:t>川投资备【</w:t>
            </w:r>
            <w:r>
              <w:rPr>
                <w:rFonts w:hint="eastAsia"/>
                <w:kern w:val="0"/>
                <w:szCs w:val="21"/>
              </w:rPr>
              <w:t>2301-511722-07-02-565737</w:t>
            </w:r>
            <w:r>
              <w:rPr>
                <w:szCs w:val="21"/>
              </w:rPr>
              <w:t>】</w:t>
            </w:r>
            <w:r>
              <w:rPr>
                <w:rFonts w:hint="eastAsia"/>
                <w:szCs w:val="21"/>
              </w:rPr>
              <w:t>JX</w:t>
            </w:r>
            <w:r>
              <w:rPr>
                <w:szCs w:val="21"/>
              </w:rPr>
              <w:t>QB-00</w:t>
            </w:r>
            <w:r>
              <w:rPr>
                <w:rFonts w:hint="eastAsia"/>
                <w:szCs w:val="21"/>
              </w:rPr>
              <w:t>10</w:t>
            </w:r>
            <w:r>
              <w:rPr>
                <w:szCs w:val="21"/>
              </w:rPr>
              <w:t>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2140" w:type="dxa"/>
            <w:tcBorders>
              <w:top w:val="single" w:color="auto" w:sz="4" w:space="0"/>
              <w:left w:val="single" w:color="auto" w:sz="8" w:space="0"/>
              <w:bottom w:val="single" w:color="auto" w:sz="4" w:space="0"/>
              <w:right w:val="single" w:color="auto" w:sz="4" w:space="0"/>
            </w:tcBorders>
            <w:tcMar>
              <w:top w:w="16" w:type="dxa"/>
              <w:left w:w="16" w:type="dxa"/>
              <w:bottom w:w="0" w:type="dxa"/>
              <w:right w:w="16" w:type="dxa"/>
            </w:tcMar>
            <w:vAlign w:val="center"/>
          </w:tcPr>
          <w:p>
            <w:pPr>
              <w:adjustRightInd w:val="0"/>
              <w:snapToGrid w:val="0"/>
              <w:jc w:val="center"/>
              <w:rPr>
                <w:szCs w:val="21"/>
              </w:rPr>
            </w:pPr>
            <w:r>
              <w:rPr>
                <w:szCs w:val="21"/>
              </w:rPr>
              <w:t>总投资（万元）</w:t>
            </w:r>
          </w:p>
        </w:tc>
        <w:tc>
          <w:tcPr>
            <w:tcW w:w="1879"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szCs w:val="21"/>
              </w:rPr>
            </w:pPr>
            <w:r>
              <w:rPr>
                <w:szCs w:val="21"/>
              </w:rPr>
              <w:t>5</w:t>
            </w:r>
            <w:r>
              <w:rPr>
                <w:rFonts w:hint="eastAsia"/>
                <w:szCs w:val="21"/>
              </w:rPr>
              <w:t>488</w:t>
            </w:r>
            <w:r>
              <w:rPr>
                <w:szCs w:val="21"/>
              </w:rPr>
              <w:t>.00</w:t>
            </w:r>
          </w:p>
        </w:tc>
        <w:tc>
          <w:tcPr>
            <w:tcW w:w="2212" w:type="dxa"/>
            <w:tcBorders>
              <w:top w:val="single" w:color="auto" w:sz="4" w:space="0"/>
              <w:left w:val="single" w:color="auto" w:sz="4" w:space="0"/>
              <w:bottom w:val="single" w:color="auto" w:sz="4" w:space="0"/>
              <w:right w:val="single" w:color="auto" w:sz="4" w:space="0"/>
            </w:tcBorders>
            <w:tcMar>
              <w:top w:w="16" w:type="dxa"/>
              <w:left w:w="16" w:type="dxa"/>
              <w:bottom w:w="0" w:type="dxa"/>
              <w:right w:w="16" w:type="dxa"/>
            </w:tcMar>
            <w:vAlign w:val="center"/>
          </w:tcPr>
          <w:p>
            <w:pPr>
              <w:adjustRightInd w:val="0"/>
              <w:snapToGrid w:val="0"/>
              <w:jc w:val="center"/>
              <w:rPr>
                <w:szCs w:val="21"/>
              </w:rPr>
            </w:pPr>
            <w:r>
              <w:rPr>
                <w:szCs w:val="21"/>
              </w:rPr>
              <w:t>环保投资（万元）</w:t>
            </w:r>
          </w:p>
        </w:tc>
        <w:tc>
          <w:tcPr>
            <w:tcW w:w="2639" w:type="dxa"/>
            <w:tcBorders>
              <w:top w:val="single" w:color="auto" w:sz="4" w:space="0"/>
              <w:left w:val="single" w:color="auto" w:sz="4" w:space="0"/>
              <w:bottom w:val="single" w:color="auto" w:sz="4" w:space="0"/>
              <w:right w:val="single" w:color="auto" w:sz="8" w:space="0"/>
            </w:tcBorders>
            <w:vAlign w:val="center"/>
          </w:tcPr>
          <w:p>
            <w:pPr>
              <w:adjustRightInd w:val="0"/>
              <w:snapToGrid w:val="0"/>
              <w:jc w:val="center"/>
              <w:rPr>
                <w:szCs w:val="21"/>
              </w:rPr>
            </w:pPr>
            <w:r>
              <w:rPr>
                <w:rFonts w:hint="eastAsia"/>
                <w:szCs w:val="21"/>
              </w:rPr>
              <w:t>81</w:t>
            </w:r>
            <w:r>
              <w:rPr>
                <w:szCs w:val="21"/>
              </w:rPr>
              <w:t>.00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2140" w:type="dxa"/>
            <w:tcBorders>
              <w:top w:val="single" w:color="auto" w:sz="4" w:space="0"/>
              <w:left w:val="single" w:color="auto" w:sz="8" w:space="0"/>
              <w:bottom w:val="single" w:color="auto" w:sz="4" w:space="0"/>
              <w:right w:val="single" w:color="auto" w:sz="4" w:space="0"/>
            </w:tcBorders>
            <w:tcMar>
              <w:top w:w="16" w:type="dxa"/>
              <w:left w:w="16" w:type="dxa"/>
              <w:bottom w:w="0" w:type="dxa"/>
              <w:right w:w="16" w:type="dxa"/>
            </w:tcMar>
            <w:vAlign w:val="center"/>
          </w:tcPr>
          <w:p>
            <w:pPr>
              <w:adjustRightInd w:val="0"/>
              <w:snapToGrid w:val="0"/>
              <w:jc w:val="center"/>
              <w:rPr>
                <w:szCs w:val="21"/>
              </w:rPr>
            </w:pPr>
            <w:r>
              <w:rPr>
                <w:szCs w:val="21"/>
              </w:rPr>
              <w:t>环保投资占比（%）</w:t>
            </w:r>
          </w:p>
        </w:tc>
        <w:tc>
          <w:tcPr>
            <w:tcW w:w="1879"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szCs w:val="21"/>
              </w:rPr>
            </w:pPr>
            <w:r>
              <w:rPr>
                <w:rFonts w:hint="eastAsia"/>
                <w:szCs w:val="21"/>
              </w:rPr>
              <w:t>1.47</w:t>
            </w:r>
            <w:r>
              <w:rPr>
                <w:szCs w:val="21"/>
              </w:rPr>
              <w:t>%</w:t>
            </w:r>
          </w:p>
        </w:tc>
        <w:tc>
          <w:tcPr>
            <w:tcW w:w="2212" w:type="dxa"/>
            <w:tcBorders>
              <w:top w:val="single" w:color="auto" w:sz="4" w:space="0"/>
              <w:left w:val="single" w:color="auto" w:sz="4" w:space="0"/>
              <w:bottom w:val="single" w:color="auto" w:sz="4" w:space="0"/>
              <w:right w:val="single" w:color="auto" w:sz="4" w:space="0"/>
            </w:tcBorders>
            <w:tcMar>
              <w:top w:w="16" w:type="dxa"/>
              <w:left w:w="16" w:type="dxa"/>
              <w:bottom w:w="0" w:type="dxa"/>
              <w:right w:w="16" w:type="dxa"/>
            </w:tcMar>
            <w:vAlign w:val="center"/>
          </w:tcPr>
          <w:p>
            <w:pPr>
              <w:adjustRightInd w:val="0"/>
              <w:snapToGrid w:val="0"/>
              <w:jc w:val="center"/>
              <w:rPr>
                <w:szCs w:val="21"/>
              </w:rPr>
            </w:pPr>
            <w:r>
              <w:rPr>
                <w:szCs w:val="21"/>
              </w:rPr>
              <w:t>施工工期</w:t>
            </w:r>
          </w:p>
        </w:tc>
        <w:tc>
          <w:tcPr>
            <w:tcW w:w="2639" w:type="dxa"/>
            <w:tcBorders>
              <w:top w:val="single" w:color="auto" w:sz="4" w:space="0"/>
              <w:left w:val="single" w:color="auto" w:sz="4" w:space="0"/>
              <w:bottom w:val="single" w:color="auto" w:sz="4" w:space="0"/>
              <w:right w:val="single" w:color="auto" w:sz="8" w:space="0"/>
            </w:tcBorders>
            <w:vAlign w:val="center"/>
          </w:tcPr>
          <w:p>
            <w:pPr>
              <w:adjustRightInd w:val="0"/>
              <w:snapToGrid w:val="0"/>
              <w:jc w:val="center"/>
              <w:rPr>
                <w:szCs w:val="21"/>
              </w:rPr>
            </w:pPr>
            <w:r>
              <w:rPr>
                <w:rFonts w:hint="eastAsia"/>
                <w:szCs w:val="21"/>
              </w:rPr>
              <w:t>14</w:t>
            </w:r>
            <w:r>
              <w:rPr>
                <w:szCs w:val="21"/>
              </w:rPr>
              <w:t>个月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2140" w:type="dxa"/>
            <w:tcBorders>
              <w:top w:val="single" w:color="auto" w:sz="4" w:space="0"/>
              <w:left w:val="single" w:color="auto" w:sz="8" w:space="0"/>
              <w:bottom w:val="single" w:color="auto" w:sz="4" w:space="0"/>
              <w:right w:val="single" w:color="auto" w:sz="4" w:space="0"/>
            </w:tcBorders>
            <w:tcMar>
              <w:top w:w="16" w:type="dxa"/>
              <w:left w:w="16" w:type="dxa"/>
              <w:bottom w:w="0" w:type="dxa"/>
              <w:right w:w="16" w:type="dxa"/>
            </w:tcMar>
            <w:vAlign w:val="center"/>
          </w:tcPr>
          <w:p>
            <w:pPr>
              <w:adjustRightInd w:val="0"/>
              <w:snapToGrid w:val="0"/>
              <w:jc w:val="center"/>
              <w:rPr>
                <w:szCs w:val="21"/>
              </w:rPr>
            </w:pPr>
            <w:r>
              <w:rPr>
                <w:szCs w:val="21"/>
              </w:rPr>
              <w:t>是否开工建设</w:t>
            </w:r>
          </w:p>
        </w:tc>
        <w:tc>
          <w:tcPr>
            <w:tcW w:w="1879" w:type="dxa"/>
            <w:tcBorders>
              <w:top w:val="single" w:color="auto" w:sz="4" w:space="0"/>
              <w:left w:val="single" w:color="auto" w:sz="4" w:space="0"/>
              <w:bottom w:val="single" w:color="auto" w:sz="4" w:space="0"/>
              <w:right w:val="single" w:color="auto" w:sz="4" w:space="0"/>
            </w:tcBorders>
            <w:vAlign w:val="center"/>
          </w:tcPr>
          <w:p>
            <w:pPr>
              <w:adjustRightInd w:val="0"/>
              <w:snapToGrid w:val="0"/>
              <w:rPr>
                <w:szCs w:val="21"/>
              </w:rPr>
            </w:pPr>
            <w:r>
              <w:rPr>
                <w:szCs w:val="21"/>
              </w:rPr>
              <w:sym w:font="Wingdings 2" w:char="0052"/>
            </w:r>
            <w:r>
              <w:rPr>
                <w:szCs w:val="21"/>
              </w:rPr>
              <w:t>否</w:t>
            </w:r>
          </w:p>
          <w:p>
            <w:pPr>
              <w:adjustRightInd w:val="0"/>
              <w:snapToGrid w:val="0"/>
              <w:rPr>
                <w:szCs w:val="21"/>
              </w:rPr>
            </w:pPr>
            <w:r>
              <w:rPr>
                <w:szCs w:val="21"/>
              </w:rPr>
              <w:sym w:font="Wingdings 2" w:char="F0A3"/>
            </w:r>
            <w:r>
              <w:rPr>
                <w:szCs w:val="21"/>
              </w:rPr>
              <w:t>是：</w:t>
            </w:r>
            <w:r>
              <w:rPr>
                <w:szCs w:val="21"/>
                <w:u w:val="single"/>
              </w:rPr>
              <w:t xml:space="preserve">             </w:t>
            </w:r>
          </w:p>
        </w:tc>
        <w:tc>
          <w:tcPr>
            <w:tcW w:w="2212" w:type="dxa"/>
            <w:tcBorders>
              <w:top w:val="single" w:color="auto" w:sz="4" w:space="0"/>
              <w:left w:val="single" w:color="auto" w:sz="4" w:space="0"/>
              <w:bottom w:val="single" w:color="auto" w:sz="4" w:space="0"/>
              <w:right w:val="single" w:color="auto" w:sz="4" w:space="0"/>
            </w:tcBorders>
            <w:tcMar>
              <w:top w:w="16" w:type="dxa"/>
              <w:left w:w="16" w:type="dxa"/>
              <w:bottom w:w="0" w:type="dxa"/>
              <w:right w:w="16" w:type="dxa"/>
            </w:tcMar>
            <w:vAlign w:val="center"/>
          </w:tcPr>
          <w:p>
            <w:pPr>
              <w:adjustRightInd w:val="0"/>
              <w:snapToGrid w:val="0"/>
              <w:jc w:val="center"/>
              <w:rPr>
                <w:spacing w:val="-6"/>
                <w:szCs w:val="21"/>
              </w:rPr>
            </w:pPr>
            <w:r>
              <w:rPr>
                <w:spacing w:val="-6"/>
                <w:szCs w:val="21"/>
              </w:rPr>
              <w:t>用地（用海）</w:t>
            </w:r>
          </w:p>
          <w:p>
            <w:pPr>
              <w:adjustRightInd w:val="0"/>
              <w:snapToGrid w:val="0"/>
              <w:jc w:val="center"/>
              <w:rPr>
                <w:szCs w:val="21"/>
              </w:rPr>
            </w:pPr>
            <w:r>
              <w:rPr>
                <w:spacing w:val="-6"/>
                <w:szCs w:val="21"/>
              </w:rPr>
              <w:t>面积（m</w:t>
            </w:r>
            <w:r>
              <w:rPr>
                <w:spacing w:val="-6"/>
                <w:szCs w:val="21"/>
                <w:vertAlign w:val="superscript"/>
              </w:rPr>
              <w:t>2</w:t>
            </w:r>
            <w:r>
              <w:rPr>
                <w:spacing w:val="-6"/>
                <w:szCs w:val="21"/>
              </w:rPr>
              <w:t>）</w:t>
            </w:r>
          </w:p>
        </w:tc>
        <w:tc>
          <w:tcPr>
            <w:tcW w:w="2639" w:type="dxa"/>
            <w:tcBorders>
              <w:top w:val="single" w:color="auto" w:sz="4" w:space="0"/>
              <w:left w:val="single" w:color="auto" w:sz="4" w:space="0"/>
              <w:bottom w:val="single" w:color="auto" w:sz="4" w:space="0"/>
              <w:right w:val="single" w:color="auto" w:sz="8" w:space="0"/>
            </w:tcBorders>
            <w:vAlign w:val="center"/>
          </w:tcPr>
          <w:p>
            <w:pPr>
              <w:adjustRightInd w:val="0"/>
              <w:snapToGrid w:val="0"/>
              <w:jc w:val="center"/>
              <w:rPr>
                <w:szCs w:val="21"/>
              </w:rPr>
            </w:pPr>
            <w:r>
              <w:rPr>
                <w:rFonts w:hint="eastAsia"/>
                <w:szCs w:val="21"/>
              </w:rPr>
              <w:t>222111</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05" w:hRule="atLeast"/>
          <w:jc w:val="center"/>
        </w:trPr>
        <w:tc>
          <w:tcPr>
            <w:tcW w:w="2140" w:type="dxa"/>
            <w:tcBorders>
              <w:top w:val="single" w:color="auto" w:sz="4" w:space="0"/>
              <w:left w:val="single" w:color="auto" w:sz="8" w:space="0"/>
              <w:bottom w:val="single" w:color="auto" w:sz="4" w:space="0"/>
              <w:right w:val="single" w:color="auto" w:sz="4" w:space="0"/>
            </w:tcBorders>
            <w:tcMar>
              <w:top w:w="0" w:type="dxa"/>
              <w:left w:w="108" w:type="dxa"/>
              <w:bottom w:w="0" w:type="dxa"/>
              <w:right w:w="108" w:type="dxa"/>
            </w:tcMar>
            <w:vAlign w:val="center"/>
          </w:tcPr>
          <w:p>
            <w:pPr>
              <w:autoSpaceDE w:val="0"/>
              <w:autoSpaceDN w:val="0"/>
              <w:adjustRightInd w:val="0"/>
              <w:snapToGrid w:val="0"/>
              <w:spacing w:line="360" w:lineRule="auto"/>
              <w:jc w:val="center"/>
              <w:rPr>
                <w:kern w:val="0"/>
                <w:szCs w:val="21"/>
              </w:rPr>
            </w:pPr>
            <w:r>
              <w:rPr>
                <w:kern w:val="0"/>
                <w:szCs w:val="21"/>
              </w:rPr>
              <w:t>专项评价设置情况</w:t>
            </w:r>
          </w:p>
        </w:tc>
        <w:tc>
          <w:tcPr>
            <w:tcW w:w="6730" w:type="dxa"/>
            <w:gridSpan w:val="3"/>
            <w:tcBorders>
              <w:top w:val="single" w:color="auto" w:sz="4" w:space="0"/>
              <w:left w:val="single" w:color="auto" w:sz="4" w:space="0"/>
              <w:bottom w:val="single" w:color="auto" w:sz="4" w:space="0"/>
              <w:right w:val="single" w:color="auto" w:sz="8" w:space="0"/>
            </w:tcBorders>
            <w:tcMar>
              <w:top w:w="0" w:type="dxa"/>
              <w:left w:w="108" w:type="dxa"/>
              <w:bottom w:w="0" w:type="dxa"/>
              <w:right w:w="108" w:type="dxa"/>
            </w:tcMar>
            <w:vAlign w:val="center"/>
          </w:tcPr>
          <w:p>
            <w:pPr>
              <w:autoSpaceDE w:val="0"/>
              <w:autoSpaceDN w:val="0"/>
              <w:adjustRightInd w:val="0"/>
              <w:snapToGrid w:val="0"/>
              <w:jc w:val="center"/>
              <w:rPr>
                <w:kern w:val="0"/>
                <w:szCs w:val="21"/>
              </w:rPr>
            </w:pPr>
            <w:r>
              <w:rPr>
                <w:kern w:val="0"/>
                <w:szCs w:val="21"/>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0" w:hRule="atLeast"/>
          <w:jc w:val="center"/>
        </w:trPr>
        <w:tc>
          <w:tcPr>
            <w:tcW w:w="2140" w:type="dxa"/>
            <w:tcBorders>
              <w:top w:val="single" w:color="auto" w:sz="4" w:space="0"/>
              <w:left w:val="single" w:color="auto" w:sz="8" w:space="0"/>
              <w:bottom w:val="single" w:color="auto" w:sz="4" w:space="0"/>
              <w:right w:val="single" w:color="auto" w:sz="4" w:space="0"/>
            </w:tcBorders>
            <w:tcMar>
              <w:top w:w="0" w:type="dxa"/>
              <w:left w:w="108" w:type="dxa"/>
              <w:bottom w:w="0" w:type="dxa"/>
              <w:right w:w="108" w:type="dxa"/>
            </w:tcMar>
            <w:vAlign w:val="center"/>
          </w:tcPr>
          <w:p>
            <w:pPr>
              <w:autoSpaceDE w:val="0"/>
              <w:autoSpaceDN w:val="0"/>
              <w:adjustRightInd w:val="0"/>
              <w:snapToGrid w:val="0"/>
              <w:spacing w:line="480" w:lineRule="exact"/>
              <w:jc w:val="center"/>
              <w:rPr>
                <w:kern w:val="0"/>
                <w:szCs w:val="21"/>
              </w:rPr>
            </w:pPr>
            <w:r>
              <w:rPr>
                <w:szCs w:val="21"/>
              </w:rPr>
              <w:t>规划情况</w:t>
            </w:r>
          </w:p>
        </w:tc>
        <w:tc>
          <w:tcPr>
            <w:tcW w:w="6730" w:type="dxa"/>
            <w:gridSpan w:val="3"/>
            <w:tcBorders>
              <w:top w:val="single" w:color="auto" w:sz="4" w:space="0"/>
              <w:left w:val="single" w:color="auto" w:sz="4" w:space="0"/>
              <w:bottom w:val="single" w:color="auto" w:sz="4" w:space="0"/>
              <w:right w:val="single" w:color="auto" w:sz="8" w:space="0"/>
            </w:tcBorders>
            <w:tcMar>
              <w:top w:w="0" w:type="dxa"/>
              <w:left w:w="108" w:type="dxa"/>
              <w:bottom w:w="0" w:type="dxa"/>
              <w:right w:w="108" w:type="dxa"/>
            </w:tcMar>
            <w:vAlign w:val="center"/>
          </w:tcPr>
          <w:p>
            <w:pPr>
              <w:autoSpaceDE w:val="0"/>
              <w:autoSpaceDN w:val="0"/>
              <w:adjustRightInd w:val="0"/>
              <w:snapToGrid w:val="0"/>
              <w:spacing w:line="480" w:lineRule="exact"/>
              <w:jc w:val="center"/>
              <w:rPr>
                <w:kern w:val="0"/>
                <w:szCs w:val="21"/>
              </w:rPr>
            </w:pPr>
            <w:r>
              <w:rPr>
                <w:kern w:val="0"/>
                <w:szCs w:val="21"/>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0" w:hRule="atLeast"/>
          <w:jc w:val="center"/>
        </w:trPr>
        <w:tc>
          <w:tcPr>
            <w:tcW w:w="2140" w:type="dxa"/>
            <w:tcBorders>
              <w:top w:val="single" w:color="auto" w:sz="4" w:space="0"/>
              <w:left w:val="single" w:color="auto" w:sz="8" w:space="0"/>
              <w:bottom w:val="single" w:color="auto" w:sz="4" w:space="0"/>
              <w:right w:val="single" w:color="auto" w:sz="4" w:space="0"/>
            </w:tcBorders>
            <w:tcMar>
              <w:top w:w="0" w:type="dxa"/>
              <w:left w:w="108" w:type="dxa"/>
              <w:bottom w:w="0" w:type="dxa"/>
              <w:right w:w="108" w:type="dxa"/>
            </w:tcMar>
            <w:vAlign w:val="center"/>
          </w:tcPr>
          <w:p>
            <w:pPr>
              <w:adjustRightInd w:val="0"/>
              <w:snapToGrid w:val="0"/>
              <w:jc w:val="center"/>
              <w:rPr>
                <w:szCs w:val="21"/>
              </w:rPr>
            </w:pPr>
            <w:r>
              <w:rPr>
                <w:szCs w:val="21"/>
              </w:rPr>
              <w:t>规划环境影响</w:t>
            </w:r>
          </w:p>
          <w:p>
            <w:pPr>
              <w:adjustRightInd w:val="0"/>
              <w:snapToGrid w:val="0"/>
              <w:jc w:val="center"/>
              <w:rPr>
                <w:kern w:val="0"/>
                <w:szCs w:val="21"/>
              </w:rPr>
            </w:pPr>
            <w:r>
              <w:rPr>
                <w:szCs w:val="21"/>
              </w:rPr>
              <w:t>评价情况</w:t>
            </w:r>
          </w:p>
        </w:tc>
        <w:tc>
          <w:tcPr>
            <w:tcW w:w="6730" w:type="dxa"/>
            <w:gridSpan w:val="3"/>
            <w:tcBorders>
              <w:top w:val="single" w:color="auto" w:sz="4" w:space="0"/>
              <w:left w:val="single" w:color="auto" w:sz="4" w:space="0"/>
              <w:bottom w:val="single" w:color="auto" w:sz="4" w:space="0"/>
              <w:right w:val="single" w:color="auto" w:sz="8" w:space="0"/>
            </w:tcBorders>
            <w:tcMar>
              <w:top w:w="0" w:type="dxa"/>
              <w:left w:w="108" w:type="dxa"/>
              <w:bottom w:w="0" w:type="dxa"/>
              <w:right w:w="108" w:type="dxa"/>
            </w:tcMar>
            <w:vAlign w:val="center"/>
          </w:tcPr>
          <w:p>
            <w:pPr>
              <w:autoSpaceDE w:val="0"/>
              <w:autoSpaceDN w:val="0"/>
              <w:adjustRightInd w:val="0"/>
              <w:snapToGrid w:val="0"/>
              <w:spacing w:line="440" w:lineRule="exact"/>
              <w:jc w:val="left"/>
              <w:rPr>
                <w:kern w:val="0"/>
                <w:szCs w:val="21"/>
              </w:rPr>
            </w:pPr>
            <w:r>
              <w:rPr>
                <w:kern w:val="0"/>
                <w:szCs w:val="21"/>
              </w:rPr>
              <w:t>规划名称：四川达州普光经济开发区总体规划（</w:t>
            </w:r>
            <w:r>
              <w:rPr>
                <w:rFonts w:hint="eastAsia"/>
                <w:kern w:val="0"/>
                <w:szCs w:val="21"/>
              </w:rPr>
              <w:t>2019~2035</w:t>
            </w:r>
            <w:r>
              <w:rPr>
                <w:kern w:val="0"/>
                <w:szCs w:val="21"/>
              </w:rPr>
              <w:t>）</w:t>
            </w:r>
          </w:p>
          <w:p>
            <w:pPr>
              <w:autoSpaceDE w:val="0"/>
              <w:autoSpaceDN w:val="0"/>
              <w:adjustRightInd w:val="0"/>
              <w:snapToGrid w:val="0"/>
              <w:spacing w:line="440" w:lineRule="exact"/>
              <w:jc w:val="left"/>
              <w:rPr>
                <w:kern w:val="0"/>
                <w:szCs w:val="21"/>
              </w:rPr>
            </w:pPr>
            <w:r>
              <w:rPr>
                <w:kern w:val="0"/>
                <w:szCs w:val="21"/>
              </w:rPr>
              <w:t>审批机关：四川省生态环境厅</w:t>
            </w:r>
          </w:p>
          <w:p>
            <w:pPr>
              <w:autoSpaceDE w:val="0"/>
              <w:autoSpaceDN w:val="0"/>
              <w:adjustRightInd w:val="0"/>
              <w:snapToGrid w:val="0"/>
              <w:spacing w:line="440" w:lineRule="exact"/>
              <w:jc w:val="left"/>
              <w:rPr>
                <w:kern w:val="0"/>
                <w:szCs w:val="21"/>
              </w:rPr>
            </w:pPr>
            <w:r>
              <w:rPr>
                <w:kern w:val="0"/>
                <w:szCs w:val="21"/>
              </w:rPr>
              <w:t>文件名称及文号：</w:t>
            </w:r>
            <w:r>
              <w:rPr>
                <w:rFonts w:hint="eastAsia"/>
                <w:kern w:val="0"/>
                <w:szCs w:val="21"/>
              </w:rPr>
              <w:t>《</w:t>
            </w:r>
            <w:r>
              <w:rPr>
                <w:kern w:val="0"/>
                <w:szCs w:val="21"/>
              </w:rPr>
              <w:t>关于印发</w:t>
            </w:r>
            <w:r>
              <w:rPr>
                <w:rFonts w:hint="eastAsia"/>
                <w:kern w:val="0"/>
                <w:szCs w:val="21"/>
              </w:rPr>
              <w:t>&lt;</w:t>
            </w:r>
            <w:r>
              <w:rPr>
                <w:kern w:val="0"/>
                <w:szCs w:val="21"/>
              </w:rPr>
              <w:t>四川达州普光经济开发区总体规划（</w:t>
            </w:r>
            <w:r>
              <w:rPr>
                <w:rFonts w:hint="eastAsia"/>
                <w:kern w:val="0"/>
                <w:szCs w:val="21"/>
              </w:rPr>
              <w:t>2019~2035</w:t>
            </w:r>
            <w:r>
              <w:rPr>
                <w:kern w:val="0"/>
                <w:szCs w:val="21"/>
              </w:rPr>
              <w:t>）环境影响报告书</w:t>
            </w:r>
            <w:r>
              <w:rPr>
                <w:rFonts w:hint="eastAsia"/>
                <w:kern w:val="0"/>
                <w:szCs w:val="21"/>
              </w:rPr>
              <w:t>&gt;</w:t>
            </w:r>
            <w:r>
              <w:rPr>
                <w:kern w:val="0"/>
                <w:szCs w:val="21"/>
              </w:rPr>
              <w:t>审查意见的函》（川环建函﹝20</w:t>
            </w:r>
            <w:r>
              <w:rPr>
                <w:rFonts w:hint="eastAsia"/>
                <w:kern w:val="0"/>
                <w:szCs w:val="21"/>
              </w:rPr>
              <w:t>21</w:t>
            </w:r>
            <w:r>
              <w:rPr>
                <w:kern w:val="0"/>
                <w:szCs w:val="21"/>
              </w:rPr>
              <w:t>﹞</w:t>
            </w:r>
            <w:r>
              <w:rPr>
                <w:rFonts w:hint="eastAsia"/>
                <w:kern w:val="0"/>
                <w:szCs w:val="21"/>
              </w:rPr>
              <w:t>9</w:t>
            </w:r>
            <w:r>
              <w:rPr>
                <w:kern w:val="0"/>
                <w:szCs w:val="21"/>
              </w:rPr>
              <w:t>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619" w:hRule="atLeast"/>
          <w:jc w:val="center"/>
        </w:trPr>
        <w:tc>
          <w:tcPr>
            <w:tcW w:w="2140" w:type="dxa"/>
            <w:tcBorders>
              <w:top w:val="single" w:color="auto" w:sz="4" w:space="0"/>
              <w:left w:val="single" w:color="auto" w:sz="8" w:space="0"/>
              <w:bottom w:val="single" w:color="auto" w:sz="4" w:space="0"/>
              <w:right w:val="single" w:color="auto" w:sz="4" w:space="0"/>
            </w:tcBorders>
            <w:tcMar>
              <w:top w:w="0" w:type="dxa"/>
              <w:left w:w="108" w:type="dxa"/>
              <w:bottom w:w="0" w:type="dxa"/>
              <w:right w:w="108" w:type="dxa"/>
            </w:tcMar>
            <w:vAlign w:val="center"/>
          </w:tcPr>
          <w:p>
            <w:pPr>
              <w:autoSpaceDE w:val="0"/>
              <w:autoSpaceDN w:val="0"/>
              <w:adjustRightInd w:val="0"/>
              <w:snapToGrid w:val="0"/>
              <w:jc w:val="center"/>
              <w:rPr>
                <w:kern w:val="0"/>
                <w:szCs w:val="21"/>
              </w:rPr>
            </w:pPr>
            <w:r>
              <w:rPr>
                <w:kern w:val="0"/>
                <w:szCs w:val="21"/>
              </w:rPr>
              <w:t>规划及规划环境</w:t>
            </w:r>
          </w:p>
          <w:p>
            <w:pPr>
              <w:autoSpaceDE w:val="0"/>
              <w:autoSpaceDN w:val="0"/>
              <w:adjustRightInd w:val="0"/>
              <w:snapToGrid w:val="0"/>
              <w:jc w:val="center"/>
              <w:rPr>
                <w:kern w:val="0"/>
                <w:szCs w:val="21"/>
              </w:rPr>
            </w:pPr>
            <w:r>
              <w:rPr>
                <w:kern w:val="0"/>
                <w:szCs w:val="21"/>
              </w:rPr>
              <w:t>影响评价符合性分析</w:t>
            </w:r>
          </w:p>
        </w:tc>
        <w:tc>
          <w:tcPr>
            <w:tcW w:w="6730" w:type="dxa"/>
            <w:gridSpan w:val="3"/>
            <w:tcBorders>
              <w:top w:val="single" w:color="auto" w:sz="4" w:space="0"/>
              <w:left w:val="single" w:color="auto" w:sz="4" w:space="0"/>
              <w:bottom w:val="single" w:color="auto" w:sz="4" w:space="0"/>
              <w:right w:val="single" w:color="auto" w:sz="8" w:space="0"/>
            </w:tcBorders>
            <w:tcMar>
              <w:top w:w="0" w:type="dxa"/>
              <w:left w:w="108" w:type="dxa"/>
              <w:bottom w:w="0" w:type="dxa"/>
              <w:right w:w="108" w:type="dxa"/>
            </w:tcMar>
            <w:vAlign w:val="center"/>
          </w:tcPr>
          <w:p>
            <w:pPr>
              <w:autoSpaceDE w:val="0"/>
              <w:autoSpaceDN w:val="0"/>
              <w:adjustRightInd w:val="0"/>
              <w:snapToGrid w:val="0"/>
              <w:spacing w:line="400" w:lineRule="exact"/>
              <w:rPr>
                <w:b/>
                <w:kern w:val="0"/>
                <w:szCs w:val="21"/>
              </w:rPr>
            </w:pPr>
            <w:r>
              <w:rPr>
                <w:b/>
                <w:kern w:val="0"/>
                <w:szCs w:val="21"/>
              </w:rPr>
              <w:t>1、与“四川达州普光经济开发区总体规划（</w:t>
            </w:r>
            <w:r>
              <w:rPr>
                <w:rFonts w:hint="eastAsia"/>
                <w:b/>
                <w:kern w:val="0"/>
                <w:szCs w:val="21"/>
              </w:rPr>
              <w:t>2019~2035</w:t>
            </w:r>
            <w:r>
              <w:rPr>
                <w:b/>
                <w:kern w:val="0"/>
                <w:szCs w:val="21"/>
              </w:rPr>
              <w:t>）”的符合性</w:t>
            </w:r>
          </w:p>
          <w:p>
            <w:pPr>
              <w:autoSpaceDE w:val="0"/>
              <w:autoSpaceDN w:val="0"/>
              <w:adjustRightInd w:val="0"/>
              <w:snapToGrid w:val="0"/>
              <w:spacing w:line="400" w:lineRule="exact"/>
              <w:ind w:firstLine="420" w:firstLineChars="200"/>
              <w:rPr>
                <w:kern w:val="0"/>
                <w:szCs w:val="21"/>
              </w:rPr>
            </w:pPr>
            <w:r>
              <w:rPr>
                <w:kern w:val="0"/>
                <w:szCs w:val="21"/>
              </w:rPr>
              <w:t>（1）与功能区主导产业的符合性</w:t>
            </w:r>
          </w:p>
          <w:p>
            <w:pPr>
              <w:autoSpaceDE w:val="0"/>
              <w:autoSpaceDN w:val="0"/>
              <w:adjustRightInd w:val="0"/>
              <w:snapToGrid w:val="0"/>
              <w:spacing w:line="400" w:lineRule="exact"/>
              <w:ind w:firstLine="420" w:firstLineChars="200"/>
              <w:rPr>
                <w:kern w:val="0"/>
                <w:szCs w:val="21"/>
              </w:rPr>
            </w:pPr>
            <w:r>
              <w:rPr>
                <w:kern w:val="0"/>
                <w:szCs w:val="21"/>
              </w:rPr>
              <w:t>本项目位于达州普光经开区西区的柳池功能区。柳池功能区规划面积</w:t>
            </w:r>
            <w:r>
              <w:rPr>
                <w:rFonts w:hint="eastAsia"/>
                <w:kern w:val="0"/>
                <w:szCs w:val="21"/>
              </w:rPr>
              <w:t>6.9567km</w:t>
            </w:r>
            <w:r>
              <w:rPr>
                <w:rFonts w:hint="eastAsia"/>
                <w:kern w:val="0"/>
                <w:szCs w:val="21"/>
                <w:vertAlign w:val="superscript"/>
              </w:rPr>
              <w:t>2</w:t>
            </w:r>
            <w:r>
              <w:rPr>
                <w:rFonts w:hint="eastAsia"/>
                <w:kern w:val="0"/>
                <w:szCs w:val="21"/>
              </w:rPr>
              <w:t>，</w:t>
            </w:r>
            <w:r>
              <w:rPr>
                <w:kern w:val="0"/>
                <w:szCs w:val="21"/>
              </w:rPr>
              <w:t>主导产业为冶金建材、机械制造。</w:t>
            </w:r>
          </w:p>
          <w:p>
            <w:pPr>
              <w:autoSpaceDE w:val="0"/>
              <w:autoSpaceDN w:val="0"/>
              <w:adjustRightInd w:val="0"/>
              <w:snapToGrid w:val="0"/>
              <w:spacing w:line="400" w:lineRule="exact"/>
              <w:ind w:firstLine="420" w:firstLineChars="200"/>
              <w:rPr>
                <w:kern w:val="0"/>
                <w:szCs w:val="21"/>
              </w:rPr>
            </w:pPr>
            <w:r>
              <w:rPr>
                <w:kern w:val="0"/>
                <w:szCs w:val="21"/>
              </w:rPr>
              <w:t>本项目为废钢铁加工项目的迁扩建工程，产品主要服务于航达钢铁厂，属于园区规划的主导产业的配套项目。项目已征得四川达州普光经开区管委会同意项目入园。</w:t>
            </w:r>
          </w:p>
          <w:p>
            <w:pPr>
              <w:autoSpaceDE w:val="0"/>
              <w:autoSpaceDN w:val="0"/>
              <w:adjustRightInd w:val="0"/>
              <w:snapToGrid w:val="0"/>
              <w:spacing w:line="400" w:lineRule="exact"/>
              <w:ind w:firstLine="420" w:firstLineChars="200"/>
              <w:rPr>
                <w:kern w:val="0"/>
                <w:szCs w:val="21"/>
              </w:rPr>
            </w:pPr>
            <w:r>
              <w:rPr>
                <w:kern w:val="0"/>
                <w:szCs w:val="21"/>
              </w:rPr>
              <w:t>（2）与园区准入要求的符合性</w:t>
            </w:r>
          </w:p>
          <w:p>
            <w:pPr>
              <w:autoSpaceDE w:val="0"/>
              <w:autoSpaceDN w:val="0"/>
              <w:adjustRightInd w:val="0"/>
              <w:snapToGrid w:val="0"/>
              <w:spacing w:line="400" w:lineRule="exact"/>
              <w:ind w:firstLine="422" w:firstLineChars="200"/>
              <w:rPr>
                <w:b/>
                <w:kern w:val="0"/>
                <w:szCs w:val="21"/>
              </w:rPr>
            </w:pPr>
            <w:r>
              <w:rPr>
                <w:b/>
                <w:kern w:val="0"/>
                <w:szCs w:val="21"/>
              </w:rPr>
              <w:t>A</w:t>
            </w:r>
            <w:r>
              <w:rPr>
                <w:rFonts w:hint="eastAsia"/>
                <w:b/>
                <w:kern w:val="0"/>
                <w:szCs w:val="21"/>
              </w:rPr>
              <w:t>、总体准入要求</w:t>
            </w:r>
          </w:p>
          <w:p>
            <w:pPr>
              <w:autoSpaceDE w:val="0"/>
              <w:autoSpaceDN w:val="0"/>
              <w:adjustRightInd w:val="0"/>
              <w:snapToGrid w:val="0"/>
              <w:spacing w:line="400" w:lineRule="exact"/>
              <w:ind w:firstLine="422" w:firstLineChars="200"/>
              <w:rPr>
                <w:b/>
                <w:kern w:val="0"/>
                <w:szCs w:val="21"/>
              </w:rPr>
            </w:pPr>
            <w:r>
              <w:rPr>
                <w:b/>
                <w:kern w:val="0"/>
                <w:szCs w:val="21"/>
              </w:rPr>
              <w:t>禁止引入不符合国家产业政策、行业准入条件以及国家和地方明令禁止的项目；禁止引入清洁生产水平达不到行业清洁生产水平二级标准或低于全国同类企业平均清洁生产水平的项目；禁止引入不符合国家、省、市重金属污染防控相关要求的项目。</w:t>
            </w:r>
          </w:p>
          <w:p>
            <w:pPr>
              <w:autoSpaceDE w:val="0"/>
              <w:autoSpaceDN w:val="0"/>
              <w:adjustRightInd w:val="0"/>
              <w:snapToGrid w:val="0"/>
              <w:spacing w:line="400" w:lineRule="exact"/>
              <w:ind w:firstLine="422" w:firstLineChars="200"/>
              <w:rPr>
                <w:b/>
                <w:kern w:val="0"/>
                <w:szCs w:val="21"/>
              </w:rPr>
            </w:pPr>
            <w:r>
              <w:rPr>
                <w:rFonts w:hint="eastAsia"/>
                <w:b/>
                <w:kern w:val="0"/>
                <w:szCs w:val="21"/>
              </w:rPr>
              <w:t>B、柳池功能区准入要求</w:t>
            </w:r>
          </w:p>
          <w:p>
            <w:pPr>
              <w:autoSpaceDE w:val="0"/>
              <w:autoSpaceDN w:val="0"/>
              <w:adjustRightInd w:val="0"/>
              <w:snapToGrid w:val="0"/>
              <w:spacing w:line="400" w:lineRule="exact"/>
              <w:ind w:firstLine="422" w:firstLineChars="200"/>
              <w:rPr>
                <w:b/>
                <w:kern w:val="0"/>
                <w:szCs w:val="21"/>
              </w:rPr>
            </w:pPr>
            <w:r>
              <w:rPr>
                <w:rFonts w:hint="eastAsia"/>
                <w:b/>
                <w:kern w:val="0"/>
                <w:szCs w:val="21"/>
              </w:rPr>
              <w:t>禁止引入以原矿为原料的有色金属冶炼、印染、皮革鞣制、制浆造纸、印制电路板、专业电镀、化工项目。</w:t>
            </w:r>
          </w:p>
          <w:p>
            <w:pPr>
              <w:autoSpaceDE w:val="0"/>
              <w:autoSpaceDN w:val="0"/>
              <w:adjustRightInd w:val="0"/>
              <w:snapToGrid w:val="0"/>
              <w:spacing w:line="400" w:lineRule="exact"/>
              <w:ind w:firstLine="420" w:firstLineChars="200"/>
              <w:rPr>
                <w:kern w:val="0"/>
                <w:szCs w:val="21"/>
              </w:rPr>
            </w:pPr>
            <w:r>
              <w:rPr>
                <w:kern w:val="0"/>
                <w:szCs w:val="21"/>
              </w:rPr>
              <w:t>本项目满足国家产业政策要求和行业准入条件等，符合园区总体准入要求。项目不属于</w:t>
            </w:r>
            <w:r>
              <w:rPr>
                <w:rFonts w:hint="eastAsia"/>
                <w:kern w:val="0"/>
                <w:szCs w:val="21"/>
              </w:rPr>
              <w:t>以原矿为原料的有色金属冶炼、印染等柳池功能区禁止引入的项目，符合园区准入要求。</w:t>
            </w:r>
          </w:p>
          <w:p>
            <w:pPr>
              <w:autoSpaceDE w:val="0"/>
              <w:autoSpaceDN w:val="0"/>
              <w:adjustRightInd w:val="0"/>
              <w:snapToGrid w:val="0"/>
              <w:spacing w:line="400" w:lineRule="exact"/>
              <w:ind w:firstLine="420" w:firstLineChars="200"/>
              <w:rPr>
                <w:kern w:val="0"/>
                <w:szCs w:val="21"/>
              </w:rPr>
            </w:pPr>
            <w:r>
              <w:rPr>
                <w:kern w:val="0"/>
                <w:szCs w:val="21"/>
              </w:rPr>
              <w:t>（2）与园区供排水及能源规划的符合性</w:t>
            </w:r>
          </w:p>
          <w:p>
            <w:pPr>
              <w:autoSpaceDE w:val="0"/>
              <w:autoSpaceDN w:val="0"/>
              <w:adjustRightInd w:val="0"/>
              <w:snapToGrid w:val="0"/>
              <w:spacing w:line="400" w:lineRule="exact"/>
              <w:ind w:firstLine="420" w:firstLineChars="200"/>
              <w:rPr>
                <w:kern w:val="0"/>
                <w:szCs w:val="21"/>
              </w:rPr>
            </w:pPr>
            <w:r>
              <w:rPr>
                <w:kern w:val="0"/>
                <w:szCs w:val="21"/>
              </w:rPr>
              <w:t>根据《四川达州普光经济开发区总体规划（</w:t>
            </w:r>
            <w:r>
              <w:rPr>
                <w:rFonts w:hint="eastAsia"/>
                <w:kern w:val="0"/>
                <w:szCs w:val="21"/>
              </w:rPr>
              <w:t>2019~2035</w:t>
            </w:r>
            <w:r>
              <w:rPr>
                <w:kern w:val="0"/>
                <w:szCs w:val="21"/>
              </w:rPr>
              <w:t>）》：园区供水规划采用分区供水，其中柳池功能区近期以</w:t>
            </w:r>
            <w:r>
              <w:rPr>
                <w:rFonts w:hint="eastAsia"/>
                <w:kern w:val="0"/>
                <w:szCs w:val="21"/>
              </w:rPr>
              <w:t>凉水井水库为水源，远期以白岩滩水库为水源。排水规划采用雨污分流制，各功能区分区、分期建设污水处理厂。其中，柳池功能区污水处理厂近期处理规模0.5万m</w:t>
            </w:r>
            <w:r>
              <w:rPr>
                <w:rFonts w:hint="eastAsia"/>
                <w:kern w:val="0"/>
                <w:szCs w:val="21"/>
                <w:vertAlign w:val="superscript"/>
              </w:rPr>
              <w:t>3</w:t>
            </w:r>
            <w:r>
              <w:rPr>
                <w:rFonts w:hint="eastAsia"/>
                <w:kern w:val="0"/>
                <w:szCs w:val="21"/>
              </w:rPr>
              <w:t>/d、远期扩建至2万m</w:t>
            </w:r>
            <w:r>
              <w:rPr>
                <w:rFonts w:hint="eastAsia"/>
                <w:kern w:val="0"/>
                <w:szCs w:val="21"/>
                <w:vertAlign w:val="superscript"/>
              </w:rPr>
              <w:t>3</w:t>
            </w:r>
            <w:r>
              <w:rPr>
                <w:rFonts w:hint="eastAsia"/>
                <w:kern w:val="0"/>
                <w:szCs w:val="21"/>
              </w:rPr>
              <w:t>/d。园区能源规划主要以天然气、电为能源。</w:t>
            </w:r>
          </w:p>
          <w:p>
            <w:pPr>
              <w:autoSpaceDE w:val="0"/>
              <w:autoSpaceDN w:val="0"/>
              <w:adjustRightInd w:val="0"/>
              <w:snapToGrid w:val="0"/>
              <w:spacing w:line="400" w:lineRule="exact"/>
              <w:ind w:firstLine="420" w:firstLineChars="200"/>
              <w:rPr>
                <w:kern w:val="0"/>
                <w:szCs w:val="21"/>
              </w:rPr>
            </w:pPr>
            <w:r>
              <w:rPr>
                <w:rFonts w:hint="eastAsia"/>
                <w:kern w:val="0"/>
                <w:szCs w:val="21"/>
              </w:rPr>
              <w:t>本项目位于柳池功能区，供水由园区管网供给，生活排水依托原有污水管网等设施排入柳池功能区污水处理厂处理后实现达标排放。项目所利用的能源主要为电能，不涉及使用高污染燃料。因此，本项目与园区</w:t>
            </w:r>
            <w:r>
              <w:rPr>
                <w:kern w:val="0"/>
                <w:szCs w:val="21"/>
              </w:rPr>
              <w:t>供排水及能源规划</w:t>
            </w:r>
            <w:r>
              <w:rPr>
                <w:rFonts w:hint="eastAsia"/>
                <w:kern w:val="0"/>
                <w:szCs w:val="21"/>
              </w:rPr>
              <w:t>是相符的。</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16" w:hRule="atLeast"/>
          <w:jc w:val="center"/>
        </w:trPr>
        <w:tc>
          <w:tcPr>
            <w:tcW w:w="2140" w:type="dxa"/>
            <w:tcBorders>
              <w:top w:val="single" w:color="auto" w:sz="4" w:space="0"/>
              <w:left w:val="single" w:color="auto" w:sz="8" w:space="0"/>
              <w:bottom w:val="single" w:color="auto" w:sz="8" w:space="0"/>
              <w:right w:val="single" w:color="auto" w:sz="4" w:space="0"/>
            </w:tcBorders>
            <w:tcMar>
              <w:top w:w="0" w:type="dxa"/>
              <w:left w:w="108" w:type="dxa"/>
              <w:bottom w:w="0" w:type="dxa"/>
              <w:right w:w="108" w:type="dxa"/>
            </w:tcMar>
            <w:vAlign w:val="center"/>
          </w:tcPr>
          <w:p>
            <w:pPr>
              <w:autoSpaceDE w:val="0"/>
              <w:autoSpaceDN w:val="0"/>
              <w:adjustRightInd w:val="0"/>
              <w:snapToGrid w:val="0"/>
              <w:jc w:val="center"/>
              <w:rPr>
                <w:kern w:val="0"/>
                <w:szCs w:val="21"/>
              </w:rPr>
            </w:pPr>
            <w:r>
              <w:rPr>
                <w:kern w:val="0"/>
                <w:szCs w:val="21"/>
              </w:rPr>
              <w:t>其他符合性分析</w:t>
            </w:r>
          </w:p>
        </w:tc>
        <w:tc>
          <w:tcPr>
            <w:tcW w:w="6730" w:type="dxa"/>
            <w:gridSpan w:val="3"/>
            <w:tcBorders>
              <w:top w:val="single" w:color="auto" w:sz="4" w:space="0"/>
              <w:left w:val="single" w:color="auto" w:sz="4" w:space="0"/>
              <w:bottom w:val="single" w:color="auto" w:sz="8" w:space="0"/>
              <w:right w:val="single" w:color="auto" w:sz="8" w:space="0"/>
            </w:tcBorders>
            <w:tcMar>
              <w:top w:w="0" w:type="dxa"/>
              <w:left w:w="108" w:type="dxa"/>
              <w:bottom w:w="0" w:type="dxa"/>
              <w:right w:w="108" w:type="dxa"/>
            </w:tcMar>
            <w:vAlign w:val="center"/>
          </w:tcPr>
          <w:p>
            <w:pPr>
              <w:pStyle w:val="6"/>
              <w:numPr>
                <w:ilvl w:val="3"/>
                <w:numId w:val="0"/>
              </w:numPr>
              <w:spacing w:before="0" w:line="420" w:lineRule="exact"/>
              <w:rPr>
                <w:rFonts w:eastAsia="黑体"/>
                <w:b w:val="0"/>
                <w:bCs/>
                <w:sz w:val="21"/>
                <w:szCs w:val="21"/>
              </w:rPr>
            </w:pPr>
            <w:r>
              <w:rPr>
                <w:rFonts w:hint="eastAsia" w:eastAsia="黑体"/>
                <w:b w:val="0"/>
                <w:bCs/>
                <w:sz w:val="21"/>
                <w:szCs w:val="21"/>
              </w:rPr>
              <w:t>1、产业政策的符合性分析</w:t>
            </w:r>
          </w:p>
          <w:p>
            <w:pPr>
              <w:autoSpaceDE w:val="0"/>
              <w:autoSpaceDN w:val="0"/>
              <w:adjustRightInd w:val="0"/>
              <w:snapToGrid w:val="0"/>
              <w:spacing w:line="420" w:lineRule="exact"/>
              <w:ind w:firstLine="420" w:firstLineChars="200"/>
              <w:rPr>
                <w:kern w:val="0"/>
                <w:szCs w:val="21"/>
              </w:rPr>
            </w:pPr>
            <w:r>
              <w:rPr>
                <w:rFonts w:hint="eastAsia"/>
                <w:kern w:val="0"/>
                <w:szCs w:val="21"/>
              </w:rPr>
              <w:t>本项目为废旧钢铁加工项目，属于国家发展和改革委员会令第29号《产业结构调整指导目录（2019年本）》中的“鼓励类”“四十三、环境保护与资源节约综合利用”“5、区域性废旧汽车、废旧电器电子产品、废旧船舶、废钢铁、废旧木材、废旧橡胶等资源循环利用基地建设”，该项目属于鼓励类项目。同时，项目在生产过程中也不使用国家明令禁止的淘汰类和限制类设备及工艺</w:t>
            </w:r>
            <w:r>
              <w:rPr>
                <w:rFonts w:hint="eastAsia"/>
              </w:rPr>
              <w:t>。建设单位已在宣汉县经济和信息化局取得了《四川省固定资产投资项目备案表》，备案号：</w:t>
            </w:r>
            <w:r>
              <w:rPr>
                <w:szCs w:val="21"/>
              </w:rPr>
              <w:t>川投资备【</w:t>
            </w:r>
            <w:r>
              <w:rPr>
                <w:rFonts w:hint="eastAsia"/>
                <w:kern w:val="0"/>
                <w:szCs w:val="21"/>
              </w:rPr>
              <w:t>2301-511722-07-02-565737</w:t>
            </w:r>
            <w:r>
              <w:rPr>
                <w:szCs w:val="21"/>
              </w:rPr>
              <w:t>】</w:t>
            </w:r>
            <w:r>
              <w:rPr>
                <w:rFonts w:hint="eastAsia"/>
                <w:szCs w:val="21"/>
              </w:rPr>
              <w:t>JX</w:t>
            </w:r>
            <w:r>
              <w:rPr>
                <w:szCs w:val="21"/>
              </w:rPr>
              <w:t>QB-0</w:t>
            </w:r>
            <w:r>
              <w:rPr>
                <w:rFonts w:hint="eastAsia"/>
                <w:szCs w:val="21"/>
              </w:rPr>
              <w:t>010</w:t>
            </w:r>
            <w:r>
              <w:rPr>
                <w:szCs w:val="21"/>
              </w:rPr>
              <w:t>号</w:t>
            </w:r>
            <w:r>
              <w:rPr>
                <w:rFonts w:hint="eastAsia"/>
                <w:kern w:val="0"/>
                <w:szCs w:val="21"/>
              </w:rPr>
              <w:t>。</w:t>
            </w:r>
          </w:p>
          <w:p>
            <w:pPr>
              <w:adjustRightInd w:val="0"/>
              <w:snapToGrid w:val="0"/>
              <w:spacing w:line="420" w:lineRule="exact"/>
              <w:ind w:left="-53" w:leftChars="-25" w:right="-53" w:rightChars="-25" w:firstLine="420" w:firstLineChars="200"/>
              <w:jc w:val="left"/>
              <w:rPr>
                <w:rFonts w:asciiTheme="minorEastAsia" w:hAnsiTheme="minorEastAsia" w:eastAsiaTheme="minorEastAsia"/>
                <w:bCs/>
                <w:szCs w:val="21"/>
              </w:rPr>
            </w:pPr>
            <w:r>
              <w:rPr>
                <w:rFonts w:hint="eastAsia"/>
                <w:kern w:val="0"/>
                <w:szCs w:val="21"/>
              </w:rPr>
              <w:t>因此，本项目与国家现行的产业政策是相符的。</w:t>
            </w:r>
          </w:p>
          <w:p>
            <w:pPr>
              <w:adjustRightInd w:val="0"/>
              <w:snapToGrid w:val="0"/>
              <w:spacing w:line="420" w:lineRule="exact"/>
              <w:ind w:left="-53" w:leftChars="-25" w:right="-53" w:rightChars="-25"/>
              <w:jc w:val="left"/>
              <w:rPr>
                <w:rFonts w:eastAsia="黑体"/>
                <w:bCs/>
                <w:sz w:val="22"/>
                <w:szCs w:val="22"/>
              </w:rPr>
            </w:pPr>
            <w:r>
              <w:rPr>
                <w:rFonts w:hint="eastAsia" w:eastAsia="黑体"/>
                <w:bCs/>
                <w:sz w:val="22"/>
                <w:szCs w:val="22"/>
              </w:rPr>
              <w:t>2</w:t>
            </w:r>
            <w:r>
              <w:rPr>
                <w:rFonts w:eastAsia="黑体"/>
                <w:bCs/>
                <w:sz w:val="22"/>
                <w:szCs w:val="22"/>
              </w:rPr>
              <w:t>、与“三线一单”的符合性分析</w:t>
            </w:r>
          </w:p>
          <w:p>
            <w:pPr>
              <w:autoSpaceDE w:val="0"/>
              <w:autoSpaceDN w:val="0"/>
              <w:adjustRightInd w:val="0"/>
              <w:snapToGrid w:val="0"/>
              <w:spacing w:line="410" w:lineRule="exact"/>
              <w:ind w:firstLine="420" w:firstLineChars="200"/>
              <w:jc w:val="left"/>
              <w:rPr>
                <w:rFonts w:cs="宋体"/>
                <w:kern w:val="0"/>
                <w:szCs w:val="21"/>
              </w:rPr>
            </w:pPr>
            <w:r>
              <w:rPr>
                <w:rFonts w:hint="eastAsia" w:cs="宋体"/>
                <w:kern w:val="0"/>
                <w:szCs w:val="21"/>
              </w:rPr>
              <w:t>根据《长江经济带战略环境评价四川省达州市“三线一单”生态环境分区管控优化完善研究报告》，达州市生态保护红线面积1214.56km</w:t>
            </w:r>
            <w:r>
              <w:rPr>
                <w:rFonts w:hint="eastAsia" w:cs="宋体"/>
                <w:kern w:val="0"/>
                <w:szCs w:val="21"/>
                <w:vertAlign w:val="superscript"/>
              </w:rPr>
              <w:t>2</w:t>
            </w:r>
            <w:r>
              <w:rPr>
                <w:rFonts w:hint="eastAsia" w:cs="宋体"/>
                <w:kern w:val="0"/>
                <w:szCs w:val="21"/>
              </w:rPr>
              <w:t>，占达州市国土面积比例的7.33%。达州市生态保护红线图如下。</w:t>
            </w:r>
          </w:p>
          <w:p>
            <w:pPr>
              <w:autoSpaceDE w:val="0"/>
              <w:autoSpaceDN w:val="0"/>
              <w:adjustRightInd w:val="0"/>
              <w:snapToGrid w:val="0"/>
              <w:spacing w:line="410" w:lineRule="exact"/>
              <w:ind w:firstLine="420" w:firstLineChars="200"/>
              <w:jc w:val="left"/>
              <w:rPr>
                <w:rFonts w:cs="宋体"/>
                <w:kern w:val="0"/>
                <w:szCs w:val="21"/>
              </w:rPr>
            </w:pPr>
          </w:p>
          <w:p>
            <w:pPr>
              <w:autoSpaceDE w:val="0"/>
              <w:autoSpaceDN w:val="0"/>
              <w:adjustRightInd w:val="0"/>
              <w:snapToGrid w:val="0"/>
              <w:jc w:val="center"/>
              <w:rPr>
                <w:rFonts w:ascii="宋体" w:hAnsi="宋体" w:cs="宋体"/>
                <w:kern w:val="0"/>
                <w:szCs w:val="21"/>
              </w:rPr>
            </w:pPr>
            <w:r>
              <w:rPr>
                <w:rFonts w:ascii="宋体" w:hAnsi="宋体" w:cs="宋体"/>
                <w:kern w:val="0"/>
                <w:sz w:val="24"/>
              </w:rPr>
              <mc:AlternateContent>
                <mc:Choice Requires="wps">
                  <w:drawing>
                    <wp:anchor distT="0" distB="0" distL="114300" distR="114300" simplePos="0" relativeHeight="251660288" behindDoc="0" locked="0" layoutInCell="1" allowOverlap="1">
                      <wp:simplePos x="0" y="0"/>
                      <wp:positionH relativeFrom="column">
                        <wp:posOffset>2070735</wp:posOffset>
                      </wp:positionH>
                      <wp:positionV relativeFrom="paragraph">
                        <wp:posOffset>1748790</wp:posOffset>
                      </wp:positionV>
                      <wp:extent cx="786765" cy="226060"/>
                      <wp:effectExtent l="495300" t="552450" r="13335" b="21590"/>
                      <wp:wrapNone/>
                      <wp:docPr id="5" name="矩形标注 5"/>
                      <wp:cNvGraphicFramePr/>
                      <a:graphic xmlns:a="http://schemas.openxmlformats.org/drawingml/2006/main">
                        <a:graphicData uri="http://schemas.microsoft.com/office/word/2010/wordprocessingShape">
                          <wps:wsp>
                            <wps:cNvSpPr>
                              <a:spLocks noChangeArrowheads="1"/>
                            </wps:cNvSpPr>
                            <wps:spPr bwMode="auto">
                              <a:xfrm>
                                <a:off x="4611757" y="2834640"/>
                                <a:ext cx="786765" cy="226060"/>
                              </a:xfrm>
                              <a:prstGeom prst="wedgeRectCallout">
                                <a:avLst>
                                  <a:gd name="adj1" fmla="val -107211"/>
                                  <a:gd name="adj2" fmla="val -275581"/>
                                </a:avLst>
                              </a:prstGeom>
                              <a:solidFill>
                                <a:srgbClr val="FFFFFF"/>
                              </a:solidFill>
                              <a:ln w="9525">
                                <a:solidFill>
                                  <a:srgbClr val="FF0000"/>
                                </a:solidFill>
                                <a:miter lim="800000"/>
                              </a:ln>
                            </wps:spPr>
                            <wps:txbx>
                              <w:txbxContent>
                                <w:p>
                                  <w:pPr>
                                    <w:spacing w:line="200" w:lineRule="exact"/>
                                    <w:rPr>
                                      <w:b/>
                                      <w:color w:val="FF0000"/>
                                      <w:sz w:val="18"/>
                                    </w:rPr>
                                  </w:pPr>
                                  <w:r>
                                    <w:rPr>
                                      <w:b/>
                                      <w:color w:val="FF0000"/>
                                      <w:sz w:val="18"/>
                                    </w:rPr>
                                    <w:t>项目</w:t>
                                  </w:r>
                                  <w:r>
                                    <w:rPr>
                                      <w:rFonts w:hint="eastAsia"/>
                                      <w:b/>
                                      <w:color w:val="FF0000"/>
                                      <w:sz w:val="18"/>
                                    </w:rPr>
                                    <w:t>所</w:t>
                                  </w:r>
                                  <w:r>
                                    <w:rPr>
                                      <w:b/>
                                      <w:color w:val="FF0000"/>
                                      <w:sz w:val="18"/>
                                    </w:rPr>
                                    <w:t>在地</w:t>
                                  </w:r>
                                </w:p>
                              </w:txbxContent>
                            </wps:txbx>
                            <wps:bodyPr rot="0" vert="horz" wrap="square" lIns="91440" tIns="45720" rIns="91440" bIns="45720" anchor="t" anchorCtr="0" upright="1">
                              <a:noAutofit/>
                            </wps:bodyPr>
                          </wps:wsp>
                        </a:graphicData>
                      </a:graphic>
                    </wp:anchor>
                  </w:drawing>
                </mc:Choice>
                <mc:Fallback>
                  <w:pict>
                    <v:shape id="_x0000_s1026" o:spid="_x0000_s1026" o:spt="61" type="#_x0000_t61" style="position:absolute;left:0pt;margin-left:163.05pt;margin-top:137.7pt;height:17.8pt;width:61.95pt;z-index:251660288;mso-width-relative:page;mso-height-relative:page;" fillcolor="#FFFFFF" filled="t" stroked="t" coordsize="21600,21600" o:gfxdata="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D5kr8k2gAAAAsBAAAPAAAAAAAAAAEAIAAA&#10;ACIAAABkcnMvZG93bnJldi54bWxQSwECFAAUAAAACACHTuJA3o1vUXwCAADsBAAADgAAAAAAAAAB&#10;ACAAAAApAQAAZHJzL2Uyb0RvYy54bWxQSwUGAAAAAAYABgBZAQAAFwYAAAAA&#10;" adj="-12358,-48725">
                      <v:fill on="t" focussize="0,0"/>
                      <v:stroke color="#FF0000" miterlimit="8" joinstyle="miter"/>
                      <v:imagedata o:title=""/>
                      <o:lock v:ext="edit" aspectratio="f"/>
                      <v:textbox>
                        <w:txbxContent>
                          <w:p>
                            <w:pPr>
                              <w:spacing w:line="200" w:lineRule="exact"/>
                              <w:rPr>
                                <w:b/>
                                <w:color w:val="FF0000"/>
                                <w:sz w:val="18"/>
                              </w:rPr>
                            </w:pPr>
                            <w:r>
                              <w:rPr>
                                <w:b/>
                                <w:color w:val="FF0000"/>
                                <w:sz w:val="18"/>
                              </w:rPr>
                              <w:t>项目</w:t>
                            </w:r>
                            <w:r>
                              <w:rPr>
                                <w:rFonts w:hint="eastAsia"/>
                                <w:b/>
                                <w:color w:val="FF0000"/>
                                <w:sz w:val="18"/>
                              </w:rPr>
                              <w:t>所</w:t>
                            </w:r>
                            <w:r>
                              <w:rPr>
                                <w:b/>
                                <w:color w:val="FF0000"/>
                                <w:sz w:val="18"/>
                              </w:rPr>
                              <w:t>在地</w:t>
                            </w:r>
                          </w:p>
                        </w:txbxContent>
                      </v:textbox>
                    </v:shape>
                  </w:pict>
                </mc:Fallback>
              </mc:AlternateContent>
            </w:r>
            <w:r>
              <w:rPr>
                <w:rFonts w:ascii="宋体" w:hAnsi="宋体" w:cs="宋体"/>
                <w:kern w:val="0"/>
                <w:szCs w:val="21"/>
              </w:rPr>
              <mc:AlternateContent>
                <mc:Choice Requires="wps">
                  <w:drawing>
                    <wp:anchor distT="0" distB="0" distL="114300" distR="114300" simplePos="0" relativeHeight="251661312" behindDoc="0" locked="0" layoutInCell="1" allowOverlap="1">
                      <wp:simplePos x="0" y="0"/>
                      <wp:positionH relativeFrom="column">
                        <wp:posOffset>1534795</wp:posOffset>
                      </wp:positionH>
                      <wp:positionV relativeFrom="paragraph">
                        <wp:posOffset>1163320</wp:posOffset>
                      </wp:positionV>
                      <wp:extent cx="78740" cy="85725"/>
                      <wp:effectExtent l="19050" t="38100" r="35560" b="66675"/>
                      <wp:wrapNone/>
                      <wp:docPr id="4" name="五角星 4"/>
                      <wp:cNvGraphicFramePr/>
                      <a:graphic xmlns:a="http://schemas.openxmlformats.org/drawingml/2006/main">
                        <a:graphicData uri="http://schemas.microsoft.com/office/word/2010/wordprocessingShape">
                          <wps:wsp>
                            <wps:cNvSpPr>
                              <a:spLocks noChangeArrowheads="1"/>
                            </wps:cNvSpPr>
                            <wps:spPr bwMode="auto">
                              <a:xfrm>
                                <a:off x="0" y="0"/>
                                <a:ext cx="78740" cy="85725"/>
                              </a:xfrm>
                              <a:prstGeom prst="star5">
                                <a:avLst/>
                              </a:prstGeom>
                              <a:solidFill>
                                <a:srgbClr val="FF0000"/>
                              </a:solidFill>
                              <a:ln w="9525">
                                <a:solidFill>
                                  <a:srgbClr val="FF0000"/>
                                </a:solidFill>
                                <a:miter lim="800000"/>
                              </a:ln>
                            </wps:spPr>
                            <wps:bodyPr rot="0" vert="horz" wrap="square" lIns="91440" tIns="45720" rIns="91440" bIns="45720" anchor="t" anchorCtr="0" upright="1">
                              <a:noAutofit/>
                            </wps:bodyPr>
                          </wps:wsp>
                        </a:graphicData>
                      </a:graphic>
                    </wp:anchor>
                  </w:drawing>
                </mc:Choice>
                <mc:Fallback>
                  <w:pict>
                    <v:shape id="_x0000_s1026" o:spid="_x0000_s1026" style="position:absolute;left:0pt;margin-left:120.85pt;margin-top:91.6pt;height:6.75pt;width:6.2pt;z-index:251661312;mso-width-relative:page;mso-height-relative:page;" fillcolor="#FF0000" filled="t" stroked="t" coordsize="78740,85725" o:gfxdata="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D4GBMY2wAAAAsBAAAPAAAAAAAAAAEAIAAAACIAAABkcnMvZG93bnJldi54&#10;bWxQSwECFAAUAAAACACHTuJAUlg1RjACAABwBAAADgAAAAAAAAABACAAAAAqAQAAZHJzL2Uyb0Rv&#10;Yy54bWxQSwUGAAAAAAYABgBZAQAAzAUAAAAA&#10;" path="m0,32743l30076,32744,39370,0,48663,32744,78739,32743,54407,52980,63701,85724,39370,65487,15038,85724,24332,52980xe">
                      <v:path o:connectlocs="39370,0;0,32743;15038,85724;63701,85724;78739,32743" o:connectangles="247,164,82,82,0"/>
                      <v:fill on="t" focussize="0,0"/>
                      <v:stroke color="#FF0000" miterlimit="8" joinstyle="miter"/>
                      <v:imagedata o:title=""/>
                      <o:lock v:ext="edit" aspectratio="f"/>
                    </v:shape>
                  </w:pict>
                </mc:Fallback>
              </mc:AlternateContent>
            </w:r>
            <w:r>
              <w:rPr>
                <w:rFonts w:ascii="宋体" w:hAnsi="宋体" w:cs="宋体"/>
                <w:kern w:val="0"/>
                <w:sz w:val="24"/>
              </w:rPr>
              <w:drawing>
                <wp:inline distT="0" distB="0" distL="0" distR="0">
                  <wp:extent cx="3808095" cy="2475865"/>
                  <wp:effectExtent l="0" t="0" r="1905" b="635"/>
                  <wp:docPr id="226" name="图片 226" descr="C:\Users\ADMINI~1\AppData\Local\Temp\ksohtml7676\wps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 name="图片 226" descr="C:\Users\ADMINI~1\AppData\Local\Temp\ksohtml7676\wps7.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a:xfrm>
                            <a:off x="0" y="0"/>
                            <a:ext cx="3816201" cy="2481182"/>
                          </a:xfrm>
                          <a:prstGeom prst="rect">
                            <a:avLst/>
                          </a:prstGeom>
                          <a:noFill/>
                          <a:ln>
                            <a:noFill/>
                          </a:ln>
                        </pic:spPr>
                      </pic:pic>
                    </a:graphicData>
                  </a:graphic>
                </wp:inline>
              </w:drawing>
            </w:r>
          </w:p>
          <w:p>
            <w:pPr>
              <w:autoSpaceDE w:val="0"/>
              <w:autoSpaceDN w:val="0"/>
              <w:adjustRightInd w:val="0"/>
              <w:snapToGrid w:val="0"/>
              <w:spacing w:line="410" w:lineRule="exact"/>
              <w:ind w:firstLine="420" w:firstLineChars="200"/>
              <w:jc w:val="left"/>
              <w:rPr>
                <w:rFonts w:ascii="宋体" w:hAnsi="宋体" w:cs="宋体"/>
                <w:kern w:val="0"/>
                <w:szCs w:val="21"/>
              </w:rPr>
            </w:pPr>
            <w:r>
              <w:rPr>
                <w:rFonts w:ascii="宋体" w:hAnsi="宋体" w:cs="宋体"/>
                <w:kern w:val="0"/>
                <w:szCs w:val="21"/>
              </w:rPr>
              <mc:AlternateContent>
                <mc:Choice Requires="wps">
                  <w:drawing>
                    <wp:anchor distT="0" distB="0" distL="114300" distR="114300" simplePos="0" relativeHeight="251662336" behindDoc="0" locked="0" layoutInCell="1" allowOverlap="1">
                      <wp:simplePos x="0" y="0"/>
                      <wp:positionH relativeFrom="column">
                        <wp:posOffset>162560</wp:posOffset>
                      </wp:positionH>
                      <wp:positionV relativeFrom="paragraph">
                        <wp:posOffset>-2540</wp:posOffset>
                      </wp:positionV>
                      <wp:extent cx="3811270" cy="327660"/>
                      <wp:effectExtent l="1270" t="1270" r="0" b="4445"/>
                      <wp:wrapNone/>
                      <wp:docPr id="2" name="文本框 2"/>
                      <wp:cNvGraphicFramePr/>
                      <a:graphic xmlns:a="http://schemas.openxmlformats.org/drawingml/2006/main">
                        <a:graphicData uri="http://schemas.microsoft.com/office/word/2010/wordprocessingShape">
                          <wps:wsp>
                            <wps:cNvSpPr txBox="1">
                              <a:spLocks noChangeArrowheads="1"/>
                            </wps:cNvSpPr>
                            <wps:spPr bwMode="auto">
                              <a:xfrm>
                                <a:off x="0" y="0"/>
                                <a:ext cx="3811270" cy="327660"/>
                              </a:xfrm>
                              <a:prstGeom prst="rect">
                                <a:avLst/>
                              </a:prstGeom>
                              <a:noFill/>
                              <a:ln>
                                <a:noFill/>
                              </a:ln>
                            </wps:spPr>
                            <wps:txbx>
                              <w:txbxContent>
                                <w:p>
                                  <w:pPr>
                                    <w:jc w:val="center"/>
                                    <w:rPr>
                                      <w:rFonts w:ascii="黑体" w:hAnsi="黑体" w:eastAsia="黑体"/>
                                      <w:sz w:val="18"/>
                                    </w:rPr>
                                  </w:pPr>
                                  <w:r>
                                    <w:rPr>
                                      <w:rFonts w:hint="eastAsia" w:ascii="黑体" w:hAnsi="黑体" w:eastAsia="黑体"/>
                                      <w:sz w:val="18"/>
                                    </w:rPr>
                                    <w:t>附图1-1   达州市生态保护红线分布图</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12.8pt;margin-top:-0.2pt;height:25.8pt;width:300.1pt;z-index:251662336;mso-width-relative:page;mso-height-relative:page;" filled="f" stroked="f" coordsize="21600,21600" o:gfxdata="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AroEIPVAAAABwEAAA8AAAAA&#10;AAAAAQAgAAAAIgAAAGRycy9kb3ducmV2LnhtbFBLAQIUABQAAAAIAIdO4kCB6eIyFwIAABUEAAAO&#10;AAAAAAAAAAEAIAAAACQBAABkcnMvZTJvRG9jLnhtbFBLBQYAAAAABgAGAFkBAACtBQAAAAA=&#10;">
                      <v:fill on="f" focussize="0,0"/>
                      <v:stroke on="f"/>
                      <v:imagedata o:title=""/>
                      <o:lock v:ext="edit" aspectratio="f"/>
                      <v:textbox>
                        <w:txbxContent>
                          <w:p>
                            <w:pPr>
                              <w:jc w:val="center"/>
                              <w:rPr>
                                <w:rFonts w:ascii="黑体" w:hAnsi="黑体" w:eastAsia="黑体"/>
                                <w:sz w:val="18"/>
                              </w:rPr>
                            </w:pPr>
                            <w:r>
                              <w:rPr>
                                <w:rFonts w:hint="eastAsia" w:ascii="黑体" w:hAnsi="黑体" w:eastAsia="黑体"/>
                                <w:sz w:val="18"/>
                              </w:rPr>
                              <w:t>附图1-1   达州市生态保护红线分布图</w:t>
                            </w:r>
                          </w:p>
                        </w:txbxContent>
                      </v:textbox>
                    </v:shape>
                  </w:pict>
                </mc:Fallback>
              </mc:AlternateContent>
            </w:r>
          </w:p>
          <w:p>
            <w:pPr>
              <w:autoSpaceDE w:val="0"/>
              <w:autoSpaceDN w:val="0"/>
              <w:adjustRightInd w:val="0"/>
              <w:snapToGrid w:val="0"/>
              <w:spacing w:line="410" w:lineRule="exact"/>
              <w:ind w:firstLine="420" w:firstLineChars="200"/>
              <w:jc w:val="left"/>
              <w:rPr>
                <w:rFonts w:ascii="宋体" w:hAnsi="宋体" w:cs="宋体"/>
                <w:kern w:val="0"/>
                <w:szCs w:val="21"/>
              </w:rPr>
            </w:pPr>
            <w:r>
              <w:rPr>
                <w:rFonts w:hint="eastAsia" w:ascii="宋体" w:hAnsi="宋体" w:cs="宋体"/>
                <w:kern w:val="0"/>
                <w:szCs w:val="21"/>
              </w:rPr>
              <w:t>由上图可知，项目占地范围不涉及达州市生态保护红线。</w:t>
            </w:r>
          </w:p>
          <w:p>
            <w:pPr>
              <w:autoSpaceDE w:val="0"/>
              <w:autoSpaceDN w:val="0"/>
              <w:adjustRightInd w:val="0"/>
              <w:snapToGrid w:val="0"/>
              <w:spacing w:line="410" w:lineRule="exact"/>
              <w:ind w:firstLine="422" w:firstLineChars="200"/>
              <w:jc w:val="left"/>
              <w:rPr>
                <w:rFonts w:ascii="宋体" w:hAnsi="宋体" w:cs="宋体"/>
                <w:b/>
                <w:kern w:val="0"/>
                <w:szCs w:val="21"/>
              </w:rPr>
            </w:pPr>
            <w:r>
              <w:rPr>
                <w:rFonts w:hint="eastAsia" w:ascii="宋体" w:hAnsi="宋体" w:cs="宋体"/>
                <w:b/>
                <w:kern w:val="0"/>
                <w:szCs w:val="21"/>
              </w:rPr>
              <w:t>（2）项目所属环境管控单元</w:t>
            </w:r>
          </w:p>
          <w:p>
            <w:pPr>
              <w:autoSpaceDE w:val="0"/>
              <w:autoSpaceDN w:val="0"/>
              <w:adjustRightInd w:val="0"/>
              <w:snapToGrid w:val="0"/>
              <w:spacing w:line="410" w:lineRule="exact"/>
              <w:ind w:firstLine="420" w:firstLineChars="200"/>
              <w:jc w:val="left"/>
              <w:rPr>
                <w:rFonts w:ascii="宋体" w:hAnsi="宋体" w:cs="宋体"/>
                <w:kern w:val="0"/>
                <w:szCs w:val="21"/>
              </w:rPr>
            </w:pPr>
            <w:r>
              <w:rPr>
                <w:rFonts w:hint="eastAsia" w:ascii="宋体" w:hAnsi="宋体" w:cs="宋体"/>
                <w:kern w:val="0"/>
                <w:szCs w:val="21"/>
              </w:rPr>
              <w:t>根据《达州市人民政府&lt;关于落实生态保护红线、环境质量底线、资源利用上线制定生态环境准入清单实施生态环境分区管控的通知&gt;》（达市府发〔2021〕17号），将全市行政区域从生态环境保护角度划分为优先保护、重点管控和一般管控三类环境管控单元，全市共划定46个综合环境管控单元。</w:t>
            </w:r>
          </w:p>
          <w:p>
            <w:pPr>
              <w:autoSpaceDE w:val="0"/>
              <w:autoSpaceDN w:val="0"/>
              <w:adjustRightInd w:val="0"/>
              <w:snapToGrid w:val="0"/>
              <w:spacing w:line="410" w:lineRule="exact"/>
              <w:ind w:firstLine="422" w:firstLineChars="200"/>
              <w:jc w:val="left"/>
              <w:rPr>
                <w:rFonts w:ascii="宋体" w:hAnsi="宋体" w:cs="宋体"/>
                <w:kern w:val="0"/>
                <w:szCs w:val="21"/>
              </w:rPr>
            </w:pPr>
            <w:r>
              <w:rPr>
                <w:rFonts w:hint="eastAsia" w:ascii="宋体" w:hAnsi="宋体" w:cs="宋体"/>
                <w:b/>
                <w:kern w:val="0"/>
                <w:szCs w:val="21"/>
              </w:rPr>
              <w:t>优先保护单元。</w:t>
            </w:r>
            <w:r>
              <w:rPr>
                <w:rFonts w:hint="eastAsia" w:ascii="宋体" w:hAnsi="宋体" w:cs="宋体"/>
                <w:kern w:val="0"/>
                <w:szCs w:val="21"/>
              </w:rPr>
              <w:t>以生态环境保护为主的区域，全市划分优先保护单元17个，主要包括生态保护红线、自然保护地、饮用水水源保护区等。</w:t>
            </w:r>
          </w:p>
          <w:p>
            <w:pPr>
              <w:autoSpaceDE w:val="0"/>
              <w:autoSpaceDN w:val="0"/>
              <w:adjustRightInd w:val="0"/>
              <w:snapToGrid w:val="0"/>
              <w:spacing w:line="410" w:lineRule="exact"/>
              <w:ind w:firstLine="422" w:firstLineChars="200"/>
              <w:jc w:val="left"/>
              <w:rPr>
                <w:rFonts w:ascii="宋体" w:hAnsi="宋体" w:cs="宋体"/>
                <w:kern w:val="0"/>
                <w:szCs w:val="21"/>
              </w:rPr>
            </w:pPr>
            <w:r>
              <w:rPr>
                <w:rFonts w:hint="eastAsia" w:ascii="宋体" w:hAnsi="宋体" w:cs="宋体"/>
                <w:b/>
                <w:kern w:val="0"/>
                <w:szCs w:val="21"/>
              </w:rPr>
              <w:t>重点管控单元。</w:t>
            </w:r>
            <w:r>
              <w:rPr>
                <w:rFonts w:hint="eastAsia" w:ascii="宋体" w:hAnsi="宋体" w:cs="宋体"/>
                <w:kern w:val="0"/>
                <w:szCs w:val="21"/>
              </w:rPr>
              <w:t>涉及水、大气、土壤、自然资源等资源环境要素重点管控的区域，全市划分重点管控单元22个，主要包括人口密集的城镇规划区和产业集聚的工业园区（工业集聚区）等。</w:t>
            </w:r>
          </w:p>
          <w:p>
            <w:pPr>
              <w:autoSpaceDE w:val="0"/>
              <w:autoSpaceDN w:val="0"/>
              <w:adjustRightInd w:val="0"/>
              <w:snapToGrid w:val="0"/>
              <w:spacing w:line="420" w:lineRule="exact"/>
              <w:ind w:firstLine="422" w:firstLineChars="200"/>
              <w:jc w:val="left"/>
              <w:rPr>
                <w:kern w:val="0"/>
                <w:szCs w:val="21"/>
              </w:rPr>
            </w:pPr>
            <w:r>
              <w:rPr>
                <w:rFonts w:hint="eastAsia" w:ascii="宋体" w:hAnsi="宋体" w:cs="宋体"/>
                <w:b/>
                <w:kern w:val="0"/>
                <w:szCs w:val="21"/>
              </w:rPr>
              <w:t>一般管控单元。</w:t>
            </w:r>
            <w:r>
              <w:rPr>
                <w:rFonts w:hint="eastAsia" w:ascii="宋体" w:hAnsi="宋体" w:cs="宋体"/>
                <w:kern w:val="0"/>
                <w:szCs w:val="21"/>
              </w:rPr>
              <w:t>除优先保护单元和重点管控单元之外的其他区域，全市共划分一般管控单元7个。</w:t>
            </w:r>
          </w:p>
          <w:p>
            <w:pPr>
              <w:autoSpaceDE w:val="0"/>
              <w:autoSpaceDN w:val="0"/>
              <w:adjustRightInd w:val="0"/>
              <w:snapToGrid w:val="0"/>
              <w:spacing w:line="410" w:lineRule="exact"/>
              <w:ind w:firstLine="420" w:firstLineChars="200"/>
              <w:jc w:val="left"/>
              <w:rPr>
                <w:rFonts w:ascii="宋体" w:hAnsi="宋体" w:cs="宋体"/>
                <w:kern w:val="0"/>
                <w:szCs w:val="21"/>
              </w:rPr>
            </w:pPr>
            <w:r>
              <w:rPr>
                <w:rFonts w:hint="eastAsia" w:ascii="宋体" w:hAnsi="宋体" w:cs="宋体"/>
                <w:kern w:val="0"/>
                <w:szCs w:val="21"/>
              </w:rPr>
              <w:t>本项目位于四川达州普光经济开发区，属于环境综合管控单元工业重点管控单元。</w:t>
            </w:r>
          </w:p>
          <w:p>
            <w:pPr>
              <w:autoSpaceDE w:val="0"/>
              <w:autoSpaceDN w:val="0"/>
              <w:adjustRightInd w:val="0"/>
              <w:snapToGrid w:val="0"/>
              <w:spacing w:line="420" w:lineRule="exact"/>
              <w:ind w:firstLine="420" w:firstLineChars="200"/>
              <w:jc w:val="left"/>
              <w:rPr>
                <w:rFonts w:ascii="宋体" w:hAnsi="宋体" w:cs="宋体"/>
                <w:kern w:val="0"/>
                <w:szCs w:val="21"/>
              </w:rPr>
            </w:pPr>
            <w:r>
              <w:rPr>
                <w:rFonts w:hint="eastAsia" w:ascii="宋体" w:hAnsi="宋体" w:cs="宋体"/>
                <w:kern w:val="0"/>
                <w:szCs w:val="21"/>
              </w:rPr>
              <w:t>项目与环境管控单元相对位置如下图：</w:t>
            </w:r>
          </w:p>
          <w:p>
            <w:pPr>
              <w:autoSpaceDE w:val="0"/>
              <w:autoSpaceDN w:val="0"/>
              <w:adjustRightInd w:val="0"/>
              <w:snapToGrid w:val="0"/>
              <w:jc w:val="center"/>
              <w:rPr>
                <w:kern w:val="0"/>
                <w:szCs w:val="21"/>
              </w:rPr>
            </w:pPr>
            <w:r>
              <w:rPr>
                <w:rFonts w:eastAsia="黑体"/>
                <w:bCs/>
                <w:sz w:val="22"/>
                <w:szCs w:val="22"/>
              </w:rPr>
              <mc:AlternateContent>
                <mc:Choice Requires="wps">
                  <w:drawing>
                    <wp:anchor distT="0" distB="0" distL="114300" distR="114300" simplePos="0" relativeHeight="251664384" behindDoc="0" locked="0" layoutInCell="1" allowOverlap="1">
                      <wp:simplePos x="0" y="0"/>
                      <wp:positionH relativeFrom="column">
                        <wp:posOffset>936625</wp:posOffset>
                      </wp:positionH>
                      <wp:positionV relativeFrom="paragraph">
                        <wp:posOffset>605790</wp:posOffset>
                      </wp:positionV>
                      <wp:extent cx="768350" cy="276225"/>
                      <wp:effectExtent l="0" t="0" r="0" b="9525"/>
                      <wp:wrapNone/>
                      <wp:docPr id="13" name="文本框 13"/>
                      <wp:cNvGraphicFramePr/>
                      <a:graphic xmlns:a="http://schemas.openxmlformats.org/drawingml/2006/main">
                        <a:graphicData uri="http://schemas.microsoft.com/office/word/2010/wordprocessingShape">
                          <wps:wsp>
                            <wps:cNvSpPr txBox="1">
                              <a:spLocks noChangeArrowheads="1"/>
                            </wps:cNvSpPr>
                            <wps:spPr bwMode="auto">
                              <a:xfrm>
                                <a:off x="0" y="0"/>
                                <a:ext cx="768350" cy="276225"/>
                              </a:xfrm>
                              <a:prstGeom prst="rect">
                                <a:avLst/>
                              </a:prstGeom>
                              <a:noFill/>
                              <a:ln>
                                <a:noFill/>
                              </a:ln>
                            </wps:spPr>
                            <wps:txbx>
                              <w:txbxContent>
                                <w:p>
                                  <w:pPr>
                                    <w:jc w:val="center"/>
                                    <w:rPr>
                                      <w:rFonts w:ascii="黑体" w:hAnsi="黑体" w:eastAsia="黑体"/>
                                      <w:color w:val="FF0000"/>
                                      <w:sz w:val="18"/>
                                    </w:rPr>
                                  </w:pPr>
                                  <w:r>
                                    <w:rPr>
                                      <w:rFonts w:ascii="黑体" w:hAnsi="黑体" w:eastAsia="黑体"/>
                                      <w:color w:val="FF0000"/>
                                      <w:sz w:val="18"/>
                                    </w:rPr>
                                    <w:t>项目</w:t>
                                  </w:r>
                                  <w:r>
                                    <w:rPr>
                                      <w:rFonts w:hint="eastAsia" w:ascii="黑体" w:hAnsi="黑体" w:eastAsia="黑体"/>
                                      <w:color w:val="FF0000"/>
                                      <w:sz w:val="18"/>
                                    </w:rPr>
                                    <w:t>所在地</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73.75pt;margin-top:47.7pt;height:21.75pt;width:60.5pt;z-index:251664384;mso-width-relative:page;mso-height-relative:page;" filled="f" stroked="f" coordsize="21600,21600" o:gfxdata="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PmTxHNYAAAAKAQAADwAA&#10;AAAAAAABACAAAAAiAAAAZHJzL2Rvd25yZXYueG1sUEsBAhQAFAAAAAgAh07iQP7qiPYYAgAAFgQA&#10;AA4AAAAAAAAAAQAgAAAAJQEAAGRycy9lMm9Eb2MueG1sUEsFBgAAAAAGAAYAWQEAAK8FAAAAAA==&#10;">
                      <v:fill on="f" focussize="0,0"/>
                      <v:stroke on="f"/>
                      <v:imagedata o:title=""/>
                      <o:lock v:ext="edit" aspectratio="f"/>
                      <v:textbox>
                        <w:txbxContent>
                          <w:p>
                            <w:pPr>
                              <w:jc w:val="center"/>
                              <w:rPr>
                                <w:rFonts w:ascii="黑体" w:hAnsi="黑体" w:eastAsia="黑体"/>
                                <w:color w:val="FF0000"/>
                                <w:sz w:val="18"/>
                              </w:rPr>
                            </w:pPr>
                            <w:r>
                              <w:rPr>
                                <w:rFonts w:ascii="黑体" w:hAnsi="黑体" w:eastAsia="黑体"/>
                                <w:color w:val="FF0000"/>
                                <w:sz w:val="18"/>
                              </w:rPr>
                              <w:t>项目</w:t>
                            </w:r>
                            <w:r>
                              <w:rPr>
                                <w:rFonts w:hint="eastAsia" w:ascii="黑体" w:hAnsi="黑体" w:eastAsia="黑体"/>
                                <w:color w:val="FF0000"/>
                                <w:sz w:val="18"/>
                              </w:rPr>
                              <w:t>所在地</w:t>
                            </w:r>
                          </w:p>
                        </w:txbxContent>
                      </v:textbox>
                    </v:shape>
                  </w:pict>
                </mc:Fallback>
              </mc:AlternateContent>
            </w:r>
            <w:r>
              <w:rPr>
                <w:rFonts w:eastAsia="黑体"/>
                <w:bCs/>
                <w:sz w:val="22"/>
                <w:szCs w:val="22"/>
              </w:rPr>
              <mc:AlternateContent>
                <mc:Choice Requires="wps">
                  <w:drawing>
                    <wp:anchor distT="0" distB="0" distL="114300" distR="114300" simplePos="0" relativeHeight="251663360" behindDoc="0" locked="0" layoutInCell="1" allowOverlap="1">
                      <wp:simplePos x="0" y="0"/>
                      <wp:positionH relativeFrom="column">
                        <wp:posOffset>873760</wp:posOffset>
                      </wp:positionH>
                      <wp:positionV relativeFrom="paragraph">
                        <wp:posOffset>778510</wp:posOffset>
                      </wp:positionV>
                      <wp:extent cx="364490" cy="330835"/>
                      <wp:effectExtent l="38100" t="0" r="16510" b="50165"/>
                      <wp:wrapNone/>
                      <wp:docPr id="8" name="直接箭头连接符 8"/>
                      <wp:cNvGraphicFramePr/>
                      <a:graphic xmlns:a="http://schemas.openxmlformats.org/drawingml/2006/main">
                        <a:graphicData uri="http://schemas.microsoft.com/office/word/2010/wordprocessingShape">
                          <wps:wsp>
                            <wps:cNvCnPr>
                              <a:cxnSpLocks noChangeShapeType="1"/>
                            </wps:cNvCnPr>
                            <wps:spPr bwMode="auto">
                              <a:xfrm flipH="1">
                                <a:off x="0" y="0"/>
                                <a:ext cx="364490" cy="330835"/>
                              </a:xfrm>
                              <a:prstGeom prst="straightConnector1">
                                <a:avLst/>
                              </a:prstGeom>
                              <a:noFill/>
                              <a:ln w="9525">
                                <a:solidFill>
                                  <a:srgbClr val="FF0000"/>
                                </a:solidFill>
                                <a:round/>
                                <a:tailEnd type="triangle" w="med" len="med"/>
                              </a:ln>
                            </wps:spPr>
                            <wps:bodyPr/>
                          </wps:wsp>
                        </a:graphicData>
                      </a:graphic>
                    </wp:anchor>
                  </w:drawing>
                </mc:Choice>
                <mc:Fallback>
                  <w:pict>
                    <v:shape id="_x0000_s1026" o:spid="_x0000_s1026" o:spt="32" type="#_x0000_t32" style="position:absolute;left:0pt;flip:x;margin-left:68.8pt;margin-top:61.3pt;height:26.05pt;width:28.7pt;z-index:251663360;mso-width-relative:page;mso-height-relative:page;" filled="f" stroked="t" coordsize="21600,21600" o:gfxdata="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LsJm5bZAAAA&#10;CwEAAA8AAAAAAAAAAQAgAAAAIgAAAGRycy9kb3ducmV2LnhtbFBLAQIUABQAAAAIAIdO4kBi5tJr&#10;HAIAAPoDAAAOAAAAAAAAAAEAIAAAACgBAABkcnMvZTJvRG9jLnhtbFBLBQYAAAAABgAGAFkBAAC2&#10;BQAAAAA=&#10;">
                      <v:fill on="f" focussize="0,0"/>
                      <v:stroke color="#FF0000" joinstyle="round" endarrow="block"/>
                      <v:imagedata o:title=""/>
                      <o:lock v:ext="edit" aspectratio="f"/>
                    </v:shape>
                  </w:pict>
                </mc:Fallback>
              </mc:AlternateContent>
            </w:r>
            <w:r>
              <w:rPr>
                <w:rFonts w:ascii="Helvetica" w:hAnsi="Helvetica" w:cs="Helvetica"/>
                <w:sz w:val="28"/>
                <w:szCs w:val="28"/>
              </w:rPr>
              <w:drawing>
                <wp:inline distT="0" distB="0" distL="0" distR="0">
                  <wp:extent cx="4005580" cy="2404745"/>
                  <wp:effectExtent l="0" t="0" r="0"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a:xfrm>
                            <a:off x="0" y="0"/>
                            <a:ext cx="4008188" cy="2406704"/>
                          </a:xfrm>
                          <a:prstGeom prst="rect">
                            <a:avLst/>
                          </a:prstGeom>
                          <a:noFill/>
                          <a:ln>
                            <a:noFill/>
                          </a:ln>
                        </pic:spPr>
                      </pic:pic>
                    </a:graphicData>
                  </a:graphic>
                </wp:inline>
              </w:drawing>
            </w:r>
          </w:p>
          <w:p>
            <w:pPr>
              <w:pStyle w:val="2"/>
              <w:spacing w:after="0" w:line="240" w:lineRule="auto"/>
              <w:ind w:left="0" w:leftChars="0"/>
              <w:jc w:val="center"/>
            </w:pPr>
            <w:r>
              <w:rPr>
                <w:rFonts w:ascii="宋体" w:hAnsi="宋体" w:cs="宋体"/>
                <w:kern w:val="0"/>
                <w:szCs w:val="21"/>
              </w:rPr>
              <mc:AlternateContent>
                <mc:Choice Requires="wps">
                  <w:drawing>
                    <wp:anchor distT="0" distB="0" distL="114300" distR="114300" simplePos="0" relativeHeight="251665408" behindDoc="0" locked="0" layoutInCell="1" allowOverlap="1">
                      <wp:simplePos x="0" y="0"/>
                      <wp:positionH relativeFrom="column">
                        <wp:posOffset>102870</wp:posOffset>
                      </wp:positionH>
                      <wp:positionV relativeFrom="paragraph">
                        <wp:posOffset>5080</wp:posOffset>
                      </wp:positionV>
                      <wp:extent cx="3811270" cy="240665"/>
                      <wp:effectExtent l="0" t="0" r="0" b="6985"/>
                      <wp:wrapNone/>
                      <wp:docPr id="25" name="文本框 25"/>
                      <wp:cNvGraphicFramePr/>
                      <a:graphic xmlns:a="http://schemas.openxmlformats.org/drawingml/2006/main">
                        <a:graphicData uri="http://schemas.microsoft.com/office/word/2010/wordprocessingShape">
                          <wps:wsp>
                            <wps:cNvSpPr txBox="1">
                              <a:spLocks noChangeArrowheads="1"/>
                            </wps:cNvSpPr>
                            <wps:spPr bwMode="auto">
                              <a:xfrm>
                                <a:off x="0" y="0"/>
                                <a:ext cx="3811270" cy="240665"/>
                              </a:xfrm>
                              <a:prstGeom prst="rect">
                                <a:avLst/>
                              </a:prstGeom>
                              <a:noFill/>
                              <a:ln>
                                <a:noFill/>
                              </a:ln>
                            </wps:spPr>
                            <wps:txbx>
                              <w:txbxContent>
                                <w:p>
                                  <w:pPr>
                                    <w:jc w:val="center"/>
                                    <w:rPr>
                                      <w:rFonts w:ascii="黑体" w:hAnsi="黑体" w:eastAsia="黑体"/>
                                      <w:sz w:val="18"/>
                                    </w:rPr>
                                  </w:pPr>
                                  <w:r>
                                    <w:rPr>
                                      <w:rFonts w:hint="eastAsia" w:ascii="黑体" w:hAnsi="黑体" w:eastAsia="黑体"/>
                                      <w:sz w:val="18"/>
                                    </w:rPr>
                                    <w:t>附图1-2   项目与管控单元相对位置关系图</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8.1pt;margin-top:0.4pt;height:18.95pt;width:300.1pt;z-index:251665408;mso-width-relative:page;mso-height-relative:page;" filled="f" stroked="f" coordsize="21600,21600" o:gfxdata="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knYLatMAAAAGAQAADwAAAAAA&#10;AAABACAAAAAiAAAAZHJzL2Rvd25yZXYueG1sUEsBAhQAFAAAAAgAh07iQHw/6n0YAgAAFwQAAA4A&#10;AAAAAAAAAQAgAAAAIgEAAGRycy9lMm9Eb2MueG1sUEsFBgAAAAAGAAYAWQEAAKwFAAAAAA==&#10;">
                      <v:fill on="f" focussize="0,0"/>
                      <v:stroke on="f"/>
                      <v:imagedata o:title=""/>
                      <o:lock v:ext="edit" aspectratio="f"/>
                      <v:textbox>
                        <w:txbxContent>
                          <w:p>
                            <w:pPr>
                              <w:jc w:val="center"/>
                              <w:rPr>
                                <w:rFonts w:ascii="黑体" w:hAnsi="黑体" w:eastAsia="黑体"/>
                                <w:sz w:val="18"/>
                              </w:rPr>
                            </w:pPr>
                            <w:r>
                              <w:rPr>
                                <w:rFonts w:hint="eastAsia" w:ascii="黑体" w:hAnsi="黑体" w:eastAsia="黑体"/>
                                <w:sz w:val="18"/>
                              </w:rPr>
                              <w:t>附图1-2   项目与管控单元相对位置关系图</w:t>
                            </w:r>
                          </w:p>
                        </w:txbxContent>
                      </v:textbox>
                    </v:shape>
                  </w:pict>
                </mc:Fallback>
              </mc:AlternateContent>
            </w:r>
          </w:p>
          <w:p>
            <w:pPr>
              <w:autoSpaceDE w:val="0"/>
              <w:autoSpaceDN w:val="0"/>
              <w:adjustRightInd w:val="0"/>
              <w:snapToGrid w:val="0"/>
              <w:spacing w:before="120" w:beforeLines="50" w:line="404" w:lineRule="exact"/>
              <w:ind w:firstLine="420" w:firstLineChars="200"/>
              <w:rPr>
                <w:szCs w:val="21"/>
                <w:lang w:val="zh-CN"/>
              </w:rPr>
            </w:pPr>
            <w:r>
              <w:rPr>
                <w:szCs w:val="21"/>
                <w:lang w:val="zh-CN"/>
              </w:rPr>
              <w:t>项目涉及到环境管控单元</w:t>
            </w:r>
            <w:r>
              <w:rPr>
                <w:rFonts w:hint="eastAsia"/>
                <w:szCs w:val="21"/>
                <w:lang w:val="zh-CN"/>
              </w:rPr>
              <w:t>4</w:t>
            </w:r>
            <w:r>
              <w:rPr>
                <w:szCs w:val="21"/>
                <w:lang w:val="zh-CN"/>
              </w:rPr>
              <w:t>个，涉及到管控单元见下表。</w:t>
            </w:r>
          </w:p>
          <w:p>
            <w:pPr>
              <w:autoSpaceDE w:val="0"/>
              <w:autoSpaceDN w:val="0"/>
              <w:adjustRightInd w:val="0"/>
              <w:snapToGrid w:val="0"/>
              <w:spacing w:line="404" w:lineRule="exact"/>
              <w:ind w:firstLine="360" w:firstLineChars="200"/>
              <w:jc w:val="center"/>
              <w:rPr>
                <w:rFonts w:ascii="黑体" w:hAnsi="黑体" w:eastAsia="黑体" w:cs="宋体"/>
                <w:kern w:val="0"/>
                <w:sz w:val="18"/>
                <w:szCs w:val="18"/>
              </w:rPr>
            </w:pPr>
            <w:r>
              <w:rPr>
                <w:rFonts w:hint="eastAsia" w:ascii="黑体" w:hAnsi="黑体" w:eastAsia="黑体" w:cs="宋体"/>
                <w:kern w:val="0"/>
                <w:sz w:val="18"/>
                <w:szCs w:val="18"/>
              </w:rPr>
              <w:t>表1-3  本项目涉及的环境管控单元</w:t>
            </w:r>
          </w:p>
          <w:tbl>
            <w:tblPr>
              <w:tblStyle w:val="19"/>
              <w:tblW w:w="62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4"/>
              <w:gridCol w:w="1426"/>
              <w:gridCol w:w="850"/>
              <w:gridCol w:w="709"/>
              <w:gridCol w:w="992"/>
              <w:gridCol w:w="12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 w:hRule="atLeast"/>
                <w:jc w:val="center"/>
              </w:trPr>
              <w:tc>
                <w:tcPr>
                  <w:tcW w:w="1054"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Style w:val="45"/>
                      <w:rFonts w:eastAsia="仿宋"/>
                      <w:b/>
                      <w:bCs/>
                    </w:rPr>
                  </w:pPr>
                  <w:r>
                    <w:rPr>
                      <w:rFonts w:hint="eastAsia" w:ascii="宋体" w:hAnsi="宋体"/>
                      <w:b/>
                      <w:bCs/>
                      <w:kern w:val="0"/>
                      <w:sz w:val="18"/>
                      <w:szCs w:val="18"/>
                    </w:rPr>
                    <w:t>环境管控单元编码</w:t>
                  </w:r>
                </w:p>
              </w:tc>
              <w:tc>
                <w:tcPr>
                  <w:tcW w:w="1426"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Style w:val="45"/>
                      <w:rFonts w:eastAsia="仿宋"/>
                      <w:b/>
                      <w:bCs/>
                    </w:rPr>
                  </w:pPr>
                  <w:r>
                    <w:rPr>
                      <w:rFonts w:hint="eastAsia" w:ascii="宋体" w:hAnsi="宋体"/>
                      <w:b/>
                      <w:bCs/>
                      <w:kern w:val="0"/>
                      <w:sz w:val="18"/>
                      <w:szCs w:val="18"/>
                    </w:rPr>
                    <w:t>环境管控单元名称</w:t>
                  </w:r>
                </w:p>
              </w:tc>
              <w:tc>
                <w:tcPr>
                  <w:tcW w:w="850"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Style w:val="45"/>
                      <w:rFonts w:eastAsia="仿宋"/>
                      <w:b/>
                      <w:bCs/>
                    </w:rPr>
                  </w:pPr>
                  <w:r>
                    <w:rPr>
                      <w:rFonts w:hint="eastAsia" w:ascii="宋体" w:hAnsi="宋体"/>
                      <w:b/>
                      <w:bCs/>
                      <w:kern w:val="0"/>
                      <w:sz w:val="18"/>
                      <w:szCs w:val="18"/>
                    </w:rPr>
                    <w:t>所属市（州）</w:t>
                  </w:r>
                </w:p>
              </w:tc>
              <w:tc>
                <w:tcPr>
                  <w:tcW w:w="709"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Style w:val="45"/>
                      <w:rFonts w:eastAsia="仿宋"/>
                      <w:b/>
                      <w:bCs/>
                    </w:rPr>
                  </w:pPr>
                  <w:r>
                    <w:rPr>
                      <w:rFonts w:hint="eastAsia" w:ascii="宋体" w:hAnsi="宋体"/>
                      <w:b/>
                      <w:bCs/>
                      <w:kern w:val="0"/>
                      <w:sz w:val="18"/>
                      <w:szCs w:val="18"/>
                    </w:rPr>
                    <w:t>所属区县</w:t>
                  </w:r>
                </w:p>
              </w:tc>
              <w:tc>
                <w:tcPr>
                  <w:tcW w:w="992"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Style w:val="45"/>
                      <w:rFonts w:eastAsia="仿宋"/>
                      <w:b/>
                      <w:bCs/>
                    </w:rPr>
                  </w:pPr>
                  <w:r>
                    <w:rPr>
                      <w:rFonts w:hint="eastAsia" w:ascii="宋体" w:hAnsi="宋体"/>
                      <w:b/>
                      <w:bCs/>
                      <w:kern w:val="0"/>
                      <w:sz w:val="18"/>
                      <w:szCs w:val="18"/>
                    </w:rPr>
                    <w:t>准入清单类型</w:t>
                  </w:r>
                </w:p>
              </w:tc>
              <w:tc>
                <w:tcPr>
                  <w:tcW w:w="1237"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Style w:val="45"/>
                      <w:rFonts w:eastAsia="仿宋"/>
                      <w:b/>
                      <w:bCs/>
                    </w:rPr>
                  </w:pPr>
                  <w:r>
                    <w:rPr>
                      <w:rFonts w:hint="eastAsia" w:ascii="宋体" w:hAnsi="宋体"/>
                      <w:b/>
                      <w:bCs/>
                      <w:kern w:val="0"/>
                      <w:sz w:val="18"/>
                      <w:szCs w:val="18"/>
                    </w:rPr>
                    <w:t>管控类型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 w:hRule="atLeast"/>
                <w:jc w:val="center"/>
              </w:trPr>
              <w:tc>
                <w:tcPr>
                  <w:tcW w:w="1054" w:type="dxa"/>
                  <w:tcBorders>
                    <w:top w:val="single" w:color="auto" w:sz="4" w:space="0"/>
                    <w:left w:val="single" w:color="auto" w:sz="4" w:space="0"/>
                    <w:bottom w:val="single" w:color="auto" w:sz="4" w:space="0"/>
                    <w:right w:val="single" w:color="auto" w:sz="4" w:space="0"/>
                  </w:tcBorders>
                  <w:vAlign w:val="center"/>
                </w:tcPr>
                <w:p>
                  <w:pPr>
                    <w:pStyle w:val="44"/>
                    <w:widowControl/>
                    <w:spacing w:line="260" w:lineRule="exact"/>
                    <w:ind w:firstLine="0" w:firstLineChars="0"/>
                    <w:jc w:val="center"/>
                    <w:rPr>
                      <w:rFonts w:ascii="宋体" w:hAnsi="宋体" w:eastAsia="宋体"/>
                      <w:sz w:val="18"/>
                      <w:szCs w:val="21"/>
                    </w:rPr>
                  </w:pPr>
                  <w:r>
                    <w:rPr>
                      <w:rFonts w:hint="eastAsia" w:ascii="宋体" w:hAnsi="宋体" w:eastAsia="宋体"/>
                      <w:sz w:val="18"/>
                      <w:szCs w:val="21"/>
                    </w:rPr>
                    <w:t>ZH51172220002</w:t>
                  </w:r>
                </w:p>
              </w:tc>
              <w:tc>
                <w:tcPr>
                  <w:tcW w:w="1426" w:type="dxa"/>
                  <w:tcBorders>
                    <w:top w:val="single" w:color="auto" w:sz="4" w:space="0"/>
                    <w:left w:val="single" w:color="auto" w:sz="4" w:space="0"/>
                    <w:bottom w:val="single" w:color="auto" w:sz="4" w:space="0"/>
                    <w:right w:val="single" w:color="auto" w:sz="4" w:space="0"/>
                  </w:tcBorders>
                  <w:vAlign w:val="center"/>
                </w:tcPr>
                <w:p>
                  <w:pPr>
                    <w:pStyle w:val="44"/>
                    <w:widowControl/>
                    <w:spacing w:line="260" w:lineRule="exact"/>
                    <w:ind w:firstLine="0" w:firstLineChars="0"/>
                    <w:jc w:val="center"/>
                    <w:rPr>
                      <w:rFonts w:ascii="宋体" w:hAnsi="宋体" w:eastAsia="宋体"/>
                      <w:sz w:val="18"/>
                      <w:szCs w:val="21"/>
                    </w:rPr>
                  </w:pPr>
                  <w:r>
                    <w:rPr>
                      <w:rFonts w:hint="eastAsia" w:ascii="宋体" w:hAnsi="宋体" w:eastAsia="宋体"/>
                      <w:sz w:val="18"/>
                      <w:szCs w:val="21"/>
                    </w:rPr>
                    <w:t>四川达州普光经济开发区（含锂钾综合开发产业园）</w:t>
                  </w:r>
                </w:p>
              </w:tc>
              <w:tc>
                <w:tcPr>
                  <w:tcW w:w="850" w:type="dxa"/>
                  <w:tcBorders>
                    <w:top w:val="single" w:color="auto" w:sz="4" w:space="0"/>
                    <w:left w:val="single" w:color="auto" w:sz="4" w:space="0"/>
                    <w:bottom w:val="single" w:color="auto" w:sz="4" w:space="0"/>
                    <w:right w:val="single" w:color="auto" w:sz="4" w:space="0"/>
                  </w:tcBorders>
                  <w:vAlign w:val="center"/>
                </w:tcPr>
                <w:p>
                  <w:pPr>
                    <w:pStyle w:val="44"/>
                    <w:widowControl/>
                    <w:spacing w:line="260" w:lineRule="exact"/>
                    <w:ind w:firstLine="0" w:firstLineChars="0"/>
                    <w:jc w:val="center"/>
                    <w:rPr>
                      <w:rFonts w:ascii="宋体" w:hAnsi="宋体" w:eastAsia="宋体"/>
                      <w:sz w:val="18"/>
                      <w:szCs w:val="21"/>
                    </w:rPr>
                  </w:pPr>
                  <w:r>
                    <w:rPr>
                      <w:rFonts w:hint="eastAsia" w:ascii="宋体" w:hAnsi="宋体" w:eastAsia="宋体"/>
                      <w:sz w:val="18"/>
                      <w:szCs w:val="21"/>
                    </w:rPr>
                    <w:t>达州市</w:t>
                  </w:r>
                </w:p>
              </w:tc>
              <w:tc>
                <w:tcPr>
                  <w:tcW w:w="709" w:type="dxa"/>
                  <w:tcBorders>
                    <w:top w:val="single" w:color="auto" w:sz="4" w:space="0"/>
                    <w:left w:val="single" w:color="auto" w:sz="4" w:space="0"/>
                    <w:bottom w:val="single" w:color="auto" w:sz="4" w:space="0"/>
                    <w:right w:val="single" w:color="auto" w:sz="4" w:space="0"/>
                  </w:tcBorders>
                  <w:vAlign w:val="center"/>
                </w:tcPr>
                <w:p>
                  <w:pPr>
                    <w:pStyle w:val="44"/>
                    <w:widowControl/>
                    <w:spacing w:line="260" w:lineRule="exact"/>
                    <w:ind w:firstLine="0" w:firstLineChars="0"/>
                    <w:jc w:val="center"/>
                    <w:rPr>
                      <w:rFonts w:ascii="宋体" w:hAnsi="宋体" w:eastAsia="宋体"/>
                      <w:sz w:val="18"/>
                      <w:szCs w:val="21"/>
                    </w:rPr>
                  </w:pPr>
                  <w:r>
                    <w:rPr>
                      <w:rFonts w:hint="eastAsia" w:ascii="宋体" w:hAnsi="宋体" w:eastAsia="宋体"/>
                      <w:sz w:val="18"/>
                      <w:szCs w:val="21"/>
                    </w:rPr>
                    <w:t>宣汉县</w:t>
                  </w:r>
                </w:p>
              </w:tc>
              <w:tc>
                <w:tcPr>
                  <w:tcW w:w="992" w:type="dxa"/>
                  <w:tcBorders>
                    <w:top w:val="single" w:color="auto" w:sz="4" w:space="0"/>
                    <w:left w:val="single" w:color="auto" w:sz="4" w:space="0"/>
                    <w:bottom w:val="single" w:color="auto" w:sz="4" w:space="0"/>
                    <w:right w:val="single" w:color="auto" w:sz="4" w:space="0"/>
                  </w:tcBorders>
                  <w:vAlign w:val="center"/>
                </w:tcPr>
                <w:p>
                  <w:pPr>
                    <w:pStyle w:val="44"/>
                    <w:widowControl/>
                    <w:spacing w:line="260" w:lineRule="exact"/>
                    <w:ind w:firstLine="0" w:firstLineChars="0"/>
                    <w:jc w:val="center"/>
                    <w:rPr>
                      <w:rFonts w:ascii="宋体" w:hAnsi="宋体" w:eastAsia="宋体"/>
                      <w:sz w:val="18"/>
                      <w:szCs w:val="21"/>
                    </w:rPr>
                  </w:pPr>
                  <w:r>
                    <w:rPr>
                      <w:rFonts w:hint="eastAsia" w:ascii="宋体" w:hAnsi="宋体" w:eastAsia="宋体"/>
                      <w:sz w:val="18"/>
                      <w:szCs w:val="21"/>
                    </w:rPr>
                    <w:t>环境管控单元</w:t>
                  </w:r>
                </w:p>
              </w:tc>
              <w:tc>
                <w:tcPr>
                  <w:tcW w:w="1237" w:type="dxa"/>
                  <w:tcBorders>
                    <w:top w:val="single" w:color="auto" w:sz="4" w:space="0"/>
                    <w:left w:val="single" w:color="auto" w:sz="4" w:space="0"/>
                    <w:bottom w:val="single" w:color="auto" w:sz="4" w:space="0"/>
                    <w:right w:val="single" w:color="auto" w:sz="4" w:space="0"/>
                  </w:tcBorders>
                  <w:vAlign w:val="center"/>
                </w:tcPr>
                <w:p>
                  <w:pPr>
                    <w:pStyle w:val="44"/>
                    <w:widowControl/>
                    <w:spacing w:line="260" w:lineRule="exact"/>
                    <w:ind w:firstLine="0" w:firstLineChars="0"/>
                    <w:jc w:val="center"/>
                    <w:rPr>
                      <w:rFonts w:ascii="宋体" w:hAnsi="宋体" w:eastAsia="宋体"/>
                      <w:sz w:val="18"/>
                      <w:szCs w:val="21"/>
                    </w:rPr>
                  </w:pPr>
                  <w:r>
                    <w:rPr>
                      <w:rFonts w:hint="eastAsia" w:ascii="宋体" w:hAnsi="宋体" w:eastAsia="宋体"/>
                      <w:sz w:val="18"/>
                      <w:szCs w:val="21"/>
                    </w:rPr>
                    <w:t>环境综合管控单元工业重点管控单元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 w:hRule="atLeast"/>
                <w:jc w:val="center"/>
              </w:trPr>
              <w:tc>
                <w:tcPr>
                  <w:tcW w:w="1054" w:type="dxa"/>
                  <w:tcBorders>
                    <w:top w:val="single" w:color="auto" w:sz="4" w:space="0"/>
                    <w:left w:val="single" w:color="auto" w:sz="4" w:space="0"/>
                    <w:bottom w:val="single" w:color="auto" w:sz="4" w:space="0"/>
                    <w:right w:val="single" w:color="auto" w:sz="4" w:space="0"/>
                  </w:tcBorders>
                  <w:vAlign w:val="center"/>
                </w:tcPr>
                <w:p>
                  <w:pPr>
                    <w:pStyle w:val="44"/>
                    <w:widowControl/>
                    <w:spacing w:line="260" w:lineRule="exact"/>
                    <w:ind w:firstLine="0" w:firstLineChars="0"/>
                    <w:jc w:val="center"/>
                    <w:rPr>
                      <w:rFonts w:ascii="宋体" w:hAnsi="宋体" w:eastAsia="宋体"/>
                      <w:sz w:val="18"/>
                      <w:szCs w:val="21"/>
                    </w:rPr>
                  </w:pPr>
                  <w:r>
                    <w:rPr>
                      <w:rFonts w:hint="eastAsia" w:ascii="宋体" w:hAnsi="宋体" w:eastAsia="宋体"/>
                      <w:sz w:val="18"/>
                      <w:szCs w:val="21"/>
                    </w:rPr>
                    <w:t>YS5117222210001</w:t>
                  </w:r>
                </w:p>
              </w:tc>
              <w:tc>
                <w:tcPr>
                  <w:tcW w:w="1426" w:type="dxa"/>
                  <w:tcBorders>
                    <w:top w:val="single" w:color="auto" w:sz="4" w:space="0"/>
                    <w:left w:val="single" w:color="auto" w:sz="4" w:space="0"/>
                    <w:bottom w:val="single" w:color="auto" w:sz="4" w:space="0"/>
                    <w:right w:val="single" w:color="auto" w:sz="4" w:space="0"/>
                  </w:tcBorders>
                  <w:vAlign w:val="center"/>
                </w:tcPr>
                <w:p>
                  <w:pPr>
                    <w:pStyle w:val="44"/>
                    <w:widowControl/>
                    <w:spacing w:line="260" w:lineRule="exact"/>
                    <w:ind w:firstLine="0" w:firstLineChars="0"/>
                    <w:jc w:val="center"/>
                    <w:rPr>
                      <w:rFonts w:ascii="宋体" w:hAnsi="宋体" w:eastAsia="宋体"/>
                      <w:sz w:val="18"/>
                      <w:szCs w:val="21"/>
                    </w:rPr>
                  </w:pPr>
                  <w:r>
                    <w:rPr>
                      <w:rFonts w:hint="eastAsia" w:ascii="宋体" w:hAnsi="宋体" w:eastAsia="宋体"/>
                      <w:sz w:val="18"/>
                      <w:szCs w:val="21"/>
                    </w:rPr>
                    <w:t>州河宣汉县张鼓坪控制单元</w:t>
                  </w:r>
                </w:p>
              </w:tc>
              <w:tc>
                <w:tcPr>
                  <w:tcW w:w="850" w:type="dxa"/>
                  <w:tcBorders>
                    <w:top w:val="single" w:color="auto" w:sz="4" w:space="0"/>
                    <w:left w:val="single" w:color="auto" w:sz="4" w:space="0"/>
                    <w:bottom w:val="single" w:color="auto" w:sz="4" w:space="0"/>
                    <w:right w:val="single" w:color="auto" w:sz="4" w:space="0"/>
                  </w:tcBorders>
                  <w:vAlign w:val="center"/>
                </w:tcPr>
                <w:p>
                  <w:pPr>
                    <w:pStyle w:val="44"/>
                    <w:widowControl/>
                    <w:spacing w:line="260" w:lineRule="exact"/>
                    <w:ind w:firstLine="0" w:firstLineChars="0"/>
                    <w:jc w:val="center"/>
                    <w:rPr>
                      <w:rFonts w:ascii="宋体" w:hAnsi="宋体" w:eastAsia="宋体"/>
                      <w:sz w:val="18"/>
                      <w:szCs w:val="21"/>
                    </w:rPr>
                  </w:pPr>
                  <w:r>
                    <w:rPr>
                      <w:rFonts w:hint="eastAsia" w:ascii="宋体" w:hAnsi="宋体" w:eastAsia="宋体"/>
                      <w:sz w:val="18"/>
                      <w:szCs w:val="21"/>
                    </w:rPr>
                    <w:t>达州市</w:t>
                  </w:r>
                </w:p>
              </w:tc>
              <w:tc>
                <w:tcPr>
                  <w:tcW w:w="709" w:type="dxa"/>
                  <w:tcBorders>
                    <w:top w:val="single" w:color="auto" w:sz="4" w:space="0"/>
                    <w:left w:val="single" w:color="auto" w:sz="4" w:space="0"/>
                    <w:bottom w:val="single" w:color="auto" w:sz="4" w:space="0"/>
                    <w:right w:val="single" w:color="auto" w:sz="4" w:space="0"/>
                  </w:tcBorders>
                  <w:vAlign w:val="center"/>
                </w:tcPr>
                <w:p>
                  <w:pPr>
                    <w:pStyle w:val="44"/>
                    <w:widowControl/>
                    <w:spacing w:line="260" w:lineRule="exact"/>
                    <w:ind w:firstLine="0" w:firstLineChars="0"/>
                    <w:jc w:val="center"/>
                    <w:rPr>
                      <w:rFonts w:ascii="宋体" w:hAnsi="宋体" w:eastAsia="宋体"/>
                      <w:sz w:val="18"/>
                      <w:szCs w:val="21"/>
                    </w:rPr>
                  </w:pPr>
                  <w:r>
                    <w:rPr>
                      <w:rFonts w:hint="eastAsia" w:ascii="宋体" w:hAnsi="宋体" w:eastAsia="宋体"/>
                      <w:sz w:val="18"/>
                      <w:szCs w:val="21"/>
                    </w:rPr>
                    <w:t>宣汉县</w:t>
                  </w:r>
                </w:p>
              </w:tc>
              <w:tc>
                <w:tcPr>
                  <w:tcW w:w="992" w:type="dxa"/>
                  <w:tcBorders>
                    <w:top w:val="single" w:color="auto" w:sz="4" w:space="0"/>
                    <w:left w:val="single" w:color="auto" w:sz="4" w:space="0"/>
                    <w:bottom w:val="single" w:color="auto" w:sz="4" w:space="0"/>
                    <w:right w:val="single" w:color="auto" w:sz="4" w:space="0"/>
                  </w:tcBorders>
                  <w:vAlign w:val="center"/>
                </w:tcPr>
                <w:p>
                  <w:pPr>
                    <w:pStyle w:val="44"/>
                    <w:widowControl/>
                    <w:spacing w:line="260" w:lineRule="exact"/>
                    <w:ind w:firstLine="0" w:firstLineChars="0"/>
                    <w:jc w:val="center"/>
                    <w:rPr>
                      <w:rFonts w:ascii="宋体" w:hAnsi="宋体" w:eastAsia="宋体"/>
                      <w:sz w:val="18"/>
                      <w:szCs w:val="21"/>
                    </w:rPr>
                  </w:pPr>
                  <w:r>
                    <w:rPr>
                      <w:rFonts w:hint="eastAsia" w:ascii="宋体" w:hAnsi="宋体" w:eastAsia="宋体"/>
                      <w:sz w:val="18"/>
                      <w:szCs w:val="21"/>
                    </w:rPr>
                    <w:t>水环境管控分区</w:t>
                  </w:r>
                </w:p>
              </w:tc>
              <w:tc>
                <w:tcPr>
                  <w:tcW w:w="1237" w:type="dxa"/>
                  <w:tcBorders>
                    <w:top w:val="single" w:color="auto" w:sz="4" w:space="0"/>
                    <w:left w:val="single" w:color="auto" w:sz="4" w:space="0"/>
                    <w:bottom w:val="single" w:color="auto" w:sz="4" w:space="0"/>
                    <w:right w:val="single" w:color="auto" w:sz="4" w:space="0"/>
                  </w:tcBorders>
                  <w:vAlign w:val="center"/>
                </w:tcPr>
                <w:p>
                  <w:pPr>
                    <w:pStyle w:val="44"/>
                    <w:widowControl/>
                    <w:spacing w:line="260" w:lineRule="exact"/>
                    <w:ind w:firstLine="0" w:firstLineChars="0"/>
                    <w:jc w:val="center"/>
                    <w:rPr>
                      <w:rFonts w:ascii="宋体" w:hAnsi="宋体" w:eastAsia="宋体"/>
                      <w:sz w:val="18"/>
                      <w:szCs w:val="21"/>
                    </w:rPr>
                  </w:pPr>
                  <w:r>
                    <w:rPr>
                      <w:rFonts w:hint="eastAsia" w:ascii="宋体" w:hAnsi="宋体" w:eastAsia="宋体"/>
                      <w:sz w:val="18"/>
                      <w:szCs w:val="21"/>
                    </w:rPr>
                    <w:t>水环境工业污染重点管控区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8" w:hRule="atLeast"/>
                <w:jc w:val="center"/>
              </w:trPr>
              <w:tc>
                <w:tcPr>
                  <w:tcW w:w="1054" w:type="dxa"/>
                  <w:tcBorders>
                    <w:top w:val="single" w:color="auto" w:sz="4" w:space="0"/>
                    <w:left w:val="single" w:color="auto" w:sz="4" w:space="0"/>
                    <w:bottom w:val="single" w:color="auto" w:sz="4" w:space="0"/>
                    <w:right w:val="single" w:color="auto" w:sz="4" w:space="0"/>
                  </w:tcBorders>
                  <w:vAlign w:val="center"/>
                </w:tcPr>
                <w:p>
                  <w:pPr>
                    <w:pStyle w:val="44"/>
                    <w:widowControl/>
                    <w:spacing w:line="260" w:lineRule="exact"/>
                    <w:ind w:firstLine="0" w:firstLineChars="0"/>
                    <w:jc w:val="center"/>
                    <w:rPr>
                      <w:rFonts w:ascii="宋体" w:hAnsi="宋体" w:eastAsia="宋体"/>
                      <w:sz w:val="18"/>
                      <w:szCs w:val="21"/>
                    </w:rPr>
                  </w:pPr>
                  <w:r>
                    <w:rPr>
                      <w:rFonts w:hint="eastAsia" w:ascii="宋体" w:hAnsi="宋体" w:eastAsia="宋体"/>
                      <w:sz w:val="18"/>
                      <w:szCs w:val="21"/>
                    </w:rPr>
                    <w:t>YS5117222310001</w:t>
                  </w:r>
                </w:p>
              </w:tc>
              <w:tc>
                <w:tcPr>
                  <w:tcW w:w="1426" w:type="dxa"/>
                  <w:tcBorders>
                    <w:top w:val="single" w:color="auto" w:sz="4" w:space="0"/>
                    <w:left w:val="single" w:color="auto" w:sz="4" w:space="0"/>
                    <w:bottom w:val="single" w:color="auto" w:sz="4" w:space="0"/>
                    <w:right w:val="single" w:color="auto" w:sz="4" w:space="0"/>
                  </w:tcBorders>
                  <w:vAlign w:val="center"/>
                </w:tcPr>
                <w:p>
                  <w:pPr>
                    <w:pStyle w:val="44"/>
                    <w:widowControl/>
                    <w:spacing w:line="260" w:lineRule="exact"/>
                    <w:ind w:firstLine="0" w:firstLineChars="0"/>
                    <w:jc w:val="center"/>
                    <w:rPr>
                      <w:rFonts w:ascii="宋体" w:hAnsi="宋体" w:eastAsia="宋体"/>
                      <w:sz w:val="18"/>
                      <w:szCs w:val="21"/>
                    </w:rPr>
                  </w:pPr>
                  <w:r>
                    <w:rPr>
                      <w:rFonts w:hint="eastAsia" w:ascii="宋体" w:hAnsi="宋体" w:eastAsia="宋体"/>
                      <w:sz w:val="18"/>
                      <w:szCs w:val="21"/>
                    </w:rPr>
                    <w:t>四川达州普光经济开发区（含锂钾综合开发产业园）</w:t>
                  </w:r>
                </w:p>
              </w:tc>
              <w:tc>
                <w:tcPr>
                  <w:tcW w:w="850" w:type="dxa"/>
                  <w:tcBorders>
                    <w:top w:val="single" w:color="auto" w:sz="4" w:space="0"/>
                    <w:left w:val="single" w:color="auto" w:sz="4" w:space="0"/>
                    <w:bottom w:val="single" w:color="auto" w:sz="4" w:space="0"/>
                    <w:right w:val="single" w:color="auto" w:sz="4" w:space="0"/>
                  </w:tcBorders>
                  <w:vAlign w:val="center"/>
                </w:tcPr>
                <w:p>
                  <w:pPr>
                    <w:pStyle w:val="44"/>
                    <w:widowControl/>
                    <w:spacing w:line="260" w:lineRule="exact"/>
                    <w:ind w:firstLine="0" w:firstLineChars="0"/>
                    <w:jc w:val="center"/>
                    <w:rPr>
                      <w:rFonts w:ascii="宋体" w:hAnsi="宋体" w:eastAsia="宋体"/>
                      <w:sz w:val="18"/>
                      <w:szCs w:val="21"/>
                    </w:rPr>
                  </w:pPr>
                  <w:r>
                    <w:rPr>
                      <w:rFonts w:hint="eastAsia" w:ascii="宋体" w:hAnsi="宋体" w:eastAsia="宋体"/>
                      <w:sz w:val="18"/>
                      <w:szCs w:val="21"/>
                    </w:rPr>
                    <w:t>达州市</w:t>
                  </w:r>
                </w:p>
              </w:tc>
              <w:tc>
                <w:tcPr>
                  <w:tcW w:w="709" w:type="dxa"/>
                  <w:tcBorders>
                    <w:top w:val="single" w:color="auto" w:sz="4" w:space="0"/>
                    <w:left w:val="single" w:color="auto" w:sz="4" w:space="0"/>
                    <w:bottom w:val="single" w:color="auto" w:sz="4" w:space="0"/>
                    <w:right w:val="single" w:color="auto" w:sz="4" w:space="0"/>
                  </w:tcBorders>
                  <w:vAlign w:val="center"/>
                </w:tcPr>
                <w:p>
                  <w:pPr>
                    <w:pStyle w:val="44"/>
                    <w:widowControl/>
                    <w:spacing w:line="260" w:lineRule="exact"/>
                    <w:ind w:firstLine="0" w:firstLineChars="0"/>
                    <w:jc w:val="center"/>
                    <w:rPr>
                      <w:rFonts w:ascii="宋体" w:hAnsi="宋体" w:eastAsia="宋体"/>
                      <w:sz w:val="18"/>
                      <w:szCs w:val="21"/>
                    </w:rPr>
                  </w:pPr>
                  <w:r>
                    <w:rPr>
                      <w:rFonts w:hint="eastAsia" w:ascii="宋体" w:hAnsi="宋体" w:eastAsia="宋体"/>
                      <w:sz w:val="18"/>
                      <w:szCs w:val="21"/>
                    </w:rPr>
                    <w:t>宣汉县</w:t>
                  </w:r>
                </w:p>
              </w:tc>
              <w:tc>
                <w:tcPr>
                  <w:tcW w:w="992" w:type="dxa"/>
                  <w:tcBorders>
                    <w:top w:val="single" w:color="auto" w:sz="4" w:space="0"/>
                    <w:left w:val="single" w:color="auto" w:sz="4" w:space="0"/>
                    <w:bottom w:val="single" w:color="auto" w:sz="4" w:space="0"/>
                    <w:right w:val="single" w:color="auto" w:sz="4" w:space="0"/>
                  </w:tcBorders>
                  <w:vAlign w:val="center"/>
                </w:tcPr>
                <w:p>
                  <w:pPr>
                    <w:pStyle w:val="44"/>
                    <w:widowControl/>
                    <w:spacing w:line="260" w:lineRule="exact"/>
                    <w:ind w:firstLine="0" w:firstLineChars="0"/>
                    <w:jc w:val="center"/>
                    <w:rPr>
                      <w:rFonts w:ascii="宋体" w:hAnsi="宋体" w:eastAsia="宋体"/>
                      <w:sz w:val="18"/>
                      <w:szCs w:val="21"/>
                    </w:rPr>
                  </w:pPr>
                  <w:r>
                    <w:rPr>
                      <w:rFonts w:hint="eastAsia" w:ascii="宋体" w:hAnsi="宋体" w:eastAsia="宋体"/>
                      <w:sz w:val="18"/>
                      <w:szCs w:val="21"/>
                    </w:rPr>
                    <w:t>大气环境管控分区</w:t>
                  </w:r>
                </w:p>
              </w:tc>
              <w:tc>
                <w:tcPr>
                  <w:tcW w:w="1237" w:type="dxa"/>
                  <w:tcBorders>
                    <w:top w:val="single" w:color="auto" w:sz="4" w:space="0"/>
                    <w:left w:val="single" w:color="auto" w:sz="4" w:space="0"/>
                    <w:bottom w:val="single" w:color="auto" w:sz="4" w:space="0"/>
                    <w:right w:val="single" w:color="auto" w:sz="4" w:space="0"/>
                  </w:tcBorders>
                  <w:vAlign w:val="center"/>
                </w:tcPr>
                <w:p>
                  <w:pPr>
                    <w:pStyle w:val="44"/>
                    <w:widowControl/>
                    <w:spacing w:line="260" w:lineRule="exact"/>
                    <w:ind w:firstLine="0" w:firstLineChars="0"/>
                    <w:jc w:val="center"/>
                    <w:rPr>
                      <w:rFonts w:ascii="宋体" w:hAnsi="宋体" w:eastAsia="宋体"/>
                      <w:sz w:val="18"/>
                      <w:szCs w:val="21"/>
                    </w:rPr>
                  </w:pPr>
                  <w:r>
                    <w:rPr>
                      <w:rFonts w:hint="eastAsia" w:ascii="宋体" w:hAnsi="宋体" w:eastAsia="宋体"/>
                      <w:sz w:val="18"/>
                      <w:szCs w:val="21"/>
                    </w:rPr>
                    <w:t>大气环境高排放重点管控区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 w:hRule="atLeast"/>
                <w:jc w:val="center"/>
              </w:trPr>
              <w:tc>
                <w:tcPr>
                  <w:tcW w:w="1054" w:type="dxa"/>
                  <w:tcBorders>
                    <w:top w:val="single" w:color="auto" w:sz="4" w:space="0"/>
                    <w:left w:val="single" w:color="auto" w:sz="4" w:space="0"/>
                    <w:bottom w:val="single" w:color="auto" w:sz="4" w:space="0"/>
                    <w:right w:val="single" w:color="auto" w:sz="4" w:space="0"/>
                  </w:tcBorders>
                  <w:vAlign w:val="center"/>
                </w:tcPr>
                <w:p>
                  <w:pPr>
                    <w:pStyle w:val="44"/>
                    <w:widowControl/>
                    <w:spacing w:line="260" w:lineRule="exact"/>
                    <w:ind w:firstLine="0" w:firstLineChars="0"/>
                    <w:jc w:val="center"/>
                    <w:rPr>
                      <w:rFonts w:ascii="宋体" w:hAnsi="宋体" w:eastAsia="宋体"/>
                      <w:sz w:val="18"/>
                      <w:szCs w:val="21"/>
                    </w:rPr>
                  </w:pPr>
                  <w:r>
                    <w:rPr>
                      <w:rFonts w:hint="eastAsia" w:ascii="宋体" w:hAnsi="宋体" w:eastAsia="宋体"/>
                      <w:sz w:val="18"/>
                      <w:szCs w:val="21"/>
                    </w:rPr>
                    <w:t>YS5117222420004</w:t>
                  </w:r>
                </w:p>
              </w:tc>
              <w:tc>
                <w:tcPr>
                  <w:tcW w:w="1426" w:type="dxa"/>
                  <w:tcBorders>
                    <w:top w:val="single" w:color="auto" w:sz="4" w:space="0"/>
                    <w:left w:val="single" w:color="auto" w:sz="4" w:space="0"/>
                    <w:bottom w:val="single" w:color="auto" w:sz="4" w:space="0"/>
                    <w:right w:val="single" w:color="auto" w:sz="4" w:space="0"/>
                  </w:tcBorders>
                  <w:vAlign w:val="center"/>
                </w:tcPr>
                <w:p>
                  <w:pPr>
                    <w:pStyle w:val="44"/>
                    <w:widowControl/>
                    <w:spacing w:line="260" w:lineRule="exact"/>
                    <w:ind w:firstLine="0" w:firstLineChars="0"/>
                    <w:jc w:val="center"/>
                    <w:rPr>
                      <w:rFonts w:ascii="宋体" w:hAnsi="宋体" w:eastAsia="宋体"/>
                      <w:sz w:val="18"/>
                      <w:szCs w:val="21"/>
                    </w:rPr>
                  </w:pPr>
                  <w:r>
                    <w:rPr>
                      <w:rFonts w:hint="eastAsia" w:ascii="宋体" w:hAnsi="宋体" w:eastAsia="宋体"/>
                      <w:sz w:val="18"/>
                      <w:szCs w:val="21"/>
                    </w:rPr>
                    <w:t>宣汉县建设用地污染风险重点管控区</w:t>
                  </w:r>
                </w:p>
              </w:tc>
              <w:tc>
                <w:tcPr>
                  <w:tcW w:w="850" w:type="dxa"/>
                  <w:tcBorders>
                    <w:top w:val="single" w:color="auto" w:sz="4" w:space="0"/>
                    <w:left w:val="single" w:color="auto" w:sz="4" w:space="0"/>
                    <w:bottom w:val="single" w:color="auto" w:sz="4" w:space="0"/>
                    <w:right w:val="single" w:color="auto" w:sz="4" w:space="0"/>
                  </w:tcBorders>
                  <w:vAlign w:val="center"/>
                </w:tcPr>
                <w:p>
                  <w:pPr>
                    <w:pStyle w:val="44"/>
                    <w:widowControl/>
                    <w:spacing w:line="260" w:lineRule="exact"/>
                    <w:ind w:firstLine="0" w:firstLineChars="0"/>
                    <w:jc w:val="center"/>
                    <w:rPr>
                      <w:rFonts w:ascii="宋体" w:hAnsi="宋体" w:eastAsia="宋体"/>
                      <w:sz w:val="18"/>
                      <w:szCs w:val="21"/>
                    </w:rPr>
                  </w:pPr>
                  <w:r>
                    <w:rPr>
                      <w:rFonts w:hint="eastAsia" w:ascii="宋体" w:hAnsi="宋体" w:eastAsia="宋体"/>
                      <w:sz w:val="18"/>
                      <w:szCs w:val="21"/>
                    </w:rPr>
                    <w:t>达州市</w:t>
                  </w:r>
                </w:p>
              </w:tc>
              <w:tc>
                <w:tcPr>
                  <w:tcW w:w="709" w:type="dxa"/>
                  <w:tcBorders>
                    <w:top w:val="single" w:color="auto" w:sz="4" w:space="0"/>
                    <w:left w:val="single" w:color="auto" w:sz="4" w:space="0"/>
                    <w:bottom w:val="single" w:color="auto" w:sz="4" w:space="0"/>
                    <w:right w:val="single" w:color="auto" w:sz="4" w:space="0"/>
                  </w:tcBorders>
                  <w:vAlign w:val="center"/>
                </w:tcPr>
                <w:p>
                  <w:pPr>
                    <w:pStyle w:val="44"/>
                    <w:widowControl/>
                    <w:spacing w:line="260" w:lineRule="exact"/>
                    <w:ind w:firstLine="0" w:firstLineChars="0"/>
                    <w:jc w:val="center"/>
                    <w:rPr>
                      <w:rFonts w:ascii="宋体" w:hAnsi="宋体" w:eastAsia="宋体"/>
                      <w:sz w:val="18"/>
                      <w:szCs w:val="21"/>
                    </w:rPr>
                  </w:pPr>
                  <w:r>
                    <w:rPr>
                      <w:rFonts w:hint="eastAsia" w:ascii="宋体" w:hAnsi="宋体" w:eastAsia="宋体"/>
                      <w:sz w:val="18"/>
                      <w:szCs w:val="21"/>
                    </w:rPr>
                    <w:t>宣汉县</w:t>
                  </w:r>
                </w:p>
              </w:tc>
              <w:tc>
                <w:tcPr>
                  <w:tcW w:w="992" w:type="dxa"/>
                  <w:tcBorders>
                    <w:top w:val="single" w:color="auto" w:sz="4" w:space="0"/>
                    <w:left w:val="single" w:color="auto" w:sz="4" w:space="0"/>
                    <w:bottom w:val="single" w:color="auto" w:sz="4" w:space="0"/>
                    <w:right w:val="single" w:color="auto" w:sz="4" w:space="0"/>
                  </w:tcBorders>
                  <w:vAlign w:val="center"/>
                </w:tcPr>
                <w:p>
                  <w:pPr>
                    <w:pStyle w:val="44"/>
                    <w:widowControl/>
                    <w:spacing w:line="260" w:lineRule="exact"/>
                    <w:ind w:firstLine="0" w:firstLineChars="0"/>
                    <w:jc w:val="center"/>
                    <w:rPr>
                      <w:rFonts w:ascii="宋体" w:hAnsi="宋体" w:eastAsia="宋体"/>
                      <w:sz w:val="18"/>
                      <w:szCs w:val="21"/>
                    </w:rPr>
                  </w:pPr>
                  <w:r>
                    <w:rPr>
                      <w:rFonts w:hint="eastAsia" w:ascii="宋体" w:hAnsi="宋体" w:eastAsia="宋体"/>
                      <w:sz w:val="18"/>
                      <w:szCs w:val="21"/>
                    </w:rPr>
                    <w:t>土壤污染风险管控分区</w:t>
                  </w:r>
                </w:p>
              </w:tc>
              <w:tc>
                <w:tcPr>
                  <w:tcW w:w="1237" w:type="dxa"/>
                  <w:tcBorders>
                    <w:top w:val="single" w:color="auto" w:sz="4" w:space="0"/>
                    <w:left w:val="single" w:color="auto" w:sz="4" w:space="0"/>
                    <w:bottom w:val="single" w:color="auto" w:sz="4" w:space="0"/>
                    <w:right w:val="single" w:color="auto" w:sz="4" w:space="0"/>
                  </w:tcBorders>
                  <w:vAlign w:val="center"/>
                </w:tcPr>
                <w:p>
                  <w:pPr>
                    <w:pStyle w:val="44"/>
                    <w:widowControl/>
                    <w:spacing w:line="260" w:lineRule="exact"/>
                    <w:ind w:firstLine="0" w:firstLineChars="0"/>
                    <w:jc w:val="center"/>
                    <w:rPr>
                      <w:rFonts w:ascii="宋体" w:hAnsi="宋体" w:eastAsia="宋体"/>
                      <w:sz w:val="18"/>
                      <w:szCs w:val="21"/>
                    </w:rPr>
                  </w:pPr>
                  <w:r>
                    <w:rPr>
                      <w:rFonts w:hint="eastAsia" w:ascii="宋体" w:hAnsi="宋体" w:eastAsia="宋体"/>
                      <w:sz w:val="18"/>
                      <w:szCs w:val="21"/>
                    </w:rPr>
                    <w:t>建设用地污染风险重点管控区</w:t>
                  </w:r>
                </w:p>
              </w:tc>
            </w:tr>
          </w:tbl>
          <w:p>
            <w:pPr>
              <w:autoSpaceDE w:val="0"/>
              <w:autoSpaceDN w:val="0"/>
              <w:adjustRightInd w:val="0"/>
              <w:snapToGrid w:val="0"/>
              <w:spacing w:line="400" w:lineRule="exact"/>
              <w:ind w:firstLine="422" w:firstLineChars="200"/>
              <w:jc w:val="left"/>
              <w:rPr>
                <w:rFonts w:ascii="宋体" w:hAnsi="宋体" w:cs="宋体"/>
                <w:b/>
                <w:kern w:val="0"/>
                <w:szCs w:val="21"/>
              </w:rPr>
            </w:pPr>
            <w:r>
              <w:rPr>
                <w:rFonts w:hint="eastAsia" w:ascii="宋体" w:hAnsi="宋体" w:cs="宋体"/>
                <w:b/>
                <w:kern w:val="0"/>
                <w:szCs w:val="21"/>
              </w:rPr>
              <w:t>（3）与《川环办函〔2021〕469号》要求的符合性</w:t>
            </w:r>
          </w:p>
          <w:p>
            <w:pPr>
              <w:autoSpaceDE w:val="0"/>
              <w:autoSpaceDN w:val="0"/>
              <w:adjustRightInd w:val="0"/>
              <w:snapToGrid w:val="0"/>
              <w:spacing w:line="400" w:lineRule="exact"/>
              <w:ind w:firstLine="420" w:firstLineChars="200"/>
              <w:jc w:val="left"/>
              <w:rPr>
                <w:kern w:val="0"/>
                <w:szCs w:val="21"/>
              </w:rPr>
            </w:pPr>
            <w:r>
              <w:rPr>
                <w:rFonts w:hint="eastAsia" w:ascii="宋体" w:hAnsi="宋体" w:cs="宋体"/>
                <w:kern w:val="0"/>
                <w:szCs w:val="21"/>
              </w:rPr>
              <w:t>根据四川省生态环境厅办公室《关于印发《产业园区规划环评“三线一单”符合性分析技术要点(试行)》和《项目环评“三线一单”符合性分析技术要点(试行)》的通知》（川环办函〔2021〕469号），本项目属于位于产业园区内的污染影响类建设项目，且产业园区规划环评已开展与“三线一单”的符合性分析。因此，本项目的“三线一单”分析重点为与产业园区规划环评生态环境准入要求的符合性。</w:t>
            </w:r>
          </w:p>
          <w:p>
            <w:pPr>
              <w:autoSpaceDE w:val="0"/>
              <w:autoSpaceDN w:val="0"/>
              <w:adjustRightInd w:val="0"/>
              <w:snapToGrid w:val="0"/>
              <w:spacing w:line="400" w:lineRule="exact"/>
              <w:ind w:firstLine="422" w:firstLineChars="200"/>
              <w:jc w:val="left"/>
              <w:rPr>
                <w:b/>
                <w:kern w:val="0"/>
                <w:szCs w:val="21"/>
              </w:rPr>
            </w:pPr>
            <w:r>
              <w:rPr>
                <w:b/>
                <w:kern w:val="0"/>
                <w:szCs w:val="21"/>
              </w:rPr>
              <w:t>（</w:t>
            </w:r>
            <w:r>
              <w:rPr>
                <w:rFonts w:hint="eastAsia"/>
                <w:b/>
                <w:kern w:val="0"/>
                <w:szCs w:val="21"/>
              </w:rPr>
              <w:t>4</w:t>
            </w:r>
            <w:r>
              <w:rPr>
                <w:b/>
                <w:kern w:val="0"/>
                <w:szCs w:val="21"/>
              </w:rPr>
              <w:t>）</w:t>
            </w:r>
            <w:r>
              <w:rPr>
                <w:rFonts w:hint="eastAsia" w:ascii="宋体" w:hAnsi="宋体" w:cs="宋体"/>
                <w:b/>
                <w:kern w:val="0"/>
                <w:szCs w:val="21"/>
              </w:rPr>
              <w:t>与产业园区规划环评生态环境准入要求的符合性</w:t>
            </w:r>
          </w:p>
          <w:p>
            <w:pPr>
              <w:autoSpaceDE w:val="0"/>
              <w:autoSpaceDN w:val="0"/>
              <w:adjustRightInd w:val="0"/>
              <w:snapToGrid w:val="0"/>
              <w:spacing w:line="400" w:lineRule="exact"/>
              <w:ind w:firstLine="420" w:firstLineChars="200"/>
              <w:jc w:val="left"/>
              <w:rPr>
                <w:kern w:val="0"/>
                <w:szCs w:val="21"/>
              </w:rPr>
            </w:pPr>
            <w:r>
              <w:rPr>
                <w:rFonts w:hint="eastAsia"/>
                <w:kern w:val="0"/>
                <w:szCs w:val="21"/>
              </w:rPr>
              <w:t>根据《四川达州普光经济开发区总体规划（2019~2035）环境影响报告书》，本项目与</w:t>
            </w:r>
            <w:r>
              <w:rPr>
                <w:rFonts w:hint="eastAsia" w:ascii="宋体" w:hAnsi="宋体" w:cs="宋体"/>
                <w:kern w:val="0"/>
                <w:szCs w:val="21"/>
              </w:rPr>
              <w:t>产业园区规划环评生态环境准入要求的符合性分析如下。</w:t>
            </w:r>
          </w:p>
          <w:p>
            <w:pPr>
              <w:autoSpaceDE w:val="0"/>
              <w:autoSpaceDN w:val="0"/>
              <w:adjustRightInd w:val="0"/>
              <w:snapToGrid w:val="0"/>
              <w:spacing w:line="300" w:lineRule="exact"/>
              <w:ind w:firstLine="360" w:firstLineChars="200"/>
              <w:jc w:val="center"/>
              <w:rPr>
                <w:rFonts w:ascii="黑体" w:hAnsi="黑体" w:eastAsia="黑体" w:cs="宋体"/>
                <w:kern w:val="0"/>
                <w:sz w:val="18"/>
                <w:szCs w:val="18"/>
              </w:rPr>
            </w:pPr>
            <w:r>
              <w:rPr>
                <w:rFonts w:hint="eastAsia" w:ascii="黑体" w:hAnsi="黑体" w:eastAsia="黑体" w:cs="宋体"/>
                <w:kern w:val="0"/>
                <w:sz w:val="18"/>
                <w:szCs w:val="18"/>
              </w:rPr>
              <w:t>表1-3  与产业园区规划环评生态环境准入要求的符合性与产业园区</w:t>
            </w:r>
          </w:p>
          <w:p>
            <w:pPr>
              <w:autoSpaceDE w:val="0"/>
              <w:autoSpaceDN w:val="0"/>
              <w:adjustRightInd w:val="0"/>
              <w:snapToGrid w:val="0"/>
              <w:spacing w:line="300" w:lineRule="exact"/>
              <w:ind w:firstLine="360" w:firstLineChars="200"/>
              <w:jc w:val="center"/>
              <w:rPr>
                <w:rFonts w:ascii="黑体" w:hAnsi="黑体" w:eastAsia="黑体" w:cs="宋体"/>
                <w:kern w:val="0"/>
                <w:sz w:val="18"/>
                <w:szCs w:val="18"/>
              </w:rPr>
            </w:pPr>
            <w:r>
              <w:rPr>
                <w:rFonts w:hint="eastAsia" w:ascii="黑体" w:hAnsi="黑体" w:eastAsia="黑体" w:cs="宋体"/>
                <w:kern w:val="0"/>
                <w:sz w:val="18"/>
                <w:szCs w:val="18"/>
              </w:rPr>
              <w:t>规划环评生态环境准入要求的符合性</w:t>
            </w:r>
          </w:p>
          <w:tbl>
            <w:tblPr>
              <w:tblStyle w:val="19"/>
              <w:tblW w:w="62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9"/>
              <w:gridCol w:w="1276"/>
              <w:gridCol w:w="2551"/>
              <w:gridCol w:w="1134"/>
              <w:gridCol w:w="7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 w:hRule="atLeast"/>
                <w:jc w:val="center"/>
              </w:trPr>
              <w:tc>
                <w:tcPr>
                  <w:tcW w:w="479" w:type="dxa"/>
                  <w:tcBorders>
                    <w:top w:val="single" w:color="auto" w:sz="4" w:space="0"/>
                    <w:left w:val="single" w:color="auto" w:sz="4" w:space="0"/>
                    <w:bottom w:val="single" w:color="auto" w:sz="4" w:space="0"/>
                    <w:right w:val="single" w:color="auto" w:sz="4" w:space="0"/>
                  </w:tcBorders>
                  <w:vAlign w:val="center"/>
                </w:tcPr>
                <w:p>
                  <w:pPr>
                    <w:widowControl/>
                    <w:spacing w:line="300" w:lineRule="exact"/>
                    <w:ind w:left="-53" w:leftChars="-25" w:right="-53" w:rightChars="-25"/>
                    <w:jc w:val="center"/>
                    <w:rPr>
                      <w:rStyle w:val="45"/>
                      <w:rFonts w:eastAsia="仿宋"/>
                      <w:b/>
                      <w:bCs/>
                      <w:sz w:val="18"/>
                      <w:szCs w:val="18"/>
                    </w:rPr>
                  </w:pPr>
                  <w:r>
                    <w:rPr>
                      <w:rStyle w:val="45"/>
                      <w:rFonts w:eastAsia="仿宋"/>
                      <w:b/>
                      <w:bCs/>
                      <w:sz w:val="18"/>
                      <w:szCs w:val="18"/>
                    </w:rPr>
                    <w:t>序号</w:t>
                  </w:r>
                </w:p>
              </w:tc>
              <w:tc>
                <w:tcPr>
                  <w:tcW w:w="3827" w:type="dxa"/>
                  <w:gridSpan w:val="2"/>
                  <w:tcBorders>
                    <w:top w:val="single" w:color="auto" w:sz="4" w:space="0"/>
                    <w:left w:val="single" w:color="auto" w:sz="4" w:space="0"/>
                    <w:bottom w:val="single" w:color="auto" w:sz="4" w:space="0"/>
                    <w:right w:val="single" w:color="auto" w:sz="4" w:space="0"/>
                  </w:tcBorders>
                  <w:vAlign w:val="center"/>
                </w:tcPr>
                <w:p>
                  <w:pPr>
                    <w:widowControl/>
                    <w:spacing w:line="300" w:lineRule="exact"/>
                    <w:ind w:left="-53" w:leftChars="-25" w:right="-53" w:rightChars="-25"/>
                    <w:jc w:val="center"/>
                    <w:rPr>
                      <w:rStyle w:val="45"/>
                      <w:rFonts w:eastAsia="仿宋"/>
                      <w:b/>
                      <w:bCs/>
                      <w:sz w:val="18"/>
                      <w:szCs w:val="18"/>
                    </w:rPr>
                  </w:pPr>
                  <w:r>
                    <w:rPr>
                      <w:rFonts w:hint="eastAsia" w:ascii="宋体" w:hAnsi="宋体"/>
                      <w:b/>
                      <w:bCs/>
                      <w:kern w:val="0"/>
                      <w:sz w:val="18"/>
                      <w:szCs w:val="18"/>
                    </w:rPr>
                    <w:t>生态环境准入清单</w:t>
                  </w:r>
                </w:p>
              </w:tc>
              <w:tc>
                <w:tcPr>
                  <w:tcW w:w="1134" w:type="dxa"/>
                  <w:tcBorders>
                    <w:top w:val="single" w:color="auto" w:sz="4" w:space="0"/>
                    <w:left w:val="single" w:color="auto" w:sz="4" w:space="0"/>
                    <w:bottom w:val="single" w:color="auto" w:sz="4" w:space="0"/>
                    <w:right w:val="single" w:color="auto" w:sz="4" w:space="0"/>
                  </w:tcBorders>
                  <w:vAlign w:val="center"/>
                </w:tcPr>
                <w:p>
                  <w:pPr>
                    <w:widowControl/>
                    <w:spacing w:line="300" w:lineRule="exact"/>
                    <w:ind w:left="-53" w:leftChars="-25" w:right="-53" w:rightChars="-25"/>
                    <w:jc w:val="center"/>
                    <w:rPr>
                      <w:rStyle w:val="45"/>
                      <w:rFonts w:eastAsia="仿宋"/>
                      <w:b/>
                      <w:bCs/>
                      <w:sz w:val="18"/>
                      <w:szCs w:val="18"/>
                    </w:rPr>
                  </w:pPr>
                  <w:r>
                    <w:rPr>
                      <w:rStyle w:val="45"/>
                      <w:rFonts w:eastAsia="仿宋"/>
                      <w:b/>
                      <w:bCs/>
                      <w:sz w:val="18"/>
                      <w:szCs w:val="18"/>
                    </w:rPr>
                    <w:t>本项目情况</w:t>
                  </w:r>
                </w:p>
              </w:tc>
              <w:tc>
                <w:tcPr>
                  <w:tcW w:w="790" w:type="dxa"/>
                  <w:tcBorders>
                    <w:top w:val="single" w:color="auto" w:sz="4" w:space="0"/>
                    <w:left w:val="single" w:color="auto" w:sz="4" w:space="0"/>
                    <w:bottom w:val="single" w:color="auto" w:sz="4" w:space="0"/>
                    <w:right w:val="single" w:color="auto" w:sz="4" w:space="0"/>
                  </w:tcBorders>
                  <w:vAlign w:val="center"/>
                </w:tcPr>
                <w:p>
                  <w:pPr>
                    <w:widowControl/>
                    <w:spacing w:line="300" w:lineRule="exact"/>
                    <w:ind w:left="-53" w:leftChars="-25" w:right="-53" w:rightChars="-25"/>
                    <w:jc w:val="center"/>
                    <w:rPr>
                      <w:rStyle w:val="45"/>
                      <w:rFonts w:eastAsia="仿宋"/>
                      <w:b/>
                      <w:bCs/>
                      <w:sz w:val="18"/>
                      <w:szCs w:val="18"/>
                    </w:rPr>
                  </w:pPr>
                  <w:r>
                    <w:rPr>
                      <w:rStyle w:val="45"/>
                      <w:rFonts w:eastAsia="仿宋"/>
                      <w:b/>
                      <w:bCs/>
                      <w:sz w:val="18"/>
                      <w:szCs w:val="18"/>
                    </w:rPr>
                    <w:t>符合性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 w:hRule="atLeast"/>
                <w:jc w:val="center"/>
              </w:trPr>
              <w:tc>
                <w:tcPr>
                  <w:tcW w:w="479" w:type="dxa"/>
                  <w:tcBorders>
                    <w:top w:val="single" w:color="auto" w:sz="4" w:space="0"/>
                    <w:left w:val="single" w:color="auto" w:sz="4" w:space="0"/>
                    <w:bottom w:val="single" w:color="auto" w:sz="4" w:space="0"/>
                    <w:right w:val="single" w:color="auto" w:sz="4" w:space="0"/>
                  </w:tcBorders>
                  <w:vAlign w:val="center"/>
                </w:tcPr>
                <w:p>
                  <w:pPr>
                    <w:pStyle w:val="44"/>
                    <w:widowControl/>
                    <w:spacing w:line="240" w:lineRule="auto"/>
                    <w:ind w:left="-53" w:leftChars="-25" w:right="-53" w:rightChars="-25" w:firstLine="0" w:firstLineChars="0"/>
                    <w:jc w:val="center"/>
                    <w:rPr>
                      <w:rFonts w:ascii="宋体" w:hAnsi="宋体" w:eastAsia="宋体"/>
                      <w:sz w:val="18"/>
                      <w:szCs w:val="18"/>
                    </w:rPr>
                  </w:pPr>
                  <w:r>
                    <w:rPr>
                      <w:rFonts w:hint="eastAsia" w:ascii="宋体" w:hAnsi="宋体" w:eastAsia="宋体"/>
                      <w:sz w:val="18"/>
                      <w:szCs w:val="18"/>
                    </w:rPr>
                    <w:t>1</w:t>
                  </w:r>
                </w:p>
              </w:tc>
              <w:tc>
                <w:tcPr>
                  <w:tcW w:w="1276" w:type="dxa"/>
                  <w:tcBorders>
                    <w:top w:val="single" w:color="auto" w:sz="4" w:space="0"/>
                    <w:left w:val="single" w:color="auto" w:sz="4" w:space="0"/>
                    <w:bottom w:val="single" w:color="auto" w:sz="4" w:space="0"/>
                    <w:right w:val="single" w:color="auto" w:sz="4" w:space="0"/>
                  </w:tcBorders>
                  <w:vAlign w:val="center"/>
                </w:tcPr>
                <w:p>
                  <w:pPr>
                    <w:pStyle w:val="44"/>
                    <w:widowControl/>
                    <w:spacing w:line="240" w:lineRule="auto"/>
                    <w:ind w:left="-53" w:leftChars="-25" w:right="-53" w:rightChars="-25" w:firstLine="0" w:firstLineChars="0"/>
                    <w:jc w:val="center"/>
                    <w:rPr>
                      <w:rFonts w:ascii="宋体" w:hAnsi="宋体" w:eastAsia="宋体"/>
                      <w:sz w:val="18"/>
                      <w:szCs w:val="18"/>
                    </w:rPr>
                  </w:pPr>
                  <w:r>
                    <w:rPr>
                      <w:rFonts w:hint="eastAsia" w:ascii="宋体" w:hAnsi="宋体" w:eastAsia="宋体"/>
                      <w:sz w:val="18"/>
                      <w:szCs w:val="18"/>
                    </w:rPr>
                    <w:t>总体准入要求</w:t>
                  </w:r>
                </w:p>
              </w:tc>
              <w:tc>
                <w:tcPr>
                  <w:tcW w:w="2551" w:type="dxa"/>
                  <w:tcBorders>
                    <w:top w:val="single" w:color="auto" w:sz="4" w:space="0"/>
                    <w:left w:val="single" w:color="auto" w:sz="4" w:space="0"/>
                    <w:bottom w:val="single" w:color="auto" w:sz="4" w:space="0"/>
                    <w:right w:val="single" w:color="auto" w:sz="4" w:space="0"/>
                  </w:tcBorders>
                  <w:vAlign w:val="center"/>
                </w:tcPr>
                <w:p>
                  <w:pPr>
                    <w:pStyle w:val="44"/>
                    <w:widowControl/>
                    <w:spacing w:line="240" w:lineRule="auto"/>
                    <w:ind w:left="-53" w:leftChars="-25" w:right="-53" w:rightChars="-25" w:firstLine="0" w:firstLineChars="0"/>
                    <w:jc w:val="left"/>
                    <w:rPr>
                      <w:rFonts w:ascii="宋体" w:hAnsi="宋体" w:eastAsia="宋体"/>
                      <w:sz w:val="18"/>
                      <w:szCs w:val="18"/>
                    </w:rPr>
                  </w:pPr>
                  <w:r>
                    <w:rPr>
                      <w:rFonts w:hint="eastAsia" w:ascii="宋体" w:hAnsi="宋体" w:eastAsia="宋体"/>
                      <w:sz w:val="18"/>
                      <w:szCs w:val="18"/>
                    </w:rPr>
                    <w:t>禁止引入不符合国家产业政策、行业准入条件以及国家和地方明令禁止的项目; 禁止引入清洁生产水平达不到行业清洁生产水平二级标准或低于全国同类企业平均清洁生产水平的项目; 禁止引入不符合国家、省、市重金属污染防控相关要求的项目</w:t>
                  </w:r>
                </w:p>
              </w:tc>
              <w:tc>
                <w:tcPr>
                  <w:tcW w:w="1134" w:type="dxa"/>
                  <w:tcBorders>
                    <w:top w:val="single" w:color="auto" w:sz="4" w:space="0"/>
                    <w:left w:val="single" w:color="auto" w:sz="4" w:space="0"/>
                    <w:bottom w:val="single" w:color="auto" w:sz="4" w:space="0"/>
                    <w:right w:val="single" w:color="auto" w:sz="4" w:space="0"/>
                  </w:tcBorders>
                  <w:vAlign w:val="center"/>
                </w:tcPr>
                <w:p>
                  <w:pPr>
                    <w:pStyle w:val="44"/>
                    <w:widowControl/>
                    <w:spacing w:line="240" w:lineRule="auto"/>
                    <w:ind w:left="-53" w:leftChars="-25" w:right="-53" w:rightChars="-25" w:firstLine="0" w:firstLineChars="0"/>
                    <w:jc w:val="center"/>
                    <w:rPr>
                      <w:rFonts w:ascii="宋体" w:hAnsi="宋体" w:eastAsia="宋体"/>
                      <w:sz w:val="18"/>
                      <w:szCs w:val="18"/>
                    </w:rPr>
                  </w:pPr>
                  <w:r>
                    <w:rPr>
                      <w:rFonts w:ascii="宋体" w:hAnsi="宋体" w:eastAsia="宋体"/>
                      <w:sz w:val="18"/>
                      <w:szCs w:val="18"/>
                    </w:rPr>
                    <w:t>本项目为废钢铁加工项目，满足行业准入条件。</w:t>
                  </w:r>
                </w:p>
              </w:tc>
              <w:tc>
                <w:tcPr>
                  <w:tcW w:w="790" w:type="dxa"/>
                  <w:tcBorders>
                    <w:top w:val="single" w:color="auto" w:sz="4" w:space="0"/>
                    <w:left w:val="single" w:color="auto" w:sz="4" w:space="0"/>
                    <w:bottom w:val="single" w:color="auto" w:sz="4" w:space="0"/>
                    <w:right w:val="single" w:color="auto" w:sz="4" w:space="0"/>
                  </w:tcBorders>
                  <w:vAlign w:val="center"/>
                </w:tcPr>
                <w:p>
                  <w:pPr>
                    <w:pStyle w:val="44"/>
                    <w:widowControl/>
                    <w:spacing w:line="240" w:lineRule="auto"/>
                    <w:ind w:left="-53" w:leftChars="-25" w:right="-53" w:rightChars="-25" w:firstLine="0" w:firstLineChars="0"/>
                    <w:jc w:val="center"/>
                    <w:rPr>
                      <w:rFonts w:ascii="宋体" w:hAnsi="宋体" w:eastAsia="宋体"/>
                      <w:sz w:val="18"/>
                      <w:szCs w:val="18"/>
                    </w:rPr>
                  </w:pPr>
                  <w:r>
                    <w:rPr>
                      <w:rFonts w:ascii="宋体" w:hAnsi="宋体" w:eastAsia="宋体"/>
                      <w:sz w:val="18"/>
                      <w:szCs w:val="18"/>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 w:hRule="atLeast"/>
                <w:jc w:val="center"/>
              </w:trPr>
              <w:tc>
                <w:tcPr>
                  <w:tcW w:w="479" w:type="dxa"/>
                  <w:tcBorders>
                    <w:top w:val="single" w:color="auto" w:sz="4" w:space="0"/>
                    <w:left w:val="single" w:color="auto" w:sz="4" w:space="0"/>
                    <w:bottom w:val="single" w:color="auto" w:sz="4" w:space="0"/>
                    <w:right w:val="single" w:color="auto" w:sz="4" w:space="0"/>
                  </w:tcBorders>
                  <w:vAlign w:val="center"/>
                </w:tcPr>
                <w:p>
                  <w:pPr>
                    <w:pStyle w:val="44"/>
                    <w:widowControl/>
                    <w:spacing w:line="240" w:lineRule="auto"/>
                    <w:ind w:left="-53" w:leftChars="-25" w:right="-53" w:rightChars="-25" w:firstLine="0" w:firstLineChars="0"/>
                    <w:jc w:val="center"/>
                    <w:rPr>
                      <w:rFonts w:ascii="宋体" w:hAnsi="宋体" w:eastAsia="宋体"/>
                      <w:sz w:val="18"/>
                      <w:szCs w:val="18"/>
                    </w:rPr>
                  </w:pPr>
                  <w:r>
                    <w:rPr>
                      <w:rFonts w:hint="eastAsia" w:ascii="宋体" w:hAnsi="宋体" w:eastAsia="宋体"/>
                      <w:sz w:val="18"/>
                      <w:szCs w:val="18"/>
                    </w:rPr>
                    <w:t>2</w:t>
                  </w:r>
                </w:p>
              </w:tc>
              <w:tc>
                <w:tcPr>
                  <w:tcW w:w="1276" w:type="dxa"/>
                  <w:tcBorders>
                    <w:top w:val="single" w:color="auto" w:sz="4" w:space="0"/>
                    <w:left w:val="single" w:color="auto" w:sz="4" w:space="0"/>
                    <w:bottom w:val="single" w:color="auto" w:sz="4" w:space="0"/>
                    <w:right w:val="single" w:color="auto" w:sz="4" w:space="0"/>
                  </w:tcBorders>
                  <w:vAlign w:val="center"/>
                </w:tcPr>
                <w:p>
                  <w:pPr>
                    <w:pStyle w:val="44"/>
                    <w:widowControl/>
                    <w:spacing w:line="240" w:lineRule="auto"/>
                    <w:ind w:left="-53" w:leftChars="-25" w:right="-53" w:rightChars="-25" w:firstLine="0" w:firstLineChars="0"/>
                    <w:jc w:val="center"/>
                    <w:rPr>
                      <w:rFonts w:ascii="宋体" w:hAnsi="宋体" w:eastAsia="宋体"/>
                      <w:sz w:val="18"/>
                      <w:szCs w:val="18"/>
                    </w:rPr>
                  </w:pPr>
                  <w:r>
                    <w:rPr>
                      <w:rFonts w:hint="eastAsia" w:ascii="宋体" w:hAnsi="宋体" w:eastAsia="宋体"/>
                      <w:sz w:val="18"/>
                      <w:szCs w:val="18"/>
                    </w:rPr>
                    <w:t>普光功能区</w:t>
                  </w:r>
                </w:p>
              </w:tc>
              <w:tc>
                <w:tcPr>
                  <w:tcW w:w="2551" w:type="dxa"/>
                  <w:tcBorders>
                    <w:top w:val="single" w:color="auto" w:sz="4" w:space="0"/>
                    <w:left w:val="single" w:color="auto" w:sz="4" w:space="0"/>
                    <w:bottom w:val="single" w:color="auto" w:sz="4" w:space="0"/>
                    <w:right w:val="single" w:color="auto" w:sz="4" w:space="0"/>
                  </w:tcBorders>
                  <w:vAlign w:val="center"/>
                </w:tcPr>
                <w:p>
                  <w:pPr>
                    <w:pStyle w:val="44"/>
                    <w:widowControl/>
                    <w:spacing w:line="240" w:lineRule="auto"/>
                    <w:ind w:left="-53" w:leftChars="-25" w:right="-53" w:rightChars="-25" w:firstLine="0" w:firstLineChars="0"/>
                    <w:jc w:val="left"/>
                    <w:rPr>
                      <w:rFonts w:ascii="宋体" w:hAnsi="宋体" w:eastAsia="宋体"/>
                      <w:sz w:val="18"/>
                      <w:szCs w:val="18"/>
                    </w:rPr>
                  </w:pPr>
                  <w:r>
                    <w:rPr>
                      <w:rFonts w:hint="eastAsia" w:ascii="宋体" w:hAnsi="宋体" w:eastAsia="宋体"/>
                      <w:sz w:val="18"/>
                      <w:szCs w:val="18"/>
                    </w:rPr>
                    <w:t>天然气化工中禁止发展合成氨、硝酸钱、有机硫化工、氢氰酸等高污染、高风险项目</w:t>
                  </w:r>
                </w:p>
              </w:tc>
              <w:tc>
                <w:tcPr>
                  <w:tcW w:w="1134" w:type="dxa"/>
                  <w:tcBorders>
                    <w:top w:val="single" w:color="auto" w:sz="4" w:space="0"/>
                    <w:left w:val="single" w:color="auto" w:sz="4" w:space="0"/>
                    <w:bottom w:val="single" w:color="auto" w:sz="4" w:space="0"/>
                    <w:right w:val="single" w:color="auto" w:sz="4" w:space="0"/>
                  </w:tcBorders>
                  <w:vAlign w:val="center"/>
                </w:tcPr>
                <w:p>
                  <w:pPr>
                    <w:pStyle w:val="44"/>
                    <w:widowControl/>
                    <w:spacing w:line="240" w:lineRule="auto"/>
                    <w:ind w:left="-53" w:leftChars="-25" w:right="-53" w:rightChars="-25" w:firstLine="0" w:firstLineChars="0"/>
                    <w:rPr>
                      <w:rFonts w:ascii="宋体" w:hAnsi="宋体" w:eastAsia="宋体"/>
                      <w:sz w:val="18"/>
                      <w:szCs w:val="18"/>
                    </w:rPr>
                  </w:pPr>
                  <w:r>
                    <w:rPr>
                      <w:rFonts w:ascii="宋体" w:hAnsi="宋体" w:eastAsia="宋体"/>
                      <w:sz w:val="18"/>
                      <w:szCs w:val="18"/>
                    </w:rPr>
                    <w:t>本项目位于柳池园区</w:t>
                  </w:r>
                </w:p>
              </w:tc>
              <w:tc>
                <w:tcPr>
                  <w:tcW w:w="790" w:type="dxa"/>
                  <w:tcBorders>
                    <w:top w:val="single" w:color="auto" w:sz="4" w:space="0"/>
                    <w:left w:val="single" w:color="auto" w:sz="4" w:space="0"/>
                    <w:bottom w:val="single" w:color="auto" w:sz="4" w:space="0"/>
                    <w:right w:val="single" w:color="auto" w:sz="4" w:space="0"/>
                  </w:tcBorders>
                  <w:vAlign w:val="center"/>
                </w:tcPr>
                <w:p>
                  <w:pPr>
                    <w:pStyle w:val="44"/>
                    <w:widowControl/>
                    <w:spacing w:line="240" w:lineRule="auto"/>
                    <w:ind w:left="-53" w:leftChars="-25" w:right="-53" w:rightChars="-25" w:firstLine="0" w:firstLineChars="0"/>
                    <w:jc w:val="center"/>
                    <w:rPr>
                      <w:rFonts w:ascii="宋体" w:hAnsi="宋体" w:eastAsia="宋体"/>
                      <w:sz w:val="18"/>
                      <w:szCs w:val="18"/>
                    </w:rPr>
                  </w:pPr>
                  <w:r>
                    <w:rPr>
                      <w:rFonts w:ascii="宋体" w:hAnsi="宋体" w:eastAsia="宋体"/>
                      <w:sz w:val="18"/>
                      <w:szCs w:val="18"/>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 w:hRule="atLeast"/>
                <w:jc w:val="center"/>
              </w:trPr>
              <w:tc>
                <w:tcPr>
                  <w:tcW w:w="479" w:type="dxa"/>
                  <w:tcBorders>
                    <w:top w:val="single" w:color="auto" w:sz="4" w:space="0"/>
                    <w:left w:val="single" w:color="auto" w:sz="4" w:space="0"/>
                    <w:bottom w:val="single" w:color="auto" w:sz="4" w:space="0"/>
                    <w:right w:val="single" w:color="auto" w:sz="4" w:space="0"/>
                  </w:tcBorders>
                  <w:vAlign w:val="center"/>
                </w:tcPr>
                <w:p>
                  <w:pPr>
                    <w:pStyle w:val="44"/>
                    <w:widowControl/>
                    <w:spacing w:line="240" w:lineRule="auto"/>
                    <w:ind w:left="-53" w:leftChars="-25" w:right="-53" w:rightChars="-25" w:firstLine="0" w:firstLineChars="0"/>
                    <w:jc w:val="center"/>
                    <w:rPr>
                      <w:rFonts w:ascii="宋体" w:hAnsi="宋体" w:eastAsia="宋体"/>
                      <w:sz w:val="18"/>
                      <w:szCs w:val="18"/>
                    </w:rPr>
                  </w:pPr>
                  <w:r>
                    <w:rPr>
                      <w:rFonts w:hint="eastAsia" w:ascii="宋体" w:hAnsi="宋体" w:eastAsia="宋体"/>
                      <w:sz w:val="18"/>
                      <w:szCs w:val="18"/>
                    </w:rPr>
                    <w:t>3</w:t>
                  </w:r>
                </w:p>
              </w:tc>
              <w:tc>
                <w:tcPr>
                  <w:tcW w:w="1276" w:type="dxa"/>
                  <w:tcBorders>
                    <w:top w:val="single" w:color="auto" w:sz="4" w:space="0"/>
                    <w:left w:val="single" w:color="auto" w:sz="4" w:space="0"/>
                    <w:bottom w:val="single" w:color="auto" w:sz="4" w:space="0"/>
                    <w:right w:val="single" w:color="auto" w:sz="4" w:space="0"/>
                  </w:tcBorders>
                  <w:vAlign w:val="center"/>
                </w:tcPr>
                <w:p>
                  <w:pPr>
                    <w:pStyle w:val="44"/>
                    <w:widowControl/>
                    <w:spacing w:line="240" w:lineRule="auto"/>
                    <w:ind w:left="-53" w:leftChars="-25" w:right="-53" w:rightChars="-25" w:firstLine="0" w:firstLineChars="0"/>
                    <w:jc w:val="center"/>
                    <w:rPr>
                      <w:rFonts w:ascii="宋体" w:hAnsi="宋体" w:eastAsia="宋体"/>
                      <w:sz w:val="18"/>
                      <w:szCs w:val="18"/>
                    </w:rPr>
                  </w:pPr>
                  <w:r>
                    <w:rPr>
                      <w:rFonts w:hint="eastAsia" w:ascii="宋体" w:hAnsi="宋体" w:eastAsia="宋体"/>
                      <w:sz w:val="18"/>
                      <w:szCs w:val="18"/>
                    </w:rPr>
                    <w:t>柳池功能区</w:t>
                  </w:r>
                </w:p>
              </w:tc>
              <w:tc>
                <w:tcPr>
                  <w:tcW w:w="2551" w:type="dxa"/>
                  <w:tcBorders>
                    <w:top w:val="single" w:color="auto" w:sz="4" w:space="0"/>
                    <w:left w:val="single" w:color="auto" w:sz="4" w:space="0"/>
                    <w:bottom w:val="single" w:color="auto" w:sz="4" w:space="0"/>
                    <w:right w:val="single" w:color="auto" w:sz="4" w:space="0"/>
                  </w:tcBorders>
                  <w:vAlign w:val="center"/>
                </w:tcPr>
                <w:p>
                  <w:pPr>
                    <w:pStyle w:val="44"/>
                    <w:widowControl/>
                    <w:spacing w:line="240" w:lineRule="auto"/>
                    <w:ind w:left="-53" w:leftChars="-25" w:right="-53" w:rightChars="-25" w:firstLine="0" w:firstLineChars="0"/>
                    <w:jc w:val="left"/>
                    <w:rPr>
                      <w:rFonts w:ascii="宋体" w:hAnsi="宋体" w:eastAsia="宋体"/>
                      <w:sz w:val="18"/>
                      <w:szCs w:val="18"/>
                    </w:rPr>
                  </w:pPr>
                  <w:r>
                    <w:rPr>
                      <w:rFonts w:hint="eastAsia" w:ascii="宋体" w:hAnsi="宋体" w:eastAsia="宋体"/>
                      <w:sz w:val="18"/>
                      <w:szCs w:val="18"/>
                    </w:rPr>
                    <w:t>禁止引入以原矿为原料的有色金属冶炼印染、皮革鞣制、制浆造纸、印制电路板、专业电镀、化工项目</w:t>
                  </w:r>
                </w:p>
              </w:tc>
              <w:tc>
                <w:tcPr>
                  <w:tcW w:w="1134" w:type="dxa"/>
                  <w:tcBorders>
                    <w:top w:val="single" w:color="auto" w:sz="4" w:space="0"/>
                    <w:left w:val="single" w:color="auto" w:sz="4" w:space="0"/>
                    <w:bottom w:val="single" w:color="auto" w:sz="4" w:space="0"/>
                    <w:right w:val="single" w:color="auto" w:sz="4" w:space="0"/>
                  </w:tcBorders>
                  <w:vAlign w:val="center"/>
                </w:tcPr>
                <w:p>
                  <w:pPr>
                    <w:pStyle w:val="44"/>
                    <w:widowControl/>
                    <w:spacing w:line="240" w:lineRule="auto"/>
                    <w:ind w:left="-53" w:leftChars="-25" w:right="-53" w:rightChars="-25" w:firstLine="0" w:firstLineChars="0"/>
                    <w:rPr>
                      <w:rFonts w:ascii="宋体" w:hAnsi="宋体" w:eastAsia="宋体"/>
                      <w:sz w:val="18"/>
                      <w:szCs w:val="18"/>
                    </w:rPr>
                  </w:pPr>
                  <w:r>
                    <w:rPr>
                      <w:rFonts w:ascii="宋体" w:hAnsi="宋体" w:eastAsia="宋体"/>
                      <w:sz w:val="18"/>
                      <w:szCs w:val="18"/>
                    </w:rPr>
                    <w:t>本项目不属于禁止引入的项目</w:t>
                  </w:r>
                </w:p>
              </w:tc>
              <w:tc>
                <w:tcPr>
                  <w:tcW w:w="790" w:type="dxa"/>
                  <w:tcBorders>
                    <w:top w:val="single" w:color="auto" w:sz="4" w:space="0"/>
                    <w:left w:val="single" w:color="auto" w:sz="4" w:space="0"/>
                    <w:bottom w:val="single" w:color="auto" w:sz="4" w:space="0"/>
                    <w:right w:val="single" w:color="auto" w:sz="4" w:space="0"/>
                  </w:tcBorders>
                  <w:vAlign w:val="center"/>
                </w:tcPr>
                <w:p>
                  <w:pPr>
                    <w:pStyle w:val="44"/>
                    <w:widowControl/>
                    <w:spacing w:line="240" w:lineRule="auto"/>
                    <w:ind w:left="-53" w:leftChars="-25" w:right="-53" w:rightChars="-25" w:firstLine="0" w:firstLineChars="0"/>
                    <w:jc w:val="center"/>
                    <w:rPr>
                      <w:rFonts w:ascii="宋体" w:hAnsi="宋体" w:eastAsia="宋体"/>
                      <w:sz w:val="18"/>
                      <w:szCs w:val="18"/>
                    </w:rPr>
                  </w:pPr>
                  <w:r>
                    <w:rPr>
                      <w:rFonts w:ascii="宋体" w:hAnsi="宋体" w:eastAsia="宋体"/>
                      <w:sz w:val="18"/>
                      <w:szCs w:val="18"/>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 w:hRule="atLeast"/>
                <w:jc w:val="center"/>
              </w:trPr>
              <w:tc>
                <w:tcPr>
                  <w:tcW w:w="479" w:type="dxa"/>
                  <w:tcBorders>
                    <w:top w:val="single" w:color="auto" w:sz="4" w:space="0"/>
                    <w:left w:val="single" w:color="auto" w:sz="4" w:space="0"/>
                    <w:bottom w:val="single" w:color="auto" w:sz="4" w:space="0"/>
                    <w:right w:val="single" w:color="auto" w:sz="4" w:space="0"/>
                  </w:tcBorders>
                  <w:vAlign w:val="center"/>
                </w:tcPr>
                <w:p>
                  <w:pPr>
                    <w:pStyle w:val="44"/>
                    <w:widowControl/>
                    <w:spacing w:line="240" w:lineRule="auto"/>
                    <w:ind w:left="-53" w:leftChars="-25" w:right="-53" w:rightChars="-25" w:firstLine="0" w:firstLineChars="0"/>
                    <w:jc w:val="center"/>
                    <w:rPr>
                      <w:rFonts w:ascii="宋体" w:hAnsi="宋体" w:eastAsia="宋体"/>
                      <w:sz w:val="18"/>
                      <w:szCs w:val="18"/>
                    </w:rPr>
                  </w:pPr>
                  <w:r>
                    <w:rPr>
                      <w:rFonts w:hint="eastAsia" w:ascii="宋体" w:hAnsi="宋体" w:eastAsia="宋体"/>
                      <w:sz w:val="18"/>
                      <w:szCs w:val="18"/>
                    </w:rPr>
                    <w:t>4</w:t>
                  </w:r>
                </w:p>
              </w:tc>
              <w:tc>
                <w:tcPr>
                  <w:tcW w:w="1276" w:type="dxa"/>
                  <w:tcBorders>
                    <w:top w:val="single" w:color="auto" w:sz="4" w:space="0"/>
                    <w:left w:val="single" w:color="auto" w:sz="4" w:space="0"/>
                    <w:bottom w:val="single" w:color="auto" w:sz="4" w:space="0"/>
                    <w:right w:val="single" w:color="auto" w:sz="4" w:space="0"/>
                  </w:tcBorders>
                  <w:vAlign w:val="center"/>
                </w:tcPr>
                <w:p>
                  <w:pPr>
                    <w:pStyle w:val="44"/>
                    <w:widowControl/>
                    <w:spacing w:line="240" w:lineRule="auto"/>
                    <w:ind w:left="-53" w:leftChars="-25" w:right="-53" w:rightChars="-25" w:firstLine="0" w:firstLineChars="0"/>
                    <w:jc w:val="center"/>
                    <w:rPr>
                      <w:rFonts w:ascii="宋体" w:hAnsi="宋体" w:eastAsia="宋体"/>
                      <w:sz w:val="18"/>
                      <w:szCs w:val="18"/>
                    </w:rPr>
                  </w:pPr>
                  <w:r>
                    <w:rPr>
                      <w:rFonts w:hint="eastAsia" w:ascii="宋体" w:hAnsi="宋体" w:eastAsia="宋体"/>
                      <w:sz w:val="18"/>
                      <w:szCs w:val="18"/>
                    </w:rPr>
                    <w:t>方斗功能区</w:t>
                  </w:r>
                </w:p>
              </w:tc>
              <w:tc>
                <w:tcPr>
                  <w:tcW w:w="2551" w:type="dxa"/>
                  <w:tcBorders>
                    <w:top w:val="single" w:color="auto" w:sz="4" w:space="0"/>
                    <w:left w:val="single" w:color="auto" w:sz="4" w:space="0"/>
                    <w:bottom w:val="single" w:color="auto" w:sz="4" w:space="0"/>
                    <w:right w:val="single" w:color="auto" w:sz="4" w:space="0"/>
                  </w:tcBorders>
                  <w:vAlign w:val="center"/>
                </w:tcPr>
                <w:p>
                  <w:pPr>
                    <w:pStyle w:val="44"/>
                    <w:widowControl/>
                    <w:spacing w:line="240" w:lineRule="auto"/>
                    <w:ind w:left="-53" w:leftChars="-25" w:right="-53" w:rightChars="-25" w:firstLine="0" w:firstLineChars="0"/>
                    <w:jc w:val="left"/>
                    <w:rPr>
                      <w:rFonts w:ascii="宋体" w:hAnsi="宋体" w:eastAsia="宋体"/>
                      <w:sz w:val="18"/>
                      <w:szCs w:val="18"/>
                    </w:rPr>
                  </w:pPr>
                  <w:r>
                    <w:rPr>
                      <w:rFonts w:hint="eastAsia" w:ascii="宋体" w:hAnsi="宋体" w:eastAsia="宋体"/>
                      <w:sz w:val="18"/>
                      <w:szCs w:val="18"/>
                    </w:rPr>
                    <w:t>禁止引入所排废水对集中污水处理设施运行稳定性、可靠性造成影响的项目</w:t>
                  </w:r>
                </w:p>
              </w:tc>
              <w:tc>
                <w:tcPr>
                  <w:tcW w:w="1134" w:type="dxa"/>
                  <w:tcBorders>
                    <w:top w:val="single" w:color="auto" w:sz="4" w:space="0"/>
                    <w:left w:val="single" w:color="auto" w:sz="4" w:space="0"/>
                    <w:bottom w:val="single" w:color="auto" w:sz="4" w:space="0"/>
                    <w:right w:val="single" w:color="auto" w:sz="4" w:space="0"/>
                  </w:tcBorders>
                  <w:vAlign w:val="center"/>
                </w:tcPr>
                <w:p>
                  <w:pPr>
                    <w:pStyle w:val="44"/>
                    <w:widowControl/>
                    <w:spacing w:line="240" w:lineRule="auto"/>
                    <w:ind w:left="-53" w:leftChars="-25" w:right="-53" w:rightChars="-25" w:firstLine="0" w:firstLineChars="0"/>
                    <w:rPr>
                      <w:rFonts w:ascii="宋体" w:hAnsi="宋体" w:eastAsia="宋体"/>
                      <w:sz w:val="18"/>
                      <w:szCs w:val="18"/>
                    </w:rPr>
                  </w:pPr>
                  <w:r>
                    <w:rPr>
                      <w:rFonts w:ascii="宋体" w:hAnsi="宋体" w:eastAsia="宋体"/>
                      <w:sz w:val="18"/>
                      <w:szCs w:val="18"/>
                    </w:rPr>
                    <w:t>本项目不涉及排放生产废水</w:t>
                  </w:r>
                </w:p>
              </w:tc>
              <w:tc>
                <w:tcPr>
                  <w:tcW w:w="790" w:type="dxa"/>
                  <w:tcBorders>
                    <w:top w:val="single" w:color="auto" w:sz="4" w:space="0"/>
                    <w:left w:val="single" w:color="auto" w:sz="4" w:space="0"/>
                    <w:bottom w:val="single" w:color="auto" w:sz="4" w:space="0"/>
                    <w:right w:val="single" w:color="auto" w:sz="4" w:space="0"/>
                  </w:tcBorders>
                  <w:vAlign w:val="center"/>
                </w:tcPr>
                <w:p>
                  <w:pPr>
                    <w:pStyle w:val="44"/>
                    <w:widowControl/>
                    <w:spacing w:line="240" w:lineRule="auto"/>
                    <w:ind w:left="-53" w:leftChars="-25" w:right="-53" w:rightChars="-25" w:firstLine="0" w:firstLineChars="0"/>
                    <w:jc w:val="center"/>
                    <w:rPr>
                      <w:rFonts w:ascii="宋体" w:hAnsi="宋体" w:eastAsia="宋体"/>
                      <w:sz w:val="18"/>
                      <w:szCs w:val="18"/>
                    </w:rPr>
                  </w:pPr>
                  <w:r>
                    <w:rPr>
                      <w:rFonts w:ascii="宋体" w:hAnsi="宋体" w:eastAsia="宋体"/>
                      <w:sz w:val="18"/>
                      <w:szCs w:val="18"/>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 w:hRule="atLeast"/>
                <w:jc w:val="center"/>
              </w:trPr>
              <w:tc>
                <w:tcPr>
                  <w:tcW w:w="479" w:type="dxa"/>
                  <w:tcBorders>
                    <w:top w:val="single" w:color="auto" w:sz="4" w:space="0"/>
                    <w:left w:val="single" w:color="auto" w:sz="4" w:space="0"/>
                    <w:bottom w:val="single" w:color="auto" w:sz="4" w:space="0"/>
                    <w:right w:val="single" w:color="auto" w:sz="4" w:space="0"/>
                  </w:tcBorders>
                  <w:vAlign w:val="center"/>
                </w:tcPr>
                <w:p>
                  <w:pPr>
                    <w:pStyle w:val="44"/>
                    <w:widowControl/>
                    <w:spacing w:line="240" w:lineRule="auto"/>
                    <w:ind w:left="-53" w:leftChars="-25" w:right="-53" w:rightChars="-25" w:firstLine="0" w:firstLineChars="0"/>
                    <w:jc w:val="center"/>
                    <w:rPr>
                      <w:rFonts w:ascii="宋体" w:hAnsi="宋体" w:eastAsia="宋体"/>
                      <w:sz w:val="18"/>
                      <w:szCs w:val="18"/>
                    </w:rPr>
                  </w:pPr>
                  <w:r>
                    <w:rPr>
                      <w:rFonts w:hint="eastAsia" w:ascii="宋体" w:hAnsi="宋体" w:eastAsia="宋体"/>
                      <w:sz w:val="18"/>
                      <w:szCs w:val="18"/>
                    </w:rPr>
                    <w:t>5</w:t>
                  </w:r>
                </w:p>
              </w:tc>
              <w:tc>
                <w:tcPr>
                  <w:tcW w:w="1276" w:type="dxa"/>
                  <w:tcBorders>
                    <w:top w:val="single" w:color="auto" w:sz="4" w:space="0"/>
                    <w:left w:val="single" w:color="auto" w:sz="4" w:space="0"/>
                    <w:bottom w:val="single" w:color="auto" w:sz="4" w:space="0"/>
                    <w:right w:val="single" w:color="auto" w:sz="4" w:space="0"/>
                  </w:tcBorders>
                  <w:vAlign w:val="center"/>
                </w:tcPr>
                <w:p>
                  <w:pPr>
                    <w:pStyle w:val="44"/>
                    <w:widowControl/>
                    <w:spacing w:line="240" w:lineRule="auto"/>
                    <w:ind w:left="-53" w:leftChars="-25" w:right="-53" w:rightChars="-25" w:firstLine="0" w:firstLineChars="0"/>
                    <w:jc w:val="center"/>
                    <w:rPr>
                      <w:rFonts w:ascii="宋体" w:hAnsi="宋体" w:eastAsia="宋体"/>
                      <w:sz w:val="18"/>
                      <w:szCs w:val="18"/>
                    </w:rPr>
                  </w:pPr>
                  <w:r>
                    <w:rPr>
                      <w:rFonts w:hint="eastAsia" w:ascii="宋体" w:hAnsi="宋体" w:eastAsia="宋体"/>
                      <w:sz w:val="18"/>
                      <w:szCs w:val="18"/>
                    </w:rPr>
                    <w:t>南坝功能区</w:t>
                  </w:r>
                </w:p>
              </w:tc>
              <w:tc>
                <w:tcPr>
                  <w:tcW w:w="2551" w:type="dxa"/>
                  <w:tcBorders>
                    <w:top w:val="single" w:color="auto" w:sz="4" w:space="0"/>
                    <w:left w:val="single" w:color="auto" w:sz="4" w:space="0"/>
                    <w:bottom w:val="single" w:color="auto" w:sz="4" w:space="0"/>
                    <w:right w:val="single" w:color="auto" w:sz="4" w:space="0"/>
                  </w:tcBorders>
                  <w:vAlign w:val="center"/>
                </w:tcPr>
                <w:p>
                  <w:pPr>
                    <w:pStyle w:val="44"/>
                    <w:widowControl/>
                    <w:spacing w:line="240" w:lineRule="auto"/>
                    <w:ind w:left="-53" w:leftChars="-25" w:right="-53" w:rightChars="-25" w:firstLine="0" w:firstLineChars="0"/>
                    <w:jc w:val="left"/>
                    <w:rPr>
                      <w:rFonts w:ascii="宋体" w:hAnsi="宋体" w:eastAsia="宋体"/>
                      <w:sz w:val="18"/>
                      <w:szCs w:val="18"/>
                    </w:rPr>
                  </w:pPr>
                  <w:r>
                    <w:rPr>
                      <w:rFonts w:hint="eastAsia" w:ascii="宋体" w:hAnsi="宋体" w:eastAsia="宋体"/>
                      <w:sz w:val="18"/>
                      <w:szCs w:val="18"/>
                    </w:rPr>
                    <w:t>不再新引入工业企业</w:t>
                  </w:r>
                </w:p>
              </w:tc>
              <w:tc>
                <w:tcPr>
                  <w:tcW w:w="1134" w:type="dxa"/>
                  <w:tcBorders>
                    <w:top w:val="single" w:color="auto" w:sz="4" w:space="0"/>
                    <w:left w:val="single" w:color="auto" w:sz="4" w:space="0"/>
                    <w:bottom w:val="single" w:color="auto" w:sz="4" w:space="0"/>
                    <w:right w:val="single" w:color="auto" w:sz="4" w:space="0"/>
                  </w:tcBorders>
                  <w:vAlign w:val="center"/>
                </w:tcPr>
                <w:p>
                  <w:pPr>
                    <w:pStyle w:val="44"/>
                    <w:widowControl/>
                    <w:spacing w:line="240" w:lineRule="auto"/>
                    <w:ind w:left="-53" w:leftChars="-25" w:right="-53" w:rightChars="-25" w:firstLine="0" w:firstLineChars="0"/>
                    <w:jc w:val="left"/>
                    <w:rPr>
                      <w:rFonts w:ascii="宋体" w:hAnsi="宋体" w:eastAsia="宋体"/>
                      <w:sz w:val="18"/>
                      <w:szCs w:val="18"/>
                    </w:rPr>
                  </w:pPr>
                  <w:r>
                    <w:rPr>
                      <w:rFonts w:ascii="宋体" w:hAnsi="宋体" w:eastAsia="宋体"/>
                      <w:sz w:val="18"/>
                      <w:szCs w:val="18"/>
                    </w:rPr>
                    <w:t>本项目位于柳池园区</w:t>
                  </w:r>
                </w:p>
              </w:tc>
              <w:tc>
                <w:tcPr>
                  <w:tcW w:w="790" w:type="dxa"/>
                  <w:tcBorders>
                    <w:top w:val="single" w:color="auto" w:sz="4" w:space="0"/>
                    <w:left w:val="single" w:color="auto" w:sz="4" w:space="0"/>
                    <w:bottom w:val="single" w:color="auto" w:sz="4" w:space="0"/>
                    <w:right w:val="single" w:color="auto" w:sz="4" w:space="0"/>
                  </w:tcBorders>
                  <w:vAlign w:val="center"/>
                </w:tcPr>
                <w:p>
                  <w:pPr>
                    <w:pStyle w:val="44"/>
                    <w:widowControl/>
                    <w:spacing w:line="240" w:lineRule="auto"/>
                    <w:ind w:left="-53" w:leftChars="-25" w:right="-53" w:rightChars="-25" w:firstLine="0" w:firstLineChars="0"/>
                    <w:jc w:val="center"/>
                    <w:rPr>
                      <w:rFonts w:ascii="宋体" w:hAnsi="宋体" w:eastAsia="宋体"/>
                      <w:sz w:val="18"/>
                      <w:szCs w:val="18"/>
                    </w:rPr>
                  </w:pPr>
                  <w:r>
                    <w:rPr>
                      <w:rFonts w:ascii="宋体" w:hAnsi="宋体" w:eastAsia="宋体"/>
                      <w:sz w:val="18"/>
                      <w:szCs w:val="18"/>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 w:hRule="atLeast"/>
                <w:jc w:val="center"/>
              </w:trPr>
              <w:tc>
                <w:tcPr>
                  <w:tcW w:w="479" w:type="dxa"/>
                  <w:tcBorders>
                    <w:top w:val="single" w:color="auto" w:sz="4" w:space="0"/>
                    <w:left w:val="single" w:color="auto" w:sz="4" w:space="0"/>
                    <w:bottom w:val="single" w:color="auto" w:sz="4" w:space="0"/>
                    <w:right w:val="single" w:color="auto" w:sz="4" w:space="0"/>
                  </w:tcBorders>
                  <w:vAlign w:val="center"/>
                </w:tcPr>
                <w:p>
                  <w:pPr>
                    <w:pStyle w:val="44"/>
                    <w:widowControl/>
                    <w:spacing w:line="240" w:lineRule="auto"/>
                    <w:ind w:left="-53" w:leftChars="-25" w:right="-53" w:rightChars="-25" w:firstLine="0" w:firstLineChars="0"/>
                    <w:jc w:val="center"/>
                    <w:rPr>
                      <w:rFonts w:ascii="宋体" w:hAnsi="宋体" w:eastAsia="宋体"/>
                      <w:sz w:val="18"/>
                      <w:szCs w:val="18"/>
                    </w:rPr>
                  </w:pPr>
                  <w:r>
                    <w:rPr>
                      <w:rFonts w:hint="eastAsia" w:ascii="宋体" w:hAnsi="宋体" w:eastAsia="宋体"/>
                      <w:sz w:val="18"/>
                      <w:szCs w:val="18"/>
                    </w:rPr>
                    <w:t>6</w:t>
                  </w:r>
                </w:p>
              </w:tc>
              <w:tc>
                <w:tcPr>
                  <w:tcW w:w="1276" w:type="dxa"/>
                  <w:tcBorders>
                    <w:top w:val="single" w:color="auto" w:sz="4" w:space="0"/>
                    <w:left w:val="single" w:color="auto" w:sz="4" w:space="0"/>
                    <w:bottom w:val="single" w:color="auto" w:sz="4" w:space="0"/>
                    <w:right w:val="single" w:color="auto" w:sz="4" w:space="0"/>
                  </w:tcBorders>
                  <w:vAlign w:val="center"/>
                </w:tcPr>
                <w:p>
                  <w:pPr>
                    <w:pStyle w:val="44"/>
                    <w:widowControl/>
                    <w:spacing w:line="240" w:lineRule="auto"/>
                    <w:ind w:left="-53" w:leftChars="-25" w:right="-53" w:rightChars="-25" w:firstLine="0" w:firstLineChars="0"/>
                    <w:jc w:val="center"/>
                    <w:rPr>
                      <w:rFonts w:ascii="宋体" w:hAnsi="宋体" w:eastAsia="宋体"/>
                      <w:sz w:val="18"/>
                      <w:szCs w:val="18"/>
                    </w:rPr>
                  </w:pPr>
                  <w:r>
                    <w:rPr>
                      <w:rFonts w:hint="eastAsia" w:ascii="宋体" w:hAnsi="宋体" w:eastAsia="宋体"/>
                      <w:sz w:val="18"/>
                      <w:szCs w:val="18"/>
                    </w:rPr>
                    <w:t>独树梁、五宝功能区</w:t>
                  </w:r>
                </w:p>
              </w:tc>
              <w:tc>
                <w:tcPr>
                  <w:tcW w:w="2551" w:type="dxa"/>
                  <w:tcBorders>
                    <w:top w:val="single" w:color="auto" w:sz="4" w:space="0"/>
                    <w:left w:val="single" w:color="auto" w:sz="4" w:space="0"/>
                    <w:bottom w:val="single" w:color="auto" w:sz="4" w:space="0"/>
                    <w:right w:val="single" w:color="auto" w:sz="4" w:space="0"/>
                  </w:tcBorders>
                  <w:vAlign w:val="center"/>
                </w:tcPr>
                <w:p>
                  <w:pPr>
                    <w:pStyle w:val="44"/>
                    <w:widowControl/>
                    <w:spacing w:line="240" w:lineRule="auto"/>
                    <w:ind w:left="-53" w:leftChars="-25" w:right="-53" w:rightChars="-25" w:firstLine="0" w:firstLineChars="0"/>
                    <w:jc w:val="left"/>
                    <w:rPr>
                      <w:rFonts w:ascii="宋体" w:hAnsi="宋体" w:eastAsia="宋体"/>
                      <w:sz w:val="18"/>
                      <w:szCs w:val="18"/>
                    </w:rPr>
                  </w:pPr>
                  <w:r>
                    <w:rPr>
                      <w:rFonts w:hint="eastAsia" w:ascii="宋体" w:hAnsi="宋体" w:eastAsia="宋体"/>
                      <w:sz w:val="18"/>
                      <w:szCs w:val="18"/>
                    </w:rPr>
                    <w:t>执行“总体准入要求”</w:t>
                  </w:r>
                </w:p>
              </w:tc>
              <w:tc>
                <w:tcPr>
                  <w:tcW w:w="1134" w:type="dxa"/>
                  <w:tcBorders>
                    <w:top w:val="single" w:color="auto" w:sz="4" w:space="0"/>
                    <w:left w:val="single" w:color="auto" w:sz="4" w:space="0"/>
                    <w:bottom w:val="single" w:color="auto" w:sz="4" w:space="0"/>
                    <w:right w:val="single" w:color="auto" w:sz="4" w:space="0"/>
                  </w:tcBorders>
                  <w:vAlign w:val="center"/>
                </w:tcPr>
                <w:p>
                  <w:pPr>
                    <w:pStyle w:val="44"/>
                    <w:widowControl/>
                    <w:spacing w:line="240" w:lineRule="auto"/>
                    <w:ind w:left="-53" w:leftChars="-25" w:right="-53" w:rightChars="-25" w:firstLine="0" w:firstLineChars="0"/>
                    <w:jc w:val="left"/>
                    <w:rPr>
                      <w:rFonts w:ascii="宋体" w:hAnsi="宋体" w:eastAsia="宋体"/>
                      <w:sz w:val="18"/>
                      <w:szCs w:val="18"/>
                    </w:rPr>
                  </w:pPr>
                  <w:r>
                    <w:rPr>
                      <w:rFonts w:ascii="宋体" w:hAnsi="宋体" w:eastAsia="宋体"/>
                      <w:sz w:val="18"/>
                      <w:szCs w:val="18"/>
                    </w:rPr>
                    <w:t>本项目位于柳池园区</w:t>
                  </w:r>
                </w:p>
              </w:tc>
              <w:tc>
                <w:tcPr>
                  <w:tcW w:w="790" w:type="dxa"/>
                  <w:tcBorders>
                    <w:top w:val="single" w:color="auto" w:sz="4" w:space="0"/>
                    <w:left w:val="single" w:color="auto" w:sz="4" w:space="0"/>
                    <w:bottom w:val="single" w:color="auto" w:sz="4" w:space="0"/>
                    <w:right w:val="single" w:color="auto" w:sz="4" w:space="0"/>
                  </w:tcBorders>
                  <w:vAlign w:val="center"/>
                </w:tcPr>
                <w:p>
                  <w:pPr>
                    <w:pStyle w:val="44"/>
                    <w:widowControl/>
                    <w:spacing w:line="240" w:lineRule="auto"/>
                    <w:ind w:left="-53" w:leftChars="-25" w:right="-53" w:rightChars="-25" w:firstLine="0" w:firstLineChars="0"/>
                    <w:jc w:val="center"/>
                    <w:rPr>
                      <w:rFonts w:ascii="宋体" w:hAnsi="宋体" w:eastAsia="宋体"/>
                      <w:sz w:val="18"/>
                      <w:szCs w:val="18"/>
                    </w:rPr>
                  </w:pPr>
                  <w:r>
                    <w:rPr>
                      <w:rFonts w:ascii="宋体" w:hAnsi="宋体" w:eastAsia="宋体"/>
                      <w:sz w:val="18"/>
                      <w:szCs w:val="18"/>
                    </w:rPr>
                    <w:t>符合</w:t>
                  </w:r>
                </w:p>
              </w:tc>
            </w:tr>
          </w:tbl>
          <w:p>
            <w:pPr>
              <w:autoSpaceDE w:val="0"/>
              <w:autoSpaceDN w:val="0"/>
              <w:adjustRightInd w:val="0"/>
              <w:snapToGrid w:val="0"/>
              <w:spacing w:line="400" w:lineRule="exact"/>
              <w:ind w:firstLine="420" w:firstLineChars="200"/>
              <w:jc w:val="left"/>
              <w:rPr>
                <w:spacing w:val="-4"/>
                <w:kern w:val="0"/>
                <w:szCs w:val="21"/>
              </w:rPr>
            </w:pPr>
            <w:r>
              <w:rPr>
                <w:rFonts w:hint="eastAsia"/>
                <w:kern w:val="0"/>
                <w:szCs w:val="21"/>
              </w:rPr>
              <w:t>本项目建设符合“三线一单”管控机制要求，项目建设可行</w:t>
            </w:r>
            <w:r>
              <w:rPr>
                <w:spacing w:val="-4"/>
                <w:kern w:val="0"/>
                <w:szCs w:val="21"/>
              </w:rPr>
              <w:t>。</w:t>
            </w:r>
          </w:p>
          <w:p>
            <w:pPr>
              <w:adjustRightInd w:val="0"/>
              <w:snapToGrid w:val="0"/>
              <w:spacing w:line="400" w:lineRule="exact"/>
              <w:ind w:left="-53" w:leftChars="-25" w:right="-53" w:rightChars="-25"/>
              <w:jc w:val="left"/>
              <w:rPr>
                <w:rFonts w:eastAsia="黑体"/>
                <w:szCs w:val="21"/>
              </w:rPr>
            </w:pPr>
            <w:r>
              <w:rPr>
                <w:rFonts w:hint="eastAsia" w:eastAsia="黑体"/>
                <w:bCs/>
                <w:sz w:val="22"/>
                <w:szCs w:val="22"/>
              </w:rPr>
              <w:t>3</w:t>
            </w:r>
            <w:r>
              <w:rPr>
                <w:rFonts w:eastAsia="黑体"/>
                <w:bCs/>
                <w:sz w:val="22"/>
                <w:szCs w:val="22"/>
              </w:rPr>
              <w:t>、</w:t>
            </w:r>
            <w:r>
              <w:rPr>
                <w:rFonts w:hint="eastAsia" w:eastAsia="黑体"/>
                <w:szCs w:val="21"/>
              </w:rPr>
              <w:t>与《四川省、重庆市长江经济带发展负面清单实施细则(试行，2022年版）》的符合性分析</w:t>
            </w:r>
          </w:p>
          <w:p>
            <w:pPr>
              <w:autoSpaceDE w:val="0"/>
              <w:autoSpaceDN w:val="0"/>
              <w:adjustRightInd w:val="0"/>
              <w:snapToGrid w:val="0"/>
              <w:spacing w:line="400" w:lineRule="exact"/>
              <w:ind w:firstLine="420" w:firstLineChars="200"/>
              <w:jc w:val="left"/>
              <w:rPr>
                <w:bCs/>
                <w:szCs w:val="21"/>
              </w:rPr>
            </w:pPr>
            <w:r>
              <w:rPr>
                <w:rFonts w:hint="eastAsia"/>
                <w:bCs/>
                <w:szCs w:val="21"/>
              </w:rPr>
              <w:t>四川省推动长江经济带发展领导小组办公室、重庆市推动长江经济带发展领导小组办公室于2022年8月25日，发布了《关于印发</w:t>
            </w:r>
            <w:r>
              <w:rPr>
                <w:rFonts w:hint="eastAsia" w:ascii="宋体" w:hAnsi="宋体" w:cs="宋体"/>
                <w:bCs/>
                <w:szCs w:val="21"/>
              </w:rPr>
              <w:t>&lt;</w:t>
            </w:r>
            <w:r>
              <w:rPr>
                <w:rFonts w:hint="eastAsia"/>
                <w:bCs/>
                <w:szCs w:val="21"/>
              </w:rPr>
              <w:t>四川省、重庆市长江经济带发展负面清单实施细则(试行，2022年版）</w:t>
            </w:r>
            <w:r>
              <w:rPr>
                <w:rFonts w:hint="eastAsia" w:ascii="宋体" w:hAnsi="宋体" w:cs="宋体"/>
                <w:bCs/>
                <w:szCs w:val="21"/>
              </w:rPr>
              <w:t>&gt;的通知</w:t>
            </w:r>
            <w:r>
              <w:rPr>
                <w:rFonts w:hint="eastAsia"/>
                <w:bCs/>
                <w:szCs w:val="21"/>
              </w:rPr>
              <w:t>》（川长江办〔2022〕17号）。</w:t>
            </w:r>
          </w:p>
          <w:p>
            <w:pPr>
              <w:autoSpaceDE w:val="0"/>
              <w:autoSpaceDN w:val="0"/>
              <w:adjustRightInd w:val="0"/>
              <w:snapToGrid w:val="0"/>
              <w:spacing w:line="400" w:lineRule="exact"/>
              <w:ind w:firstLine="420" w:firstLineChars="200"/>
              <w:jc w:val="left"/>
              <w:rPr>
                <w:bCs/>
                <w:szCs w:val="21"/>
              </w:rPr>
            </w:pPr>
            <w:r>
              <w:rPr>
                <w:rFonts w:hint="eastAsia"/>
                <w:bCs/>
                <w:szCs w:val="21"/>
              </w:rPr>
              <w:t>项目与《四川省、重庆市长江经济带发展负面清单实施细则(试行，2022年版）》的符合性分析见下表</w:t>
            </w:r>
            <w:r>
              <w:rPr>
                <w:rFonts w:hint="eastAsia" w:cs="宋体"/>
                <w:kern w:val="0"/>
                <w:sz w:val="20"/>
                <w:szCs w:val="21"/>
              </w:rPr>
              <w:t>。</w:t>
            </w:r>
          </w:p>
          <w:p>
            <w:pPr>
              <w:adjustRightInd w:val="0"/>
              <w:snapToGrid w:val="0"/>
              <w:spacing w:line="400" w:lineRule="exact"/>
              <w:jc w:val="center"/>
              <w:rPr>
                <w:b/>
                <w:bCs/>
                <w:kern w:val="0"/>
                <w:sz w:val="18"/>
                <w:szCs w:val="18"/>
              </w:rPr>
            </w:pPr>
          </w:p>
          <w:p>
            <w:pPr>
              <w:adjustRightInd w:val="0"/>
              <w:snapToGrid w:val="0"/>
              <w:spacing w:line="400" w:lineRule="exact"/>
              <w:jc w:val="center"/>
              <w:rPr>
                <w:b/>
                <w:bCs/>
                <w:kern w:val="0"/>
                <w:sz w:val="18"/>
                <w:szCs w:val="18"/>
              </w:rPr>
            </w:pPr>
          </w:p>
          <w:p>
            <w:pPr>
              <w:adjustRightInd w:val="0"/>
              <w:snapToGrid w:val="0"/>
              <w:spacing w:line="400" w:lineRule="exact"/>
              <w:jc w:val="center"/>
              <w:rPr>
                <w:b/>
                <w:bCs/>
                <w:kern w:val="0"/>
                <w:sz w:val="18"/>
                <w:szCs w:val="18"/>
              </w:rPr>
            </w:pPr>
          </w:p>
          <w:p>
            <w:pPr>
              <w:adjustRightInd w:val="0"/>
              <w:snapToGrid w:val="0"/>
              <w:spacing w:line="400" w:lineRule="exact"/>
              <w:jc w:val="center"/>
              <w:rPr>
                <w:b/>
                <w:bCs/>
                <w:kern w:val="0"/>
                <w:sz w:val="18"/>
                <w:szCs w:val="18"/>
              </w:rPr>
            </w:pPr>
          </w:p>
          <w:p>
            <w:pPr>
              <w:pStyle w:val="2"/>
            </w:pPr>
          </w:p>
          <w:p>
            <w:pPr>
              <w:adjustRightInd w:val="0"/>
              <w:snapToGrid w:val="0"/>
              <w:spacing w:line="400" w:lineRule="exact"/>
              <w:jc w:val="center"/>
              <w:rPr>
                <w:rFonts w:eastAsia="黑体"/>
                <w:bCs/>
                <w:kern w:val="0"/>
                <w:sz w:val="20"/>
                <w:szCs w:val="21"/>
              </w:rPr>
            </w:pPr>
            <w:r>
              <w:rPr>
                <w:b/>
                <w:bCs/>
                <w:kern w:val="0"/>
                <w:sz w:val="18"/>
                <w:szCs w:val="18"/>
              </w:rPr>
              <w:t>表</w:t>
            </w:r>
            <w:r>
              <w:rPr>
                <w:rFonts w:hint="eastAsia"/>
                <w:b/>
                <w:bCs/>
                <w:kern w:val="0"/>
                <w:sz w:val="18"/>
                <w:szCs w:val="18"/>
              </w:rPr>
              <w:t xml:space="preserve">1-4  </w:t>
            </w:r>
            <w:r>
              <w:rPr>
                <w:rFonts w:hint="eastAsia"/>
                <w:b/>
                <w:spacing w:val="-20"/>
                <w:sz w:val="18"/>
                <w:szCs w:val="18"/>
              </w:rPr>
              <w:t>项目与四川省、重庆市长江经济带发展负面清单实施细则(试行，2022年版）的符合性分</w:t>
            </w:r>
            <w:r>
              <w:rPr>
                <w:rFonts w:hint="eastAsia"/>
                <w:b/>
                <w:bCs/>
                <w:spacing w:val="-20"/>
                <w:kern w:val="0"/>
                <w:sz w:val="18"/>
                <w:szCs w:val="18"/>
              </w:rPr>
              <w:t>析</w:t>
            </w:r>
          </w:p>
          <w:tbl>
            <w:tblPr>
              <w:tblStyle w:val="19"/>
              <w:tblW w:w="656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33"/>
              <w:gridCol w:w="3312"/>
              <w:gridCol w:w="2296"/>
              <w:gridCol w:w="5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8" w:hRule="atLeast"/>
                <w:tblHeader/>
                <w:jc w:val="center"/>
              </w:trPr>
              <w:tc>
                <w:tcPr>
                  <w:tcW w:w="433" w:type="dxa"/>
                  <w:tcBorders>
                    <w:bottom w:val="single" w:color="000000" w:sz="4" w:space="0"/>
                  </w:tcBorders>
                  <w:vAlign w:val="center"/>
                </w:tcPr>
                <w:p>
                  <w:pPr>
                    <w:adjustRightInd w:val="0"/>
                    <w:snapToGrid w:val="0"/>
                    <w:spacing w:line="260" w:lineRule="exact"/>
                    <w:jc w:val="center"/>
                    <w:rPr>
                      <w:b/>
                      <w:sz w:val="15"/>
                      <w:szCs w:val="15"/>
                    </w:rPr>
                  </w:pPr>
                  <w:r>
                    <w:rPr>
                      <w:b/>
                      <w:sz w:val="15"/>
                      <w:szCs w:val="15"/>
                    </w:rPr>
                    <w:t>序号</w:t>
                  </w:r>
                </w:p>
              </w:tc>
              <w:tc>
                <w:tcPr>
                  <w:tcW w:w="3312" w:type="dxa"/>
                  <w:tcBorders>
                    <w:bottom w:val="single" w:color="000000" w:sz="4" w:space="0"/>
                  </w:tcBorders>
                  <w:vAlign w:val="center"/>
                </w:tcPr>
                <w:p>
                  <w:pPr>
                    <w:adjustRightInd w:val="0"/>
                    <w:snapToGrid w:val="0"/>
                    <w:spacing w:line="260" w:lineRule="exact"/>
                    <w:jc w:val="center"/>
                    <w:rPr>
                      <w:b/>
                      <w:sz w:val="15"/>
                      <w:szCs w:val="15"/>
                    </w:rPr>
                  </w:pPr>
                  <w:r>
                    <w:rPr>
                      <w:b/>
                      <w:sz w:val="15"/>
                      <w:szCs w:val="15"/>
                    </w:rPr>
                    <w:t>《负面清单》原文内容</w:t>
                  </w:r>
                </w:p>
              </w:tc>
              <w:tc>
                <w:tcPr>
                  <w:tcW w:w="2296" w:type="dxa"/>
                  <w:tcBorders>
                    <w:bottom w:val="single" w:color="000000" w:sz="4" w:space="0"/>
                  </w:tcBorders>
                  <w:vAlign w:val="center"/>
                </w:tcPr>
                <w:p>
                  <w:pPr>
                    <w:adjustRightInd w:val="0"/>
                    <w:snapToGrid w:val="0"/>
                    <w:spacing w:line="260" w:lineRule="exact"/>
                    <w:jc w:val="center"/>
                    <w:rPr>
                      <w:b/>
                      <w:sz w:val="15"/>
                      <w:szCs w:val="15"/>
                    </w:rPr>
                  </w:pPr>
                  <w:r>
                    <w:rPr>
                      <w:b/>
                      <w:sz w:val="15"/>
                      <w:szCs w:val="15"/>
                    </w:rPr>
                    <w:t>本项目情况</w:t>
                  </w:r>
                </w:p>
              </w:tc>
              <w:tc>
                <w:tcPr>
                  <w:tcW w:w="528" w:type="dxa"/>
                  <w:tcBorders>
                    <w:bottom w:val="single" w:color="000000" w:sz="4" w:space="0"/>
                  </w:tcBorders>
                  <w:vAlign w:val="center"/>
                </w:tcPr>
                <w:p>
                  <w:pPr>
                    <w:adjustRightInd w:val="0"/>
                    <w:snapToGrid w:val="0"/>
                    <w:spacing w:line="260" w:lineRule="exact"/>
                    <w:jc w:val="center"/>
                    <w:rPr>
                      <w:b/>
                      <w:sz w:val="15"/>
                      <w:szCs w:val="15"/>
                    </w:rPr>
                  </w:pPr>
                  <w:r>
                    <w:rPr>
                      <w:b/>
                      <w:sz w:val="15"/>
                      <w:szCs w:val="15"/>
                    </w:rPr>
                    <w:t>符合性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1" w:hRule="atLeast"/>
                <w:tblHeader/>
                <w:jc w:val="center"/>
              </w:trPr>
              <w:tc>
                <w:tcPr>
                  <w:tcW w:w="433" w:type="dxa"/>
                  <w:tcBorders>
                    <w:top w:val="single" w:color="000000" w:sz="4" w:space="0"/>
                  </w:tcBorders>
                  <w:vAlign w:val="center"/>
                </w:tcPr>
                <w:p>
                  <w:pPr>
                    <w:adjustRightInd w:val="0"/>
                    <w:snapToGrid w:val="0"/>
                    <w:spacing w:line="260" w:lineRule="exact"/>
                    <w:jc w:val="center"/>
                    <w:rPr>
                      <w:sz w:val="15"/>
                      <w:szCs w:val="15"/>
                    </w:rPr>
                  </w:pPr>
                  <w:r>
                    <w:rPr>
                      <w:rFonts w:hint="eastAsia"/>
                      <w:sz w:val="15"/>
                      <w:szCs w:val="15"/>
                    </w:rPr>
                    <w:t>1</w:t>
                  </w:r>
                </w:p>
              </w:tc>
              <w:tc>
                <w:tcPr>
                  <w:tcW w:w="3312" w:type="dxa"/>
                  <w:tcBorders>
                    <w:top w:val="single" w:color="000000" w:sz="4" w:space="0"/>
                  </w:tcBorders>
                  <w:vAlign w:val="center"/>
                </w:tcPr>
                <w:p>
                  <w:pPr>
                    <w:pStyle w:val="17"/>
                    <w:keepNext/>
                    <w:keepLines/>
                    <w:widowControl w:val="0"/>
                    <w:autoSpaceDE w:val="0"/>
                    <w:spacing w:before="0" w:beforeAutospacing="0" w:after="0" w:afterAutospacing="0" w:line="260" w:lineRule="exact"/>
                    <w:rPr>
                      <w:rFonts w:ascii="Times New Roman" w:hAnsi="Times New Roman" w:cs="Times New Roman"/>
                      <w:sz w:val="15"/>
                      <w:szCs w:val="15"/>
                    </w:rPr>
                  </w:pPr>
                  <w:r>
                    <w:rPr>
                      <w:rFonts w:hint="eastAsia" w:ascii="Times New Roman" w:hAnsi="Times New Roman" w:cs="Times New Roman"/>
                      <w:sz w:val="15"/>
                      <w:szCs w:val="15"/>
                    </w:rPr>
                    <w:t>第七条 禁止在自然保护区核心区、缓冲区的岸线和河段范围内投资建设旅游和生产经营项目。自然保护区的内部未分区的，依照核心区和缓冲区的规定管控。</w:t>
                  </w:r>
                </w:p>
              </w:tc>
              <w:tc>
                <w:tcPr>
                  <w:tcW w:w="2296" w:type="dxa"/>
                  <w:tcBorders>
                    <w:top w:val="single" w:color="000000" w:sz="4" w:space="0"/>
                  </w:tcBorders>
                  <w:vAlign w:val="center"/>
                </w:tcPr>
                <w:p>
                  <w:pPr>
                    <w:pStyle w:val="17"/>
                    <w:keepNext/>
                    <w:keepLines/>
                    <w:widowControl w:val="0"/>
                    <w:autoSpaceDE w:val="0"/>
                    <w:spacing w:before="0" w:beforeAutospacing="0" w:after="0" w:afterAutospacing="0" w:line="260" w:lineRule="exact"/>
                    <w:rPr>
                      <w:rFonts w:ascii="Times New Roman" w:hAnsi="Times New Roman" w:cs="Times New Roman"/>
                      <w:sz w:val="15"/>
                      <w:szCs w:val="15"/>
                    </w:rPr>
                  </w:pPr>
                  <w:r>
                    <w:rPr>
                      <w:rFonts w:cs="Times New Roman"/>
                      <w:sz w:val="15"/>
                      <w:szCs w:val="15"/>
                    </w:rPr>
                    <w:t>本项目</w:t>
                  </w:r>
                  <w:r>
                    <w:rPr>
                      <w:rFonts w:hint="eastAsia" w:cs="Times New Roman"/>
                      <w:sz w:val="15"/>
                      <w:szCs w:val="15"/>
                    </w:rPr>
                    <w:t>位于柳池工业园区，属于规划的工业园区。项目建设区域不属于自然保护区等生态敏感区。</w:t>
                  </w:r>
                </w:p>
              </w:tc>
              <w:tc>
                <w:tcPr>
                  <w:tcW w:w="528" w:type="dxa"/>
                  <w:tcBorders>
                    <w:top w:val="single" w:color="000000" w:sz="4" w:space="0"/>
                  </w:tcBorders>
                  <w:vAlign w:val="center"/>
                </w:tcPr>
                <w:p>
                  <w:pPr>
                    <w:adjustRightInd w:val="0"/>
                    <w:snapToGrid w:val="0"/>
                    <w:spacing w:line="260" w:lineRule="exact"/>
                    <w:jc w:val="center"/>
                    <w:rPr>
                      <w:sz w:val="15"/>
                      <w:szCs w:val="15"/>
                    </w:rPr>
                  </w:pPr>
                  <w:r>
                    <w:rPr>
                      <w:sz w:val="15"/>
                      <w:szCs w:val="15"/>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0" w:hRule="atLeast"/>
                <w:tblHeader/>
                <w:jc w:val="center"/>
              </w:trPr>
              <w:tc>
                <w:tcPr>
                  <w:tcW w:w="433" w:type="dxa"/>
                  <w:vAlign w:val="center"/>
                </w:tcPr>
                <w:p>
                  <w:pPr>
                    <w:adjustRightInd w:val="0"/>
                    <w:snapToGrid w:val="0"/>
                    <w:spacing w:line="260" w:lineRule="exact"/>
                    <w:jc w:val="center"/>
                    <w:rPr>
                      <w:sz w:val="15"/>
                      <w:szCs w:val="15"/>
                    </w:rPr>
                  </w:pPr>
                  <w:r>
                    <w:rPr>
                      <w:rFonts w:hint="eastAsia"/>
                      <w:sz w:val="15"/>
                      <w:szCs w:val="15"/>
                    </w:rPr>
                    <w:t>2</w:t>
                  </w:r>
                </w:p>
              </w:tc>
              <w:tc>
                <w:tcPr>
                  <w:tcW w:w="3312" w:type="dxa"/>
                  <w:vAlign w:val="center"/>
                </w:tcPr>
                <w:p>
                  <w:pPr>
                    <w:pStyle w:val="17"/>
                    <w:keepNext/>
                    <w:keepLines/>
                    <w:widowControl w:val="0"/>
                    <w:autoSpaceDE w:val="0"/>
                    <w:spacing w:before="0" w:beforeAutospacing="0" w:after="0" w:afterAutospacing="0" w:line="260" w:lineRule="exact"/>
                    <w:rPr>
                      <w:rFonts w:ascii="Times New Roman" w:hAnsi="Times New Roman" w:cs="Times New Roman"/>
                      <w:sz w:val="15"/>
                      <w:szCs w:val="15"/>
                    </w:rPr>
                  </w:pPr>
                  <w:r>
                    <w:rPr>
                      <w:rFonts w:hint="eastAsia" w:ascii="Times New Roman" w:hAnsi="Times New Roman" w:cs="Times New Roman"/>
                      <w:sz w:val="15"/>
                      <w:szCs w:val="15"/>
                    </w:rPr>
                    <w:t>第九条 禁止在饮用水水源准保护区的岸线和河段范围内新建、扩建对水体污染严重的建设项目，禁止改建增加排污量的建设项目。</w:t>
                  </w:r>
                </w:p>
              </w:tc>
              <w:tc>
                <w:tcPr>
                  <w:tcW w:w="2296" w:type="dxa"/>
                  <w:vAlign w:val="center"/>
                </w:tcPr>
                <w:p>
                  <w:pPr>
                    <w:pStyle w:val="17"/>
                    <w:keepNext/>
                    <w:keepLines/>
                    <w:widowControl w:val="0"/>
                    <w:autoSpaceDE w:val="0"/>
                    <w:spacing w:before="0" w:beforeAutospacing="0" w:after="0" w:afterAutospacing="0" w:line="260" w:lineRule="exact"/>
                    <w:rPr>
                      <w:rFonts w:ascii="Times New Roman" w:hAnsi="Times New Roman" w:cs="Times New Roman"/>
                      <w:sz w:val="15"/>
                      <w:szCs w:val="15"/>
                      <w:highlight w:val="yellow"/>
                    </w:rPr>
                  </w:pPr>
                  <w:r>
                    <w:rPr>
                      <w:rFonts w:hint="eastAsia" w:cs="Times New Roman"/>
                      <w:sz w:val="15"/>
                      <w:szCs w:val="15"/>
                    </w:rPr>
                    <w:t>本项目周边最近的地表水体位于南面的新马水库和凉水井水库，相距约660m和1400m，该两处水库水功能仅为灌溉用，无饮用水功能。距离南面的州河8.1km。建设区域不属于饮用水源保护区范围。</w:t>
                  </w:r>
                </w:p>
              </w:tc>
              <w:tc>
                <w:tcPr>
                  <w:tcW w:w="528" w:type="dxa"/>
                  <w:vAlign w:val="center"/>
                </w:tcPr>
                <w:p>
                  <w:pPr>
                    <w:adjustRightInd w:val="0"/>
                    <w:snapToGrid w:val="0"/>
                    <w:spacing w:line="260" w:lineRule="exact"/>
                    <w:jc w:val="center"/>
                    <w:rPr>
                      <w:sz w:val="15"/>
                      <w:szCs w:val="15"/>
                    </w:rPr>
                  </w:pPr>
                  <w:r>
                    <w:rPr>
                      <w:sz w:val="15"/>
                      <w:szCs w:val="15"/>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tblHeader/>
                <w:jc w:val="center"/>
              </w:trPr>
              <w:tc>
                <w:tcPr>
                  <w:tcW w:w="433" w:type="dxa"/>
                  <w:vAlign w:val="center"/>
                </w:tcPr>
                <w:p>
                  <w:pPr>
                    <w:adjustRightInd w:val="0"/>
                    <w:snapToGrid w:val="0"/>
                    <w:spacing w:line="260" w:lineRule="exact"/>
                    <w:jc w:val="center"/>
                    <w:rPr>
                      <w:sz w:val="15"/>
                      <w:szCs w:val="15"/>
                    </w:rPr>
                  </w:pPr>
                  <w:r>
                    <w:rPr>
                      <w:rFonts w:hint="eastAsia"/>
                      <w:sz w:val="15"/>
                      <w:szCs w:val="15"/>
                    </w:rPr>
                    <w:t>3</w:t>
                  </w:r>
                </w:p>
              </w:tc>
              <w:tc>
                <w:tcPr>
                  <w:tcW w:w="3312" w:type="dxa"/>
                  <w:vAlign w:val="center"/>
                </w:tcPr>
                <w:p>
                  <w:pPr>
                    <w:pStyle w:val="17"/>
                    <w:keepNext/>
                    <w:keepLines/>
                    <w:widowControl w:val="0"/>
                    <w:autoSpaceDE w:val="0"/>
                    <w:spacing w:before="0" w:beforeAutospacing="0" w:after="0" w:afterAutospacing="0" w:line="260" w:lineRule="exact"/>
                    <w:rPr>
                      <w:rFonts w:ascii="Times New Roman" w:hAnsi="Times New Roman" w:cs="Times New Roman"/>
                      <w:sz w:val="15"/>
                      <w:szCs w:val="15"/>
                    </w:rPr>
                  </w:pPr>
                  <w:r>
                    <w:rPr>
                      <w:rFonts w:hint="eastAsia" w:ascii="Times New Roman" w:hAnsi="Times New Roman" w:cs="Times New Roman"/>
                      <w:sz w:val="15"/>
                      <w:szCs w:val="15"/>
                    </w:rPr>
                    <w:t>第十八条 禁止在长江干支流、重要湖泊岸线一公里范围内新建、扩建化工园区和化工项目。</w:t>
                  </w:r>
                </w:p>
              </w:tc>
              <w:tc>
                <w:tcPr>
                  <w:tcW w:w="2296" w:type="dxa"/>
                  <w:vAlign w:val="center"/>
                </w:tcPr>
                <w:p>
                  <w:pPr>
                    <w:pStyle w:val="17"/>
                    <w:keepNext/>
                    <w:keepLines/>
                    <w:widowControl w:val="0"/>
                    <w:autoSpaceDE w:val="0"/>
                    <w:spacing w:before="0" w:beforeAutospacing="0" w:after="0" w:afterAutospacing="0" w:line="260" w:lineRule="exact"/>
                    <w:rPr>
                      <w:rFonts w:ascii="Times New Roman" w:hAnsi="Times New Roman" w:cs="Times New Roman"/>
                      <w:sz w:val="15"/>
                      <w:szCs w:val="15"/>
                    </w:rPr>
                  </w:pPr>
                  <w:r>
                    <w:rPr>
                      <w:rFonts w:cs="Times New Roman"/>
                      <w:sz w:val="15"/>
                      <w:szCs w:val="15"/>
                    </w:rPr>
                    <w:t>本项目</w:t>
                  </w:r>
                  <w:r>
                    <w:rPr>
                      <w:rFonts w:hint="eastAsia" w:cs="Times New Roman"/>
                      <w:sz w:val="15"/>
                      <w:szCs w:val="15"/>
                    </w:rPr>
                    <w:t>不属于化工项目。</w:t>
                  </w:r>
                </w:p>
              </w:tc>
              <w:tc>
                <w:tcPr>
                  <w:tcW w:w="528" w:type="dxa"/>
                  <w:vAlign w:val="center"/>
                </w:tcPr>
                <w:p>
                  <w:pPr>
                    <w:adjustRightInd w:val="0"/>
                    <w:snapToGrid w:val="0"/>
                    <w:spacing w:line="260" w:lineRule="exact"/>
                    <w:jc w:val="center"/>
                    <w:rPr>
                      <w:sz w:val="15"/>
                      <w:szCs w:val="15"/>
                    </w:rPr>
                  </w:pPr>
                  <w:r>
                    <w:rPr>
                      <w:sz w:val="15"/>
                      <w:szCs w:val="15"/>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1" w:hRule="atLeast"/>
                <w:tblHeader/>
                <w:jc w:val="center"/>
              </w:trPr>
              <w:tc>
                <w:tcPr>
                  <w:tcW w:w="433" w:type="dxa"/>
                  <w:vAlign w:val="center"/>
                </w:tcPr>
                <w:p>
                  <w:pPr>
                    <w:adjustRightInd w:val="0"/>
                    <w:snapToGrid w:val="0"/>
                    <w:spacing w:line="260" w:lineRule="exact"/>
                    <w:jc w:val="center"/>
                    <w:rPr>
                      <w:sz w:val="15"/>
                      <w:szCs w:val="15"/>
                    </w:rPr>
                  </w:pPr>
                  <w:r>
                    <w:rPr>
                      <w:rFonts w:hint="eastAsia"/>
                      <w:sz w:val="15"/>
                      <w:szCs w:val="15"/>
                    </w:rPr>
                    <w:t>4</w:t>
                  </w:r>
                </w:p>
              </w:tc>
              <w:tc>
                <w:tcPr>
                  <w:tcW w:w="3312" w:type="dxa"/>
                  <w:vAlign w:val="center"/>
                </w:tcPr>
                <w:p>
                  <w:pPr>
                    <w:pStyle w:val="17"/>
                    <w:keepNext/>
                    <w:keepLines/>
                    <w:widowControl w:val="0"/>
                    <w:autoSpaceDE w:val="0"/>
                    <w:spacing w:before="0" w:beforeAutospacing="0" w:after="0" w:afterAutospacing="0" w:line="260" w:lineRule="exact"/>
                    <w:rPr>
                      <w:rFonts w:ascii="Times New Roman" w:hAnsi="Times New Roman" w:cs="Times New Roman"/>
                      <w:sz w:val="15"/>
                      <w:szCs w:val="15"/>
                    </w:rPr>
                  </w:pPr>
                  <w:r>
                    <w:rPr>
                      <w:rFonts w:hint="eastAsia" w:ascii="Times New Roman" w:hAnsi="Times New Roman" w:cs="Times New Roman"/>
                      <w:sz w:val="15"/>
                      <w:szCs w:val="15"/>
                    </w:rPr>
                    <w:t>第十九条 禁止在长江干流岸线三公里范围内和重要支流岸线一公里范围内新建、改建、扩建尾矿库、冶炼渣库、磷石膏库，以提升安全、生态环境保护水平为目的的改建除外。</w:t>
                  </w:r>
                </w:p>
              </w:tc>
              <w:tc>
                <w:tcPr>
                  <w:tcW w:w="2296" w:type="dxa"/>
                </w:tcPr>
                <w:p>
                  <w:pPr>
                    <w:pStyle w:val="17"/>
                    <w:keepNext/>
                    <w:keepLines/>
                    <w:widowControl w:val="0"/>
                    <w:autoSpaceDE w:val="0"/>
                    <w:spacing w:before="0" w:beforeAutospacing="0" w:after="0" w:afterAutospacing="0" w:line="260" w:lineRule="exact"/>
                    <w:rPr>
                      <w:rFonts w:ascii="Times New Roman" w:hAnsi="Times New Roman" w:cs="Times New Roman"/>
                      <w:sz w:val="15"/>
                      <w:szCs w:val="15"/>
                    </w:rPr>
                  </w:pPr>
                  <w:r>
                    <w:rPr>
                      <w:rFonts w:cs="Times New Roman"/>
                      <w:sz w:val="15"/>
                      <w:szCs w:val="15"/>
                    </w:rPr>
                    <w:t>本项目</w:t>
                  </w:r>
                  <w:r>
                    <w:rPr>
                      <w:rFonts w:hint="eastAsia" w:cs="Times New Roman"/>
                      <w:sz w:val="15"/>
                      <w:szCs w:val="15"/>
                    </w:rPr>
                    <w:t>为废旧钢铁加工扩建项目，不涉及建设</w:t>
                  </w:r>
                  <w:r>
                    <w:rPr>
                      <w:rFonts w:hint="eastAsia" w:ascii="Times New Roman" w:hAnsi="Times New Roman" w:cs="Times New Roman"/>
                      <w:sz w:val="15"/>
                      <w:szCs w:val="15"/>
                    </w:rPr>
                    <w:t>尾矿库、冶炼渣库、磷石膏库等。</w:t>
                  </w:r>
                </w:p>
              </w:tc>
              <w:tc>
                <w:tcPr>
                  <w:tcW w:w="528" w:type="dxa"/>
                  <w:vAlign w:val="center"/>
                </w:tcPr>
                <w:p>
                  <w:pPr>
                    <w:adjustRightInd w:val="0"/>
                    <w:snapToGrid w:val="0"/>
                    <w:spacing w:line="260" w:lineRule="exact"/>
                    <w:jc w:val="center"/>
                    <w:rPr>
                      <w:sz w:val="15"/>
                      <w:szCs w:val="15"/>
                    </w:rPr>
                  </w:pPr>
                  <w:r>
                    <w:rPr>
                      <w:sz w:val="15"/>
                      <w:szCs w:val="15"/>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1" w:hRule="atLeast"/>
                <w:tblHeader/>
                <w:jc w:val="center"/>
              </w:trPr>
              <w:tc>
                <w:tcPr>
                  <w:tcW w:w="433" w:type="dxa"/>
                  <w:vAlign w:val="center"/>
                </w:tcPr>
                <w:p>
                  <w:pPr>
                    <w:adjustRightInd w:val="0"/>
                    <w:snapToGrid w:val="0"/>
                    <w:spacing w:line="260" w:lineRule="exact"/>
                    <w:jc w:val="center"/>
                    <w:rPr>
                      <w:sz w:val="15"/>
                      <w:szCs w:val="15"/>
                    </w:rPr>
                  </w:pPr>
                  <w:r>
                    <w:rPr>
                      <w:rFonts w:hint="eastAsia"/>
                      <w:sz w:val="15"/>
                      <w:szCs w:val="15"/>
                    </w:rPr>
                    <w:t>5</w:t>
                  </w:r>
                </w:p>
              </w:tc>
              <w:tc>
                <w:tcPr>
                  <w:tcW w:w="3312" w:type="dxa"/>
                  <w:vAlign w:val="center"/>
                </w:tcPr>
                <w:p>
                  <w:pPr>
                    <w:pStyle w:val="17"/>
                    <w:keepNext/>
                    <w:keepLines/>
                    <w:widowControl w:val="0"/>
                    <w:autoSpaceDE w:val="0"/>
                    <w:spacing w:before="0" w:beforeAutospacing="0" w:after="0" w:afterAutospacing="0" w:line="260" w:lineRule="exact"/>
                    <w:rPr>
                      <w:rFonts w:ascii="Times New Roman" w:hAnsi="Times New Roman" w:cs="Times New Roman"/>
                      <w:sz w:val="15"/>
                      <w:szCs w:val="15"/>
                    </w:rPr>
                  </w:pPr>
                  <w:r>
                    <w:rPr>
                      <w:rFonts w:hint="eastAsia" w:ascii="Times New Roman" w:hAnsi="Times New Roman" w:cs="Times New Roman"/>
                      <w:sz w:val="15"/>
                      <w:szCs w:val="15"/>
                    </w:rPr>
                    <w:t>第二十一条禁止在合规园区外新建、扩建钢铁、石化、化工、焦化、建材、有色、制浆造纸等高污染项目。</w:t>
                  </w:r>
                </w:p>
              </w:tc>
              <w:tc>
                <w:tcPr>
                  <w:tcW w:w="2296" w:type="dxa"/>
                </w:tcPr>
                <w:p>
                  <w:pPr>
                    <w:pStyle w:val="17"/>
                    <w:keepNext/>
                    <w:keepLines/>
                    <w:widowControl w:val="0"/>
                    <w:autoSpaceDE w:val="0"/>
                    <w:spacing w:before="0" w:beforeAutospacing="0" w:after="0" w:afterAutospacing="0" w:line="260" w:lineRule="exact"/>
                    <w:rPr>
                      <w:rFonts w:cs="Times New Roman"/>
                      <w:sz w:val="15"/>
                      <w:szCs w:val="15"/>
                    </w:rPr>
                  </w:pPr>
                  <w:r>
                    <w:rPr>
                      <w:rFonts w:hint="eastAsia" w:cs="Times New Roman"/>
                      <w:sz w:val="15"/>
                      <w:szCs w:val="15"/>
                    </w:rPr>
                    <w:t>本项目位于规划的工业园区内，且项目不属于</w:t>
                  </w:r>
                  <w:r>
                    <w:rPr>
                      <w:rFonts w:hint="eastAsia" w:ascii="Times New Roman" w:hAnsi="Times New Roman" w:cs="Times New Roman"/>
                      <w:sz w:val="15"/>
                      <w:szCs w:val="15"/>
                    </w:rPr>
                    <w:t>钢铁、石化、化工、焦化、建材、有色、制浆造纸等高污染项目。</w:t>
                  </w:r>
                </w:p>
              </w:tc>
              <w:tc>
                <w:tcPr>
                  <w:tcW w:w="528" w:type="dxa"/>
                  <w:vAlign w:val="center"/>
                </w:tcPr>
                <w:p>
                  <w:pPr>
                    <w:adjustRightInd w:val="0"/>
                    <w:snapToGrid w:val="0"/>
                    <w:spacing w:line="260" w:lineRule="exact"/>
                    <w:jc w:val="center"/>
                    <w:rPr>
                      <w:sz w:val="15"/>
                      <w:szCs w:val="15"/>
                    </w:rPr>
                  </w:pPr>
                  <w:r>
                    <w:rPr>
                      <w:sz w:val="15"/>
                      <w:szCs w:val="15"/>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35" w:hRule="atLeast"/>
                <w:tblHeader/>
                <w:jc w:val="center"/>
              </w:trPr>
              <w:tc>
                <w:tcPr>
                  <w:tcW w:w="433" w:type="dxa"/>
                  <w:vAlign w:val="center"/>
                </w:tcPr>
                <w:p>
                  <w:pPr>
                    <w:adjustRightInd w:val="0"/>
                    <w:snapToGrid w:val="0"/>
                    <w:spacing w:line="260" w:lineRule="exact"/>
                    <w:jc w:val="center"/>
                    <w:rPr>
                      <w:sz w:val="15"/>
                      <w:szCs w:val="15"/>
                    </w:rPr>
                  </w:pPr>
                  <w:r>
                    <w:rPr>
                      <w:rFonts w:hint="eastAsia"/>
                      <w:sz w:val="15"/>
                      <w:szCs w:val="15"/>
                    </w:rPr>
                    <w:t>6</w:t>
                  </w:r>
                </w:p>
              </w:tc>
              <w:tc>
                <w:tcPr>
                  <w:tcW w:w="3312" w:type="dxa"/>
                  <w:vAlign w:val="center"/>
                </w:tcPr>
                <w:p>
                  <w:pPr>
                    <w:pStyle w:val="17"/>
                    <w:keepNext/>
                    <w:keepLines/>
                    <w:widowControl w:val="0"/>
                    <w:autoSpaceDE w:val="0"/>
                    <w:spacing w:before="0" w:beforeAutospacing="0" w:after="0" w:afterAutospacing="0" w:line="260" w:lineRule="exact"/>
                    <w:rPr>
                      <w:rFonts w:ascii="Times New Roman" w:hAnsi="Times New Roman" w:cs="Times New Roman"/>
                      <w:sz w:val="15"/>
                      <w:szCs w:val="15"/>
                    </w:rPr>
                  </w:pPr>
                  <w:r>
                    <w:rPr>
                      <w:rFonts w:hint="eastAsia" w:ascii="Times New Roman" w:hAnsi="Times New Roman" w:cs="Times New Roman"/>
                      <w:sz w:val="15"/>
                      <w:szCs w:val="15"/>
                    </w:rPr>
                    <w:t>第二十三条 禁止新建、扩建法律法规和相关政策明令禁止的落后产能项目。对《产业结构调整指导目录》中淘汰类项目，禁止投资;限制类的新建项目，禁止投资，对属于限制类的现有生产能力，允许企业在一定期限内采取措施改造升级。</w:t>
                  </w:r>
                </w:p>
              </w:tc>
              <w:tc>
                <w:tcPr>
                  <w:tcW w:w="2296" w:type="dxa"/>
                  <w:vAlign w:val="center"/>
                </w:tcPr>
                <w:p>
                  <w:pPr>
                    <w:pStyle w:val="17"/>
                    <w:keepNext/>
                    <w:keepLines/>
                    <w:widowControl w:val="0"/>
                    <w:autoSpaceDE w:val="0"/>
                    <w:spacing w:before="0" w:beforeAutospacing="0" w:after="0" w:afterAutospacing="0" w:line="260" w:lineRule="exact"/>
                    <w:rPr>
                      <w:rFonts w:cs="Times New Roman"/>
                      <w:sz w:val="15"/>
                      <w:szCs w:val="15"/>
                    </w:rPr>
                  </w:pPr>
                  <w:r>
                    <w:rPr>
                      <w:rFonts w:hint="eastAsia" w:cs="Times New Roman"/>
                      <w:sz w:val="15"/>
                      <w:szCs w:val="15"/>
                    </w:rPr>
                    <w:t>本项目符合国家现行产业政策，项目已取得立项备案手续。</w:t>
                  </w:r>
                </w:p>
              </w:tc>
              <w:tc>
                <w:tcPr>
                  <w:tcW w:w="528" w:type="dxa"/>
                  <w:vAlign w:val="center"/>
                </w:tcPr>
                <w:p>
                  <w:pPr>
                    <w:adjustRightInd w:val="0"/>
                    <w:snapToGrid w:val="0"/>
                    <w:spacing w:line="260" w:lineRule="exact"/>
                    <w:jc w:val="center"/>
                    <w:rPr>
                      <w:sz w:val="15"/>
                      <w:szCs w:val="15"/>
                    </w:rPr>
                  </w:pPr>
                  <w:r>
                    <w:rPr>
                      <w:sz w:val="15"/>
                      <w:szCs w:val="15"/>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55" w:hRule="atLeast"/>
                <w:tblHeader/>
                <w:jc w:val="center"/>
              </w:trPr>
              <w:tc>
                <w:tcPr>
                  <w:tcW w:w="433" w:type="dxa"/>
                  <w:vAlign w:val="center"/>
                </w:tcPr>
                <w:p>
                  <w:pPr>
                    <w:adjustRightInd w:val="0"/>
                    <w:snapToGrid w:val="0"/>
                    <w:spacing w:line="260" w:lineRule="exact"/>
                    <w:jc w:val="center"/>
                    <w:rPr>
                      <w:sz w:val="15"/>
                      <w:szCs w:val="15"/>
                    </w:rPr>
                  </w:pPr>
                  <w:r>
                    <w:rPr>
                      <w:rFonts w:hint="eastAsia"/>
                      <w:sz w:val="15"/>
                      <w:szCs w:val="15"/>
                    </w:rPr>
                    <w:t>7</w:t>
                  </w:r>
                </w:p>
              </w:tc>
              <w:tc>
                <w:tcPr>
                  <w:tcW w:w="3312" w:type="dxa"/>
                  <w:vAlign w:val="center"/>
                </w:tcPr>
                <w:p>
                  <w:pPr>
                    <w:pStyle w:val="17"/>
                    <w:keepNext/>
                    <w:keepLines/>
                    <w:widowControl w:val="0"/>
                    <w:autoSpaceDE w:val="0"/>
                    <w:spacing w:before="0" w:beforeAutospacing="0" w:after="0" w:afterAutospacing="0" w:line="300" w:lineRule="exact"/>
                    <w:rPr>
                      <w:rFonts w:ascii="Times New Roman" w:hAnsi="Times New Roman" w:cs="Times New Roman"/>
                      <w:sz w:val="15"/>
                      <w:szCs w:val="15"/>
                    </w:rPr>
                  </w:pPr>
                  <w:r>
                    <w:rPr>
                      <w:rFonts w:hint="eastAsia" w:ascii="Times New Roman" w:hAnsi="Times New Roman" w:cs="Times New Roman"/>
                      <w:sz w:val="15"/>
                      <w:szCs w:val="15"/>
                    </w:rPr>
                    <w:t>第二十四条 禁止新建、扩建不符合国家产能置换要求的严重过剩产能行业的项目。对于不符合国家产能置换要求的严重过剩产能行业，不得以其他任何名义、任何方式备案新增产能项目。</w:t>
                  </w:r>
                </w:p>
              </w:tc>
              <w:tc>
                <w:tcPr>
                  <w:tcW w:w="2296" w:type="dxa"/>
                </w:tcPr>
                <w:p>
                  <w:pPr>
                    <w:pStyle w:val="17"/>
                    <w:keepNext/>
                    <w:keepLines/>
                    <w:widowControl w:val="0"/>
                    <w:autoSpaceDE w:val="0"/>
                    <w:spacing w:before="0" w:beforeAutospacing="0" w:after="0" w:afterAutospacing="0" w:line="300" w:lineRule="exact"/>
                    <w:rPr>
                      <w:rFonts w:cs="Times New Roman"/>
                      <w:sz w:val="15"/>
                      <w:szCs w:val="15"/>
                    </w:rPr>
                  </w:pPr>
                  <w:r>
                    <w:rPr>
                      <w:rFonts w:hint="eastAsia" w:cs="Times New Roman"/>
                      <w:sz w:val="15"/>
                      <w:szCs w:val="15"/>
                    </w:rPr>
                    <w:t>本项目为废旧钢铁加工扩建项目，不属于</w:t>
                  </w:r>
                  <w:r>
                    <w:rPr>
                      <w:rFonts w:hint="eastAsia" w:ascii="Times New Roman" w:hAnsi="Times New Roman" w:cs="Times New Roman"/>
                      <w:sz w:val="15"/>
                      <w:szCs w:val="15"/>
                    </w:rPr>
                    <w:t>国家产能置换要求的严重过剩产能行业的项目。</w:t>
                  </w:r>
                </w:p>
              </w:tc>
              <w:tc>
                <w:tcPr>
                  <w:tcW w:w="528" w:type="dxa"/>
                  <w:vAlign w:val="center"/>
                </w:tcPr>
                <w:p>
                  <w:pPr>
                    <w:adjustRightInd w:val="0"/>
                    <w:snapToGrid w:val="0"/>
                    <w:spacing w:line="260" w:lineRule="exact"/>
                    <w:jc w:val="center"/>
                    <w:rPr>
                      <w:sz w:val="15"/>
                      <w:szCs w:val="15"/>
                    </w:rPr>
                  </w:pPr>
                  <w:r>
                    <w:rPr>
                      <w:sz w:val="15"/>
                      <w:szCs w:val="15"/>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49" w:hRule="atLeast"/>
                <w:tblHeader/>
                <w:jc w:val="center"/>
              </w:trPr>
              <w:tc>
                <w:tcPr>
                  <w:tcW w:w="433" w:type="dxa"/>
                  <w:vAlign w:val="center"/>
                </w:tcPr>
                <w:p>
                  <w:pPr>
                    <w:adjustRightInd w:val="0"/>
                    <w:snapToGrid w:val="0"/>
                    <w:spacing w:line="260" w:lineRule="exact"/>
                    <w:jc w:val="center"/>
                    <w:rPr>
                      <w:sz w:val="15"/>
                      <w:szCs w:val="15"/>
                    </w:rPr>
                  </w:pPr>
                  <w:r>
                    <w:rPr>
                      <w:rFonts w:hint="eastAsia"/>
                      <w:sz w:val="15"/>
                      <w:szCs w:val="15"/>
                    </w:rPr>
                    <w:t>8</w:t>
                  </w:r>
                </w:p>
              </w:tc>
              <w:tc>
                <w:tcPr>
                  <w:tcW w:w="3312" w:type="dxa"/>
                  <w:vAlign w:val="center"/>
                </w:tcPr>
                <w:p>
                  <w:pPr>
                    <w:pStyle w:val="17"/>
                    <w:keepNext/>
                    <w:keepLines/>
                    <w:widowControl w:val="0"/>
                    <w:autoSpaceDE w:val="0"/>
                    <w:spacing w:before="0" w:beforeAutospacing="0" w:after="0" w:afterAutospacing="0" w:line="280" w:lineRule="exact"/>
                    <w:rPr>
                      <w:rFonts w:ascii="Times New Roman" w:hAnsi="Times New Roman" w:cs="Times New Roman"/>
                      <w:sz w:val="15"/>
                      <w:szCs w:val="15"/>
                    </w:rPr>
                  </w:pPr>
                  <w:r>
                    <w:rPr>
                      <w:rFonts w:hint="eastAsia" w:ascii="Times New Roman" w:hAnsi="Times New Roman" w:cs="Times New Roman"/>
                      <w:sz w:val="15"/>
                      <w:szCs w:val="15"/>
                    </w:rPr>
                    <w:t>第二十六条 禁止新建、扩建不符合要求的高耗能、高排放、低水平项目。</w:t>
                  </w:r>
                </w:p>
              </w:tc>
              <w:tc>
                <w:tcPr>
                  <w:tcW w:w="2296" w:type="dxa"/>
                </w:tcPr>
                <w:p>
                  <w:pPr>
                    <w:pStyle w:val="17"/>
                    <w:keepNext/>
                    <w:keepLines/>
                    <w:widowControl w:val="0"/>
                    <w:autoSpaceDE w:val="0"/>
                    <w:spacing w:before="0" w:beforeAutospacing="0" w:after="0" w:afterAutospacing="0" w:line="280" w:lineRule="exact"/>
                    <w:rPr>
                      <w:rFonts w:cs="Times New Roman"/>
                      <w:sz w:val="15"/>
                      <w:szCs w:val="15"/>
                    </w:rPr>
                  </w:pPr>
                  <w:r>
                    <w:rPr>
                      <w:rFonts w:hint="eastAsia" w:cs="Times New Roman"/>
                      <w:sz w:val="15"/>
                      <w:szCs w:val="15"/>
                    </w:rPr>
                    <w:t>本项目营运期耗能主要为电能，大气污染物主要为粉尘，不属于高耗能、高排放、低水平项目。</w:t>
                  </w:r>
                </w:p>
              </w:tc>
              <w:tc>
                <w:tcPr>
                  <w:tcW w:w="528" w:type="dxa"/>
                  <w:vAlign w:val="center"/>
                </w:tcPr>
                <w:p>
                  <w:pPr>
                    <w:adjustRightInd w:val="0"/>
                    <w:snapToGrid w:val="0"/>
                    <w:spacing w:line="260" w:lineRule="exact"/>
                    <w:jc w:val="center"/>
                    <w:rPr>
                      <w:sz w:val="15"/>
                      <w:szCs w:val="15"/>
                    </w:rPr>
                  </w:pPr>
                  <w:r>
                    <w:rPr>
                      <w:rFonts w:hint="eastAsia"/>
                      <w:sz w:val="15"/>
                      <w:szCs w:val="15"/>
                    </w:rPr>
                    <w:t>符合</w:t>
                  </w:r>
                </w:p>
              </w:tc>
            </w:tr>
          </w:tbl>
          <w:p>
            <w:pPr>
              <w:autoSpaceDE w:val="0"/>
              <w:autoSpaceDN w:val="0"/>
              <w:adjustRightInd w:val="0"/>
              <w:snapToGrid w:val="0"/>
              <w:spacing w:line="400" w:lineRule="exact"/>
              <w:ind w:right="53" w:rightChars="25"/>
              <w:jc w:val="left"/>
              <w:rPr>
                <w:b/>
                <w:bCs/>
                <w:kern w:val="0"/>
              </w:rPr>
            </w:pPr>
            <w:r>
              <w:rPr>
                <w:rFonts w:hint="eastAsia" w:ascii="宋体" w:hAnsi="宋体"/>
                <w:b/>
                <w:bCs/>
                <w:kern w:val="0"/>
              </w:rPr>
              <w:t>4、</w:t>
            </w:r>
            <w:r>
              <w:rPr>
                <w:rFonts w:ascii="宋体" w:hAnsi="宋体"/>
                <w:b/>
                <w:bCs/>
                <w:kern w:val="0"/>
              </w:rPr>
              <w:t>与《四川省嘉陵江流域生态环境保护条例》符合性分析</w:t>
            </w:r>
          </w:p>
          <w:p>
            <w:pPr>
              <w:autoSpaceDE w:val="0"/>
              <w:autoSpaceDN w:val="0"/>
              <w:adjustRightInd w:val="0"/>
              <w:snapToGrid w:val="0"/>
              <w:spacing w:line="400" w:lineRule="exact"/>
              <w:ind w:left="53" w:leftChars="25" w:right="53" w:rightChars="25" w:firstLine="420" w:firstLineChars="200"/>
              <w:jc w:val="left"/>
            </w:pPr>
            <w:r>
              <w:rPr>
                <w:kern w:val="0"/>
              </w:rPr>
              <w:t>2021</w:t>
            </w:r>
            <w:r>
              <w:rPr>
                <w:rFonts w:ascii="宋体" w:hAnsi="宋体"/>
                <w:kern w:val="0"/>
              </w:rPr>
              <w:t>年</w:t>
            </w:r>
            <w:r>
              <w:rPr>
                <w:kern w:val="0"/>
              </w:rPr>
              <w:t>11</w:t>
            </w:r>
            <w:r>
              <w:rPr>
                <w:rFonts w:ascii="宋体" w:hAnsi="宋体"/>
                <w:kern w:val="0"/>
              </w:rPr>
              <w:t>月</w:t>
            </w:r>
            <w:r>
              <w:rPr>
                <w:kern w:val="0"/>
              </w:rPr>
              <w:t>25</w:t>
            </w:r>
            <w:r>
              <w:rPr>
                <w:rFonts w:ascii="宋体" w:hAnsi="宋体"/>
                <w:kern w:val="0"/>
              </w:rPr>
              <w:t>日四川省第十三届人民代表大会常务委员会第三十一会议通过了《四川省嘉陵江流域生态环境保护条例》。项目与《四川省嘉陵江流域生态环境保护条例》的符合性分析见下表。</w:t>
            </w:r>
          </w:p>
          <w:p>
            <w:pPr>
              <w:autoSpaceDE w:val="0"/>
              <w:autoSpaceDN w:val="0"/>
              <w:adjustRightInd w:val="0"/>
              <w:snapToGrid w:val="0"/>
              <w:spacing w:line="360" w:lineRule="exact"/>
              <w:jc w:val="center"/>
              <w:rPr>
                <w:rFonts w:eastAsia="黑体"/>
                <w:kern w:val="0"/>
                <w:sz w:val="18"/>
                <w:szCs w:val="20"/>
              </w:rPr>
            </w:pPr>
            <w:r>
              <w:rPr>
                <w:rFonts w:hint="eastAsia" w:ascii="黑体" w:hAnsi="黑体" w:eastAsia="黑体"/>
                <w:kern w:val="0"/>
                <w:sz w:val="18"/>
                <w:szCs w:val="20"/>
              </w:rPr>
              <w:t xml:space="preserve">表1-5  </w:t>
            </w:r>
            <w:r>
              <w:rPr>
                <w:rFonts w:ascii="黑体" w:hAnsi="黑体" w:eastAsia="黑体"/>
                <w:kern w:val="0"/>
                <w:sz w:val="18"/>
                <w:szCs w:val="20"/>
              </w:rPr>
              <w:t>项目与《四川省嘉陵江流域生态环境保护条例》的符合性分析</w:t>
            </w:r>
          </w:p>
          <w:tbl>
            <w:tblPr>
              <w:tblStyle w:val="19"/>
              <w:tblW w:w="64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39"/>
              <w:gridCol w:w="3907"/>
              <w:gridCol w:w="1673"/>
              <w:gridCol w:w="4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5" w:hRule="atLeast"/>
                <w:jc w:val="center"/>
              </w:trPr>
              <w:tc>
                <w:tcPr>
                  <w:tcW w:w="43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60" w:lineRule="exact"/>
                    <w:jc w:val="center"/>
                    <w:rPr>
                      <w:b/>
                      <w:bCs/>
                      <w:sz w:val="15"/>
                      <w:szCs w:val="18"/>
                    </w:rPr>
                  </w:pPr>
                  <w:r>
                    <w:rPr>
                      <w:rFonts w:ascii="宋体" w:hAnsi="宋体"/>
                      <w:b/>
                      <w:bCs/>
                      <w:sz w:val="15"/>
                      <w:szCs w:val="18"/>
                    </w:rPr>
                    <w:t>序号</w:t>
                  </w:r>
                </w:p>
              </w:tc>
              <w:tc>
                <w:tcPr>
                  <w:tcW w:w="390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60" w:lineRule="exact"/>
                    <w:jc w:val="center"/>
                    <w:rPr>
                      <w:b/>
                      <w:bCs/>
                      <w:sz w:val="15"/>
                      <w:szCs w:val="18"/>
                    </w:rPr>
                  </w:pPr>
                  <w:r>
                    <w:rPr>
                      <w:rFonts w:ascii="宋体" w:hAnsi="宋体"/>
                      <w:b/>
                      <w:bCs/>
                      <w:sz w:val="15"/>
                      <w:szCs w:val="18"/>
                    </w:rPr>
                    <w:t>原文内容</w:t>
                  </w:r>
                </w:p>
              </w:tc>
              <w:tc>
                <w:tcPr>
                  <w:tcW w:w="167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60" w:lineRule="exact"/>
                    <w:jc w:val="center"/>
                    <w:rPr>
                      <w:b/>
                      <w:bCs/>
                      <w:sz w:val="15"/>
                      <w:szCs w:val="18"/>
                    </w:rPr>
                  </w:pPr>
                  <w:r>
                    <w:rPr>
                      <w:rFonts w:ascii="宋体" w:hAnsi="宋体"/>
                      <w:b/>
                      <w:bCs/>
                      <w:sz w:val="15"/>
                      <w:szCs w:val="18"/>
                    </w:rPr>
                    <w:t>本项目情况</w:t>
                  </w:r>
                </w:p>
              </w:tc>
              <w:tc>
                <w:tcPr>
                  <w:tcW w:w="47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60" w:lineRule="exact"/>
                    <w:jc w:val="center"/>
                    <w:rPr>
                      <w:b/>
                      <w:bCs/>
                      <w:sz w:val="15"/>
                      <w:szCs w:val="18"/>
                    </w:rPr>
                  </w:pPr>
                  <w:r>
                    <w:rPr>
                      <w:rFonts w:ascii="宋体" w:hAnsi="宋体"/>
                      <w:b/>
                      <w:bCs/>
                      <w:sz w:val="15"/>
                      <w:szCs w:val="18"/>
                    </w:rPr>
                    <w:t>符合性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9" w:hRule="atLeast"/>
                <w:jc w:val="center"/>
              </w:trPr>
              <w:tc>
                <w:tcPr>
                  <w:tcW w:w="43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60" w:lineRule="exact"/>
                    <w:jc w:val="center"/>
                    <w:rPr>
                      <w:sz w:val="15"/>
                      <w:szCs w:val="18"/>
                    </w:rPr>
                  </w:pPr>
                  <w:r>
                    <w:rPr>
                      <w:sz w:val="15"/>
                      <w:szCs w:val="18"/>
                    </w:rPr>
                    <w:t>1</w:t>
                  </w:r>
                </w:p>
              </w:tc>
              <w:tc>
                <w:tcPr>
                  <w:tcW w:w="390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260" w:lineRule="exact"/>
                    <w:jc w:val="left"/>
                    <w:rPr>
                      <w:kern w:val="0"/>
                      <w:sz w:val="15"/>
                      <w:szCs w:val="18"/>
                    </w:rPr>
                  </w:pPr>
                  <w:r>
                    <w:rPr>
                      <w:rFonts w:ascii="宋体" w:hAnsi="宋体"/>
                      <w:kern w:val="0"/>
                      <w:sz w:val="15"/>
                      <w:szCs w:val="18"/>
                    </w:rPr>
                    <w:t>第二十一条</w:t>
                  </w:r>
                  <w:r>
                    <w:rPr>
                      <w:kern w:val="0"/>
                      <w:sz w:val="15"/>
                      <w:szCs w:val="18"/>
                    </w:rPr>
                    <w:t xml:space="preserve"> </w:t>
                  </w:r>
                  <w:r>
                    <w:rPr>
                      <w:rFonts w:ascii="宋体" w:hAnsi="宋体"/>
                      <w:kern w:val="0"/>
                      <w:sz w:val="15"/>
                      <w:szCs w:val="18"/>
                    </w:rPr>
                    <w:t>按照排污许可证的规定排放污染物；禁止未取得排污许可证或者违反排污许可证的规定排放污染物。</w:t>
                  </w:r>
                </w:p>
              </w:tc>
              <w:tc>
                <w:tcPr>
                  <w:tcW w:w="1673"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260" w:lineRule="exact"/>
                    <w:rPr>
                      <w:kern w:val="0"/>
                      <w:sz w:val="15"/>
                      <w:szCs w:val="18"/>
                    </w:rPr>
                  </w:pPr>
                  <w:r>
                    <w:rPr>
                      <w:rFonts w:ascii="宋体" w:hAnsi="宋体"/>
                      <w:kern w:val="0"/>
                      <w:sz w:val="15"/>
                      <w:szCs w:val="18"/>
                    </w:rPr>
                    <w:t>项目建成后将按要求完善排污许可证手续。</w:t>
                  </w:r>
                </w:p>
              </w:tc>
              <w:tc>
                <w:tcPr>
                  <w:tcW w:w="47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60" w:lineRule="exact"/>
                    <w:jc w:val="center"/>
                    <w:rPr>
                      <w:sz w:val="15"/>
                      <w:szCs w:val="18"/>
                    </w:rPr>
                  </w:pPr>
                  <w:r>
                    <w:rPr>
                      <w:rFonts w:ascii="宋体" w:hAnsi="宋体"/>
                      <w:sz w:val="15"/>
                      <w:szCs w:val="18"/>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9" w:hRule="atLeast"/>
                <w:jc w:val="center"/>
              </w:trPr>
              <w:tc>
                <w:tcPr>
                  <w:tcW w:w="43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60" w:lineRule="exact"/>
                    <w:jc w:val="center"/>
                    <w:rPr>
                      <w:sz w:val="15"/>
                      <w:szCs w:val="18"/>
                    </w:rPr>
                  </w:pPr>
                  <w:r>
                    <w:rPr>
                      <w:sz w:val="15"/>
                      <w:szCs w:val="18"/>
                    </w:rPr>
                    <w:t>2</w:t>
                  </w:r>
                </w:p>
              </w:tc>
              <w:tc>
                <w:tcPr>
                  <w:tcW w:w="390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260" w:lineRule="exact"/>
                    <w:jc w:val="left"/>
                    <w:rPr>
                      <w:kern w:val="0"/>
                      <w:sz w:val="15"/>
                      <w:szCs w:val="18"/>
                    </w:rPr>
                  </w:pPr>
                  <w:r>
                    <w:rPr>
                      <w:rFonts w:ascii="宋体" w:hAnsi="宋体"/>
                      <w:kern w:val="0"/>
                      <w:sz w:val="15"/>
                      <w:szCs w:val="18"/>
                    </w:rPr>
                    <w:t>第六十八条</w:t>
                  </w:r>
                  <w:r>
                    <w:rPr>
                      <w:kern w:val="0"/>
                      <w:sz w:val="15"/>
                      <w:szCs w:val="18"/>
                    </w:rPr>
                    <w:t xml:space="preserve"> </w:t>
                  </w:r>
                  <w:r>
                    <w:rPr>
                      <w:rFonts w:ascii="宋体" w:hAnsi="宋体"/>
                      <w:kern w:val="0"/>
                      <w:sz w:val="15"/>
                      <w:szCs w:val="18"/>
                    </w:rPr>
                    <w:t>矿产资源开发企业应当依法履行尾矿库安全生产、环境保护主体责任，排查治理安全隐患和环境风险，确保尾矿库安全运行，对尾矿库安全终身负责。对已解散或者关闭、破产的矿产资源开发企业尾矿库的管理，无法确定责任人的，由县级以上地方人民政府负责。</w:t>
                  </w:r>
                </w:p>
              </w:tc>
              <w:tc>
                <w:tcPr>
                  <w:tcW w:w="1673"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260" w:lineRule="exact"/>
                    <w:rPr>
                      <w:kern w:val="0"/>
                      <w:sz w:val="15"/>
                      <w:szCs w:val="18"/>
                    </w:rPr>
                  </w:pPr>
                  <w:r>
                    <w:rPr>
                      <w:rFonts w:ascii="宋体" w:hAnsi="宋体"/>
                      <w:kern w:val="0"/>
                      <w:sz w:val="15"/>
                      <w:szCs w:val="18"/>
                    </w:rPr>
                    <w:t>项目为废旧钢铁加工扩建项目，不属于尾矿库。</w:t>
                  </w:r>
                </w:p>
              </w:tc>
              <w:tc>
                <w:tcPr>
                  <w:tcW w:w="47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60" w:lineRule="exact"/>
                    <w:jc w:val="center"/>
                    <w:rPr>
                      <w:sz w:val="15"/>
                      <w:szCs w:val="18"/>
                    </w:rPr>
                  </w:pPr>
                  <w:r>
                    <w:rPr>
                      <w:rFonts w:ascii="宋体" w:hAnsi="宋体"/>
                      <w:sz w:val="15"/>
                      <w:szCs w:val="18"/>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2" w:hRule="atLeast"/>
                <w:jc w:val="center"/>
              </w:trPr>
              <w:tc>
                <w:tcPr>
                  <w:tcW w:w="43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60" w:lineRule="exact"/>
                    <w:jc w:val="center"/>
                    <w:rPr>
                      <w:sz w:val="15"/>
                      <w:szCs w:val="18"/>
                    </w:rPr>
                  </w:pPr>
                  <w:r>
                    <w:rPr>
                      <w:sz w:val="15"/>
                      <w:szCs w:val="18"/>
                    </w:rPr>
                    <w:t>3</w:t>
                  </w:r>
                </w:p>
              </w:tc>
              <w:tc>
                <w:tcPr>
                  <w:tcW w:w="390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260" w:lineRule="exact"/>
                    <w:jc w:val="left"/>
                    <w:rPr>
                      <w:kern w:val="0"/>
                      <w:sz w:val="15"/>
                      <w:szCs w:val="18"/>
                    </w:rPr>
                  </w:pPr>
                  <w:r>
                    <w:rPr>
                      <w:rFonts w:ascii="宋体" w:hAnsi="宋体"/>
                      <w:kern w:val="0"/>
                      <w:sz w:val="15"/>
                      <w:szCs w:val="18"/>
                    </w:rPr>
                    <w:t>第七十三条</w:t>
                  </w:r>
                  <w:r>
                    <w:rPr>
                      <w:kern w:val="0"/>
                      <w:sz w:val="15"/>
                      <w:szCs w:val="18"/>
                    </w:rPr>
                    <w:t xml:space="preserve"> </w:t>
                  </w:r>
                  <w:r>
                    <w:rPr>
                      <w:rFonts w:ascii="宋体" w:hAnsi="宋体"/>
                      <w:kern w:val="0"/>
                      <w:sz w:val="15"/>
                      <w:szCs w:val="18"/>
                    </w:rPr>
                    <w:t>禁止在嘉陵江流域河湖管理范围内倾倒、填埋、堆放、弃置、处理固体废物。</w:t>
                  </w:r>
                </w:p>
              </w:tc>
              <w:tc>
                <w:tcPr>
                  <w:tcW w:w="1673"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260" w:lineRule="exact"/>
                    <w:jc w:val="left"/>
                    <w:rPr>
                      <w:kern w:val="0"/>
                      <w:sz w:val="15"/>
                      <w:szCs w:val="18"/>
                    </w:rPr>
                  </w:pPr>
                  <w:r>
                    <w:rPr>
                      <w:rFonts w:ascii="宋体" w:hAnsi="宋体"/>
                      <w:kern w:val="0"/>
                      <w:sz w:val="15"/>
                      <w:szCs w:val="18"/>
                    </w:rPr>
                    <w:t>本项目位于柳池工业园区，不属于嘉陵江流域河湖管理范围。</w:t>
                  </w:r>
                </w:p>
              </w:tc>
              <w:tc>
                <w:tcPr>
                  <w:tcW w:w="47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60" w:lineRule="exact"/>
                    <w:jc w:val="center"/>
                    <w:rPr>
                      <w:sz w:val="15"/>
                      <w:szCs w:val="18"/>
                    </w:rPr>
                  </w:pPr>
                  <w:r>
                    <w:rPr>
                      <w:rFonts w:ascii="宋体" w:hAnsi="宋体"/>
                      <w:sz w:val="15"/>
                      <w:szCs w:val="18"/>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6" w:hRule="atLeast"/>
                <w:jc w:val="center"/>
              </w:trPr>
              <w:tc>
                <w:tcPr>
                  <w:tcW w:w="43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60" w:lineRule="exact"/>
                    <w:jc w:val="center"/>
                    <w:rPr>
                      <w:sz w:val="15"/>
                      <w:szCs w:val="18"/>
                    </w:rPr>
                  </w:pPr>
                  <w:r>
                    <w:rPr>
                      <w:sz w:val="15"/>
                      <w:szCs w:val="18"/>
                    </w:rPr>
                    <w:t>4</w:t>
                  </w:r>
                </w:p>
              </w:tc>
              <w:tc>
                <w:tcPr>
                  <w:tcW w:w="390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60" w:lineRule="exact"/>
                    <w:jc w:val="left"/>
                    <w:rPr>
                      <w:bCs/>
                      <w:spacing w:val="-2"/>
                      <w:sz w:val="15"/>
                      <w:szCs w:val="18"/>
                    </w:rPr>
                  </w:pPr>
                  <w:r>
                    <w:rPr>
                      <w:rFonts w:ascii="宋体" w:hAnsi="宋体"/>
                      <w:bCs/>
                      <w:spacing w:val="-2"/>
                      <w:sz w:val="15"/>
                      <w:szCs w:val="18"/>
                    </w:rPr>
                    <w:t>第七十七条</w:t>
                  </w:r>
                  <w:r>
                    <w:rPr>
                      <w:bCs/>
                      <w:spacing w:val="-2"/>
                      <w:sz w:val="15"/>
                      <w:szCs w:val="18"/>
                    </w:rPr>
                    <w:t xml:space="preserve"> </w:t>
                  </w:r>
                  <w:r>
                    <w:rPr>
                      <w:rFonts w:ascii="宋体" w:hAnsi="宋体"/>
                      <w:bCs/>
                      <w:spacing w:val="-2"/>
                      <w:sz w:val="15"/>
                      <w:szCs w:val="18"/>
                    </w:rPr>
                    <w:t>嘉陵江流域产业结构和布局应当与流域生态系统和资源环境承载能力相适应。禁止在嘉陵江流域重点生态功能区布局对生态系统有严重影响的产业。禁止重污染企业和项目向嘉陵江流域转移。</w:t>
                  </w:r>
                </w:p>
              </w:tc>
              <w:tc>
                <w:tcPr>
                  <w:tcW w:w="167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60" w:lineRule="exact"/>
                    <w:jc w:val="left"/>
                    <w:rPr>
                      <w:bCs/>
                      <w:sz w:val="15"/>
                      <w:szCs w:val="18"/>
                    </w:rPr>
                  </w:pPr>
                  <w:r>
                    <w:rPr>
                      <w:rFonts w:ascii="宋体" w:hAnsi="宋体"/>
                      <w:bCs/>
                      <w:sz w:val="15"/>
                      <w:szCs w:val="18"/>
                    </w:rPr>
                    <w:t>本项目为</w:t>
                  </w:r>
                  <w:r>
                    <w:rPr>
                      <w:rFonts w:ascii="宋体" w:hAnsi="宋体"/>
                      <w:kern w:val="0"/>
                      <w:sz w:val="15"/>
                      <w:szCs w:val="18"/>
                    </w:rPr>
                    <w:t>废旧钢铁加工扩建项目，</w:t>
                  </w:r>
                  <w:r>
                    <w:rPr>
                      <w:rFonts w:ascii="宋体" w:hAnsi="宋体"/>
                      <w:bCs/>
                      <w:sz w:val="15"/>
                      <w:szCs w:val="18"/>
                    </w:rPr>
                    <w:t>营运期生产废水回用不外排，不属于重污染企业和项目。</w:t>
                  </w:r>
                </w:p>
              </w:tc>
              <w:tc>
                <w:tcPr>
                  <w:tcW w:w="47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60" w:lineRule="exact"/>
                    <w:jc w:val="center"/>
                    <w:rPr>
                      <w:sz w:val="15"/>
                      <w:szCs w:val="18"/>
                    </w:rPr>
                  </w:pPr>
                  <w:r>
                    <w:rPr>
                      <w:rFonts w:ascii="宋体" w:hAnsi="宋体"/>
                      <w:sz w:val="15"/>
                      <w:szCs w:val="18"/>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 w:hRule="atLeast"/>
                <w:jc w:val="center"/>
              </w:trPr>
              <w:tc>
                <w:tcPr>
                  <w:tcW w:w="43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60" w:lineRule="exact"/>
                    <w:jc w:val="center"/>
                    <w:rPr>
                      <w:sz w:val="15"/>
                      <w:szCs w:val="18"/>
                    </w:rPr>
                  </w:pPr>
                  <w:r>
                    <w:rPr>
                      <w:sz w:val="15"/>
                      <w:szCs w:val="18"/>
                    </w:rPr>
                    <w:t>5</w:t>
                  </w:r>
                </w:p>
              </w:tc>
              <w:tc>
                <w:tcPr>
                  <w:tcW w:w="390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260" w:lineRule="exact"/>
                    <w:jc w:val="left"/>
                    <w:rPr>
                      <w:kern w:val="0"/>
                      <w:sz w:val="15"/>
                      <w:szCs w:val="18"/>
                    </w:rPr>
                  </w:pPr>
                  <w:r>
                    <w:rPr>
                      <w:rFonts w:ascii="宋体" w:hAnsi="宋体"/>
                      <w:kern w:val="0"/>
                      <w:sz w:val="15"/>
                      <w:szCs w:val="18"/>
                    </w:rPr>
                    <w:t>第八十条</w:t>
                  </w:r>
                  <w:r>
                    <w:rPr>
                      <w:kern w:val="0"/>
                      <w:sz w:val="15"/>
                      <w:szCs w:val="18"/>
                    </w:rPr>
                    <w:t xml:space="preserve"> </w:t>
                  </w:r>
                  <w:r>
                    <w:rPr>
                      <w:rFonts w:ascii="宋体" w:hAnsi="宋体"/>
                      <w:kern w:val="0"/>
                      <w:sz w:val="15"/>
                      <w:szCs w:val="18"/>
                    </w:rPr>
                    <w:t>限期禁止生产、销售、进口、使用、转让严重污染水环境的工艺和设备。</w:t>
                  </w:r>
                </w:p>
              </w:tc>
              <w:tc>
                <w:tcPr>
                  <w:tcW w:w="1673"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260" w:lineRule="exact"/>
                    <w:jc w:val="left"/>
                    <w:rPr>
                      <w:kern w:val="0"/>
                      <w:sz w:val="15"/>
                      <w:szCs w:val="18"/>
                    </w:rPr>
                  </w:pPr>
                  <w:r>
                    <w:rPr>
                      <w:rFonts w:ascii="宋体" w:hAnsi="宋体"/>
                      <w:kern w:val="0"/>
                      <w:sz w:val="15"/>
                      <w:szCs w:val="18"/>
                    </w:rPr>
                    <w:t>项目所用的设备、工艺不属于严重污染水环境的工艺和设备。</w:t>
                  </w:r>
                </w:p>
              </w:tc>
              <w:tc>
                <w:tcPr>
                  <w:tcW w:w="47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60" w:lineRule="exact"/>
                    <w:jc w:val="center"/>
                    <w:rPr>
                      <w:sz w:val="15"/>
                      <w:szCs w:val="18"/>
                    </w:rPr>
                  </w:pPr>
                  <w:r>
                    <w:rPr>
                      <w:rFonts w:ascii="宋体" w:hAnsi="宋体"/>
                      <w:sz w:val="15"/>
                      <w:szCs w:val="18"/>
                    </w:rPr>
                    <w:t>符合</w:t>
                  </w:r>
                </w:p>
              </w:tc>
            </w:tr>
          </w:tbl>
          <w:p>
            <w:pPr>
              <w:autoSpaceDE w:val="0"/>
              <w:autoSpaceDN w:val="0"/>
              <w:adjustRightInd w:val="0"/>
              <w:snapToGrid w:val="0"/>
              <w:spacing w:line="400" w:lineRule="exact"/>
              <w:ind w:right="53" w:rightChars="25"/>
              <w:jc w:val="left"/>
              <w:rPr>
                <w:b/>
                <w:bCs/>
                <w:kern w:val="0"/>
              </w:rPr>
            </w:pPr>
            <w:r>
              <w:rPr>
                <w:rFonts w:hint="eastAsia" w:ascii="宋体" w:hAnsi="宋体"/>
                <w:b/>
                <w:bCs/>
                <w:kern w:val="0"/>
              </w:rPr>
              <w:t>5、</w:t>
            </w:r>
            <w:r>
              <w:rPr>
                <w:rFonts w:ascii="宋体" w:hAnsi="宋体"/>
                <w:b/>
                <w:bCs/>
                <w:kern w:val="0"/>
              </w:rPr>
              <w:t>与《</w:t>
            </w:r>
            <w:r>
              <w:rPr>
                <w:rFonts w:hint="eastAsia" w:ascii="宋体" w:hAnsi="宋体"/>
                <w:b/>
                <w:bCs/>
                <w:kern w:val="0"/>
                <w:lang w:eastAsia="zh-CN"/>
              </w:rPr>
              <w:t>中华人民共和国</w:t>
            </w:r>
            <w:r>
              <w:rPr>
                <w:rFonts w:ascii="宋体" w:hAnsi="宋体"/>
                <w:b/>
                <w:bCs/>
                <w:kern w:val="0"/>
              </w:rPr>
              <w:t>大气污染防治法》的符合性</w:t>
            </w:r>
          </w:p>
          <w:p>
            <w:pPr>
              <w:autoSpaceDE w:val="0"/>
              <w:autoSpaceDN w:val="0"/>
              <w:adjustRightInd w:val="0"/>
              <w:snapToGrid w:val="0"/>
              <w:spacing w:line="360" w:lineRule="exact"/>
              <w:jc w:val="center"/>
              <w:rPr>
                <w:rFonts w:eastAsia="黑体"/>
                <w:kern w:val="0"/>
                <w:sz w:val="18"/>
                <w:szCs w:val="20"/>
              </w:rPr>
            </w:pPr>
            <w:r>
              <w:rPr>
                <w:rFonts w:hint="eastAsia" w:ascii="黑体" w:hAnsi="黑体" w:eastAsia="黑体"/>
                <w:kern w:val="0"/>
                <w:sz w:val="18"/>
                <w:szCs w:val="20"/>
              </w:rPr>
              <w:t xml:space="preserve">表1-6   </w:t>
            </w:r>
            <w:r>
              <w:rPr>
                <w:rFonts w:ascii="黑体" w:hAnsi="黑体" w:eastAsia="黑体"/>
                <w:kern w:val="0"/>
                <w:sz w:val="18"/>
                <w:szCs w:val="20"/>
              </w:rPr>
              <w:t>项目与</w:t>
            </w:r>
            <w:r>
              <w:rPr>
                <w:rFonts w:eastAsia="黑体"/>
                <w:kern w:val="0"/>
                <w:sz w:val="18"/>
                <w:szCs w:val="20"/>
              </w:rPr>
              <w:t>“</w:t>
            </w:r>
            <w:r>
              <w:rPr>
                <w:rFonts w:hint="eastAsia" w:eastAsia="黑体"/>
                <w:kern w:val="0"/>
                <w:sz w:val="18"/>
                <w:szCs w:val="20"/>
              </w:rPr>
              <w:t>中华人民共和国</w:t>
            </w:r>
            <w:r>
              <w:rPr>
                <w:rFonts w:ascii="黑体" w:hAnsi="黑体" w:eastAsia="黑体"/>
                <w:kern w:val="0"/>
                <w:sz w:val="18"/>
                <w:szCs w:val="20"/>
              </w:rPr>
              <w:t>大气污染防治法</w:t>
            </w:r>
            <w:r>
              <w:rPr>
                <w:rFonts w:eastAsia="黑体"/>
                <w:kern w:val="0"/>
                <w:sz w:val="18"/>
                <w:szCs w:val="20"/>
              </w:rPr>
              <w:t>”</w:t>
            </w:r>
            <w:r>
              <w:rPr>
                <w:rFonts w:ascii="黑体" w:hAnsi="黑体" w:eastAsia="黑体"/>
                <w:kern w:val="0"/>
                <w:sz w:val="18"/>
                <w:szCs w:val="20"/>
              </w:rPr>
              <w:t>的符合性分析</w:t>
            </w:r>
          </w:p>
          <w:tbl>
            <w:tblPr>
              <w:tblStyle w:val="19"/>
              <w:tblW w:w="648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1" w:type="dxa"/>
                <w:bottom w:w="0" w:type="dxa"/>
                <w:right w:w="11" w:type="dxa"/>
              </w:tblCellMar>
            </w:tblPr>
            <w:tblGrid>
              <w:gridCol w:w="440"/>
              <w:gridCol w:w="3830"/>
              <w:gridCol w:w="1644"/>
              <w:gridCol w:w="5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23" w:hRule="atLeast"/>
                <w:jc w:val="center"/>
              </w:trPr>
              <w:tc>
                <w:tcPr>
                  <w:tcW w:w="440" w:type="dxa"/>
                  <w:tcBorders>
                    <w:top w:val="single" w:color="auto" w:sz="4" w:space="0"/>
                    <w:left w:val="single" w:color="auto" w:sz="4" w:space="0"/>
                    <w:bottom w:val="single" w:color="000000" w:sz="4" w:space="0"/>
                    <w:right w:val="single" w:color="auto" w:sz="4" w:space="0"/>
                  </w:tcBorders>
                  <w:vAlign w:val="center"/>
                </w:tcPr>
                <w:p>
                  <w:pPr>
                    <w:autoSpaceDE w:val="0"/>
                    <w:adjustRightInd w:val="0"/>
                    <w:snapToGrid w:val="0"/>
                    <w:spacing w:line="280" w:lineRule="exact"/>
                    <w:jc w:val="center"/>
                    <w:rPr>
                      <w:b/>
                      <w:bCs/>
                      <w:sz w:val="16"/>
                      <w:szCs w:val="18"/>
                    </w:rPr>
                  </w:pPr>
                  <w:r>
                    <w:rPr>
                      <w:rFonts w:ascii="宋体" w:hAnsi="宋体"/>
                      <w:b/>
                      <w:bCs/>
                      <w:sz w:val="16"/>
                      <w:szCs w:val="18"/>
                    </w:rPr>
                    <w:t>序号</w:t>
                  </w:r>
                </w:p>
              </w:tc>
              <w:tc>
                <w:tcPr>
                  <w:tcW w:w="3830" w:type="dxa"/>
                  <w:tcBorders>
                    <w:top w:val="single" w:color="auto" w:sz="4" w:space="0"/>
                    <w:left w:val="single" w:color="auto" w:sz="4" w:space="0"/>
                    <w:bottom w:val="single" w:color="000000" w:sz="4" w:space="0"/>
                    <w:right w:val="single" w:color="auto" w:sz="4" w:space="0"/>
                  </w:tcBorders>
                  <w:vAlign w:val="center"/>
                </w:tcPr>
                <w:p>
                  <w:pPr>
                    <w:autoSpaceDE w:val="0"/>
                    <w:adjustRightInd w:val="0"/>
                    <w:snapToGrid w:val="0"/>
                    <w:spacing w:line="280" w:lineRule="exact"/>
                    <w:jc w:val="center"/>
                    <w:rPr>
                      <w:b/>
                      <w:bCs/>
                      <w:sz w:val="16"/>
                      <w:szCs w:val="18"/>
                    </w:rPr>
                  </w:pPr>
                  <w:r>
                    <w:rPr>
                      <w:rFonts w:ascii="宋体" w:hAnsi="宋体"/>
                      <w:b/>
                      <w:bCs/>
                      <w:sz w:val="16"/>
                      <w:szCs w:val="18"/>
                    </w:rPr>
                    <w:t>原文内容</w:t>
                  </w:r>
                </w:p>
              </w:tc>
              <w:tc>
                <w:tcPr>
                  <w:tcW w:w="1644" w:type="dxa"/>
                  <w:tcBorders>
                    <w:top w:val="single" w:color="auto" w:sz="4" w:space="0"/>
                    <w:left w:val="single" w:color="auto" w:sz="4" w:space="0"/>
                    <w:bottom w:val="single" w:color="000000" w:sz="4" w:space="0"/>
                    <w:right w:val="single" w:color="auto" w:sz="4" w:space="0"/>
                  </w:tcBorders>
                  <w:vAlign w:val="center"/>
                </w:tcPr>
                <w:p>
                  <w:pPr>
                    <w:autoSpaceDE w:val="0"/>
                    <w:adjustRightInd w:val="0"/>
                    <w:snapToGrid w:val="0"/>
                    <w:spacing w:line="280" w:lineRule="exact"/>
                    <w:jc w:val="center"/>
                    <w:rPr>
                      <w:b/>
                      <w:bCs/>
                      <w:sz w:val="16"/>
                      <w:szCs w:val="18"/>
                    </w:rPr>
                  </w:pPr>
                  <w:r>
                    <w:rPr>
                      <w:rFonts w:ascii="宋体" w:hAnsi="宋体"/>
                      <w:b/>
                      <w:bCs/>
                      <w:sz w:val="16"/>
                      <w:szCs w:val="18"/>
                    </w:rPr>
                    <w:t>本项目情况</w:t>
                  </w:r>
                </w:p>
              </w:tc>
              <w:tc>
                <w:tcPr>
                  <w:tcW w:w="567" w:type="dxa"/>
                  <w:tcBorders>
                    <w:top w:val="single" w:color="auto" w:sz="4" w:space="0"/>
                    <w:left w:val="single" w:color="auto" w:sz="4" w:space="0"/>
                    <w:bottom w:val="single" w:color="000000" w:sz="4" w:space="0"/>
                    <w:right w:val="single" w:color="auto" w:sz="4" w:space="0"/>
                  </w:tcBorders>
                  <w:vAlign w:val="center"/>
                </w:tcPr>
                <w:p>
                  <w:pPr>
                    <w:autoSpaceDE w:val="0"/>
                    <w:adjustRightInd w:val="0"/>
                    <w:snapToGrid w:val="0"/>
                    <w:spacing w:line="280" w:lineRule="exact"/>
                    <w:jc w:val="center"/>
                    <w:rPr>
                      <w:b/>
                      <w:bCs/>
                      <w:sz w:val="16"/>
                      <w:szCs w:val="18"/>
                    </w:rPr>
                  </w:pPr>
                  <w:r>
                    <w:rPr>
                      <w:rFonts w:ascii="宋体" w:hAnsi="宋体"/>
                      <w:b/>
                      <w:bCs/>
                      <w:sz w:val="16"/>
                      <w:szCs w:val="18"/>
                    </w:rPr>
                    <w:t>符合性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659" w:hRule="atLeast"/>
                <w:jc w:val="center"/>
              </w:trPr>
              <w:tc>
                <w:tcPr>
                  <w:tcW w:w="440" w:type="dxa"/>
                  <w:tcBorders>
                    <w:top w:val="single" w:color="000000" w:sz="4" w:space="0"/>
                    <w:left w:val="single" w:color="auto" w:sz="4" w:space="0"/>
                    <w:bottom w:val="single" w:color="000000" w:sz="4" w:space="0"/>
                    <w:right w:val="single" w:color="auto" w:sz="4" w:space="0"/>
                  </w:tcBorders>
                  <w:vAlign w:val="center"/>
                </w:tcPr>
                <w:p>
                  <w:pPr>
                    <w:numPr>
                      <w:ilvl w:val="0"/>
                      <w:numId w:val="2"/>
                    </w:numPr>
                    <w:autoSpaceDE w:val="0"/>
                    <w:adjustRightInd w:val="0"/>
                    <w:snapToGrid w:val="0"/>
                    <w:spacing w:line="280" w:lineRule="exact"/>
                    <w:ind w:left="0" w:firstLine="0"/>
                    <w:jc w:val="center"/>
                    <w:rPr>
                      <w:sz w:val="16"/>
                      <w:szCs w:val="18"/>
                    </w:rPr>
                  </w:pPr>
                </w:p>
              </w:tc>
              <w:tc>
                <w:tcPr>
                  <w:tcW w:w="3830" w:type="dxa"/>
                  <w:tcBorders>
                    <w:top w:val="single" w:color="000000" w:sz="4" w:space="0"/>
                    <w:left w:val="single" w:color="auto" w:sz="4" w:space="0"/>
                    <w:bottom w:val="single" w:color="000000" w:sz="4" w:space="0"/>
                    <w:right w:val="single" w:color="auto" w:sz="4" w:space="0"/>
                  </w:tcBorders>
                  <w:vAlign w:val="center"/>
                </w:tcPr>
                <w:p>
                  <w:pPr>
                    <w:autoSpaceDE w:val="0"/>
                    <w:adjustRightInd w:val="0"/>
                    <w:snapToGrid w:val="0"/>
                    <w:spacing w:line="280" w:lineRule="exact"/>
                    <w:jc w:val="left"/>
                    <w:rPr>
                      <w:bCs/>
                      <w:sz w:val="16"/>
                      <w:szCs w:val="18"/>
                    </w:rPr>
                  </w:pPr>
                  <w:r>
                    <w:rPr>
                      <w:rFonts w:ascii="宋体" w:hAnsi="宋体"/>
                      <w:bCs/>
                      <w:sz w:val="16"/>
                      <w:szCs w:val="18"/>
                    </w:rPr>
                    <w:t>第十八条　企业事业单位和其他生产经营者建设对大气环境有影响的项目，应当依法进行环境影响评价、公开环境影响评价文件；向大气排放污染物的，应当符合大气污染物排放标准，遵</w:t>
                  </w:r>
                  <w:bookmarkStart w:id="10" w:name="_GoBack"/>
                  <w:bookmarkEnd w:id="10"/>
                  <w:r>
                    <w:rPr>
                      <w:rFonts w:ascii="宋体" w:hAnsi="宋体"/>
                      <w:bCs/>
                      <w:sz w:val="16"/>
                      <w:szCs w:val="18"/>
                    </w:rPr>
                    <w:t>守重点大气污染物排放总量控制要求。</w:t>
                  </w:r>
                </w:p>
              </w:tc>
              <w:tc>
                <w:tcPr>
                  <w:tcW w:w="1644" w:type="dxa"/>
                  <w:tcBorders>
                    <w:top w:val="single" w:color="000000" w:sz="4" w:space="0"/>
                    <w:left w:val="single" w:color="auto" w:sz="4" w:space="0"/>
                    <w:bottom w:val="single" w:color="000000" w:sz="4" w:space="0"/>
                    <w:right w:val="single" w:color="auto" w:sz="4" w:space="0"/>
                  </w:tcBorders>
                  <w:vAlign w:val="center"/>
                </w:tcPr>
                <w:p>
                  <w:pPr>
                    <w:autoSpaceDE w:val="0"/>
                    <w:adjustRightInd w:val="0"/>
                    <w:snapToGrid w:val="0"/>
                    <w:spacing w:line="280" w:lineRule="exact"/>
                    <w:jc w:val="left"/>
                    <w:rPr>
                      <w:bCs/>
                      <w:sz w:val="16"/>
                      <w:szCs w:val="18"/>
                    </w:rPr>
                  </w:pPr>
                  <w:r>
                    <w:rPr>
                      <w:rFonts w:ascii="宋体" w:hAnsi="宋体"/>
                      <w:bCs/>
                      <w:sz w:val="16"/>
                      <w:szCs w:val="18"/>
                    </w:rPr>
                    <w:t>项目按要求开展环境影响评价；严格执行大气污染物排放标准，遵守重点大气污染物排放总量控制要求。</w:t>
                  </w:r>
                </w:p>
              </w:tc>
              <w:tc>
                <w:tcPr>
                  <w:tcW w:w="567" w:type="dxa"/>
                  <w:tcBorders>
                    <w:top w:val="single" w:color="000000" w:sz="4" w:space="0"/>
                    <w:left w:val="single" w:color="auto" w:sz="4" w:space="0"/>
                    <w:bottom w:val="single" w:color="000000" w:sz="4" w:space="0"/>
                    <w:right w:val="single" w:color="auto" w:sz="4" w:space="0"/>
                  </w:tcBorders>
                  <w:vAlign w:val="center"/>
                </w:tcPr>
                <w:p>
                  <w:pPr>
                    <w:autoSpaceDE w:val="0"/>
                    <w:adjustRightInd w:val="0"/>
                    <w:snapToGrid w:val="0"/>
                    <w:spacing w:line="280" w:lineRule="exact"/>
                    <w:jc w:val="center"/>
                    <w:rPr>
                      <w:bCs/>
                      <w:sz w:val="16"/>
                      <w:szCs w:val="18"/>
                    </w:rPr>
                  </w:pPr>
                  <w:r>
                    <w:rPr>
                      <w:rFonts w:ascii="宋体" w:hAnsi="宋体"/>
                      <w:bCs/>
                      <w:sz w:val="16"/>
                      <w:szCs w:val="18"/>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23" w:hRule="atLeast"/>
                <w:jc w:val="center"/>
              </w:trPr>
              <w:tc>
                <w:tcPr>
                  <w:tcW w:w="440" w:type="dxa"/>
                  <w:tcBorders>
                    <w:top w:val="single" w:color="000000" w:sz="4" w:space="0"/>
                    <w:left w:val="single" w:color="auto" w:sz="4" w:space="0"/>
                    <w:bottom w:val="single" w:color="000000" w:sz="4" w:space="0"/>
                    <w:right w:val="single" w:color="auto" w:sz="4" w:space="0"/>
                  </w:tcBorders>
                  <w:vAlign w:val="center"/>
                </w:tcPr>
                <w:p>
                  <w:pPr>
                    <w:numPr>
                      <w:ilvl w:val="0"/>
                      <w:numId w:val="2"/>
                    </w:numPr>
                    <w:autoSpaceDE w:val="0"/>
                    <w:adjustRightInd w:val="0"/>
                    <w:snapToGrid w:val="0"/>
                    <w:spacing w:line="280" w:lineRule="exact"/>
                    <w:ind w:left="0" w:firstLine="0"/>
                    <w:jc w:val="center"/>
                    <w:rPr>
                      <w:sz w:val="16"/>
                      <w:szCs w:val="18"/>
                    </w:rPr>
                  </w:pPr>
                </w:p>
              </w:tc>
              <w:tc>
                <w:tcPr>
                  <w:tcW w:w="3830" w:type="dxa"/>
                  <w:tcBorders>
                    <w:top w:val="single" w:color="000000" w:sz="4" w:space="0"/>
                    <w:left w:val="single" w:color="auto" w:sz="4" w:space="0"/>
                    <w:bottom w:val="single" w:color="000000" w:sz="4" w:space="0"/>
                    <w:right w:val="single" w:color="auto" w:sz="4" w:space="0"/>
                  </w:tcBorders>
                  <w:vAlign w:val="center"/>
                </w:tcPr>
                <w:p>
                  <w:pPr>
                    <w:autoSpaceDE w:val="0"/>
                    <w:adjustRightInd w:val="0"/>
                    <w:snapToGrid w:val="0"/>
                    <w:spacing w:line="280" w:lineRule="exact"/>
                    <w:jc w:val="left"/>
                    <w:rPr>
                      <w:bCs/>
                      <w:sz w:val="16"/>
                      <w:szCs w:val="18"/>
                    </w:rPr>
                  </w:pPr>
                  <w:r>
                    <w:rPr>
                      <w:rFonts w:ascii="宋体" w:hAnsi="宋体"/>
                      <w:bCs/>
                      <w:sz w:val="16"/>
                      <w:szCs w:val="18"/>
                    </w:rPr>
                    <w:t>第四十三条　钢铁、建材、有色金属、石油、化工等企业生产过程中排放粉尘、硫化物和氮氧化物的，应当采用清洁生产工艺，配套建设除尘、脱硫、脱硝等装置，或者采取技术改造等其他控制大气污染物排放的措施。</w:t>
                  </w:r>
                </w:p>
              </w:tc>
              <w:tc>
                <w:tcPr>
                  <w:tcW w:w="1644" w:type="dxa"/>
                  <w:tcBorders>
                    <w:top w:val="single" w:color="000000" w:sz="4" w:space="0"/>
                    <w:left w:val="single" w:color="auto" w:sz="4" w:space="0"/>
                    <w:bottom w:val="single" w:color="000000" w:sz="4" w:space="0"/>
                    <w:right w:val="single" w:color="auto" w:sz="4" w:space="0"/>
                  </w:tcBorders>
                  <w:vAlign w:val="center"/>
                </w:tcPr>
                <w:p>
                  <w:pPr>
                    <w:autoSpaceDE w:val="0"/>
                    <w:adjustRightInd w:val="0"/>
                    <w:snapToGrid w:val="0"/>
                    <w:spacing w:line="280" w:lineRule="exact"/>
                    <w:jc w:val="left"/>
                    <w:rPr>
                      <w:bCs/>
                      <w:sz w:val="16"/>
                      <w:szCs w:val="18"/>
                    </w:rPr>
                  </w:pPr>
                  <w:r>
                    <w:rPr>
                      <w:rFonts w:ascii="宋体" w:hAnsi="宋体"/>
                      <w:bCs/>
                      <w:sz w:val="16"/>
                      <w:szCs w:val="18"/>
                    </w:rPr>
                    <w:t>项目为废旧钢铁加工项目，配套建设有除尘设施</w:t>
                  </w:r>
                </w:p>
              </w:tc>
              <w:tc>
                <w:tcPr>
                  <w:tcW w:w="567" w:type="dxa"/>
                  <w:tcBorders>
                    <w:top w:val="single" w:color="000000" w:sz="4" w:space="0"/>
                    <w:left w:val="single" w:color="auto" w:sz="4" w:space="0"/>
                    <w:bottom w:val="single" w:color="000000" w:sz="4" w:space="0"/>
                    <w:right w:val="single" w:color="auto" w:sz="4" w:space="0"/>
                  </w:tcBorders>
                  <w:vAlign w:val="center"/>
                </w:tcPr>
                <w:p>
                  <w:pPr>
                    <w:autoSpaceDE w:val="0"/>
                    <w:adjustRightInd w:val="0"/>
                    <w:snapToGrid w:val="0"/>
                    <w:spacing w:line="280" w:lineRule="exact"/>
                    <w:jc w:val="center"/>
                    <w:rPr>
                      <w:bCs/>
                      <w:sz w:val="16"/>
                      <w:szCs w:val="18"/>
                    </w:rPr>
                  </w:pPr>
                  <w:r>
                    <w:rPr>
                      <w:rFonts w:ascii="宋体" w:hAnsi="宋体"/>
                      <w:bCs/>
                      <w:sz w:val="16"/>
                      <w:szCs w:val="18"/>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23" w:hRule="atLeast"/>
                <w:jc w:val="center"/>
              </w:trPr>
              <w:tc>
                <w:tcPr>
                  <w:tcW w:w="440" w:type="dxa"/>
                  <w:tcBorders>
                    <w:top w:val="single" w:color="000000" w:sz="4" w:space="0"/>
                    <w:left w:val="single" w:color="auto" w:sz="4" w:space="0"/>
                    <w:bottom w:val="single" w:color="000000" w:sz="4" w:space="0"/>
                    <w:right w:val="single" w:color="auto" w:sz="4" w:space="0"/>
                  </w:tcBorders>
                  <w:vAlign w:val="center"/>
                </w:tcPr>
                <w:p>
                  <w:pPr>
                    <w:numPr>
                      <w:ilvl w:val="0"/>
                      <w:numId w:val="2"/>
                    </w:numPr>
                    <w:autoSpaceDE w:val="0"/>
                    <w:adjustRightInd w:val="0"/>
                    <w:snapToGrid w:val="0"/>
                    <w:spacing w:line="280" w:lineRule="exact"/>
                    <w:ind w:left="0" w:firstLine="0"/>
                    <w:jc w:val="center"/>
                    <w:rPr>
                      <w:sz w:val="16"/>
                      <w:szCs w:val="18"/>
                    </w:rPr>
                  </w:pPr>
                </w:p>
              </w:tc>
              <w:tc>
                <w:tcPr>
                  <w:tcW w:w="3830" w:type="dxa"/>
                  <w:tcBorders>
                    <w:top w:val="single" w:color="000000" w:sz="4" w:space="0"/>
                    <w:left w:val="single" w:color="auto" w:sz="4" w:space="0"/>
                    <w:bottom w:val="single" w:color="000000" w:sz="4" w:space="0"/>
                    <w:right w:val="single" w:color="auto" w:sz="4" w:space="0"/>
                  </w:tcBorders>
                  <w:vAlign w:val="center"/>
                </w:tcPr>
                <w:p>
                  <w:pPr>
                    <w:autoSpaceDE w:val="0"/>
                    <w:adjustRightInd w:val="0"/>
                    <w:snapToGrid w:val="0"/>
                    <w:spacing w:line="280" w:lineRule="exact"/>
                    <w:jc w:val="left"/>
                    <w:rPr>
                      <w:bCs/>
                      <w:sz w:val="16"/>
                      <w:szCs w:val="18"/>
                    </w:rPr>
                  </w:pPr>
                  <w:r>
                    <w:rPr>
                      <w:rFonts w:ascii="宋体" w:hAnsi="宋体"/>
                      <w:bCs/>
                      <w:sz w:val="16"/>
                      <w:szCs w:val="18"/>
                    </w:rPr>
                    <w:t>第四十八条　钢铁、建材、有色金属、石油、化工、制药、矿产开采等企业，应当加强精细化管理，采取集中收集处理等措施，严格控制粉尘和气态污染物的排放。</w:t>
                  </w:r>
                </w:p>
              </w:tc>
              <w:tc>
                <w:tcPr>
                  <w:tcW w:w="1644" w:type="dxa"/>
                  <w:tcBorders>
                    <w:top w:val="single" w:color="000000" w:sz="4" w:space="0"/>
                    <w:left w:val="single" w:color="auto" w:sz="4" w:space="0"/>
                    <w:bottom w:val="single" w:color="000000" w:sz="4" w:space="0"/>
                    <w:right w:val="single" w:color="auto" w:sz="4" w:space="0"/>
                  </w:tcBorders>
                  <w:vAlign w:val="center"/>
                </w:tcPr>
                <w:p>
                  <w:pPr>
                    <w:autoSpaceDE w:val="0"/>
                    <w:adjustRightInd w:val="0"/>
                    <w:snapToGrid w:val="0"/>
                    <w:spacing w:line="280" w:lineRule="exact"/>
                    <w:jc w:val="left"/>
                    <w:rPr>
                      <w:bCs/>
                      <w:sz w:val="16"/>
                      <w:szCs w:val="18"/>
                    </w:rPr>
                  </w:pPr>
                  <w:r>
                    <w:rPr>
                      <w:rFonts w:ascii="宋体" w:hAnsi="宋体"/>
                      <w:bCs/>
                      <w:sz w:val="16"/>
                      <w:szCs w:val="18"/>
                    </w:rPr>
                    <w:t>项目生产过程配套建设有除尘设施，能够降低粉尘污染物的排放。</w:t>
                  </w:r>
                </w:p>
              </w:tc>
              <w:tc>
                <w:tcPr>
                  <w:tcW w:w="567" w:type="dxa"/>
                  <w:tcBorders>
                    <w:top w:val="single" w:color="000000" w:sz="4" w:space="0"/>
                    <w:left w:val="single" w:color="auto" w:sz="4" w:space="0"/>
                    <w:bottom w:val="single" w:color="000000" w:sz="4" w:space="0"/>
                    <w:right w:val="single" w:color="auto" w:sz="4" w:space="0"/>
                  </w:tcBorders>
                  <w:vAlign w:val="center"/>
                </w:tcPr>
                <w:p>
                  <w:pPr>
                    <w:autoSpaceDE w:val="0"/>
                    <w:adjustRightInd w:val="0"/>
                    <w:snapToGrid w:val="0"/>
                    <w:spacing w:line="280" w:lineRule="exact"/>
                    <w:jc w:val="center"/>
                    <w:rPr>
                      <w:bCs/>
                      <w:sz w:val="16"/>
                      <w:szCs w:val="18"/>
                    </w:rPr>
                  </w:pPr>
                  <w:r>
                    <w:rPr>
                      <w:rFonts w:ascii="宋体" w:hAnsi="宋体"/>
                      <w:bCs/>
                      <w:sz w:val="16"/>
                      <w:szCs w:val="18"/>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23" w:hRule="atLeast"/>
                <w:jc w:val="center"/>
              </w:trPr>
              <w:tc>
                <w:tcPr>
                  <w:tcW w:w="440" w:type="dxa"/>
                  <w:tcBorders>
                    <w:top w:val="single" w:color="000000" w:sz="4" w:space="0"/>
                    <w:left w:val="single" w:color="auto" w:sz="4" w:space="0"/>
                    <w:bottom w:val="single" w:color="000000" w:sz="4" w:space="0"/>
                    <w:right w:val="single" w:color="auto" w:sz="4" w:space="0"/>
                  </w:tcBorders>
                  <w:vAlign w:val="center"/>
                </w:tcPr>
                <w:p>
                  <w:pPr>
                    <w:numPr>
                      <w:ilvl w:val="0"/>
                      <w:numId w:val="2"/>
                    </w:numPr>
                    <w:autoSpaceDE w:val="0"/>
                    <w:adjustRightInd w:val="0"/>
                    <w:snapToGrid w:val="0"/>
                    <w:spacing w:line="280" w:lineRule="exact"/>
                    <w:ind w:left="0" w:firstLine="0"/>
                    <w:jc w:val="center"/>
                    <w:rPr>
                      <w:sz w:val="16"/>
                      <w:szCs w:val="18"/>
                    </w:rPr>
                  </w:pPr>
                </w:p>
              </w:tc>
              <w:tc>
                <w:tcPr>
                  <w:tcW w:w="3830" w:type="dxa"/>
                  <w:tcBorders>
                    <w:top w:val="single" w:color="000000" w:sz="4" w:space="0"/>
                    <w:left w:val="single" w:color="auto" w:sz="4" w:space="0"/>
                    <w:bottom w:val="single" w:color="000000" w:sz="4" w:space="0"/>
                    <w:right w:val="single" w:color="auto" w:sz="4" w:space="0"/>
                  </w:tcBorders>
                  <w:vAlign w:val="center"/>
                </w:tcPr>
                <w:p>
                  <w:pPr>
                    <w:autoSpaceDE w:val="0"/>
                    <w:adjustRightInd w:val="0"/>
                    <w:snapToGrid w:val="0"/>
                    <w:spacing w:line="280" w:lineRule="exact"/>
                    <w:jc w:val="left"/>
                    <w:rPr>
                      <w:bCs/>
                      <w:sz w:val="16"/>
                      <w:szCs w:val="18"/>
                    </w:rPr>
                  </w:pPr>
                  <w:r>
                    <w:rPr>
                      <w:rFonts w:ascii="宋体" w:hAnsi="宋体"/>
                      <w:bCs/>
                      <w:sz w:val="16"/>
                      <w:szCs w:val="18"/>
                    </w:rPr>
                    <w:t>第七十条　运输煤炭、垃圾、渣土、砂石、土方、灰浆等散装、流体物料的车辆应当采取密闭或者其他措施防止物料遗撒造成扬尘污染，并按照规定路线行驶。</w:t>
                  </w:r>
                </w:p>
                <w:p>
                  <w:pPr>
                    <w:autoSpaceDE w:val="0"/>
                    <w:adjustRightInd w:val="0"/>
                    <w:snapToGrid w:val="0"/>
                    <w:spacing w:line="280" w:lineRule="exact"/>
                    <w:jc w:val="left"/>
                    <w:rPr>
                      <w:bCs/>
                      <w:sz w:val="16"/>
                      <w:szCs w:val="18"/>
                    </w:rPr>
                  </w:pPr>
                  <w:r>
                    <w:rPr>
                      <w:rFonts w:ascii="宋体" w:hAnsi="宋体"/>
                      <w:bCs/>
                      <w:sz w:val="16"/>
                      <w:szCs w:val="18"/>
                    </w:rPr>
                    <w:t>装卸物料应当采取密闭或者喷淋等方式防治扬尘污染。</w:t>
                  </w:r>
                </w:p>
              </w:tc>
              <w:tc>
                <w:tcPr>
                  <w:tcW w:w="1644" w:type="dxa"/>
                  <w:tcBorders>
                    <w:top w:val="single" w:color="000000" w:sz="4" w:space="0"/>
                    <w:left w:val="single" w:color="auto" w:sz="4" w:space="0"/>
                    <w:bottom w:val="single" w:color="000000" w:sz="4" w:space="0"/>
                    <w:right w:val="single" w:color="auto" w:sz="4" w:space="0"/>
                  </w:tcBorders>
                  <w:vAlign w:val="center"/>
                </w:tcPr>
                <w:p>
                  <w:pPr>
                    <w:autoSpaceDE w:val="0"/>
                    <w:adjustRightInd w:val="0"/>
                    <w:snapToGrid w:val="0"/>
                    <w:spacing w:line="280" w:lineRule="exact"/>
                    <w:jc w:val="left"/>
                    <w:rPr>
                      <w:bCs/>
                      <w:sz w:val="16"/>
                      <w:szCs w:val="18"/>
                    </w:rPr>
                  </w:pPr>
                  <w:r>
                    <w:rPr>
                      <w:rFonts w:ascii="宋体" w:hAnsi="宋体"/>
                      <w:bCs/>
                      <w:sz w:val="16"/>
                      <w:szCs w:val="18"/>
                    </w:rPr>
                    <w:t>项目废旧钢铁运输车辆将采取覆盖措施。</w:t>
                  </w:r>
                </w:p>
              </w:tc>
              <w:tc>
                <w:tcPr>
                  <w:tcW w:w="567" w:type="dxa"/>
                  <w:tcBorders>
                    <w:top w:val="single" w:color="000000" w:sz="4" w:space="0"/>
                    <w:left w:val="single" w:color="auto" w:sz="4" w:space="0"/>
                    <w:bottom w:val="single" w:color="000000" w:sz="4" w:space="0"/>
                    <w:right w:val="single" w:color="auto" w:sz="4" w:space="0"/>
                  </w:tcBorders>
                  <w:vAlign w:val="center"/>
                </w:tcPr>
                <w:p>
                  <w:pPr>
                    <w:autoSpaceDE w:val="0"/>
                    <w:adjustRightInd w:val="0"/>
                    <w:snapToGrid w:val="0"/>
                    <w:spacing w:line="280" w:lineRule="exact"/>
                    <w:jc w:val="center"/>
                    <w:rPr>
                      <w:bCs/>
                      <w:sz w:val="16"/>
                      <w:szCs w:val="18"/>
                    </w:rPr>
                  </w:pPr>
                  <w:r>
                    <w:rPr>
                      <w:rFonts w:ascii="宋体" w:hAnsi="宋体"/>
                      <w:bCs/>
                      <w:sz w:val="16"/>
                      <w:szCs w:val="18"/>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1064" w:hRule="atLeast"/>
                <w:jc w:val="center"/>
              </w:trPr>
              <w:tc>
                <w:tcPr>
                  <w:tcW w:w="440" w:type="dxa"/>
                  <w:tcBorders>
                    <w:top w:val="single" w:color="000000" w:sz="4" w:space="0"/>
                    <w:left w:val="single" w:color="auto" w:sz="4" w:space="0"/>
                    <w:bottom w:val="single" w:color="000000" w:sz="4" w:space="0"/>
                    <w:right w:val="single" w:color="auto" w:sz="4" w:space="0"/>
                  </w:tcBorders>
                  <w:vAlign w:val="center"/>
                </w:tcPr>
                <w:p>
                  <w:pPr>
                    <w:numPr>
                      <w:ilvl w:val="0"/>
                      <w:numId w:val="2"/>
                    </w:numPr>
                    <w:autoSpaceDE w:val="0"/>
                    <w:adjustRightInd w:val="0"/>
                    <w:snapToGrid w:val="0"/>
                    <w:spacing w:line="280" w:lineRule="exact"/>
                    <w:ind w:left="0" w:firstLine="0"/>
                    <w:jc w:val="center"/>
                    <w:rPr>
                      <w:sz w:val="16"/>
                      <w:szCs w:val="18"/>
                    </w:rPr>
                  </w:pPr>
                </w:p>
              </w:tc>
              <w:tc>
                <w:tcPr>
                  <w:tcW w:w="3830" w:type="dxa"/>
                  <w:tcBorders>
                    <w:top w:val="single" w:color="000000" w:sz="4" w:space="0"/>
                    <w:left w:val="single" w:color="auto" w:sz="4" w:space="0"/>
                    <w:bottom w:val="single" w:color="000000" w:sz="4" w:space="0"/>
                    <w:right w:val="single" w:color="auto" w:sz="4" w:space="0"/>
                  </w:tcBorders>
                  <w:vAlign w:val="center"/>
                </w:tcPr>
                <w:p>
                  <w:pPr>
                    <w:autoSpaceDE w:val="0"/>
                    <w:adjustRightInd w:val="0"/>
                    <w:snapToGrid w:val="0"/>
                    <w:spacing w:line="300" w:lineRule="exact"/>
                    <w:jc w:val="left"/>
                    <w:rPr>
                      <w:bCs/>
                      <w:sz w:val="16"/>
                      <w:szCs w:val="18"/>
                    </w:rPr>
                  </w:pPr>
                  <w:r>
                    <w:rPr>
                      <w:rFonts w:ascii="宋体" w:hAnsi="宋体"/>
                      <w:bCs/>
                      <w:sz w:val="16"/>
                      <w:szCs w:val="18"/>
                    </w:rPr>
                    <w:t>第七十二条　贮存煤炭、煤矸石、煤渣、煤灰、水泥、石灰、石膏、砂土等易产生扬尘的物料应当密闭；不能密闭的，应当设置不低于堆放物高度的严密围挡，并采取有效覆盖措施防治扬尘污染。码头、矿山、填埋场和消纳场应当实施分区作业，并采取有效措施防治扬尘污染。</w:t>
                  </w:r>
                </w:p>
              </w:tc>
              <w:tc>
                <w:tcPr>
                  <w:tcW w:w="1644" w:type="dxa"/>
                  <w:tcBorders>
                    <w:top w:val="single" w:color="000000" w:sz="4" w:space="0"/>
                    <w:left w:val="single" w:color="auto" w:sz="4" w:space="0"/>
                    <w:bottom w:val="single" w:color="000000" w:sz="4" w:space="0"/>
                    <w:right w:val="single" w:color="auto" w:sz="4" w:space="0"/>
                  </w:tcBorders>
                  <w:vAlign w:val="center"/>
                </w:tcPr>
                <w:p>
                  <w:pPr>
                    <w:autoSpaceDE w:val="0"/>
                    <w:adjustRightInd w:val="0"/>
                    <w:snapToGrid w:val="0"/>
                    <w:spacing w:line="300" w:lineRule="exact"/>
                    <w:jc w:val="left"/>
                    <w:rPr>
                      <w:bCs/>
                      <w:sz w:val="16"/>
                      <w:szCs w:val="18"/>
                    </w:rPr>
                  </w:pPr>
                  <w:r>
                    <w:rPr>
                      <w:rFonts w:ascii="宋体" w:hAnsi="宋体"/>
                      <w:bCs/>
                      <w:sz w:val="16"/>
                      <w:szCs w:val="18"/>
                    </w:rPr>
                    <w:t>项目废旧钢铁卸货后，将及时转移至封闭式车间内堆放。</w:t>
                  </w:r>
                </w:p>
              </w:tc>
              <w:tc>
                <w:tcPr>
                  <w:tcW w:w="567" w:type="dxa"/>
                  <w:tcBorders>
                    <w:top w:val="single" w:color="000000" w:sz="4" w:space="0"/>
                    <w:left w:val="single" w:color="auto" w:sz="4" w:space="0"/>
                    <w:bottom w:val="single" w:color="000000" w:sz="4" w:space="0"/>
                    <w:right w:val="single" w:color="auto" w:sz="4" w:space="0"/>
                  </w:tcBorders>
                  <w:vAlign w:val="center"/>
                </w:tcPr>
                <w:p>
                  <w:pPr>
                    <w:autoSpaceDE w:val="0"/>
                    <w:adjustRightInd w:val="0"/>
                    <w:snapToGrid w:val="0"/>
                    <w:spacing w:line="280" w:lineRule="exact"/>
                    <w:jc w:val="center"/>
                    <w:rPr>
                      <w:bCs/>
                      <w:sz w:val="16"/>
                      <w:szCs w:val="18"/>
                    </w:rPr>
                  </w:pPr>
                  <w:r>
                    <w:rPr>
                      <w:rFonts w:ascii="宋体" w:hAnsi="宋体"/>
                      <w:bCs/>
                      <w:sz w:val="16"/>
                      <w:szCs w:val="18"/>
                    </w:rPr>
                    <w:t>符合</w:t>
                  </w:r>
                </w:p>
              </w:tc>
            </w:tr>
          </w:tbl>
          <w:p>
            <w:pPr>
              <w:adjustRightInd w:val="0"/>
              <w:snapToGrid w:val="0"/>
              <w:spacing w:line="400" w:lineRule="exact"/>
              <w:ind w:left="-53" w:leftChars="-25" w:right="-53" w:rightChars="-25"/>
              <w:jc w:val="left"/>
              <w:rPr>
                <w:rFonts w:eastAsia="黑体"/>
                <w:bCs/>
                <w:sz w:val="22"/>
                <w:szCs w:val="22"/>
              </w:rPr>
            </w:pPr>
            <w:r>
              <w:rPr>
                <w:rFonts w:hint="eastAsia" w:eastAsia="黑体"/>
                <w:bCs/>
                <w:sz w:val="22"/>
                <w:szCs w:val="22"/>
              </w:rPr>
              <w:t>6</w:t>
            </w:r>
            <w:r>
              <w:rPr>
                <w:rFonts w:eastAsia="黑体"/>
                <w:bCs/>
                <w:sz w:val="22"/>
                <w:szCs w:val="22"/>
              </w:rPr>
              <w:t>、与行业准入条件的符合性分析</w:t>
            </w:r>
          </w:p>
          <w:p>
            <w:pPr>
              <w:adjustRightInd w:val="0"/>
              <w:snapToGrid w:val="0"/>
              <w:spacing w:line="400" w:lineRule="exact"/>
              <w:ind w:left="-53" w:leftChars="-25" w:right="-53" w:rightChars="-25" w:firstLine="420" w:firstLineChars="200"/>
              <w:jc w:val="left"/>
              <w:rPr>
                <w:kern w:val="0"/>
                <w:szCs w:val="21"/>
              </w:rPr>
            </w:pPr>
            <w:r>
              <w:rPr>
                <w:kern w:val="0"/>
                <w:szCs w:val="21"/>
              </w:rPr>
              <w:t>《废钢铁加工行业准入条件》(工业和信息化部公告2016年74号）对废钢铁加工企业提出了行业准入要求，本项目与该准入条件的符合性分析如下。</w:t>
            </w:r>
          </w:p>
          <w:p>
            <w:pPr>
              <w:pStyle w:val="2"/>
              <w:spacing w:after="0" w:line="400" w:lineRule="exact"/>
              <w:jc w:val="center"/>
              <w:rPr>
                <w:rFonts w:eastAsia="黑体"/>
                <w:sz w:val="18"/>
                <w:szCs w:val="18"/>
              </w:rPr>
            </w:pPr>
          </w:p>
          <w:p>
            <w:pPr>
              <w:pStyle w:val="2"/>
              <w:spacing w:after="0" w:line="400" w:lineRule="exact"/>
              <w:jc w:val="center"/>
              <w:rPr>
                <w:rFonts w:eastAsia="黑体"/>
                <w:sz w:val="18"/>
                <w:szCs w:val="18"/>
              </w:rPr>
            </w:pPr>
          </w:p>
          <w:p>
            <w:pPr>
              <w:pStyle w:val="2"/>
              <w:spacing w:after="0" w:line="400" w:lineRule="exact"/>
              <w:jc w:val="center"/>
              <w:rPr>
                <w:rFonts w:eastAsia="黑体"/>
                <w:sz w:val="18"/>
                <w:szCs w:val="18"/>
              </w:rPr>
            </w:pPr>
          </w:p>
          <w:p>
            <w:pPr>
              <w:pStyle w:val="2"/>
              <w:spacing w:after="0" w:line="400" w:lineRule="exact"/>
              <w:jc w:val="center"/>
              <w:rPr>
                <w:rFonts w:eastAsia="黑体"/>
                <w:sz w:val="18"/>
                <w:szCs w:val="18"/>
              </w:rPr>
            </w:pPr>
          </w:p>
          <w:p>
            <w:pPr>
              <w:pStyle w:val="2"/>
              <w:spacing w:after="0" w:line="100" w:lineRule="exact"/>
              <w:jc w:val="center"/>
              <w:rPr>
                <w:rFonts w:eastAsia="黑体"/>
                <w:sz w:val="18"/>
                <w:szCs w:val="18"/>
              </w:rPr>
            </w:pPr>
          </w:p>
          <w:p>
            <w:pPr>
              <w:pStyle w:val="2"/>
              <w:spacing w:after="0" w:line="400" w:lineRule="exact"/>
              <w:jc w:val="center"/>
              <w:rPr>
                <w:rFonts w:eastAsia="黑体"/>
                <w:sz w:val="18"/>
                <w:szCs w:val="18"/>
              </w:rPr>
            </w:pPr>
            <w:r>
              <w:rPr>
                <w:rFonts w:eastAsia="黑体"/>
                <w:sz w:val="18"/>
                <w:szCs w:val="18"/>
              </w:rPr>
              <w:t>表</w:t>
            </w:r>
            <w:r>
              <w:rPr>
                <w:rFonts w:hint="eastAsia" w:eastAsia="黑体"/>
                <w:sz w:val="18"/>
                <w:szCs w:val="18"/>
              </w:rPr>
              <w:t>1-7</w:t>
            </w:r>
            <w:r>
              <w:rPr>
                <w:rFonts w:eastAsia="黑体"/>
                <w:sz w:val="18"/>
                <w:szCs w:val="18"/>
              </w:rPr>
              <w:t xml:space="preserve">    本项目与行业准入条件符合性分析表</w:t>
            </w:r>
          </w:p>
          <w:tbl>
            <w:tblPr>
              <w:tblStyle w:val="20"/>
              <w:tblW w:w="62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8"/>
              <w:gridCol w:w="2693"/>
              <w:gridCol w:w="2268"/>
              <w:gridCol w:w="6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 w:hRule="atLeast"/>
                <w:jc w:val="center"/>
              </w:trPr>
              <w:tc>
                <w:tcPr>
                  <w:tcW w:w="608" w:type="dxa"/>
                  <w:vAlign w:val="center"/>
                </w:tcPr>
                <w:p>
                  <w:pPr>
                    <w:pStyle w:val="2"/>
                    <w:spacing w:after="0" w:line="240" w:lineRule="exact"/>
                    <w:ind w:left="-53" w:leftChars="-25" w:right="-53" w:rightChars="-25"/>
                    <w:jc w:val="center"/>
                    <w:rPr>
                      <w:b/>
                      <w:sz w:val="16"/>
                      <w:szCs w:val="16"/>
                    </w:rPr>
                  </w:pPr>
                  <w:r>
                    <w:rPr>
                      <w:b/>
                      <w:sz w:val="16"/>
                      <w:szCs w:val="16"/>
                    </w:rPr>
                    <w:t>序号</w:t>
                  </w:r>
                </w:p>
              </w:tc>
              <w:tc>
                <w:tcPr>
                  <w:tcW w:w="2693" w:type="dxa"/>
                  <w:vAlign w:val="center"/>
                </w:tcPr>
                <w:p>
                  <w:pPr>
                    <w:pStyle w:val="2"/>
                    <w:spacing w:after="0" w:line="240" w:lineRule="exact"/>
                    <w:ind w:left="-53" w:leftChars="-25" w:right="-53" w:rightChars="-25"/>
                    <w:jc w:val="center"/>
                    <w:rPr>
                      <w:b/>
                      <w:sz w:val="16"/>
                      <w:szCs w:val="16"/>
                    </w:rPr>
                  </w:pPr>
                  <w:r>
                    <w:rPr>
                      <w:b/>
                      <w:sz w:val="16"/>
                      <w:szCs w:val="16"/>
                    </w:rPr>
                    <w:t>行业准入条件</w:t>
                  </w:r>
                </w:p>
              </w:tc>
              <w:tc>
                <w:tcPr>
                  <w:tcW w:w="2268" w:type="dxa"/>
                  <w:vAlign w:val="center"/>
                </w:tcPr>
                <w:p>
                  <w:pPr>
                    <w:pStyle w:val="2"/>
                    <w:spacing w:after="0" w:line="240" w:lineRule="exact"/>
                    <w:ind w:left="-53" w:leftChars="-25" w:right="-53" w:rightChars="-25"/>
                    <w:jc w:val="center"/>
                    <w:rPr>
                      <w:b/>
                      <w:sz w:val="16"/>
                      <w:szCs w:val="16"/>
                    </w:rPr>
                  </w:pPr>
                  <w:r>
                    <w:rPr>
                      <w:b/>
                      <w:sz w:val="16"/>
                      <w:szCs w:val="16"/>
                    </w:rPr>
                    <w:t>本项目情况</w:t>
                  </w:r>
                </w:p>
              </w:tc>
              <w:tc>
                <w:tcPr>
                  <w:tcW w:w="635" w:type="dxa"/>
                  <w:vAlign w:val="center"/>
                </w:tcPr>
                <w:p>
                  <w:pPr>
                    <w:pStyle w:val="2"/>
                    <w:spacing w:after="0" w:line="240" w:lineRule="exact"/>
                    <w:ind w:left="-53" w:leftChars="-25" w:right="-53" w:rightChars="-25"/>
                    <w:jc w:val="center"/>
                    <w:rPr>
                      <w:b/>
                      <w:sz w:val="16"/>
                      <w:szCs w:val="16"/>
                    </w:rPr>
                  </w:pPr>
                  <w:r>
                    <w:rPr>
                      <w:b/>
                      <w:sz w:val="16"/>
                      <w:szCs w:val="16"/>
                    </w:rPr>
                    <w:t>符合性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jc w:val="center"/>
              </w:trPr>
              <w:tc>
                <w:tcPr>
                  <w:tcW w:w="608" w:type="dxa"/>
                  <w:vAlign w:val="center"/>
                </w:tcPr>
                <w:p>
                  <w:pPr>
                    <w:pStyle w:val="2"/>
                    <w:spacing w:after="0" w:line="240" w:lineRule="exact"/>
                    <w:ind w:left="-53" w:leftChars="-25" w:right="-53" w:rightChars="-25"/>
                    <w:jc w:val="center"/>
                    <w:rPr>
                      <w:sz w:val="16"/>
                      <w:szCs w:val="16"/>
                    </w:rPr>
                  </w:pPr>
                  <w:r>
                    <w:rPr>
                      <w:sz w:val="16"/>
                      <w:szCs w:val="16"/>
                    </w:rPr>
                    <w:t>1</w:t>
                  </w:r>
                </w:p>
              </w:tc>
              <w:tc>
                <w:tcPr>
                  <w:tcW w:w="2693" w:type="dxa"/>
                  <w:vAlign w:val="center"/>
                </w:tcPr>
                <w:p>
                  <w:pPr>
                    <w:pStyle w:val="2"/>
                    <w:spacing w:after="0" w:line="280" w:lineRule="exact"/>
                    <w:ind w:left="-53" w:leftChars="-25" w:right="-53" w:rightChars="-25"/>
                    <w:jc w:val="left"/>
                    <w:rPr>
                      <w:sz w:val="16"/>
                      <w:szCs w:val="16"/>
                    </w:rPr>
                  </w:pPr>
                  <w:r>
                    <w:rPr>
                      <w:sz w:val="16"/>
                      <w:szCs w:val="16"/>
                    </w:rPr>
                    <w:t>废钢铁加工配送企业应符合有关法律法规规定，符合国家产业政策、土地供应政策及本地区土地利用总体规划、城乡建设规划和主体功能区规划的要求，企业建设应有规范化设计要求。</w:t>
                  </w:r>
                </w:p>
              </w:tc>
              <w:tc>
                <w:tcPr>
                  <w:tcW w:w="2268" w:type="dxa"/>
                  <w:vAlign w:val="center"/>
                </w:tcPr>
                <w:p>
                  <w:pPr>
                    <w:pStyle w:val="2"/>
                    <w:spacing w:after="0" w:line="280" w:lineRule="exact"/>
                    <w:ind w:left="-53" w:leftChars="-25" w:right="-53" w:rightChars="-25"/>
                    <w:jc w:val="left"/>
                    <w:rPr>
                      <w:sz w:val="16"/>
                      <w:szCs w:val="16"/>
                    </w:rPr>
                  </w:pPr>
                  <w:r>
                    <w:rPr>
                      <w:sz w:val="16"/>
                      <w:szCs w:val="16"/>
                    </w:rPr>
                    <w:t>本项目已按要求办理立项手续，符合国家产业政策。项目选址于达州宣汉普光经开区柳池功能区，符合园区规划。</w:t>
                  </w:r>
                </w:p>
              </w:tc>
              <w:tc>
                <w:tcPr>
                  <w:tcW w:w="635" w:type="dxa"/>
                  <w:vAlign w:val="center"/>
                </w:tcPr>
                <w:p>
                  <w:pPr>
                    <w:pStyle w:val="2"/>
                    <w:spacing w:after="0" w:line="240" w:lineRule="exact"/>
                    <w:ind w:left="-53" w:leftChars="-25" w:right="-53" w:rightChars="-25"/>
                    <w:jc w:val="center"/>
                    <w:rPr>
                      <w:sz w:val="16"/>
                      <w:szCs w:val="16"/>
                    </w:rPr>
                  </w:pPr>
                  <w:r>
                    <w:rPr>
                      <w:sz w:val="16"/>
                      <w:szCs w:val="16"/>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 w:hRule="atLeast"/>
                <w:jc w:val="center"/>
              </w:trPr>
              <w:tc>
                <w:tcPr>
                  <w:tcW w:w="608" w:type="dxa"/>
                  <w:vAlign w:val="center"/>
                </w:tcPr>
                <w:p>
                  <w:pPr>
                    <w:pStyle w:val="2"/>
                    <w:spacing w:after="0" w:line="240" w:lineRule="exact"/>
                    <w:ind w:left="-53" w:leftChars="-25" w:right="-53" w:rightChars="-25"/>
                    <w:jc w:val="center"/>
                    <w:rPr>
                      <w:sz w:val="16"/>
                      <w:szCs w:val="16"/>
                    </w:rPr>
                  </w:pPr>
                  <w:r>
                    <w:rPr>
                      <w:sz w:val="16"/>
                      <w:szCs w:val="16"/>
                    </w:rPr>
                    <w:t>2</w:t>
                  </w:r>
                </w:p>
              </w:tc>
              <w:tc>
                <w:tcPr>
                  <w:tcW w:w="2693" w:type="dxa"/>
                  <w:vAlign w:val="center"/>
                </w:tcPr>
                <w:p>
                  <w:pPr>
                    <w:pStyle w:val="2"/>
                    <w:spacing w:after="0" w:line="240" w:lineRule="exact"/>
                    <w:ind w:left="-53" w:leftChars="-25" w:right="-53" w:rightChars="-25"/>
                    <w:jc w:val="left"/>
                    <w:rPr>
                      <w:sz w:val="16"/>
                      <w:szCs w:val="16"/>
                    </w:rPr>
                  </w:pPr>
                  <w:r>
                    <w:rPr>
                      <w:sz w:val="16"/>
                      <w:szCs w:val="16"/>
                    </w:rPr>
                    <w:t>新建普碳废钢铁加工配送企业年废钢铁加工能力必须在15万吨以上……</w:t>
                  </w:r>
                </w:p>
              </w:tc>
              <w:tc>
                <w:tcPr>
                  <w:tcW w:w="2268" w:type="dxa"/>
                  <w:vAlign w:val="center"/>
                </w:tcPr>
                <w:p>
                  <w:pPr>
                    <w:pStyle w:val="2"/>
                    <w:spacing w:after="0" w:line="240" w:lineRule="exact"/>
                    <w:ind w:left="-53" w:leftChars="-25" w:right="-53" w:rightChars="-25"/>
                    <w:jc w:val="left"/>
                    <w:rPr>
                      <w:sz w:val="16"/>
                      <w:szCs w:val="16"/>
                    </w:rPr>
                  </w:pPr>
                  <w:r>
                    <w:rPr>
                      <w:sz w:val="16"/>
                      <w:szCs w:val="16"/>
                    </w:rPr>
                    <w:t>本项目属于新建的普碳废钢铁加工项目，年加工量为</w:t>
                  </w:r>
                  <w:r>
                    <w:rPr>
                      <w:rFonts w:hint="eastAsia"/>
                      <w:sz w:val="16"/>
                      <w:szCs w:val="16"/>
                    </w:rPr>
                    <w:t>200</w:t>
                  </w:r>
                  <w:r>
                    <w:rPr>
                      <w:sz w:val="16"/>
                      <w:szCs w:val="16"/>
                    </w:rPr>
                    <w:t>万吨</w:t>
                  </w:r>
                </w:p>
              </w:tc>
              <w:tc>
                <w:tcPr>
                  <w:tcW w:w="635" w:type="dxa"/>
                  <w:vAlign w:val="center"/>
                </w:tcPr>
                <w:p>
                  <w:pPr>
                    <w:pStyle w:val="2"/>
                    <w:spacing w:after="0" w:line="240" w:lineRule="exact"/>
                    <w:ind w:left="-53" w:leftChars="-25" w:right="-53" w:rightChars="-25"/>
                    <w:jc w:val="center"/>
                    <w:rPr>
                      <w:sz w:val="16"/>
                      <w:szCs w:val="16"/>
                    </w:rPr>
                  </w:pPr>
                  <w:r>
                    <w:rPr>
                      <w:sz w:val="16"/>
                      <w:szCs w:val="16"/>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 w:hRule="atLeast"/>
                <w:jc w:val="center"/>
              </w:trPr>
              <w:tc>
                <w:tcPr>
                  <w:tcW w:w="608" w:type="dxa"/>
                  <w:vAlign w:val="center"/>
                </w:tcPr>
                <w:p>
                  <w:pPr>
                    <w:pStyle w:val="2"/>
                    <w:spacing w:after="0" w:line="240" w:lineRule="exact"/>
                    <w:ind w:left="-53" w:leftChars="-25" w:right="-53" w:rightChars="-25"/>
                    <w:jc w:val="center"/>
                    <w:rPr>
                      <w:sz w:val="16"/>
                      <w:szCs w:val="16"/>
                    </w:rPr>
                  </w:pPr>
                  <w:r>
                    <w:rPr>
                      <w:sz w:val="16"/>
                      <w:szCs w:val="16"/>
                    </w:rPr>
                    <w:t>3</w:t>
                  </w:r>
                </w:p>
              </w:tc>
              <w:tc>
                <w:tcPr>
                  <w:tcW w:w="2693" w:type="dxa"/>
                  <w:vAlign w:val="center"/>
                </w:tcPr>
                <w:p>
                  <w:pPr>
                    <w:pStyle w:val="2"/>
                    <w:spacing w:after="0" w:line="240" w:lineRule="exact"/>
                    <w:ind w:left="-53" w:leftChars="-25" w:right="-53" w:rightChars="-25"/>
                    <w:jc w:val="left"/>
                    <w:rPr>
                      <w:sz w:val="16"/>
                      <w:szCs w:val="16"/>
                    </w:rPr>
                  </w:pPr>
                  <w:r>
                    <w:rPr>
                      <w:sz w:val="16"/>
                      <w:szCs w:val="16"/>
                    </w:rPr>
                    <w:t>新建普碳废钢铁加工配送企业要求厂区面积不小于3万平米，作业场地硬化面积不小于1.5万平米……</w:t>
                  </w:r>
                </w:p>
              </w:tc>
              <w:tc>
                <w:tcPr>
                  <w:tcW w:w="2268" w:type="dxa"/>
                  <w:vAlign w:val="center"/>
                </w:tcPr>
                <w:p>
                  <w:pPr>
                    <w:pStyle w:val="2"/>
                    <w:spacing w:after="0" w:line="240" w:lineRule="exact"/>
                    <w:ind w:left="-53" w:leftChars="-25" w:right="-53" w:rightChars="-25"/>
                    <w:jc w:val="left"/>
                    <w:rPr>
                      <w:sz w:val="16"/>
                      <w:szCs w:val="16"/>
                    </w:rPr>
                  </w:pPr>
                  <w:r>
                    <w:rPr>
                      <w:sz w:val="16"/>
                      <w:szCs w:val="16"/>
                    </w:rPr>
                    <w:t>本项目共两个厂区，总厂区面积约</w:t>
                  </w:r>
                  <w:r>
                    <w:rPr>
                      <w:rFonts w:hint="eastAsia"/>
                      <w:sz w:val="16"/>
                      <w:szCs w:val="16"/>
                    </w:rPr>
                    <w:t>148760m</w:t>
                  </w:r>
                  <w:r>
                    <w:rPr>
                      <w:rFonts w:hint="eastAsia"/>
                      <w:sz w:val="16"/>
                      <w:szCs w:val="16"/>
                      <w:vertAlign w:val="superscript"/>
                    </w:rPr>
                    <w:t>2</w:t>
                  </w:r>
                  <w:r>
                    <w:rPr>
                      <w:rFonts w:hint="eastAsia"/>
                      <w:sz w:val="16"/>
                      <w:szCs w:val="16"/>
                    </w:rPr>
                    <w:t>，其中</w:t>
                  </w:r>
                  <w:r>
                    <w:rPr>
                      <w:sz w:val="16"/>
                      <w:szCs w:val="16"/>
                    </w:rPr>
                    <w:t>车间内硬化面积约</w:t>
                  </w:r>
                  <w:r>
                    <w:rPr>
                      <w:rFonts w:hint="eastAsia"/>
                      <w:sz w:val="16"/>
                      <w:szCs w:val="16"/>
                    </w:rPr>
                    <w:t>78760</w:t>
                  </w:r>
                  <w:r>
                    <w:rPr>
                      <w:sz w:val="16"/>
                      <w:szCs w:val="16"/>
                    </w:rPr>
                    <w:t>m</w:t>
                  </w:r>
                  <w:r>
                    <w:rPr>
                      <w:sz w:val="16"/>
                      <w:szCs w:val="16"/>
                      <w:vertAlign w:val="superscript"/>
                    </w:rPr>
                    <w:t>2</w:t>
                  </w:r>
                </w:p>
              </w:tc>
              <w:tc>
                <w:tcPr>
                  <w:tcW w:w="635" w:type="dxa"/>
                  <w:vAlign w:val="center"/>
                </w:tcPr>
                <w:p>
                  <w:pPr>
                    <w:pStyle w:val="2"/>
                    <w:spacing w:after="0" w:line="240" w:lineRule="exact"/>
                    <w:ind w:left="-53" w:leftChars="-25" w:right="-53" w:rightChars="-25"/>
                    <w:jc w:val="center"/>
                    <w:rPr>
                      <w:sz w:val="16"/>
                      <w:szCs w:val="16"/>
                    </w:rPr>
                  </w:pPr>
                  <w:r>
                    <w:rPr>
                      <w:sz w:val="16"/>
                      <w:szCs w:val="16"/>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 w:hRule="atLeast"/>
                <w:jc w:val="center"/>
              </w:trPr>
              <w:tc>
                <w:tcPr>
                  <w:tcW w:w="608" w:type="dxa"/>
                  <w:vAlign w:val="center"/>
                </w:tcPr>
                <w:p>
                  <w:pPr>
                    <w:pStyle w:val="2"/>
                    <w:spacing w:after="0" w:line="240" w:lineRule="exact"/>
                    <w:ind w:left="-53" w:leftChars="-25" w:right="-53" w:rightChars="-25"/>
                    <w:jc w:val="center"/>
                    <w:rPr>
                      <w:sz w:val="16"/>
                      <w:szCs w:val="16"/>
                    </w:rPr>
                  </w:pPr>
                  <w:r>
                    <w:rPr>
                      <w:sz w:val="16"/>
                      <w:szCs w:val="16"/>
                    </w:rPr>
                    <w:t>4</w:t>
                  </w:r>
                </w:p>
              </w:tc>
              <w:tc>
                <w:tcPr>
                  <w:tcW w:w="2693" w:type="dxa"/>
                  <w:vAlign w:val="center"/>
                </w:tcPr>
                <w:p>
                  <w:pPr>
                    <w:pStyle w:val="2"/>
                    <w:spacing w:after="0" w:line="240" w:lineRule="exact"/>
                    <w:ind w:left="-53" w:leftChars="-25" w:right="-53" w:rightChars="-25"/>
                    <w:jc w:val="left"/>
                    <w:rPr>
                      <w:sz w:val="16"/>
                      <w:szCs w:val="16"/>
                    </w:rPr>
                  </w:pPr>
                  <w:r>
                    <w:rPr>
                      <w:sz w:val="16"/>
                      <w:szCs w:val="16"/>
                    </w:rPr>
                    <w:t>土地使用手续合法（若土地为租用，合同期限不少于15年）。</w:t>
                  </w:r>
                </w:p>
              </w:tc>
              <w:tc>
                <w:tcPr>
                  <w:tcW w:w="2268" w:type="dxa"/>
                  <w:vAlign w:val="center"/>
                </w:tcPr>
                <w:p>
                  <w:pPr>
                    <w:pStyle w:val="2"/>
                    <w:spacing w:after="0" w:line="240" w:lineRule="exact"/>
                    <w:ind w:left="-53" w:leftChars="-25" w:right="-53" w:rightChars="-25"/>
                    <w:jc w:val="left"/>
                    <w:rPr>
                      <w:sz w:val="16"/>
                      <w:szCs w:val="16"/>
                    </w:rPr>
                  </w:pPr>
                  <w:r>
                    <w:rPr>
                      <w:sz w:val="16"/>
                      <w:szCs w:val="16"/>
                    </w:rPr>
                    <w:t>本项目厂区为资产转让取得，不属于租用</w:t>
                  </w:r>
                </w:p>
              </w:tc>
              <w:tc>
                <w:tcPr>
                  <w:tcW w:w="635" w:type="dxa"/>
                  <w:vAlign w:val="center"/>
                </w:tcPr>
                <w:p>
                  <w:pPr>
                    <w:pStyle w:val="2"/>
                    <w:spacing w:after="0" w:line="240" w:lineRule="exact"/>
                    <w:ind w:left="-53" w:leftChars="-25" w:right="-53" w:rightChars="-25"/>
                    <w:jc w:val="center"/>
                    <w:rPr>
                      <w:sz w:val="16"/>
                      <w:szCs w:val="16"/>
                    </w:rPr>
                  </w:pPr>
                  <w:r>
                    <w:rPr>
                      <w:sz w:val="16"/>
                      <w:szCs w:val="16"/>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 w:hRule="atLeast"/>
                <w:jc w:val="center"/>
              </w:trPr>
              <w:tc>
                <w:tcPr>
                  <w:tcW w:w="608" w:type="dxa"/>
                  <w:vAlign w:val="center"/>
                </w:tcPr>
                <w:p>
                  <w:pPr>
                    <w:pStyle w:val="2"/>
                    <w:spacing w:after="0" w:line="240" w:lineRule="exact"/>
                    <w:ind w:left="-53" w:leftChars="-25" w:right="-53" w:rightChars="-25"/>
                    <w:jc w:val="center"/>
                    <w:rPr>
                      <w:sz w:val="16"/>
                      <w:szCs w:val="16"/>
                    </w:rPr>
                  </w:pPr>
                  <w:r>
                    <w:rPr>
                      <w:sz w:val="16"/>
                      <w:szCs w:val="16"/>
                    </w:rPr>
                    <w:t>5</w:t>
                  </w:r>
                </w:p>
              </w:tc>
              <w:tc>
                <w:tcPr>
                  <w:tcW w:w="2693" w:type="dxa"/>
                  <w:vAlign w:val="center"/>
                </w:tcPr>
                <w:p>
                  <w:pPr>
                    <w:pStyle w:val="2"/>
                    <w:spacing w:after="0" w:line="240" w:lineRule="exact"/>
                    <w:ind w:left="-53" w:leftChars="-25" w:right="-53" w:rightChars="-25"/>
                    <w:jc w:val="left"/>
                    <w:rPr>
                      <w:sz w:val="16"/>
                      <w:szCs w:val="16"/>
                    </w:rPr>
                  </w:pPr>
                  <w:r>
                    <w:rPr>
                      <w:sz w:val="16"/>
                      <w:szCs w:val="16"/>
                    </w:rPr>
                    <w:t>废钢铁加工配送企业应配有打包设备、剪切设备或破碎设备以及配套装卸设备和车辆等，必须配备辐射监测仪器、电子磅和非钢铁类夹杂物分类设备等。</w:t>
                  </w:r>
                </w:p>
              </w:tc>
              <w:tc>
                <w:tcPr>
                  <w:tcW w:w="2268" w:type="dxa"/>
                  <w:vAlign w:val="center"/>
                </w:tcPr>
                <w:p>
                  <w:pPr>
                    <w:pStyle w:val="2"/>
                    <w:spacing w:after="0" w:line="240" w:lineRule="exact"/>
                    <w:ind w:left="-53" w:leftChars="-25" w:right="-53" w:rightChars="-25"/>
                    <w:jc w:val="left"/>
                    <w:rPr>
                      <w:sz w:val="16"/>
                      <w:szCs w:val="16"/>
                    </w:rPr>
                  </w:pPr>
                  <w:r>
                    <w:rPr>
                      <w:sz w:val="16"/>
                      <w:szCs w:val="16"/>
                    </w:rPr>
                    <w:t>本项目配备有打包机、箱式剪切机以及配套装卸设备和车辆等，配备辐射监测仪器、地磅和电磁吸盘装置，可分选出非钢铁类夹杂物</w:t>
                  </w:r>
                </w:p>
              </w:tc>
              <w:tc>
                <w:tcPr>
                  <w:tcW w:w="635" w:type="dxa"/>
                  <w:vAlign w:val="center"/>
                </w:tcPr>
                <w:p>
                  <w:pPr>
                    <w:pStyle w:val="2"/>
                    <w:spacing w:after="0" w:line="240" w:lineRule="exact"/>
                    <w:ind w:left="-53" w:leftChars="-25" w:right="-53" w:rightChars="-25"/>
                    <w:jc w:val="center"/>
                    <w:rPr>
                      <w:sz w:val="16"/>
                      <w:szCs w:val="16"/>
                    </w:rPr>
                  </w:pPr>
                  <w:r>
                    <w:rPr>
                      <w:sz w:val="16"/>
                      <w:szCs w:val="16"/>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 w:hRule="atLeast"/>
                <w:jc w:val="center"/>
              </w:trPr>
              <w:tc>
                <w:tcPr>
                  <w:tcW w:w="608" w:type="dxa"/>
                  <w:vAlign w:val="center"/>
                </w:tcPr>
                <w:p>
                  <w:pPr>
                    <w:pStyle w:val="2"/>
                    <w:spacing w:after="0" w:line="240" w:lineRule="exact"/>
                    <w:ind w:left="-53" w:leftChars="-25" w:right="-53" w:rightChars="-25"/>
                    <w:jc w:val="center"/>
                    <w:rPr>
                      <w:sz w:val="16"/>
                      <w:szCs w:val="16"/>
                    </w:rPr>
                  </w:pPr>
                  <w:r>
                    <w:rPr>
                      <w:sz w:val="16"/>
                      <w:szCs w:val="16"/>
                    </w:rPr>
                    <w:t>6</w:t>
                  </w:r>
                </w:p>
              </w:tc>
              <w:tc>
                <w:tcPr>
                  <w:tcW w:w="2693" w:type="dxa"/>
                  <w:vAlign w:val="center"/>
                </w:tcPr>
                <w:p>
                  <w:pPr>
                    <w:pStyle w:val="2"/>
                    <w:spacing w:after="0" w:line="260" w:lineRule="exact"/>
                    <w:ind w:left="-53" w:leftChars="-25" w:right="-53" w:rightChars="-25"/>
                    <w:jc w:val="left"/>
                    <w:rPr>
                      <w:sz w:val="16"/>
                      <w:szCs w:val="16"/>
                    </w:rPr>
                  </w:pPr>
                  <w:r>
                    <w:rPr>
                      <w:sz w:val="16"/>
                      <w:szCs w:val="16"/>
                    </w:rPr>
                    <w:t>废钢铁加工配送企业应选择生产效率高、加工工艺先进、能耗低、环保达标和资源综合利用率高的加工生产系统。必须配套有粉尘收集、污水处理和噪音控制等环境保护设施，加工工艺和设备应满足国家产业政策、禁止和限制用地项目目录的有关要求。</w:t>
                  </w:r>
                </w:p>
              </w:tc>
              <w:tc>
                <w:tcPr>
                  <w:tcW w:w="2268" w:type="dxa"/>
                  <w:vAlign w:val="center"/>
                </w:tcPr>
                <w:p>
                  <w:pPr>
                    <w:pStyle w:val="2"/>
                    <w:spacing w:after="0" w:line="260" w:lineRule="exact"/>
                    <w:ind w:left="-53" w:leftChars="-25" w:right="-53" w:rightChars="-25"/>
                    <w:jc w:val="left"/>
                    <w:rPr>
                      <w:sz w:val="16"/>
                      <w:szCs w:val="16"/>
                    </w:rPr>
                  </w:pPr>
                  <w:r>
                    <w:rPr>
                      <w:sz w:val="16"/>
                      <w:szCs w:val="16"/>
                    </w:rPr>
                    <w:t>本项目加工生产系统生产效率高、工艺先进、能耗低。所采用的箱剪机控尘效率较好，且车间配套有降尘装置、噪音控制等环境保护设施；污水处理依托园区污水处理厂处理，能够实现达标排放。满足国家产业政策、禁止和限制用地项目目录的有关要求</w:t>
                  </w:r>
                </w:p>
              </w:tc>
              <w:tc>
                <w:tcPr>
                  <w:tcW w:w="635" w:type="dxa"/>
                  <w:vAlign w:val="center"/>
                </w:tcPr>
                <w:p>
                  <w:pPr>
                    <w:pStyle w:val="2"/>
                    <w:spacing w:after="0" w:line="240" w:lineRule="exact"/>
                    <w:ind w:left="-53" w:leftChars="-25" w:right="-53" w:rightChars="-25"/>
                    <w:jc w:val="center"/>
                    <w:rPr>
                      <w:sz w:val="16"/>
                      <w:szCs w:val="16"/>
                    </w:rPr>
                  </w:pPr>
                  <w:r>
                    <w:rPr>
                      <w:sz w:val="16"/>
                      <w:szCs w:val="16"/>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 w:hRule="atLeast"/>
                <w:jc w:val="center"/>
              </w:trPr>
              <w:tc>
                <w:tcPr>
                  <w:tcW w:w="608" w:type="dxa"/>
                  <w:vAlign w:val="center"/>
                </w:tcPr>
                <w:p>
                  <w:pPr>
                    <w:pStyle w:val="2"/>
                    <w:spacing w:after="0" w:line="240" w:lineRule="exact"/>
                    <w:ind w:left="-53" w:leftChars="-25" w:right="-53" w:rightChars="-25"/>
                    <w:jc w:val="center"/>
                    <w:rPr>
                      <w:sz w:val="16"/>
                      <w:szCs w:val="16"/>
                    </w:rPr>
                  </w:pPr>
                  <w:r>
                    <w:rPr>
                      <w:sz w:val="16"/>
                      <w:szCs w:val="16"/>
                    </w:rPr>
                    <w:t>7</w:t>
                  </w:r>
                </w:p>
              </w:tc>
              <w:tc>
                <w:tcPr>
                  <w:tcW w:w="2693" w:type="dxa"/>
                  <w:vAlign w:val="center"/>
                </w:tcPr>
                <w:p>
                  <w:pPr>
                    <w:pStyle w:val="2"/>
                    <w:spacing w:after="0" w:line="260" w:lineRule="exact"/>
                    <w:ind w:left="-53" w:leftChars="-25" w:right="-53" w:rightChars="-25"/>
                    <w:jc w:val="left"/>
                    <w:rPr>
                      <w:sz w:val="16"/>
                      <w:szCs w:val="16"/>
                    </w:rPr>
                  </w:pPr>
                  <w:r>
                    <w:rPr>
                      <w:sz w:val="16"/>
                      <w:szCs w:val="16"/>
                    </w:rPr>
                    <w:t>鼓励企业积极开发使用节能、环保、高效的新技术、新工艺、新装备，逐步淘汰鳄鱼剪式剪切机。</w:t>
                  </w:r>
                </w:p>
              </w:tc>
              <w:tc>
                <w:tcPr>
                  <w:tcW w:w="2268" w:type="dxa"/>
                  <w:vAlign w:val="center"/>
                </w:tcPr>
                <w:p>
                  <w:pPr>
                    <w:pStyle w:val="2"/>
                    <w:spacing w:after="0" w:line="260" w:lineRule="exact"/>
                    <w:ind w:left="-53" w:leftChars="-25" w:right="-53" w:rightChars="-25"/>
                    <w:jc w:val="left"/>
                    <w:rPr>
                      <w:sz w:val="16"/>
                      <w:szCs w:val="16"/>
                    </w:rPr>
                  </w:pPr>
                  <w:r>
                    <w:rPr>
                      <w:sz w:val="16"/>
                      <w:szCs w:val="16"/>
                    </w:rPr>
                    <w:t>本项目生产设备为环保高效的新设备，采用的是箱式剪切机</w:t>
                  </w:r>
                </w:p>
              </w:tc>
              <w:tc>
                <w:tcPr>
                  <w:tcW w:w="635" w:type="dxa"/>
                  <w:vAlign w:val="center"/>
                </w:tcPr>
                <w:p>
                  <w:pPr>
                    <w:pStyle w:val="2"/>
                    <w:spacing w:after="0" w:line="240" w:lineRule="exact"/>
                    <w:ind w:left="-53" w:leftChars="-25" w:right="-53" w:rightChars="-25"/>
                    <w:jc w:val="center"/>
                    <w:rPr>
                      <w:sz w:val="16"/>
                      <w:szCs w:val="16"/>
                    </w:rPr>
                  </w:pPr>
                  <w:r>
                    <w:rPr>
                      <w:sz w:val="16"/>
                      <w:szCs w:val="16"/>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 w:hRule="atLeast"/>
                <w:jc w:val="center"/>
              </w:trPr>
              <w:tc>
                <w:tcPr>
                  <w:tcW w:w="608" w:type="dxa"/>
                  <w:vAlign w:val="center"/>
                </w:tcPr>
                <w:p>
                  <w:pPr>
                    <w:pStyle w:val="2"/>
                    <w:spacing w:after="0" w:line="240" w:lineRule="exact"/>
                    <w:ind w:left="-53" w:leftChars="-25" w:right="-53" w:rightChars="-25"/>
                    <w:jc w:val="center"/>
                    <w:rPr>
                      <w:sz w:val="16"/>
                      <w:szCs w:val="16"/>
                    </w:rPr>
                  </w:pPr>
                  <w:r>
                    <w:rPr>
                      <w:sz w:val="16"/>
                      <w:szCs w:val="16"/>
                    </w:rPr>
                    <w:t>8</w:t>
                  </w:r>
                </w:p>
              </w:tc>
              <w:tc>
                <w:tcPr>
                  <w:tcW w:w="2693" w:type="dxa"/>
                  <w:vAlign w:val="center"/>
                </w:tcPr>
                <w:p>
                  <w:pPr>
                    <w:pStyle w:val="2"/>
                    <w:spacing w:after="0" w:line="260" w:lineRule="exact"/>
                    <w:ind w:left="-53" w:leftChars="-25" w:right="-53" w:rightChars="-25"/>
                    <w:jc w:val="left"/>
                    <w:rPr>
                      <w:sz w:val="16"/>
                      <w:szCs w:val="16"/>
                    </w:rPr>
                  </w:pPr>
                  <w:r>
                    <w:rPr>
                      <w:sz w:val="16"/>
                      <w:szCs w:val="16"/>
                    </w:rPr>
                    <w:t>废钢铁加工产品达到废钢铁国家标准和行业标准。不得销售给生产建筑用钢的工频炉、中频炉企业，以及使用 30吨及以下电炉（高合金电炉除外）等落后生产设备的企业。</w:t>
                  </w:r>
                </w:p>
              </w:tc>
              <w:tc>
                <w:tcPr>
                  <w:tcW w:w="2268" w:type="dxa"/>
                  <w:vAlign w:val="center"/>
                </w:tcPr>
                <w:p>
                  <w:pPr>
                    <w:pStyle w:val="2"/>
                    <w:spacing w:after="0" w:line="260" w:lineRule="exact"/>
                    <w:ind w:left="-53" w:leftChars="-25" w:right="-53" w:rightChars="-25"/>
                    <w:jc w:val="left"/>
                    <w:rPr>
                      <w:sz w:val="16"/>
                      <w:szCs w:val="16"/>
                    </w:rPr>
                  </w:pPr>
                  <w:r>
                    <w:rPr>
                      <w:sz w:val="16"/>
                      <w:szCs w:val="16"/>
                    </w:rPr>
                    <w:t>本项目产品达到废钢铁国家标准和行业标准，主要销售给航达钢铁厂，少量剩余部分外售。航达钢铁厂的炼钢生产线为</w:t>
                  </w:r>
                  <w:r>
                    <w:rPr>
                      <w:rFonts w:hint="eastAsia"/>
                      <w:sz w:val="16"/>
                      <w:szCs w:val="16"/>
                    </w:rPr>
                    <w:t>100吨高功率电弧炉炼钢生产线，该厂各项环保手续齐备</w:t>
                  </w:r>
                </w:p>
              </w:tc>
              <w:tc>
                <w:tcPr>
                  <w:tcW w:w="635" w:type="dxa"/>
                  <w:vAlign w:val="center"/>
                </w:tcPr>
                <w:p>
                  <w:pPr>
                    <w:pStyle w:val="2"/>
                    <w:spacing w:after="0" w:line="240" w:lineRule="exact"/>
                    <w:ind w:left="-53" w:leftChars="-25" w:right="-53" w:rightChars="-25"/>
                    <w:jc w:val="center"/>
                    <w:rPr>
                      <w:sz w:val="16"/>
                      <w:szCs w:val="16"/>
                    </w:rPr>
                  </w:pPr>
                  <w:r>
                    <w:rPr>
                      <w:sz w:val="16"/>
                      <w:szCs w:val="16"/>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 w:hRule="atLeast"/>
                <w:jc w:val="center"/>
              </w:trPr>
              <w:tc>
                <w:tcPr>
                  <w:tcW w:w="608" w:type="dxa"/>
                  <w:vAlign w:val="center"/>
                </w:tcPr>
                <w:p>
                  <w:pPr>
                    <w:pStyle w:val="2"/>
                    <w:spacing w:after="0" w:line="240" w:lineRule="exact"/>
                    <w:ind w:left="-53" w:leftChars="-25" w:right="-53" w:rightChars="-25"/>
                    <w:jc w:val="center"/>
                    <w:rPr>
                      <w:sz w:val="16"/>
                      <w:szCs w:val="16"/>
                    </w:rPr>
                  </w:pPr>
                  <w:r>
                    <w:rPr>
                      <w:sz w:val="16"/>
                      <w:szCs w:val="16"/>
                    </w:rPr>
                    <w:t>9</w:t>
                  </w:r>
                </w:p>
              </w:tc>
              <w:tc>
                <w:tcPr>
                  <w:tcW w:w="2693" w:type="dxa"/>
                  <w:vAlign w:val="center"/>
                </w:tcPr>
                <w:p>
                  <w:pPr>
                    <w:pStyle w:val="2"/>
                    <w:spacing w:after="0" w:line="260" w:lineRule="exact"/>
                    <w:ind w:left="-53" w:leftChars="-25" w:right="-53" w:rightChars="-25"/>
                    <w:jc w:val="left"/>
                    <w:rPr>
                      <w:sz w:val="16"/>
                      <w:szCs w:val="16"/>
                    </w:rPr>
                  </w:pPr>
                  <w:r>
                    <w:rPr>
                      <w:sz w:val="16"/>
                      <w:szCs w:val="16"/>
                    </w:rPr>
                    <w:t>废钢铁加工配送企业加工生产系统综合电耗应低于30千瓦时/吨废钢铁，新水消耗应低于0.2吨/吨废钢铁。</w:t>
                  </w:r>
                </w:p>
              </w:tc>
              <w:tc>
                <w:tcPr>
                  <w:tcW w:w="2268" w:type="dxa"/>
                  <w:vAlign w:val="center"/>
                </w:tcPr>
                <w:p>
                  <w:pPr>
                    <w:pStyle w:val="2"/>
                    <w:spacing w:after="0" w:line="260" w:lineRule="exact"/>
                    <w:ind w:left="-53" w:leftChars="-25" w:right="-53" w:rightChars="-25"/>
                    <w:jc w:val="left"/>
                    <w:rPr>
                      <w:sz w:val="16"/>
                      <w:szCs w:val="16"/>
                    </w:rPr>
                  </w:pPr>
                  <w:r>
                    <w:rPr>
                      <w:sz w:val="16"/>
                      <w:szCs w:val="16"/>
                    </w:rPr>
                    <w:t>根据设计资料，项目生产系统用电设备综合电耗为</w:t>
                  </w:r>
                  <w:r>
                    <w:rPr>
                      <w:rFonts w:hint="eastAsia"/>
                      <w:sz w:val="16"/>
                      <w:szCs w:val="16"/>
                    </w:rPr>
                    <w:t>16.3千瓦时/吨废钢铁，新水消耗为0.019吨/吨废钢铁</w:t>
                  </w:r>
                </w:p>
              </w:tc>
              <w:tc>
                <w:tcPr>
                  <w:tcW w:w="635" w:type="dxa"/>
                  <w:vAlign w:val="center"/>
                </w:tcPr>
                <w:p>
                  <w:pPr>
                    <w:pStyle w:val="2"/>
                    <w:spacing w:after="0" w:line="240" w:lineRule="exact"/>
                    <w:ind w:left="-53" w:leftChars="-25" w:right="-53" w:rightChars="-25"/>
                    <w:jc w:val="center"/>
                    <w:rPr>
                      <w:sz w:val="16"/>
                      <w:szCs w:val="16"/>
                    </w:rPr>
                  </w:pPr>
                  <w:r>
                    <w:rPr>
                      <w:sz w:val="16"/>
                      <w:szCs w:val="16"/>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 w:hRule="atLeast"/>
                <w:jc w:val="center"/>
              </w:trPr>
              <w:tc>
                <w:tcPr>
                  <w:tcW w:w="608" w:type="dxa"/>
                  <w:vAlign w:val="center"/>
                </w:tcPr>
                <w:p>
                  <w:pPr>
                    <w:pStyle w:val="2"/>
                    <w:spacing w:after="0" w:line="240" w:lineRule="exact"/>
                    <w:ind w:left="-53" w:leftChars="-25" w:right="-53" w:rightChars="-25"/>
                    <w:jc w:val="center"/>
                    <w:rPr>
                      <w:sz w:val="16"/>
                      <w:szCs w:val="16"/>
                    </w:rPr>
                  </w:pPr>
                  <w:r>
                    <w:rPr>
                      <w:sz w:val="16"/>
                      <w:szCs w:val="16"/>
                    </w:rPr>
                    <w:t>10</w:t>
                  </w:r>
                </w:p>
              </w:tc>
              <w:tc>
                <w:tcPr>
                  <w:tcW w:w="2693" w:type="dxa"/>
                  <w:vAlign w:val="center"/>
                </w:tcPr>
                <w:p>
                  <w:pPr>
                    <w:pStyle w:val="2"/>
                    <w:spacing w:after="0" w:line="260" w:lineRule="exact"/>
                    <w:ind w:left="-53" w:leftChars="-25" w:right="-53" w:rightChars="-25"/>
                    <w:jc w:val="left"/>
                    <w:rPr>
                      <w:sz w:val="16"/>
                      <w:szCs w:val="16"/>
                    </w:rPr>
                  </w:pPr>
                  <w:r>
                    <w:rPr>
                      <w:sz w:val="16"/>
                      <w:szCs w:val="16"/>
                    </w:rPr>
                    <w:t>对加工废钢铁过程中产生的各种夹杂物，如有色金属、塑料、橡胶、木块、纤维、渣土、机油、汽油、氟利昂、电池等，应有相应的回收、处理措施和合法流向，避免二次污染。</w:t>
                  </w:r>
                </w:p>
              </w:tc>
              <w:tc>
                <w:tcPr>
                  <w:tcW w:w="2268" w:type="dxa"/>
                  <w:vAlign w:val="center"/>
                </w:tcPr>
                <w:p>
                  <w:pPr>
                    <w:pStyle w:val="2"/>
                    <w:spacing w:after="0" w:line="260" w:lineRule="exact"/>
                    <w:ind w:left="-53" w:leftChars="-25" w:right="-53" w:rightChars="-25"/>
                    <w:jc w:val="left"/>
                    <w:rPr>
                      <w:sz w:val="16"/>
                      <w:szCs w:val="16"/>
                    </w:rPr>
                  </w:pPr>
                  <w:r>
                    <w:rPr>
                      <w:rFonts w:hint="eastAsia"/>
                      <w:sz w:val="16"/>
                      <w:szCs w:val="16"/>
                    </w:rPr>
                    <w:t>本项目收购的废钢铁主要来自达州周边的废品回收站，进厂前已经过初选。营运期产生的各类夹杂物主要为有色金属、塑料、橡胶、木块、渣土等一般固体废物，集中收集后统一委托有相应资质的固废处置单位回收处置</w:t>
                  </w:r>
                </w:p>
              </w:tc>
              <w:tc>
                <w:tcPr>
                  <w:tcW w:w="635" w:type="dxa"/>
                  <w:vAlign w:val="center"/>
                </w:tcPr>
                <w:p>
                  <w:pPr>
                    <w:pStyle w:val="2"/>
                    <w:spacing w:after="0" w:line="240" w:lineRule="exact"/>
                    <w:ind w:left="-53" w:leftChars="-25" w:right="-53" w:rightChars="-25"/>
                    <w:jc w:val="center"/>
                    <w:rPr>
                      <w:sz w:val="16"/>
                      <w:szCs w:val="16"/>
                    </w:rPr>
                  </w:pPr>
                  <w:r>
                    <w:rPr>
                      <w:sz w:val="16"/>
                      <w:szCs w:val="16"/>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 w:hRule="atLeast"/>
                <w:jc w:val="center"/>
              </w:trPr>
              <w:tc>
                <w:tcPr>
                  <w:tcW w:w="608" w:type="dxa"/>
                  <w:vAlign w:val="center"/>
                </w:tcPr>
                <w:p>
                  <w:pPr>
                    <w:pStyle w:val="2"/>
                    <w:spacing w:after="0" w:line="240" w:lineRule="exact"/>
                    <w:ind w:left="-53" w:leftChars="-25" w:right="-53" w:rightChars="-25"/>
                    <w:jc w:val="center"/>
                    <w:rPr>
                      <w:sz w:val="16"/>
                      <w:szCs w:val="16"/>
                    </w:rPr>
                  </w:pPr>
                  <w:r>
                    <w:rPr>
                      <w:sz w:val="16"/>
                      <w:szCs w:val="16"/>
                    </w:rPr>
                    <w:t>11</w:t>
                  </w:r>
                </w:p>
              </w:tc>
              <w:tc>
                <w:tcPr>
                  <w:tcW w:w="2693" w:type="dxa"/>
                  <w:vAlign w:val="center"/>
                </w:tcPr>
                <w:p>
                  <w:pPr>
                    <w:pStyle w:val="2"/>
                    <w:spacing w:after="0" w:line="240" w:lineRule="exact"/>
                    <w:ind w:left="-53" w:leftChars="-25" w:right="-53" w:rightChars="-25"/>
                    <w:jc w:val="left"/>
                    <w:rPr>
                      <w:sz w:val="16"/>
                      <w:szCs w:val="16"/>
                    </w:rPr>
                  </w:pPr>
                  <w:r>
                    <w:rPr>
                      <w:sz w:val="16"/>
                      <w:szCs w:val="16"/>
                    </w:rPr>
                    <w:t>废钢铁加工配送企业应有雨水、生产废水、生活废水的收集和循环利用系统，废水经无害化处理后达标排放，或者排入城市污水集中处理系统处理；应有废油回收储存设备和相关处理措施。废钢铁加工配送企业应有突发环境事件或污染事件应急设施和处理预案，消防设施应达到国家相关要求。</w:t>
                  </w:r>
                </w:p>
              </w:tc>
              <w:tc>
                <w:tcPr>
                  <w:tcW w:w="2268" w:type="dxa"/>
                  <w:vAlign w:val="center"/>
                </w:tcPr>
                <w:p>
                  <w:pPr>
                    <w:pStyle w:val="2"/>
                    <w:spacing w:line="240" w:lineRule="exact"/>
                    <w:ind w:left="-53" w:leftChars="-25" w:right="-53" w:rightChars="-25"/>
                    <w:jc w:val="left"/>
                    <w:rPr>
                      <w:sz w:val="16"/>
                      <w:szCs w:val="16"/>
                    </w:rPr>
                  </w:pPr>
                  <w:r>
                    <w:rPr>
                      <w:sz w:val="16"/>
                      <w:szCs w:val="16"/>
                    </w:rPr>
                    <w:t>本项目不产生生产废水，生活污水排入工业园区污水处理厂，危废利用现有规范的危废暂存间暂存，委托有资质的单位处置。本项目将编制突发环境事件应急预案，消防设施达到国家相关要求。</w:t>
                  </w:r>
                </w:p>
              </w:tc>
              <w:tc>
                <w:tcPr>
                  <w:tcW w:w="635" w:type="dxa"/>
                  <w:vAlign w:val="center"/>
                </w:tcPr>
                <w:p>
                  <w:pPr>
                    <w:pStyle w:val="2"/>
                    <w:spacing w:after="0" w:line="240" w:lineRule="exact"/>
                    <w:ind w:left="-53" w:leftChars="-25" w:right="-53" w:rightChars="-25"/>
                    <w:jc w:val="center"/>
                    <w:rPr>
                      <w:sz w:val="16"/>
                      <w:szCs w:val="16"/>
                    </w:rPr>
                  </w:pPr>
                  <w:r>
                    <w:rPr>
                      <w:sz w:val="16"/>
                      <w:szCs w:val="16"/>
                    </w:rPr>
                    <w:t>符合</w:t>
                  </w:r>
                </w:p>
              </w:tc>
            </w:tr>
          </w:tbl>
          <w:p>
            <w:pPr>
              <w:autoSpaceDE w:val="0"/>
              <w:autoSpaceDN w:val="0"/>
              <w:adjustRightInd w:val="0"/>
              <w:snapToGrid w:val="0"/>
              <w:spacing w:line="400" w:lineRule="exact"/>
              <w:jc w:val="left"/>
              <w:rPr>
                <w:rFonts w:eastAsia="黑体"/>
                <w:bCs/>
                <w:szCs w:val="21"/>
              </w:rPr>
            </w:pPr>
            <w:r>
              <w:rPr>
                <w:rFonts w:hint="eastAsia" w:eastAsia="黑体"/>
                <w:bCs/>
                <w:szCs w:val="21"/>
              </w:rPr>
              <w:t>7、外环境关系介绍</w:t>
            </w:r>
          </w:p>
          <w:p>
            <w:pPr>
              <w:adjustRightInd w:val="0"/>
              <w:snapToGrid w:val="0"/>
              <w:spacing w:line="400" w:lineRule="exact"/>
              <w:ind w:firstLine="420" w:firstLineChars="200"/>
              <w:jc w:val="left"/>
              <w:rPr>
                <w:kern w:val="0"/>
                <w:szCs w:val="21"/>
              </w:rPr>
            </w:pPr>
            <w:r>
              <w:rPr>
                <w:rFonts w:hint="eastAsia"/>
                <w:bCs/>
                <w:szCs w:val="21"/>
              </w:rPr>
              <w:t>根据现场踏勘，本项目位于</w:t>
            </w:r>
            <w:r>
              <w:rPr>
                <w:rFonts w:hint="eastAsia"/>
                <w:kern w:val="0"/>
                <w:szCs w:val="21"/>
              </w:rPr>
              <w:t>达州宣汉普光经开区柳池功能区，周围主要为工业企业。项目外环境关系如下：</w:t>
            </w:r>
          </w:p>
          <w:p>
            <w:pPr>
              <w:adjustRightInd w:val="0"/>
              <w:snapToGrid w:val="0"/>
              <w:spacing w:line="400" w:lineRule="exact"/>
              <w:ind w:firstLine="420" w:firstLineChars="200"/>
              <w:jc w:val="left"/>
              <w:rPr>
                <w:kern w:val="0"/>
                <w:szCs w:val="21"/>
              </w:rPr>
            </w:pPr>
            <w:r>
              <w:rPr>
                <w:rFonts w:hint="eastAsia"/>
                <w:kern w:val="0"/>
                <w:szCs w:val="21"/>
              </w:rPr>
              <w:t>从近距离范围看，项目厂界周围主要以园区预留用地和工业企业为主，厂址位于普光经开区柳池工业园区。</w:t>
            </w:r>
          </w:p>
          <w:p>
            <w:pPr>
              <w:adjustRightInd w:val="0"/>
              <w:snapToGrid w:val="0"/>
              <w:spacing w:line="400" w:lineRule="exact"/>
              <w:ind w:firstLine="420" w:firstLineChars="200"/>
              <w:jc w:val="left"/>
              <w:rPr>
                <w:kern w:val="0"/>
                <w:szCs w:val="21"/>
              </w:rPr>
            </w:pPr>
            <w:r>
              <w:rPr>
                <w:rFonts w:hint="eastAsia"/>
                <w:kern w:val="0"/>
                <w:szCs w:val="21"/>
              </w:rPr>
              <w:t>项目一厂区北面及东面紧邻德润航达钢铁厂的厂区。一厂区东南面园区道路对面为广川铝材厂区，相距约30m。一厂区南面为攀科药用包装(四川)有限公司厂区，相距约30m。一厂区西面为永鑫达公司闲置场地；以西相距230m为本项目二厂区。</w:t>
            </w:r>
          </w:p>
          <w:p>
            <w:pPr>
              <w:adjustRightInd w:val="0"/>
              <w:snapToGrid w:val="0"/>
              <w:spacing w:line="400" w:lineRule="exact"/>
              <w:ind w:firstLine="420" w:firstLineChars="200"/>
              <w:jc w:val="left"/>
              <w:rPr>
                <w:kern w:val="0"/>
                <w:szCs w:val="21"/>
              </w:rPr>
            </w:pPr>
            <w:r>
              <w:rPr>
                <w:rFonts w:hint="eastAsia"/>
                <w:kern w:val="0"/>
                <w:szCs w:val="21"/>
              </w:rPr>
              <w:t>项目二厂区南面为园区预留用地，西面紧邻四川川东仓储服务有限公司厂区；二厂区西北面相距约130m处为柳坪村工业园安置房，北面为航达钢铁厂厂区。</w:t>
            </w:r>
          </w:p>
          <w:p>
            <w:pPr>
              <w:adjustRightInd w:val="0"/>
              <w:snapToGrid w:val="0"/>
              <w:spacing w:line="400" w:lineRule="exact"/>
              <w:ind w:firstLine="420" w:firstLineChars="200"/>
              <w:jc w:val="left"/>
              <w:rPr>
                <w:rFonts w:eastAsia="黑体"/>
                <w:bCs/>
                <w:sz w:val="22"/>
                <w:szCs w:val="22"/>
              </w:rPr>
            </w:pPr>
            <w:r>
              <w:rPr>
                <w:rFonts w:hint="eastAsia"/>
                <w:kern w:val="0"/>
                <w:szCs w:val="21"/>
              </w:rPr>
              <w:t>本项目距离柳池场镇约1.8km，距离宣汉县城约8.0km。项目周边最近的地表水体位于南面的新马水库和凉水井水库，相距约660m和1400m，该两处水库水功能仅为灌溉用，无饮用水功能。项目距离南面的后河8.1km。项目建设区无集中式引用水水源地，无国家或地方政府设定的与地下水环境相关的其他保护区。</w:t>
            </w:r>
          </w:p>
          <w:p>
            <w:pPr>
              <w:adjustRightInd w:val="0"/>
              <w:snapToGrid w:val="0"/>
              <w:spacing w:line="400" w:lineRule="exact"/>
              <w:jc w:val="left"/>
              <w:rPr>
                <w:rFonts w:eastAsia="黑体"/>
                <w:bCs/>
                <w:sz w:val="22"/>
                <w:szCs w:val="22"/>
              </w:rPr>
            </w:pPr>
            <w:r>
              <w:rPr>
                <w:rFonts w:hint="eastAsia" w:eastAsia="黑体"/>
                <w:bCs/>
                <w:sz w:val="22"/>
                <w:szCs w:val="22"/>
              </w:rPr>
              <w:t>8</w:t>
            </w:r>
            <w:r>
              <w:rPr>
                <w:rFonts w:eastAsia="黑体"/>
                <w:bCs/>
                <w:sz w:val="22"/>
                <w:szCs w:val="22"/>
              </w:rPr>
              <w:t>、选址合理性分析</w:t>
            </w:r>
          </w:p>
          <w:p>
            <w:pPr>
              <w:pStyle w:val="2"/>
              <w:spacing w:after="0" w:line="400" w:lineRule="exact"/>
              <w:ind w:left="0" w:leftChars="0" w:firstLine="420" w:firstLineChars="200"/>
              <w:jc w:val="left"/>
              <w:rPr>
                <w:kern w:val="0"/>
                <w:szCs w:val="21"/>
              </w:rPr>
            </w:pPr>
            <w:r>
              <w:rPr>
                <w:kern w:val="0"/>
                <w:szCs w:val="21"/>
              </w:rPr>
              <w:t>本项目位于</w:t>
            </w:r>
            <w:r>
              <w:rPr>
                <w:rFonts w:hint="eastAsia"/>
                <w:kern w:val="0"/>
                <w:szCs w:val="21"/>
              </w:rPr>
              <w:t>达州宣汉普光经开区柳池功能区</w:t>
            </w:r>
            <w:r>
              <w:rPr>
                <w:kern w:val="0"/>
                <w:szCs w:val="21"/>
              </w:rPr>
              <w:t>，</w:t>
            </w:r>
            <w:r>
              <w:rPr>
                <w:rFonts w:hint="eastAsia"/>
                <w:kern w:val="0"/>
                <w:szCs w:val="21"/>
              </w:rPr>
              <w:t>其选址合理性在于</w:t>
            </w:r>
            <w:r>
              <w:rPr>
                <w:kern w:val="0"/>
                <w:szCs w:val="21"/>
              </w:rPr>
              <w:t>：</w:t>
            </w:r>
          </w:p>
          <w:p>
            <w:pPr>
              <w:autoSpaceDE w:val="0"/>
              <w:autoSpaceDN w:val="0"/>
              <w:adjustRightInd w:val="0"/>
              <w:snapToGrid w:val="0"/>
              <w:spacing w:line="400" w:lineRule="exact"/>
              <w:ind w:firstLine="420" w:firstLineChars="200"/>
              <w:jc w:val="left"/>
              <w:rPr>
                <w:kern w:val="0"/>
                <w:szCs w:val="21"/>
              </w:rPr>
            </w:pPr>
            <w:r>
              <w:rPr>
                <w:kern w:val="0"/>
                <w:szCs w:val="21"/>
              </w:rPr>
              <w:t>（1）</w:t>
            </w:r>
            <w:r>
              <w:rPr>
                <w:rFonts w:hint="eastAsia"/>
                <w:kern w:val="0"/>
                <w:szCs w:val="21"/>
              </w:rPr>
              <w:t>项目占地不涉及自然保护区、风景名胜区、生态保护红线、拥挤基本农田等保护区范围。项目选址符合“三线一单”管理机制要求。</w:t>
            </w:r>
          </w:p>
          <w:p>
            <w:pPr>
              <w:autoSpaceDE w:val="0"/>
              <w:autoSpaceDN w:val="0"/>
              <w:adjustRightInd w:val="0"/>
              <w:snapToGrid w:val="0"/>
              <w:spacing w:line="400" w:lineRule="exact"/>
              <w:ind w:firstLine="420" w:firstLineChars="200"/>
              <w:jc w:val="left"/>
              <w:rPr>
                <w:kern w:val="0"/>
                <w:szCs w:val="21"/>
              </w:rPr>
            </w:pPr>
            <w:r>
              <w:rPr>
                <w:kern w:val="0"/>
                <w:szCs w:val="21"/>
              </w:rPr>
              <w:t>（</w:t>
            </w:r>
            <w:r>
              <w:rPr>
                <w:rFonts w:hint="eastAsia"/>
                <w:kern w:val="0"/>
                <w:szCs w:val="21"/>
              </w:rPr>
              <w:t>2</w:t>
            </w:r>
            <w:r>
              <w:rPr>
                <w:kern w:val="0"/>
                <w:szCs w:val="21"/>
              </w:rPr>
              <w:t>）项目位于规划的工业园区内，园区规划的主导产业为冶金建材、机械制造。本项目为废旧钢铁加工迁建扩能项目，建设单位已与园区管委会签订入园协议。本项目废钢铁加工后主要供给园区的航达钢铁厂，属于园区主导产业的配套项目，符合园区规划。</w:t>
            </w:r>
          </w:p>
          <w:p>
            <w:pPr>
              <w:autoSpaceDE w:val="0"/>
              <w:autoSpaceDN w:val="0"/>
              <w:adjustRightInd w:val="0"/>
              <w:snapToGrid w:val="0"/>
              <w:spacing w:line="400" w:lineRule="exact"/>
              <w:ind w:firstLine="420" w:firstLineChars="200"/>
              <w:jc w:val="left"/>
              <w:rPr>
                <w:kern w:val="0"/>
                <w:szCs w:val="21"/>
              </w:rPr>
            </w:pPr>
            <w:r>
              <w:rPr>
                <w:kern w:val="0"/>
                <w:szCs w:val="21"/>
              </w:rPr>
              <w:t>（</w:t>
            </w:r>
            <w:r>
              <w:rPr>
                <w:rFonts w:hint="eastAsia"/>
                <w:kern w:val="0"/>
                <w:szCs w:val="21"/>
              </w:rPr>
              <w:t>3</w:t>
            </w:r>
            <w:r>
              <w:rPr>
                <w:kern w:val="0"/>
                <w:szCs w:val="21"/>
              </w:rPr>
              <w:t>）本项目用地为园区规划的工业用地，系通过资产协议转让取得。项目占地原为四川颜锋铝业有限公司的厂区，本次建设可充分利用该厂区内已有生产车间、办公生活用房等，能够做到合理利用闲置资源。</w:t>
            </w:r>
          </w:p>
          <w:p>
            <w:pPr>
              <w:autoSpaceDE w:val="0"/>
              <w:autoSpaceDN w:val="0"/>
              <w:adjustRightInd w:val="0"/>
              <w:snapToGrid w:val="0"/>
              <w:spacing w:line="400" w:lineRule="exact"/>
              <w:ind w:firstLine="420" w:firstLineChars="200"/>
              <w:jc w:val="left"/>
              <w:rPr>
                <w:kern w:val="0"/>
                <w:szCs w:val="21"/>
              </w:rPr>
            </w:pPr>
            <w:r>
              <w:rPr>
                <w:kern w:val="0"/>
                <w:szCs w:val="21"/>
              </w:rPr>
              <w:t>（</w:t>
            </w:r>
            <w:r>
              <w:rPr>
                <w:rFonts w:hint="eastAsia"/>
                <w:kern w:val="0"/>
                <w:szCs w:val="21"/>
              </w:rPr>
              <w:t>4</w:t>
            </w:r>
            <w:r>
              <w:rPr>
                <w:kern w:val="0"/>
                <w:szCs w:val="21"/>
              </w:rPr>
              <w:t>）本项目紧邻德润航达钢铁厂，加工成的废旧钢铁产品主要供给航达钢铁厂做炼钢原料，产品供应距离短运输方便。</w:t>
            </w:r>
          </w:p>
          <w:p>
            <w:pPr>
              <w:autoSpaceDE w:val="0"/>
              <w:autoSpaceDN w:val="0"/>
              <w:adjustRightInd w:val="0"/>
              <w:snapToGrid w:val="0"/>
              <w:spacing w:line="400" w:lineRule="exact"/>
              <w:ind w:firstLine="420" w:firstLineChars="200"/>
              <w:jc w:val="left"/>
              <w:rPr>
                <w:kern w:val="0"/>
                <w:szCs w:val="21"/>
              </w:rPr>
            </w:pPr>
            <w:r>
              <w:rPr>
                <w:kern w:val="0"/>
                <w:szCs w:val="21"/>
              </w:rPr>
              <w:t>（</w:t>
            </w:r>
            <w:r>
              <w:rPr>
                <w:rFonts w:hint="eastAsia"/>
                <w:kern w:val="0"/>
                <w:szCs w:val="21"/>
              </w:rPr>
              <w:t>5</w:t>
            </w:r>
            <w:r>
              <w:rPr>
                <w:kern w:val="0"/>
                <w:szCs w:val="21"/>
              </w:rPr>
              <w:t>）本项目仅对收购的合格废钢原料，进行打包和剪切加工，均属于物理加工，营运期污染物较少，且通过采取相应的污染治理措施，对周围环境影响较小，不会改变区域环境功能类别，符合区域环境功能区划要求。</w:t>
            </w:r>
          </w:p>
          <w:p>
            <w:pPr>
              <w:pStyle w:val="2"/>
              <w:spacing w:after="0" w:line="400" w:lineRule="exact"/>
              <w:ind w:left="0" w:leftChars="0" w:firstLine="420" w:firstLineChars="200"/>
              <w:jc w:val="left"/>
            </w:pPr>
          </w:p>
          <w:p>
            <w:pPr>
              <w:pStyle w:val="2"/>
              <w:spacing w:after="0" w:line="400" w:lineRule="exact"/>
              <w:ind w:left="0" w:leftChars="0" w:firstLine="420" w:firstLineChars="200"/>
              <w:jc w:val="left"/>
            </w:pPr>
          </w:p>
          <w:p>
            <w:pPr>
              <w:pStyle w:val="2"/>
              <w:spacing w:after="0" w:line="400" w:lineRule="exact"/>
              <w:ind w:left="0" w:leftChars="0" w:firstLine="420" w:firstLineChars="200"/>
              <w:jc w:val="left"/>
            </w:pPr>
          </w:p>
          <w:p>
            <w:pPr>
              <w:pStyle w:val="2"/>
              <w:spacing w:after="0" w:line="400" w:lineRule="exact"/>
              <w:ind w:left="0" w:leftChars="0" w:firstLine="420" w:firstLineChars="200"/>
              <w:jc w:val="left"/>
            </w:pPr>
          </w:p>
          <w:p>
            <w:pPr>
              <w:pStyle w:val="2"/>
              <w:spacing w:after="0" w:line="400" w:lineRule="exact"/>
              <w:ind w:left="0" w:leftChars="0" w:firstLine="420" w:firstLineChars="200"/>
              <w:jc w:val="left"/>
            </w:pPr>
          </w:p>
          <w:p>
            <w:pPr>
              <w:pStyle w:val="2"/>
              <w:spacing w:after="0" w:line="400" w:lineRule="exact"/>
              <w:ind w:left="0" w:leftChars="0" w:firstLine="420" w:firstLineChars="200"/>
              <w:jc w:val="left"/>
            </w:pPr>
          </w:p>
          <w:p>
            <w:pPr>
              <w:pStyle w:val="2"/>
              <w:spacing w:after="0" w:line="400" w:lineRule="exact"/>
              <w:ind w:left="0" w:leftChars="0" w:firstLine="420" w:firstLineChars="200"/>
              <w:jc w:val="left"/>
            </w:pPr>
          </w:p>
          <w:p>
            <w:pPr>
              <w:pStyle w:val="2"/>
              <w:spacing w:after="0" w:line="400" w:lineRule="exact"/>
              <w:ind w:left="0" w:leftChars="0" w:firstLine="420" w:firstLineChars="200"/>
              <w:jc w:val="left"/>
            </w:pPr>
          </w:p>
          <w:p>
            <w:pPr>
              <w:pStyle w:val="2"/>
              <w:spacing w:after="0" w:line="400" w:lineRule="exact"/>
              <w:ind w:left="0" w:leftChars="0" w:firstLine="420" w:firstLineChars="200"/>
              <w:jc w:val="left"/>
            </w:pPr>
          </w:p>
          <w:p>
            <w:pPr>
              <w:pStyle w:val="2"/>
              <w:spacing w:after="0" w:line="400" w:lineRule="exact"/>
              <w:ind w:left="0" w:leftChars="0" w:firstLine="420" w:firstLineChars="200"/>
              <w:jc w:val="left"/>
            </w:pPr>
          </w:p>
          <w:p>
            <w:pPr>
              <w:pStyle w:val="2"/>
              <w:spacing w:after="0" w:line="400" w:lineRule="exact"/>
              <w:ind w:left="0" w:leftChars="0" w:firstLine="420" w:firstLineChars="200"/>
              <w:jc w:val="left"/>
            </w:pPr>
          </w:p>
          <w:p>
            <w:pPr>
              <w:pStyle w:val="2"/>
              <w:spacing w:after="0" w:line="400" w:lineRule="exact"/>
              <w:ind w:left="0" w:leftChars="0" w:firstLine="420" w:firstLineChars="200"/>
              <w:jc w:val="left"/>
            </w:pPr>
          </w:p>
          <w:p>
            <w:pPr>
              <w:pStyle w:val="2"/>
              <w:spacing w:after="0" w:line="400" w:lineRule="exact"/>
              <w:ind w:left="0" w:leftChars="0" w:firstLine="420" w:firstLineChars="200"/>
              <w:jc w:val="left"/>
            </w:pPr>
          </w:p>
          <w:p>
            <w:pPr>
              <w:pStyle w:val="2"/>
              <w:spacing w:after="0" w:line="400" w:lineRule="exact"/>
              <w:ind w:left="0" w:leftChars="0" w:firstLine="420" w:firstLineChars="200"/>
              <w:jc w:val="left"/>
            </w:pPr>
          </w:p>
          <w:p>
            <w:pPr>
              <w:pStyle w:val="2"/>
              <w:spacing w:after="0" w:line="400" w:lineRule="exact"/>
              <w:ind w:left="0" w:leftChars="0" w:firstLine="420" w:firstLineChars="200"/>
              <w:jc w:val="left"/>
            </w:pPr>
          </w:p>
          <w:p>
            <w:pPr>
              <w:pStyle w:val="2"/>
              <w:spacing w:after="0" w:line="400" w:lineRule="exact"/>
              <w:ind w:left="0" w:leftChars="0" w:firstLine="420" w:firstLineChars="200"/>
              <w:jc w:val="left"/>
            </w:pPr>
          </w:p>
          <w:p>
            <w:pPr>
              <w:pStyle w:val="2"/>
              <w:spacing w:after="0" w:line="400" w:lineRule="exact"/>
              <w:ind w:left="0" w:leftChars="0" w:firstLine="420" w:firstLineChars="200"/>
              <w:jc w:val="left"/>
            </w:pPr>
          </w:p>
          <w:p>
            <w:pPr>
              <w:pStyle w:val="2"/>
              <w:spacing w:after="0" w:line="400" w:lineRule="exact"/>
              <w:ind w:left="0" w:leftChars="0" w:firstLine="420" w:firstLineChars="200"/>
              <w:jc w:val="left"/>
            </w:pPr>
          </w:p>
          <w:p>
            <w:pPr>
              <w:pStyle w:val="2"/>
              <w:spacing w:after="0" w:line="400" w:lineRule="exact"/>
              <w:ind w:left="0" w:leftChars="0" w:firstLine="420" w:firstLineChars="200"/>
              <w:jc w:val="left"/>
            </w:pPr>
          </w:p>
          <w:p>
            <w:pPr>
              <w:pStyle w:val="2"/>
              <w:spacing w:after="0" w:line="400" w:lineRule="exact"/>
              <w:ind w:left="0" w:leftChars="0" w:firstLine="420" w:firstLineChars="200"/>
              <w:jc w:val="left"/>
            </w:pPr>
          </w:p>
          <w:p>
            <w:pPr>
              <w:pStyle w:val="2"/>
              <w:spacing w:after="0" w:line="400" w:lineRule="exact"/>
              <w:ind w:left="0" w:leftChars="0" w:firstLine="420" w:firstLineChars="200"/>
              <w:jc w:val="left"/>
            </w:pPr>
          </w:p>
          <w:p>
            <w:pPr>
              <w:pStyle w:val="2"/>
              <w:spacing w:after="0" w:line="400" w:lineRule="exact"/>
              <w:ind w:left="0" w:leftChars="0" w:firstLine="420" w:firstLineChars="200"/>
              <w:jc w:val="left"/>
            </w:pPr>
          </w:p>
          <w:p>
            <w:pPr>
              <w:pStyle w:val="2"/>
              <w:spacing w:after="0" w:line="400" w:lineRule="exact"/>
              <w:ind w:left="0" w:leftChars="0" w:firstLine="420" w:firstLineChars="200"/>
              <w:jc w:val="left"/>
            </w:pPr>
          </w:p>
          <w:p>
            <w:pPr>
              <w:pStyle w:val="2"/>
              <w:spacing w:after="0" w:line="400" w:lineRule="exact"/>
              <w:ind w:left="0" w:leftChars="0" w:firstLine="420" w:firstLineChars="200"/>
              <w:jc w:val="left"/>
            </w:pPr>
          </w:p>
          <w:p>
            <w:pPr>
              <w:pStyle w:val="2"/>
              <w:spacing w:after="0" w:line="400" w:lineRule="exact"/>
              <w:ind w:left="0" w:leftChars="0" w:firstLine="420" w:firstLineChars="200"/>
              <w:jc w:val="left"/>
            </w:pPr>
          </w:p>
          <w:p>
            <w:pPr>
              <w:pStyle w:val="2"/>
              <w:spacing w:after="0" w:line="400" w:lineRule="exact"/>
              <w:ind w:left="0" w:leftChars="0" w:firstLine="420" w:firstLineChars="200"/>
              <w:jc w:val="left"/>
            </w:pPr>
          </w:p>
          <w:p>
            <w:pPr>
              <w:pStyle w:val="2"/>
              <w:spacing w:after="0" w:line="100" w:lineRule="exact"/>
              <w:ind w:left="0" w:leftChars="0" w:firstLine="420" w:firstLineChars="200"/>
              <w:jc w:val="left"/>
            </w:pPr>
          </w:p>
          <w:p>
            <w:pPr>
              <w:pStyle w:val="2"/>
              <w:spacing w:after="0" w:line="100" w:lineRule="exact"/>
              <w:ind w:left="0" w:leftChars="0" w:firstLine="420" w:firstLineChars="200"/>
              <w:jc w:val="left"/>
            </w:pPr>
          </w:p>
          <w:p>
            <w:pPr>
              <w:pStyle w:val="2"/>
              <w:spacing w:after="0" w:line="100" w:lineRule="exact"/>
              <w:ind w:left="0" w:leftChars="0" w:firstLine="420" w:firstLineChars="200"/>
              <w:jc w:val="left"/>
            </w:pPr>
          </w:p>
          <w:p>
            <w:pPr>
              <w:pStyle w:val="2"/>
              <w:spacing w:after="0" w:line="100" w:lineRule="exact"/>
              <w:ind w:left="0" w:leftChars="0" w:firstLine="420" w:firstLineChars="200"/>
              <w:jc w:val="left"/>
            </w:pPr>
          </w:p>
          <w:p>
            <w:pPr>
              <w:pStyle w:val="2"/>
              <w:spacing w:after="0" w:line="100" w:lineRule="exact"/>
              <w:ind w:left="0" w:leftChars="0" w:firstLine="420" w:firstLineChars="200"/>
              <w:jc w:val="left"/>
            </w:pPr>
          </w:p>
          <w:p>
            <w:pPr>
              <w:pStyle w:val="2"/>
              <w:spacing w:after="0" w:line="100" w:lineRule="exact"/>
              <w:ind w:left="0" w:leftChars="0" w:firstLine="420" w:firstLineChars="200"/>
              <w:jc w:val="left"/>
            </w:pPr>
          </w:p>
        </w:tc>
      </w:tr>
    </w:tbl>
    <w:p>
      <w:pPr>
        <w:widowControl/>
        <w:spacing w:line="360" w:lineRule="auto"/>
        <w:jc w:val="left"/>
        <w:rPr>
          <w:rFonts w:eastAsia="黑体"/>
          <w:sz w:val="30"/>
        </w:rPr>
        <w:sectPr>
          <w:footerReference r:id="rId4" w:type="default"/>
          <w:pgSz w:w="11906" w:h="16838"/>
          <w:pgMar w:top="1701" w:right="1531" w:bottom="1701" w:left="1531" w:header="851" w:footer="1077" w:gutter="0"/>
          <w:pgNumType w:fmt="numberInDash" w:start="1"/>
          <w:cols w:space="720" w:num="1"/>
        </w:sectPr>
      </w:pPr>
    </w:p>
    <w:p>
      <w:pPr>
        <w:pStyle w:val="17"/>
        <w:jc w:val="center"/>
        <w:outlineLvl w:val="0"/>
        <w:rPr>
          <w:rFonts w:ascii="Times New Roman" w:hAnsi="Times New Roman" w:eastAsia="黑体" w:cs="Times New Roman"/>
          <w:snapToGrid w:val="0"/>
          <w:kern w:val="0"/>
          <w:sz w:val="30"/>
          <w:szCs w:val="30"/>
        </w:rPr>
      </w:pPr>
      <w:r>
        <w:rPr>
          <w:rFonts w:ascii="Times New Roman" w:hAnsi="Times New Roman" w:eastAsia="黑体" w:cs="Times New Roman"/>
          <w:snapToGrid w:val="0"/>
          <w:sz w:val="30"/>
          <w:szCs w:val="30"/>
        </w:rPr>
        <w:t>二、建设项目工程分析</w:t>
      </w:r>
    </w:p>
    <w:tbl>
      <w:tblPr>
        <w:tblStyle w:val="19"/>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18"/>
        <w:gridCol w:w="808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076" w:hRule="atLeast"/>
          <w:jc w:val="center"/>
        </w:trPr>
        <w:tc>
          <w:tcPr>
            <w:tcW w:w="718" w:type="dxa"/>
            <w:tcBorders>
              <w:top w:val="single" w:color="auto" w:sz="8" w:space="0"/>
              <w:left w:val="single" w:color="auto" w:sz="8" w:space="0"/>
              <w:bottom w:val="single" w:color="auto" w:sz="4" w:space="0"/>
              <w:right w:val="single" w:color="auto" w:sz="4" w:space="0"/>
            </w:tcBorders>
            <w:vAlign w:val="center"/>
          </w:tcPr>
          <w:p>
            <w:pPr>
              <w:pStyle w:val="17"/>
              <w:adjustRightInd w:val="0"/>
              <w:snapToGrid w:val="0"/>
              <w:spacing w:before="0" w:beforeAutospacing="0" w:after="0" w:afterAutospacing="0"/>
              <w:jc w:val="center"/>
              <w:rPr>
                <w:rFonts w:ascii="Times New Roman" w:hAnsi="Times New Roman" w:cs="Times New Roman"/>
                <w:sz w:val="21"/>
                <w:szCs w:val="21"/>
              </w:rPr>
            </w:pPr>
            <w:r>
              <w:rPr>
                <w:rFonts w:ascii="Times New Roman" w:hAnsi="Times New Roman" w:cs="Times New Roman"/>
                <w:sz w:val="21"/>
                <w:szCs w:val="21"/>
              </w:rPr>
              <w:t>建设内容</w:t>
            </w:r>
          </w:p>
        </w:tc>
        <w:tc>
          <w:tcPr>
            <w:tcW w:w="8089" w:type="dxa"/>
            <w:tcBorders>
              <w:top w:val="single" w:color="auto" w:sz="8" w:space="0"/>
              <w:left w:val="single" w:color="auto" w:sz="4" w:space="0"/>
              <w:bottom w:val="single" w:color="auto" w:sz="4" w:space="0"/>
              <w:right w:val="single" w:color="auto" w:sz="8" w:space="0"/>
            </w:tcBorders>
          </w:tcPr>
          <w:p>
            <w:pPr>
              <w:adjustRightInd w:val="0"/>
              <w:snapToGrid w:val="0"/>
              <w:spacing w:line="400" w:lineRule="exact"/>
              <w:ind w:left="-53" w:leftChars="-25" w:right="-53" w:rightChars="-25"/>
              <w:jc w:val="left"/>
              <w:rPr>
                <w:rFonts w:eastAsia="黑体"/>
                <w:bCs/>
                <w:sz w:val="22"/>
                <w:szCs w:val="22"/>
              </w:rPr>
            </w:pPr>
            <w:r>
              <w:rPr>
                <w:rFonts w:hint="eastAsia" w:eastAsia="黑体"/>
                <w:bCs/>
                <w:sz w:val="22"/>
                <w:szCs w:val="22"/>
              </w:rPr>
              <w:t>1</w:t>
            </w:r>
            <w:r>
              <w:rPr>
                <w:rFonts w:eastAsia="黑体"/>
                <w:bCs/>
                <w:sz w:val="22"/>
                <w:szCs w:val="22"/>
              </w:rPr>
              <w:t>、项目由来</w:t>
            </w:r>
          </w:p>
          <w:p>
            <w:pPr>
              <w:adjustRightInd w:val="0"/>
              <w:snapToGrid w:val="0"/>
              <w:spacing w:line="400" w:lineRule="exact"/>
              <w:ind w:left="-53" w:leftChars="-25" w:right="-53" w:rightChars="-25" w:firstLine="420" w:firstLineChars="200"/>
              <w:jc w:val="left"/>
              <w:rPr>
                <w:rFonts w:eastAsia="新宋体"/>
                <w:kern w:val="0"/>
                <w:szCs w:val="21"/>
              </w:rPr>
            </w:pPr>
            <w:r>
              <w:rPr>
                <w:rFonts w:hint="eastAsia" w:eastAsia="新宋体"/>
                <w:kern w:val="0"/>
                <w:szCs w:val="21"/>
              </w:rPr>
              <w:t>根据国家发展改革委印发的《“十四五”循环经济发展规划》指出，发展循环经济是我国经济社会发展的一项重大战略。“十四五”时期我国进入新发展阶段，开启全面建设社会主义现代化国家新征程。大力发展循环经济，推进资源节约集约利用，构建资源循环型产业体系和废旧物资循环利用体系，对保障国家资源安全，推动实现碳达峰、碳中和，促进生态文明建设具有重大意义。</w:t>
            </w:r>
          </w:p>
          <w:p>
            <w:pPr>
              <w:adjustRightInd w:val="0"/>
              <w:snapToGrid w:val="0"/>
              <w:spacing w:line="400" w:lineRule="exact"/>
              <w:ind w:left="-53" w:leftChars="-25" w:right="-53" w:rightChars="-25" w:firstLine="420" w:firstLineChars="200"/>
              <w:jc w:val="left"/>
              <w:rPr>
                <w:rFonts w:eastAsia="新宋体"/>
                <w:kern w:val="0"/>
                <w:szCs w:val="21"/>
              </w:rPr>
            </w:pPr>
            <w:r>
              <w:rPr>
                <w:rFonts w:eastAsia="新宋体"/>
                <w:kern w:val="0"/>
                <w:szCs w:val="21"/>
              </w:rPr>
              <w:t>四川德润钢铁集团航达钢铁有限责任公司“100吨电弧炉炼钢生产线重组整合和升级改造项目”，位于达州宣汉普光经开区柳池功能区。该项目</w:t>
            </w:r>
            <w:r>
              <w:rPr>
                <w:rFonts w:hint="eastAsia" w:eastAsia="新宋体"/>
                <w:kern w:val="0"/>
                <w:szCs w:val="21"/>
              </w:rPr>
              <w:t>拟建设1台100吨超高功率电弧炉及配套1台120吨LF精炼炉系统，最终生产高强度棒材95万吨/年，均为普通质量钢。该项目炼钢原料为外购已由废钢铁回收公司预处理后的废钢铁原料，由汽车运输至厂区经验收合格后，送至炼钢车间旁的废钢原料车间堆存，然后直接投入生产。鉴于市场所购废钢原料预处理不规范，无法完全满足后续投炉要求；为缩短废钢铁原料运程方便项目生产、提高经济效益，</w:t>
            </w:r>
            <w:r>
              <w:rPr>
                <w:rFonts w:eastAsia="新宋体"/>
                <w:kern w:val="0"/>
                <w:szCs w:val="21"/>
              </w:rPr>
              <w:t>四川德润钢铁集团航达钢铁有限责任公司（以下简称“德润航达钢铁”）</w:t>
            </w:r>
            <w:r>
              <w:rPr>
                <w:rFonts w:hint="eastAsia" w:eastAsia="新宋体"/>
                <w:kern w:val="0"/>
                <w:szCs w:val="21"/>
              </w:rPr>
              <w:t>与宣汉县永鑫达再生资源利用有限责任公司</w:t>
            </w:r>
            <w:r>
              <w:rPr>
                <w:rFonts w:eastAsia="新宋体"/>
                <w:kern w:val="0"/>
                <w:szCs w:val="21"/>
              </w:rPr>
              <w:t>（以下简称“永鑫达再生资源公司”）达成合作意向，由永鑫达再生资源公司</w:t>
            </w:r>
            <w:r>
              <w:rPr>
                <w:rFonts w:hint="eastAsia" w:eastAsia="新宋体"/>
                <w:kern w:val="0"/>
                <w:szCs w:val="21"/>
              </w:rPr>
              <w:t>作为</w:t>
            </w:r>
            <w:r>
              <w:rPr>
                <w:rFonts w:eastAsia="新宋体"/>
                <w:kern w:val="0"/>
                <w:szCs w:val="21"/>
              </w:rPr>
              <w:t>德润航达钢铁的</w:t>
            </w:r>
            <w:r>
              <w:rPr>
                <w:rFonts w:hint="eastAsia" w:eastAsia="新宋体"/>
                <w:kern w:val="0"/>
                <w:szCs w:val="21"/>
              </w:rPr>
              <w:t>废钢铁原料供应商。</w:t>
            </w:r>
          </w:p>
          <w:p>
            <w:pPr>
              <w:adjustRightInd w:val="0"/>
              <w:snapToGrid w:val="0"/>
              <w:spacing w:line="400" w:lineRule="exact"/>
              <w:ind w:left="-53" w:leftChars="-25" w:right="-53" w:rightChars="-25" w:firstLine="420" w:firstLineChars="200"/>
              <w:jc w:val="left"/>
              <w:rPr>
                <w:rFonts w:eastAsia="新宋体"/>
                <w:kern w:val="0"/>
                <w:szCs w:val="21"/>
              </w:rPr>
            </w:pPr>
            <w:r>
              <w:rPr>
                <w:rFonts w:eastAsia="新宋体"/>
                <w:kern w:val="0"/>
                <w:szCs w:val="21"/>
              </w:rPr>
              <w:t>永鑫达再生资源公司于</w:t>
            </w:r>
            <w:r>
              <w:rPr>
                <w:rFonts w:hint="eastAsia" w:eastAsia="新宋体"/>
                <w:kern w:val="0"/>
                <w:szCs w:val="21"/>
              </w:rPr>
              <w:t>2020年租用德润航达钢铁的预留废钢原料车间，建成《新建120万吨/年废旧钢铁回收加工配送项目》。2021年5月，达州市宣汉生态环境局以文“宣环审</w:t>
            </w:r>
            <w:r>
              <w:rPr>
                <w:rFonts w:hint="eastAsia" w:ascii="微软雅黑" w:hAnsi="微软雅黑" w:eastAsia="微软雅黑"/>
                <w:kern w:val="0"/>
                <w:szCs w:val="21"/>
              </w:rPr>
              <w:t>〔</w:t>
            </w:r>
            <w:r>
              <w:rPr>
                <w:rFonts w:hint="eastAsia" w:eastAsia="新宋体"/>
                <w:kern w:val="0"/>
                <w:szCs w:val="21"/>
              </w:rPr>
              <w:t>2021</w:t>
            </w:r>
            <w:r>
              <w:rPr>
                <w:rFonts w:hint="eastAsia" w:ascii="微软雅黑" w:hAnsi="微软雅黑" w:eastAsia="微软雅黑"/>
                <w:kern w:val="0"/>
                <w:szCs w:val="21"/>
              </w:rPr>
              <w:t>〕</w:t>
            </w:r>
            <w:r>
              <w:rPr>
                <w:rFonts w:hint="eastAsia" w:eastAsia="新宋体"/>
                <w:kern w:val="0"/>
                <w:szCs w:val="21"/>
              </w:rPr>
              <w:t>19号”对该项目出具了环评批复意见。2021年5月，</w:t>
            </w:r>
            <w:r>
              <w:rPr>
                <w:rFonts w:eastAsia="新宋体"/>
                <w:kern w:val="0"/>
                <w:szCs w:val="21"/>
              </w:rPr>
              <w:t>永鑫达再生资源公司组织完成了该项目的竣工环境保护验收工作。</w:t>
            </w:r>
          </w:p>
          <w:p>
            <w:pPr>
              <w:adjustRightInd w:val="0"/>
              <w:snapToGrid w:val="0"/>
              <w:spacing w:line="400" w:lineRule="exact"/>
              <w:ind w:left="-53" w:leftChars="-25" w:right="-53" w:rightChars="-25" w:firstLine="420" w:firstLineChars="200"/>
              <w:jc w:val="left"/>
              <w:rPr>
                <w:rFonts w:eastAsia="新宋体"/>
                <w:kern w:val="0"/>
                <w:szCs w:val="21"/>
              </w:rPr>
            </w:pPr>
            <w:r>
              <w:rPr>
                <w:rFonts w:hint="eastAsia" w:eastAsia="新宋体"/>
                <w:kern w:val="0"/>
                <w:szCs w:val="21"/>
              </w:rPr>
              <w:t>2021年，</w:t>
            </w:r>
            <w:r>
              <w:rPr>
                <w:rFonts w:eastAsia="新宋体"/>
                <w:kern w:val="0"/>
                <w:szCs w:val="21"/>
              </w:rPr>
              <w:t>永鑫达再生资源公司通过资产转让取得了约</w:t>
            </w:r>
            <w:r>
              <w:rPr>
                <w:rFonts w:hint="eastAsia" w:eastAsia="新宋体"/>
                <w:kern w:val="0"/>
                <w:szCs w:val="21"/>
              </w:rPr>
              <w:t>537.04亩的土地使用权以及部分闲置厂房的所有权。为使进企业发展壮大，大力发展循环经济、扩大废旧钢铁加工产能，永鑫达再生资源公司拟实施“新建120万吨/年废旧钢铁回收加工配送项目”的迁建扩能工作。本次迁建扩能主要是利用项目占地内闲置厂房，总建筑面积78760m</w:t>
            </w:r>
            <w:r>
              <w:rPr>
                <w:rFonts w:hint="eastAsia" w:eastAsia="新宋体"/>
                <w:kern w:val="0"/>
                <w:szCs w:val="21"/>
                <w:vertAlign w:val="superscript"/>
              </w:rPr>
              <w:t>2</w:t>
            </w:r>
            <w:r>
              <w:rPr>
                <w:rFonts w:hint="eastAsia" w:eastAsia="新宋体"/>
                <w:kern w:val="0"/>
                <w:szCs w:val="21"/>
              </w:rPr>
              <w:t>，采用分拣、破碎、剪切及切割等工艺，年加工废旧钢铁约200万吨。</w:t>
            </w:r>
          </w:p>
          <w:p>
            <w:pPr>
              <w:adjustRightInd w:val="0"/>
              <w:snapToGrid w:val="0"/>
              <w:spacing w:line="400" w:lineRule="exact"/>
              <w:ind w:left="-53" w:leftChars="-25" w:right="-53" w:rightChars="-25"/>
              <w:jc w:val="left"/>
              <w:rPr>
                <w:rFonts w:eastAsia="黑体"/>
                <w:bCs/>
                <w:sz w:val="22"/>
                <w:szCs w:val="22"/>
              </w:rPr>
            </w:pPr>
            <w:r>
              <w:rPr>
                <w:rFonts w:hint="eastAsia" w:eastAsia="黑体"/>
                <w:bCs/>
                <w:sz w:val="22"/>
                <w:szCs w:val="22"/>
              </w:rPr>
              <w:t>2</w:t>
            </w:r>
            <w:r>
              <w:rPr>
                <w:rFonts w:eastAsia="黑体"/>
                <w:bCs/>
                <w:sz w:val="22"/>
                <w:szCs w:val="22"/>
              </w:rPr>
              <w:t>、建设内容</w:t>
            </w:r>
          </w:p>
          <w:p>
            <w:pPr>
              <w:adjustRightInd w:val="0"/>
              <w:snapToGrid w:val="0"/>
              <w:spacing w:line="400" w:lineRule="exact"/>
              <w:ind w:left="-53" w:leftChars="-25" w:right="-53" w:rightChars="-25" w:firstLine="420" w:firstLineChars="200"/>
              <w:jc w:val="left"/>
              <w:rPr>
                <w:kern w:val="0"/>
                <w:szCs w:val="21"/>
              </w:rPr>
            </w:pPr>
            <w:r>
              <w:rPr>
                <w:rFonts w:hint="eastAsia"/>
                <w:kern w:val="0"/>
                <w:szCs w:val="21"/>
              </w:rPr>
              <w:t>项目占地面积约332.93亩，主要分为一厂区和二厂区。其中一厂区占地面积约131.07亩（87382.13m</w:t>
            </w:r>
            <w:r>
              <w:rPr>
                <w:rFonts w:hint="eastAsia"/>
                <w:kern w:val="0"/>
                <w:szCs w:val="21"/>
                <w:vertAlign w:val="superscript"/>
              </w:rPr>
              <w:t>2</w:t>
            </w:r>
            <w:r>
              <w:rPr>
                <w:rFonts w:hint="eastAsia"/>
                <w:kern w:val="0"/>
                <w:szCs w:val="21"/>
              </w:rPr>
              <w:t>）</w:t>
            </w:r>
            <w:r>
              <w:rPr>
                <w:rFonts w:hint="eastAsia"/>
                <w:kern w:val="0"/>
                <w:szCs w:val="21"/>
              </w:rPr>
              <w:tab/>
            </w:r>
            <w:r>
              <w:rPr>
                <w:rFonts w:hint="eastAsia"/>
                <w:kern w:val="0"/>
                <w:szCs w:val="21"/>
              </w:rPr>
              <w:t>，建设有废钢加工车间、备用废钢堆放库房、2#库房及办公楼1栋，总建筑面积26645m</w:t>
            </w:r>
            <w:r>
              <w:rPr>
                <w:rFonts w:hint="eastAsia"/>
                <w:kern w:val="0"/>
                <w:szCs w:val="21"/>
                <w:vertAlign w:val="superscript"/>
              </w:rPr>
              <w:t>2</w:t>
            </w:r>
            <w:r>
              <w:rPr>
                <w:rFonts w:hint="eastAsia"/>
                <w:kern w:val="0"/>
                <w:szCs w:val="21"/>
              </w:rPr>
              <w:t>。二厂区占地面积201.86亩（134574.704m</w:t>
            </w:r>
            <w:r>
              <w:rPr>
                <w:rFonts w:hint="eastAsia"/>
                <w:kern w:val="0"/>
                <w:szCs w:val="21"/>
                <w:vertAlign w:val="superscript"/>
              </w:rPr>
              <w:t>2</w:t>
            </w:r>
            <w:r>
              <w:rPr>
                <w:rFonts w:hint="eastAsia"/>
                <w:kern w:val="0"/>
                <w:szCs w:val="21"/>
              </w:rPr>
              <w:t>），建设有备用废钢堆放车间1栋、综合办公楼1栋、宿舍楼2栋、消防泵房及附属设施等，总建筑面积</w:t>
            </w:r>
            <w:r>
              <w:rPr>
                <w:kern w:val="0"/>
                <w:szCs w:val="21"/>
              </w:rPr>
              <w:t>68831.35</w:t>
            </w:r>
            <w:r>
              <w:rPr>
                <w:rFonts w:hint="eastAsia"/>
                <w:kern w:val="0"/>
                <w:szCs w:val="21"/>
              </w:rPr>
              <w:t>m</w:t>
            </w:r>
            <w:r>
              <w:rPr>
                <w:rFonts w:hint="eastAsia"/>
                <w:kern w:val="0"/>
                <w:szCs w:val="21"/>
                <w:vertAlign w:val="superscript"/>
              </w:rPr>
              <w:t>2</w:t>
            </w:r>
            <w:r>
              <w:rPr>
                <w:rFonts w:hint="eastAsia"/>
                <w:kern w:val="0"/>
                <w:szCs w:val="21"/>
              </w:rPr>
              <w:t>。根据设计，项目厂区建筑物中作为废旧钢铁加工配套车间的主要为一厂区的废钢加工车间和备用废钢堆放库房、二厂区的备用废钢堆放车间，</w:t>
            </w:r>
            <w:r>
              <w:rPr>
                <w:rFonts w:hint="eastAsia" w:eastAsia="新宋体"/>
                <w:kern w:val="0"/>
                <w:szCs w:val="21"/>
              </w:rPr>
              <w:t>总建筑面积78760m</w:t>
            </w:r>
            <w:r>
              <w:rPr>
                <w:rFonts w:hint="eastAsia" w:eastAsia="新宋体"/>
                <w:kern w:val="0"/>
                <w:szCs w:val="21"/>
                <w:vertAlign w:val="superscript"/>
              </w:rPr>
              <w:t>2</w:t>
            </w:r>
            <w:r>
              <w:rPr>
                <w:rFonts w:hint="eastAsia" w:eastAsia="新宋体"/>
                <w:kern w:val="0"/>
                <w:szCs w:val="21"/>
              </w:rPr>
              <w:t>，拟设废钢铁加工生产线1条，设计年加工废旧钢铁约200万吨。</w:t>
            </w:r>
          </w:p>
          <w:p>
            <w:pPr>
              <w:autoSpaceDE w:val="0"/>
              <w:autoSpaceDN w:val="0"/>
              <w:adjustRightInd w:val="0"/>
              <w:snapToGrid w:val="0"/>
              <w:spacing w:line="400" w:lineRule="exact"/>
              <w:ind w:firstLine="360" w:firstLineChars="200"/>
              <w:jc w:val="center"/>
              <w:rPr>
                <w:sz w:val="18"/>
                <w:szCs w:val="18"/>
              </w:rPr>
            </w:pPr>
            <w:r>
              <w:rPr>
                <w:rFonts w:eastAsia="黑体"/>
                <w:bCs/>
                <w:sz w:val="18"/>
                <w:szCs w:val="18"/>
              </w:rPr>
              <w:t>表</w:t>
            </w:r>
            <w:r>
              <w:rPr>
                <w:rFonts w:hint="eastAsia" w:eastAsia="黑体"/>
                <w:bCs/>
                <w:sz w:val="18"/>
                <w:szCs w:val="18"/>
              </w:rPr>
              <w:t>2-1</w:t>
            </w:r>
            <w:r>
              <w:rPr>
                <w:rFonts w:eastAsia="黑体"/>
                <w:bCs/>
                <w:sz w:val="18"/>
                <w:szCs w:val="18"/>
              </w:rPr>
              <w:t xml:space="preserve">  项目主要技术经济指标</w:t>
            </w:r>
          </w:p>
          <w:tbl>
            <w:tblPr>
              <w:tblStyle w:val="19"/>
              <w:tblW w:w="71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3"/>
              <w:gridCol w:w="892"/>
              <w:gridCol w:w="1234"/>
              <w:gridCol w:w="679"/>
              <w:gridCol w:w="1448"/>
              <w:gridCol w:w="22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tblHeader/>
                <w:jc w:val="center"/>
              </w:trPr>
              <w:tc>
                <w:tcPr>
                  <w:tcW w:w="633" w:type="dxa"/>
                  <w:vAlign w:val="center"/>
                </w:tcPr>
                <w:p>
                  <w:pPr>
                    <w:spacing w:line="320" w:lineRule="exact"/>
                    <w:jc w:val="center"/>
                    <w:rPr>
                      <w:sz w:val="18"/>
                      <w:szCs w:val="18"/>
                    </w:rPr>
                  </w:pPr>
                  <w:r>
                    <w:rPr>
                      <w:rFonts w:hint="eastAsia"/>
                      <w:sz w:val="18"/>
                      <w:szCs w:val="18"/>
                    </w:rPr>
                    <w:t>序号</w:t>
                  </w:r>
                </w:p>
              </w:tc>
              <w:tc>
                <w:tcPr>
                  <w:tcW w:w="2126" w:type="dxa"/>
                  <w:gridSpan w:val="2"/>
                  <w:vAlign w:val="center"/>
                </w:tcPr>
                <w:p>
                  <w:pPr>
                    <w:spacing w:line="320" w:lineRule="exact"/>
                    <w:jc w:val="center"/>
                    <w:rPr>
                      <w:sz w:val="18"/>
                      <w:szCs w:val="18"/>
                    </w:rPr>
                  </w:pPr>
                  <w:r>
                    <w:rPr>
                      <w:rFonts w:hint="eastAsia"/>
                      <w:sz w:val="18"/>
                      <w:szCs w:val="18"/>
                    </w:rPr>
                    <w:t>名　　称</w:t>
                  </w:r>
                </w:p>
              </w:tc>
              <w:tc>
                <w:tcPr>
                  <w:tcW w:w="679" w:type="dxa"/>
                  <w:vAlign w:val="center"/>
                </w:tcPr>
                <w:p>
                  <w:pPr>
                    <w:spacing w:line="320" w:lineRule="exact"/>
                    <w:jc w:val="center"/>
                    <w:rPr>
                      <w:sz w:val="18"/>
                      <w:szCs w:val="18"/>
                    </w:rPr>
                  </w:pPr>
                  <w:r>
                    <w:rPr>
                      <w:rFonts w:hint="eastAsia"/>
                      <w:sz w:val="18"/>
                      <w:szCs w:val="18"/>
                    </w:rPr>
                    <w:t>单位</w:t>
                  </w:r>
                </w:p>
              </w:tc>
              <w:tc>
                <w:tcPr>
                  <w:tcW w:w="1448" w:type="dxa"/>
                  <w:vAlign w:val="center"/>
                </w:tcPr>
                <w:p>
                  <w:pPr>
                    <w:spacing w:line="320" w:lineRule="exact"/>
                    <w:jc w:val="center"/>
                    <w:rPr>
                      <w:sz w:val="18"/>
                      <w:szCs w:val="18"/>
                    </w:rPr>
                  </w:pPr>
                  <w:r>
                    <w:rPr>
                      <w:rFonts w:hint="eastAsia"/>
                      <w:sz w:val="18"/>
                      <w:szCs w:val="18"/>
                    </w:rPr>
                    <w:t>数　量</w:t>
                  </w:r>
                </w:p>
              </w:tc>
              <w:tc>
                <w:tcPr>
                  <w:tcW w:w="2255" w:type="dxa"/>
                  <w:vAlign w:val="center"/>
                </w:tcPr>
                <w:p>
                  <w:pPr>
                    <w:spacing w:line="320" w:lineRule="exact"/>
                    <w:jc w:val="center"/>
                    <w:rPr>
                      <w:sz w:val="18"/>
                      <w:szCs w:val="18"/>
                    </w:rPr>
                  </w:pPr>
                  <w:r>
                    <w:rPr>
                      <w:rFonts w:hint="eastAsia"/>
                      <w:sz w:val="18"/>
                      <w:szCs w:val="18"/>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4" w:hRule="atLeast"/>
                <w:jc w:val="center"/>
              </w:trPr>
              <w:tc>
                <w:tcPr>
                  <w:tcW w:w="633" w:type="dxa"/>
                  <w:vMerge w:val="restart"/>
                  <w:vAlign w:val="center"/>
                </w:tcPr>
                <w:p>
                  <w:pPr>
                    <w:spacing w:line="320" w:lineRule="exact"/>
                    <w:jc w:val="center"/>
                    <w:rPr>
                      <w:sz w:val="18"/>
                      <w:szCs w:val="18"/>
                    </w:rPr>
                  </w:pPr>
                  <w:r>
                    <w:rPr>
                      <w:rFonts w:hint="eastAsia"/>
                      <w:sz w:val="18"/>
                      <w:szCs w:val="18"/>
                    </w:rPr>
                    <w:t>1</w:t>
                  </w:r>
                </w:p>
              </w:tc>
              <w:tc>
                <w:tcPr>
                  <w:tcW w:w="2126" w:type="dxa"/>
                  <w:gridSpan w:val="2"/>
                  <w:vAlign w:val="center"/>
                </w:tcPr>
                <w:p>
                  <w:pPr>
                    <w:spacing w:line="320" w:lineRule="exact"/>
                    <w:jc w:val="center"/>
                    <w:rPr>
                      <w:sz w:val="18"/>
                      <w:szCs w:val="18"/>
                    </w:rPr>
                  </w:pPr>
                  <w:r>
                    <w:rPr>
                      <w:rFonts w:hint="eastAsia"/>
                      <w:sz w:val="18"/>
                      <w:szCs w:val="18"/>
                    </w:rPr>
                    <w:t>厂区占地面积</w:t>
                  </w:r>
                </w:p>
              </w:tc>
              <w:tc>
                <w:tcPr>
                  <w:tcW w:w="679" w:type="dxa"/>
                  <w:vAlign w:val="center"/>
                </w:tcPr>
                <w:p>
                  <w:pPr>
                    <w:spacing w:line="320" w:lineRule="exact"/>
                    <w:jc w:val="center"/>
                    <w:rPr>
                      <w:sz w:val="18"/>
                      <w:szCs w:val="18"/>
                    </w:rPr>
                  </w:pPr>
                  <w:r>
                    <w:rPr>
                      <w:sz w:val="18"/>
                      <w:szCs w:val="18"/>
                    </w:rPr>
                    <w:t>m</w:t>
                  </w:r>
                  <w:r>
                    <w:rPr>
                      <w:sz w:val="18"/>
                      <w:szCs w:val="18"/>
                      <w:vertAlign w:val="superscript"/>
                    </w:rPr>
                    <w:t>2</w:t>
                  </w:r>
                </w:p>
              </w:tc>
              <w:tc>
                <w:tcPr>
                  <w:tcW w:w="1448" w:type="dxa"/>
                  <w:vAlign w:val="center"/>
                </w:tcPr>
                <w:p>
                  <w:pPr>
                    <w:spacing w:line="320" w:lineRule="exact"/>
                    <w:jc w:val="center"/>
                    <w:rPr>
                      <w:sz w:val="18"/>
                      <w:szCs w:val="18"/>
                    </w:rPr>
                  </w:pPr>
                  <w:r>
                    <w:rPr>
                      <w:sz w:val="18"/>
                      <w:szCs w:val="18"/>
                    </w:rPr>
                    <w:t>221986.834</w:t>
                  </w:r>
                </w:p>
              </w:tc>
              <w:tc>
                <w:tcPr>
                  <w:tcW w:w="2255" w:type="dxa"/>
                  <w:vAlign w:val="center"/>
                </w:tcPr>
                <w:p>
                  <w:pPr>
                    <w:spacing w:line="320" w:lineRule="exact"/>
                    <w:jc w:val="center"/>
                    <w:rPr>
                      <w:sz w:val="18"/>
                      <w:szCs w:val="18"/>
                    </w:rPr>
                  </w:pPr>
                  <w:r>
                    <w:rPr>
                      <w:rFonts w:hint="eastAsia"/>
                      <w:sz w:val="18"/>
                      <w:szCs w:val="18"/>
                    </w:rPr>
                    <w:t>332.93亩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 w:hRule="atLeast"/>
                <w:jc w:val="center"/>
              </w:trPr>
              <w:tc>
                <w:tcPr>
                  <w:tcW w:w="633" w:type="dxa"/>
                  <w:vMerge w:val="continue"/>
                  <w:vAlign w:val="center"/>
                </w:tcPr>
                <w:p>
                  <w:pPr>
                    <w:spacing w:line="320" w:lineRule="exact"/>
                    <w:jc w:val="center"/>
                    <w:rPr>
                      <w:sz w:val="18"/>
                      <w:szCs w:val="18"/>
                    </w:rPr>
                  </w:pPr>
                </w:p>
              </w:tc>
              <w:tc>
                <w:tcPr>
                  <w:tcW w:w="892" w:type="dxa"/>
                  <w:vMerge w:val="restart"/>
                  <w:vAlign w:val="center"/>
                </w:tcPr>
                <w:p>
                  <w:pPr>
                    <w:spacing w:line="320" w:lineRule="exact"/>
                    <w:jc w:val="center"/>
                    <w:rPr>
                      <w:sz w:val="18"/>
                      <w:szCs w:val="18"/>
                    </w:rPr>
                  </w:pPr>
                  <w:r>
                    <w:rPr>
                      <w:rFonts w:hint="eastAsia"/>
                      <w:sz w:val="18"/>
                      <w:szCs w:val="18"/>
                    </w:rPr>
                    <w:t>其中</w:t>
                  </w:r>
                </w:p>
              </w:tc>
              <w:tc>
                <w:tcPr>
                  <w:tcW w:w="1234" w:type="dxa"/>
                  <w:vAlign w:val="center"/>
                </w:tcPr>
                <w:p>
                  <w:pPr>
                    <w:spacing w:line="320" w:lineRule="exact"/>
                    <w:jc w:val="center"/>
                    <w:rPr>
                      <w:sz w:val="18"/>
                      <w:szCs w:val="18"/>
                    </w:rPr>
                  </w:pPr>
                  <w:r>
                    <w:rPr>
                      <w:rFonts w:hint="eastAsia"/>
                      <w:sz w:val="18"/>
                      <w:szCs w:val="18"/>
                    </w:rPr>
                    <w:t>一厂区</w:t>
                  </w:r>
                </w:p>
              </w:tc>
              <w:tc>
                <w:tcPr>
                  <w:tcW w:w="679" w:type="dxa"/>
                  <w:vAlign w:val="center"/>
                </w:tcPr>
                <w:p>
                  <w:pPr>
                    <w:spacing w:line="320" w:lineRule="exact"/>
                    <w:jc w:val="center"/>
                    <w:rPr>
                      <w:sz w:val="18"/>
                      <w:szCs w:val="18"/>
                    </w:rPr>
                  </w:pPr>
                  <w:r>
                    <w:rPr>
                      <w:sz w:val="18"/>
                      <w:szCs w:val="18"/>
                    </w:rPr>
                    <w:t>m</w:t>
                  </w:r>
                  <w:r>
                    <w:rPr>
                      <w:sz w:val="18"/>
                      <w:szCs w:val="18"/>
                      <w:vertAlign w:val="superscript"/>
                    </w:rPr>
                    <w:t>2</w:t>
                  </w:r>
                </w:p>
              </w:tc>
              <w:tc>
                <w:tcPr>
                  <w:tcW w:w="1448" w:type="dxa"/>
                  <w:vAlign w:val="center"/>
                </w:tcPr>
                <w:p>
                  <w:pPr>
                    <w:spacing w:line="320" w:lineRule="exact"/>
                    <w:jc w:val="center"/>
                    <w:rPr>
                      <w:sz w:val="18"/>
                      <w:szCs w:val="18"/>
                    </w:rPr>
                  </w:pPr>
                  <w:r>
                    <w:rPr>
                      <w:sz w:val="18"/>
                      <w:szCs w:val="18"/>
                    </w:rPr>
                    <w:t>87382.13</w:t>
                  </w:r>
                </w:p>
              </w:tc>
              <w:tc>
                <w:tcPr>
                  <w:tcW w:w="2255" w:type="dxa"/>
                  <w:vAlign w:val="center"/>
                </w:tcPr>
                <w:p>
                  <w:pPr>
                    <w:spacing w:line="320" w:lineRule="exact"/>
                    <w:jc w:val="center"/>
                    <w:rPr>
                      <w:sz w:val="18"/>
                      <w:szCs w:val="18"/>
                    </w:rPr>
                  </w:pPr>
                  <w:r>
                    <w:rPr>
                      <w:rFonts w:hint="eastAsia"/>
                      <w:sz w:val="18"/>
                      <w:szCs w:val="18"/>
                    </w:rPr>
                    <w:t>131.07亩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 w:hRule="atLeast"/>
                <w:jc w:val="center"/>
              </w:trPr>
              <w:tc>
                <w:tcPr>
                  <w:tcW w:w="633" w:type="dxa"/>
                  <w:vMerge w:val="continue"/>
                  <w:vAlign w:val="center"/>
                </w:tcPr>
                <w:p>
                  <w:pPr>
                    <w:spacing w:line="320" w:lineRule="exact"/>
                    <w:jc w:val="center"/>
                    <w:rPr>
                      <w:sz w:val="18"/>
                      <w:szCs w:val="18"/>
                    </w:rPr>
                  </w:pPr>
                </w:p>
              </w:tc>
              <w:tc>
                <w:tcPr>
                  <w:tcW w:w="892" w:type="dxa"/>
                  <w:vMerge w:val="continue"/>
                  <w:vAlign w:val="center"/>
                </w:tcPr>
                <w:p>
                  <w:pPr>
                    <w:spacing w:line="320" w:lineRule="exact"/>
                    <w:jc w:val="center"/>
                    <w:rPr>
                      <w:sz w:val="18"/>
                      <w:szCs w:val="18"/>
                    </w:rPr>
                  </w:pPr>
                </w:p>
              </w:tc>
              <w:tc>
                <w:tcPr>
                  <w:tcW w:w="1234" w:type="dxa"/>
                  <w:vAlign w:val="center"/>
                </w:tcPr>
                <w:p>
                  <w:pPr>
                    <w:spacing w:line="320" w:lineRule="exact"/>
                    <w:jc w:val="center"/>
                    <w:rPr>
                      <w:sz w:val="18"/>
                      <w:szCs w:val="18"/>
                    </w:rPr>
                  </w:pPr>
                  <w:r>
                    <w:rPr>
                      <w:rFonts w:hint="eastAsia"/>
                      <w:sz w:val="18"/>
                      <w:szCs w:val="18"/>
                    </w:rPr>
                    <w:t>二厂区</w:t>
                  </w:r>
                </w:p>
              </w:tc>
              <w:tc>
                <w:tcPr>
                  <w:tcW w:w="679" w:type="dxa"/>
                  <w:vAlign w:val="center"/>
                </w:tcPr>
                <w:p>
                  <w:pPr>
                    <w:spacing w:line="320" w:lineRule="exact"/>
                    <w:jc w:val="center"/>
                    <w:rPr>
                      <w:sz w:val="18"/>
                      <w:szCs w:val="18"/>
                    </w:rPr>
                  </w:pPr>
                  <w:r>
                    <w:rPr>
                      <w:sz w:val="18"/>
                      <w:szCs w:val="18"/>
                    </w:rPr>
                    <w:t>m</w:t>
                  </w:r>
                  <w:r>
                    <w:rPr>
                      <w:sz w:val="18"/>
                      <w:szCs w:val="18"/>
                      <w:vertAlign w:val="superscript"/>
                    </w:rPr>
                    <w:t>2</w:t>
                  </w:r>
                </w:p>
              </w:tc>
              <w:tc>
                <w:tcPr>
                  <w:tcW w:w="1448" w:type="dxa"/>
                  <w:vAlign w:val="center"/>
                </w:tcPr>
                <w:p>
                  <w:pPr>
                    <w:spacing w:line="320" w:lineRule="exact"/>
                    <w:jc w:val="center"/>
                    <w:rPr>
                      <w:sz w:val="18"/>
                      <w:szCs w:val="18"/>
                    </w:rPr>
                  </w:pPr>
                  <w:r>
                    <w:rPr>
                      <w:sz w:val="18"/>
                      <w:szCs w:val="18"/>
                    </w:rPr>
                    <w:t>134574.704</w:t>
                  </w:r>
                </w:p>
              </w:tc>
              <w:tc>
                <w:tcPr>
                  <w:tcW w:w="2255" w:type="dxa"/>
                  <w:vAlign w:val="center"/>
                </w:tcPr>
                <w:p>
                  <w:pPr>
                    <w:spacing w:line="320" w:lineRule="exact"/>
                    <w:jc w:val="center"/>
                    <w:rPr>
                      <w:sz w:val="18"/>
                      <w:szCs w:val="18"/>
                    </w:rPr>
                  </w:pPr>
                  <w:r>
                    <w:rPr>
                      <w:rFonts w:hint="eastAsia"/>
                      <w:sz w:val="18"/>
                      <w:szCs w:val="18"/>
                    </w:rPr>
                    <w:t>201.86亩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 w:hRule="atLeast"/>
                <w:jc w:val="center"/>
              </w:trPr>
              <w:tc>
                <w:tcPr>
                  <w:tcW w:w="633" w:type="dxa"/>
                  <w:vAlign w:val="center"/>
                </w:tcPr>
                <w:p>
                  <w:pPr>
                    <w:spacing w:line="320" w:lineRule="exact"/>
                    <w:jc w:val="center"/>
                    <w:rPr>
                      <w:sz w:val="18"/>
                      <w:szCs w:val="18"/>
                    </w:rPr>
                  </w:pPr>
                  <w:r>
                    <w:rPr>
                      <w:rFonts w:hint="eastAsia"/>
                      <w:sz w:val="18"/>
                      <w:szCs w:val="18"/>
                    </w:rPr>
                    <w:t>2</w:t>
                  </w:r>
                </w:p>
              </w:tc>
              <w:tc>
                <w:tcPr>
                  <w:tcW w:w="2126" w:type="dxa"/>
                  <w:gridSpan w:val="2"/>
                  <w:vAlign w:val="center"/>
                </w:tcPr>
                <w:p>
                  <w:pPr>
                    <w:spacing w:line="320" w:lineRule="exact"/>
                    <w:jc w:val="center"/>
                    <w:rPr>
                      <w:sz w:val="18"/>
                      <w:szCs w:val="18"/>
                    </w:rPr>
                  </w:pPr>
                  <w:r>
                    <w:rPr>
                      <w:rFonts w:hint="eastAsia"/>
                      <w:sz w:val="18"/>
                      <w:szCs w:val="18"/>
                    </w:rPr>
                    <w:t>建、构筑物占地面积</w:t>
                  </w:r>
                </w:p>
              </w:tc>
              <w:tc>
                <w:tcPr>
                  <w:tcW w:w="679" w:type="dxa"/>
                  <w:vAlign w:val="center"/>
                </w:tcPr>
                <w:p>
                  <w:pPr>
                    <w:spacing w:line="320" w:lineRule="exact"/>
                    <w:jc w:val="center"/>
                    <w:rPr>
                      <w:sz w:val="18"/>
                      <w:szCs w:val="18"/>
                    </w:rPr>
                  </w:pPr>
                  <w:r>
                    <w:rPr>
                      <w:sz w:val="18"/>
                      <w:szCs w:val="18"/>
                    </w:rPr>
                    <w:t>m</w:t>
                  </w:r>
                  <w:r>
                    <w:rPr>
                      <w:sz w:val="18"/>
                      <w:szCs w:val="18"/>
                      <w:vertAlign w:val="superscript"/>
                    </w:rPr>
                    <w:t>2</w:t>
                  </w:r>
                </w:p>
              </w:tc>
              <w:tc>
                <w:tcPr>
                  <w:tcW w:w="1448" w:type="dxa"/>
                  <w:vAlign w:val="center"/>
                </w:tcPr>
                <w:p>
                  <w:pPr>
                    <w:spacing w:line="320" w:lineRule="exact"/>
                    <w:jc w:val="center"/>
                    <w:rPr>
                      <w:sz w:val="18"/>
                      <w:szCs w:val="18"/>
                    </w:rPr>
                  </w:pPr>
                  <w:r>
                    <w:rPr>
                      <w:sz w:val="18"/>
                      <w:szCs w:val="18"/>
                    </w:rPr>
                    <w:t>82855.16</w:t>
                  </w:r>
                </w:p>
              </w:tc>
              <w:tc>
                <w:tcPr>
                  <w:tcW w:w="2255" w:type="dxa"/>
                  <w:vAlign w:val="center"/>
                </w:tcPr>
                <w:p>
                  <w:pPr>
                    <w:spacing w:line="320" w:lineRule="exact"/>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 w:hRule="atLeast"/>
                <w:jc w:val="center"/>
              </w:trPr>
              <w:tc>
                <w:tcPr>
                  <w:tcW w:w="633" w:type="dxa"/>
                  <w:vAlign w:val="center"/>
                </w:tcPr>
                <w:p>
                  <w:pPr>
                    <w:spacing w:line="320" w:lineRule="exact"/>
                    <w:jc w:val="center"/>
                    <w:rPr>
                      <w:sz w:val="18"/>
                      <w:szCs w:val="18"/>
                    </w:rPr>
                  </w:pPr>
                  <w:r>
                    <w:rPr>
                      <w:rFonts w:hint="eastAsia"/>
                      <w:sz w:val="18"/>
                      <w:szCs w:val="18"/>
                    </w:rPr>
                    <w:t>3</w:t>
                  </w:r>
                </w:p>
              </w:tc>
              <w:tc>
                <w:tcPr>
                  <w:tcW w:w="2126" w:type="dxa"/>
                  <w:gridSpan w:val="2"/>
                  <w:vAlign w:val="center"/>
                </w:tcPr>
                <w:p>
                  <w:pPr>
                    <w:spacing w:line="320" w:lineRule="exact"/>
                    <w:jc w:val="center"/>
                    <w:rPr>
                      <w:sz w:val="18"/>
                      <w:szCs w:val="18"/>
                    </w:rPr>
                  </w:pPr>
                  <w:r>
                    <w:rPr>
                      <w:rFonts w:hint="eastAsia"/>
                      <w:sz w:val="18"/>
                      <w:szCs w:val="18"/>
                    </w:rPr>
                    <w:t>道路广场面积</w:t>
                  </w:r>
                </w:p>
              </w:tc>
              <w:tc>
                <w:tcPr>
                  <w:tcW w:w="679" w:type="dxa"/>
                  <w:vAlign w:val="center"/>
                </w:tcPr>
                <w:p>
                  <w:pPr>
                    <w:spacing w:line="320" w:lineRule="exact"/>
                    <w:jc w:val="center"/>
                    <w:rPr>
                      <w:sz w:val="18"/>
                      <w:szCs w:val="18"/>
                    </w:rPr>
                  </w:pPr>
                  <w:r>
                    <w:rPr>
                      <w:sz w:val="18"/>
                      <w:szCs w:val="18"/>
                    </w:rPr>
                    <w:t>m</w:t>
                  </w:r>
                  <w:r>
                    <w:rPr>
                      <w:sz w:val="18"/>
                      <w:szCs w:val="18"/>
                      <w:vertAlign w:val="superscript"/>
                    </w:rPr>
                    <w:t>2</w:t>
                  </w:r>
                </w:p>
              </w:tc>
              <w:tc>
                <w:tcPr>
                  <w:tcW w:w="1448" w:type="dxa"/>
                  <w:vAlign w:val="center"/>
                </w:tcPr>
                <w:p>
                  <w:pPr>
                    <w:spacing w:line="320" w:lineRule="exact"/>
                    <w:jc w:val="center"/>
                    <w:rPr>
                      <w:sz w:val="18"/>
                      <w:szCs w:val="18"/>
                    </w:rPr>
                  </w:pPr>
                  <w:r>
                    <w:rPr>
                      <w:sz w:val="18"/>
                      <w:szCs w:val="18"/>
                    </w:rPr>
                    <w:t>71136.00</w:t>
                  </w:r>
                </w:p>
              </w:tc>
              <w:tc>
                <w:tcPr>
                  <w:tcW w:w="2255" w:type="dxa"/>
                  <w:vAlign w:val="center"/>
                </w:tcPr>
                <w:p>
                  <w:pPr>
                    <w:spacing w:line="320" w:lineRule="exact"/>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 w:hRule="atLeast"/>
                <w:jc w:val="center"/>
              </w:trPr>
              <w:tc>
                <w:tcPr>
                  <w:tcW w:w="633" w:type="dxa"/>
                  <w:vAlign w:val="center"/>
                </w:tcPr>
                <w:p>
                  <w:pPr>
                    <w:spacing w:line="320" w:lineRule="exact"/>
                    <w:jc w:val="center"/>
                    <w:rPr>
                      <w:sz w:val="18"/>
                      <w:szCs w:val="18"/>
                    </w:rPr>
                  </w:pPr>
                  <w:r>
                    <w:rPr>
                      <w:rFonts w:hint="eastAsia"/>
                      <w:sz w:val="18"/>
                      <w:szCs w:val="18"/>
                    </w:rPr>
                    <w:t>4</w:t>
                  </w:r>
                </w:p>
              </w:tc>
              <w:tc>
                <w:tcPr>
                  <w:tcW w:w="2126" w:type="dxa"/>
                  <w:gridSpan w:val="2"/>
                  <w:vAlign w:val="center"/>
                </w:tcPr>
                <w:p>
                  <w:pPr>
                    <w:spacing w:line="320" w:lineRule="exact"/>
                    <w:jc w:val="center"/>
                    <w:textAlignment w:val="baseline"/>
                    <w:rPr>
                      <w:sz w:val="18"/>
                      <w:szCs w:val="18"/>
                    </w:rPr>
                  </w:pPr>
                  <w:r>
                    <w:rPr>
                      <w:rFonts w:hint="eastAsia"/>
                      <w:sz w:val="18"/>
                      <w:szCs w:val="18"/>
                    </w:rPr>
                    <w:t>绿化用地面积</w:t>
                  </w:r>
                </w:p>
              </w:tc>
              <w:tc>
                <w:tcPr>
                  <w:tcW w:w="679" w:type="dxa"/>
                  <w:vAlign w:val="center"/>
                </w:tcPr>
                <w:p>
                  <w:pPr>
                    <w:spacing w:line="320" w:lineRule="exact"/>
                    <w:jc w:val="center"/>
                    <w:textAlignment w:val="baseline"/>
                    <w:rPr>
                      <w:sz w:val="18"/>
                      <w:szCs w:val="18"/>
                    </w:rPr>
                  </w:pPr>
                  <w:r>
                    <w:rPr>
                      <w:sz w:val="18"/>
                      <w:szCs w:val="18"/>
                    </w:rPr>
                    <w:t>m</w:t>
                  </w:r>
                  <w:r>
                    <w:rPr>
                      <w:sz w:val="18"/>
                      <w:szCs w:val="18"/>
                      <w:vertAlign w:val="superscript"/>
                    </w:rPr>
                    <w:t>2</w:t>
                  </w:r>
                </w:p>
              </w:tc>
              <w:tc>
                <w:tcPr>
                  <w:tcW w:w="1448" w:type="dxa"/>
                  <w:vAlign w:val="center"/>
                </w:tcPr>
                <w:p>
                  <w:pPr>
                    <w:spacing w:line="320" w:lineRule="exact"/>
                    <w:jc w:val="center"/>
                    <w:textAlignment w:val="baseline"/>
                    <w:rPr>
                      <w:sz w:val="18"/>
                      <w:szCs w:val="18"/>
                    </w:rPr>
                  </w:pPr>
                  <w:r>
                    <w:rPr>
                      <w:sz w:val="18"/>
                      <w:szCs w:val="18"/>
                    </w:rPr>
                    <w:t>40475</w:t>
                  </w:r>
                </w:p>
              </w:tc>
              <w:tc>
                <w:tcPr>
                  <w:tcW w:w="2255" w:type="dxa"/>
                  <w:vAlign w:val="center"/>
                </w:tcPr>
                <w:p>
                  <w:pPr>
                    <w:spacing w:line="320" w:lineRule="exact"/>
                    <w:jc w:val="center"/>
                    <w:rPr>
                      <w:sz w:val="18"/>
                      <w:szCs w:val="18"/>
                    </w:rPr>
                  </w:pPr>
                  <w:r>
                    <w:rPr>
                      <w:rFonts w:hint="eastAsia"/>
                      <w:sz w:val="18"/>
                      <w:szCs w:val="18"/>
                    </w:rPr>
                    <w:t>含高压线走廊下绿化用地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 w:hRule="atLeast"/>
                <w:jc w:val="center"/>
              </w:trPr>
              <w:tc>
                <w:tcPr>
                  <w:tcW w:w="633" w:type="dxa"/>
                  <w:vAlign w:val="center"/>
                </w:tcPr>
                <w:p>
                  <w:pPr>
                    <w:spacing w:line="320" w:lineRule="exact"/>
                    <w:jc w:val="center"/>
                    <w:rPr>
                      <w:sz w:val="18"/>
                      <w:szCs w:val="18"/>
                    </w:rPr>
                  </w:pPr>
                  <w:r>
                    <w:rPr>
                      <w:rFonts w:hint="eastAsia"/>
                      <w:sz w:val="18"/>
                      <w:szCs w:val="18"/>
                    </w:rPr>
                    <w:t>5</w:t>
                  </w:r>
                </w:p>
              </w:tc>
              <w:tc>
                <w:tcPr>
                  <w:tcW w:w="2126" w:type="dxa"/>
                  <w:gridSpan w:val="2"/>
                  <w:vAlign w:val="center"/>
                </w:tcPr>
                <w:p>
                  <w:pPr>
                    <w:spacing w:line="320" w:lineRule="exact"/>
                    <w:jc w:val="center"/>
                    <w:rPr>
                      <w:sz w:val="18"/>
                      <w:szCs w:val="18"/>
                    </w:rPr>
                  </w:pPr>
                  <w:r>
                    <w:rPr>
                      <w:rFonts w:hint="eastAsia"/>
                      <w:sz w:val="18"/>
                      <w:szCs w:val="18"/>
                    </w:rPr>
                    <w:t>建筑占地系数</w:t>
                  </w:r>
                </w:p>
              </w:tc>
              <w:tc>
                <w:tcPr>
                  <w:tcW w:w="679" w:type="dxa"/>
                  <w:vAlign w:val="center"/>
                </w:tcPr>
                <w:p>
                  <w:pPr>
                    <w:spacing w:line="320" w:lineRule="exact"/>
                    <w:jc w:val="center"/>
                    <w:rPr>
                      <w:sz w:val="18"/>
                      <w:szCs w:val="18"/>
                    </w:rPr>
                  </w:pPr>
                  <w:r>
                    <w:rPr>
                      <w:rFonts w:hint="eastAsia"/>
                      <w:sz w:val="18"/>
                      <w:szCs w:val="18"/>
                    </w:rPr>
                    <w:t>％</w:t>
                  </w:r>
                </w:p>
              </w:tc>
              <w:tc>
                <w:tcPr>
                  <w:tcW w:w="1448" w:type="dxa"/>
                  <w:vAlign w:val="center"/>
                </w:tcPr>
                <w:p>
                  <w:pPr>
                    <w:spacing w:line="320" w:lineRule="exact"/>
                    <w:jc w:val="center"/>
                    <w:rPr>
                      <w:sz w:val="18"/>
                      <w:szCs w:val="18"/>
                    </w:rPr>
                  </w:pPr>
                  <w:r>
                    <w:rPr>
                      <w:sz w:val="18"/>
                      <w:szCs w:val="18"/>
                    </w:rPr>
                    <w:t>37.32</w:t>
                  </w:r>
                </w:p>
              </w:tc>
              <w:tc>
                <w:tcPr>
                  <w:tcW w:w="2255" w:type="dxa"/>
                  <w:vAlign w:val="center"/>
                </w:tcPr>
                <w:p>
                  <w:pPr>
                    <w:spacing w:line="320" w:lineRule="exact"/>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633" w:type="dxa"/>
                  <w:vAlign w:val="center"/>
                </w:tcPr>
                <w:p>
                  <w:pPr>
                    <w:spacing w:line="320" w:lineRule="exact"/>
                    <w:jc w:val="center"/>
                    <w:rPr>
                      <w:sz w:val="18"/>
                      <w:szCs w:val="18"/>
                    </w:rPr>
                  </w:pPr>
                  <w:r>
                    <w:rPr>
                      <w:rFonts w:hint="eastAsia"/>
                      <w:sz w:val="18"/>
                      <w:szCs w:val="18"/>
                    </w:rPr>
                    <w:t>6</w:t>
                  </w:r>
                </w:p>
              </w:tc>
              <w:tc>
                <w:tcPr>
                  <w:tcW w:w="2126" w:type="dxa"/>
                  <w:gridSpan w:val="2"/>
                  <w:vAlign w:val="center"/>
                </w:tcPr>
                <w:p>
                  <w:pPr>
                    <w:spacing w:line="320" w:lineRule="exact"/>
                    <w:jc w:val="center"/>
                    <w:rPr>
                      <w:sz w:val="18"/>
                      <w:szCs w:val="18"/>
                    </w:rPr>
                  </w:pPr>
                  <w:r>
                    <w:rPr>
                      <w:rFonts w:hint="eastAsia"/>
                      <w:sz w:val="18"/>
                      <w:szCs w:val="18"/>
                    </w:rPr>
                    <w:t>道路占地系数</w:t>
                  </w:r>
                </w:p>
              </w:tc>
              <w:tc>
                <w:tcPr>
                  <w:tcW w:w="679" w:type="dxa"/>
                  <w:vAlign w:val="center"/>
                </w:tcPr>
                <w:p>
                  <w:pPr>
                    <w:spacing w:line="320" w:lineRule="exact"/>
                    <w:jc w:val="center"/>
                    <w:rPr>
                      <w:sz w:val="18"/>
                      <w:szCs w:val="18"/>
                    </w:rPr>
                  </w:pPr>
                  <w:r>
                    <w:rPr>
                      <w:rFonts w:hint="eastAsia"/>
                      <w:sz w:val="18"/>
                      <w:szCs w:val="18"/>
                    </w:rPr>
                    <w:t>％</w:t>
                  </w:r>
                </w:p>
              </w:tc>
              <w:tc>
                <w:tcPr>
                  <w:tcW w:w="1448" w:type="dxa"/>
                  <w:vAlign w:val="center"/>
                </w:tcPr>
                <w:p>
                  <w:pPr>
                    <w:spacing w:line="320" w:lineRule="exact"/>
                    <w:jc w:val="center"/>
                    <w:rPr>
                      <w:sz w:val="18"/>
                      <w:szCs w:val="18"/>
                    </w:rPr>
                  </w:pPr>
                  <w:r>
                    <w:rPr>
                      <w:sz w:val="18"/>
                      <w:szCs w:val="18"/>
                    </w:rPr>
                    <w:t>32.05</w:t>
                  </w:r>
                </w:p>
              </w:tc>
              <w:tc>
                <w:tcPr>
                  <w:tcW w:w="2255" w:type="dxa"/>
                  <w:vAlign w:val="center"/>
                </w:tcPr>
                <w:p>
                  <w:pPr>
                    <w:spacing w:line="320" w:lineRule="exact"/>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jc w:val="center"/>
              </w:trPr>
              <w:tc>
                <w:tcPr>
                  <w:tcW w:w="633" w:type="dxa"/>
                  <w:vAlign w:val="center"/>
                </w:tcPr>
                <w:p>
                  <w:pPr>
                    <w:spacing w:line="320" w:lineRule="exact"/>
                    <w:jc w:val="center"/>
                    <w:rPr>
                      <w:sz w:val="18"/>
                      <w:szCs w:val="18"/>
                    </w:rPr>
                  </w:pPr>
                  <w:r>
                    <w:rPr>
                      <w:rFonts w:hint="eastAsia"/>
                      <w:sz w:val="18"/>
                      <w:szCs w:val="18"/>
                    </w:rPr>
                    <w:t>7</w:t>
                  </w:r>
                </w:p>
              </w:tc>
              <w:tc>
                <w:tcPr>
                  <w:tcW w:w="2126" w:type="dxa"/>
                  <w:gridSpan w:val="2"/>
                  <w:vAlign w:val="center"/>
                </w:tcPr>
                <w:p>
                  <w:pPr>
                    <w:spacing w:line="320" w:lineRule="exact"/>
                    <w:jc w:val="center"/>
                    <w:rPr>
                      <w:sz w:val="18"/>
                      <w:szCs w:val="18"/>
                    </w:rPr>
                  </w:pPr>
                  <w:r>
                    <w:rPr>
                      <w:rFonts w:hint="eastAsia"/>
                      <w:sz w:val="18"/>
                      <w:szCs w:val="18"/>
                    </w:rPr>
                    <w:t>绿地率</w:t>
                  </w:r>
                </w:p>
              </w:tc>
              <w:tc>
                <w:tcPr>
                  <w:tcW w:w="679" w:type="dxa"/>
                  <w:vAlign w:val="center"/>
                </w:tcPr>
                <w:p>
                  <w:pPr>
                    <w:spacing w:line="320" w:lineRule="exact"/>
                    <w:jc w:val="center"/>
                    <w:rPr>
                      <w:sz w:val="18"/>
                      <w:szCs w:val="18"/>
                    </w:rPr>
                  </w:pPr>
                  <w:r>
                    <w:rPr>
                      <w:rFonts w:hint="eastAsia"/>
                      <w:sz w:val="18"/>
                      <w:szCs w:val="18"/>
                    </w:rPr>
                    <w:t>％</w:t>
                  </w:r>
                </w:p>
              </w:tc>
              <w:tc>
                <w:tcPr>
                  <w:tcW w:w="1448" w:type="dxa"/>
                  <w:vAlign w:val="center"/>
                </w:tcPr>
                <w:p>
                  <w:pPr>
                    <w:spacing w:line="320" w:lineRule="exact"/>
                    <w:jc w:val="center"/>
                    <w:rPr>
                      <w:sz w:val="18"/>
                      <w:szCs w:val="18"/>
                    </w:rPr>
                  </w:pPr>
                  <w:r>
                    <w:rPr>
                      <w:sz w:val="18"/>
                      <w:szCs w:val="18"/>
                    </w:rPr>
                    <w:t>18.23</w:t>
                  </w:r>
                </w:p>
              </w:tc>
              <w:tc>
                <w:tcPr>
                  <w:tcW w:w="2255" w:type="dxa"/>
                  <w:vAlign w:val="center"/>
                </w:tcPr>
                <w:p>
                  <w:pPr>
                    <w:spacing w:line="320" w:lineRule="exact"/>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633" w:type="dxa"/>
                  <w:vAlign w:val="center"/>
                </w:tcPr>
                <w:p>
                  <w:pPr>
                    <w:spacing w:line="320" w:lineRule="exact"/>
                    <w:jc w:val="center"/>
                    <w:rPr>
                      <w:sz w:val="18"/>
                      <w:szCs w:val="18"/>
                    </w:rPr>
                  </w:pPr>
                  <w:r>
                    <w:rPr>
                      <w:rFonts w:hint="eastAsia"/>
                      <w:sz w:val="18"/>
                      <w:szCs w:val="18"/>
                    </w:rPr>
                    <w:t>8</w:t>
                  </w:r>
                </w:p>
              </w:tc>
              <w:tc>
                <w:tcPr>
                  <w:tcW w:w="2126" w:type="dxa"/>
                  <w:gridSpan w:val="2"/>
                  <w:vAlign w:val="center"/>
                </w:tcPr>
                <w:p>
                  <w:pPr>
                    <w:spacing w:line="320" w:lineRule="exact"/>
                    <w:jc w:val="center"/>
                    <w:rPr>
                      <w:sz w:val="18"/>
                      <w:szCs w:val="18"/>
                    </w:rPr>
                  </w:pPr>
                  <w:r>
                    <w:rPr>
                      <w:rFonts w:hint="eastAsia"/>
                      <w:sz w:val="18"/>
                      <w:szCs w:val="18"/>
                    </w:rPr>
                    <w:t>大门</w:t>
                  </w:r>
                </w:p>
              </w:tc>
              <w:tc>
                <w:tcPr>
                  <w:tcW w:w="679" w:type="dxa"/>
                  <w:vAlign w:val="center"/>
                </w:tcPr>
                <w:p>
                  <w:pPr>
                    <w:spacing w:line="320" w:lineRule="exact"/>
                    <w:jc w:val="center"/>
                    <w:rPr>
                      <w:sz w:val="18"/>
                      <w:szCs w:val="18"/>
                    </w:rPr>
                  </w:pPr>
                  <w:r>
                    <w:rPr>
                      <w:rFonts w:hint="eastAsia"/>
                      <w:sz w:val="18"/>
                      <w:szCs w:val="18"/>
                    </w:rPr>
                    <w:t>座</w:t>
                  </w:r>
                </w:p>
              </w:tc>
              <w:tc>
                <w:tcPr>
                  <w:tcW w:w="1448" w:type="dxa"/>
                  <w:vAlign w:val="center"/>
                </w:tcPr>
                <w:p>
                  <w:pPr>
                    <w:spacing w:line="320" w:lineRule="exact"/>
                    <w:jc w:val="center"/>
                    <w:rPr>
                      <w:sz w:val="18"/>
                      <w:szCs w:val="18"/>
                    </w:rPr>
                  </w:pPr>
                  <w:r>
                    <w:rPr>
                      <w:sz w:val="18"/>
                      <w:szCs w:val="18"/>
                    </w:rPr>
                    <w:t>4</w:t>
                  </w:r>
                </w:p>
              </w:tc>
              <w:tc>
                <w:tcPr>
                  <w:tcW w:w="2255" w:type="dxa"/>
                  <w:vAlign w:val="center"/>
                </w:tcPr>
                <w:p>
                  <w:pPr>
                    <w:spacing w:line="320" w:lineRule="exact"/>
                    <w:jc w:val="center"/>
                    <w:rPr>
                      <w:sz w:val="18"/>
                      <w:szCs w:val="18"/>
                    </w:rPr>
                  </w:pPr>
                  <w:r>
                    <w:rPr>
                      <w:rFonts w:hint="eastAsia"/>
                      <w:sz w:val="18"/>
                      <w:szCs w:val="18"/>
                    </w:rPr>
                    <w:t>B=44.4、B=15、B=12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 w:hRule="atLeast"/>
                <w:jc w:val="center"/>
              </w:trPr>
              <w:tc>
                <w:tcPr>
                  <w:tcW w:w="633" w:type="dxa"/>
                  <w:vAlign w:val="center"/>
                </w:tcPr>
                <w:p>
                  <w:pPr>
                    <w:spacing w:line="320" w:lineRule="exact"/>
                    <w:jc w:val="center"/>
                    <w:rPr>
                      <w:sz w:val="18"/>
                      <w:szCs w:val="18"/>
                    </w:rPr>
                  </w:pPr>
                  <w:r>
                    <w:rPr>
                      <w:rFonts w:hint="eastAsia"/>
                      <w:sz w:val="18"/>
                      <w:szCs w:val="18"/>
                    </w:rPr>
                    <w:t>9</w:t>
                  </w:r>
                </w:p>
              </w:tc>
              <w:tc>
                <w:tcPr>
                  <w:tcW w:w="2126" w:type="dxa"/>
                  <w:gridSpan w:val="2"/>
                  <w:vAlign w:val="center"/>
                </w:tcPr>
                <w:p>
                  <w:pPr>
                    <w:spacing w:line="320" w:lineRule="exact"/>
                    <w:jc w:val="center"/>
                    <w:rPr>
                      <w:sz w:val="18"/>
                      <w:szCs w:val="18"/>
                    </w:rPr>
                  </w:pPr>
                  <w:r>
                    <w:rPr>
                      <w:rFonts w:hint="eastAsia"/>
                      <w:sz w:val="18"/>
                      <w:szCs w:val="18"/>
                    </w:rPr>
                    <w:t>铁艺围墙</w:t>
                  </w:r>
                </w:p>
              </w:tc>
              <w:tc>
                <w:tcPr>
                  <w:tcW w:w="679" w:type="dxa"/>
                  <w:vAlign w:val="center"/>
                </w:tcPr>
                <w:p>
                  <w:pPr>
                    <w:spacing w:line="320" w:lineRule="exact"/>
                    <w:jc w:val="center"/>
                    <w:rPr>
                      <w:sz w:val="18"/>
                      <w:szCs w:val="18"/>
                    </w:rPr>
                  </w:pPr>
                  <w:r>
                    <w:rPr>
                      <w:rFonts w:hint="eastAsia"/>
                      <w:sz w:val="18"/>
                      <w:szCs w:val="18"/>
                    </w:rPr>
                    <w:t>m</w:t>
                  </w:r>
                </w:p>
              </w:tc>
              <w:tc>
                <w:tcPr>
                  <w:tcW w:w="1448" w:type="dxa"/>
                  <w:vAlign w:val="center"/>
                </w:tcPr>
                <w:p>
                  <w:pPr>
                    <w:spacing w:line="320" w:lineRule="exact"/>
                    <w:jc w:val="center"/>
                    <w:rPr>
                      <w:sz w:val="18"/>
                      <w:szCs w:val="18"/>
                    </w:rPr>
                  </w:pPr>
                  <w:r>
                    <w:rPr>
                      <w:sz w:val="18"/>
                      <w:szCs w:val="18"/>
                    </w:rPr>
                    <w:t>1496</w:t>
                  </w:r>
                </w:p>
              </w:tc>
              <w:tc>
                <w:tcPr>
                  <w:tcW w:w="2255" w:type="dxa"/>
                  <w:vAlign w:val="center"/>
                </w:tcPr>
                <w:p>
                  <w:pPr>
                    <w:spacing w:line="320" w:lineRule="exact"/>
                    <w:jc w:val="center"/>
                    <w:rPr>
                      <w:sz w:val="18"/>
                      <w:szCs w:val="18"/>
                    </w:rPr>
                  </w:pPr>
                  <w:r>
                    <w:rPr>
                      <w:rFonts w:hint="eastAsia"/>
                      <w:sz w:val="18"/>
                      <w:szCs w:val="18"/>
                    </w:rPr>
                    <w:t>2.2米高</w:t>
                  </w:r>
                </w:p>
              </w:tc>
            </w:tr>
          </w:tbl>
          <w:p>
            <w:pPr>
              <w:autoSpaceDE w:val="0"/>
              <w:autoSpaceDN w:val="0"/>
              <w:adjustRightInd w:val="0"/>
              <w:snapToGrid w:val="0"/>
              <w:spacing w:line="400" w:lineRule="exact"/>
              <w:ind w:firstLine="420" w:firstLineChars="200"/>
              <w:jc w:val="left"/>
              <w:rPr>
                <w:kern w:val="0"/>
                <w:szCs w:val="21"/>
              </w:rPr>
            </w:pPr>
            <w:r>
              <w:rPr>
                <w:kern w:val="0"/>
                <w:szCs w:val="21"/>
              </w:rPr>
              <w:t>项目组成和可能产生的环境问题见下表。</w:t>
            </w:r>
          </w:p>
          <w:p>
            <w:pPr>
              <w:autoSpaceDE w:val="0"/>
              <w:autoSpaceDN w:val="0"/>
              <w:adjustRightInd w:val="0"/>
              <w:snapToGrid w:val="0"/>
              <w:spacing w:line="400" w:lineRule="exact"/>
              <w:ind w:firstLine="360" w:firstLineChars="200"/>
              <w:jc w:val="center"/>
              <w:rPr>
                <w:sz w:val="18"/>
                <w:szCs w:val="18"/>
              </w:rPr>
            </w:pPr>
            <w:r>
              <w:rPr>
                <w:rFonts w:eastAsia="黑体"/>
                <w:bCs/>
                <w:sz w:val="18"/>
                <w:szCs w:val="18"/>
              </w:rPr>
              <w:t>表</w:t>
            </w:r>
            <w:r>
              <w:rPr>
                <w:rFonts w:hint="eastAsia" w:eastAsia="黑体"/>
                <w:bCs/>
                <w:sz w:val="18"/>
                <w:szCs w:val="18"/>
              </w:rPr>
              <w:t>2-2</w:t>
            </w:r>
            <w:r>
              <w:rPr>
                <w:rFonts w:eastAsia="黑体"/>
                <w:bCs/>
                <w:sz w:val="18"/>
                <w:szCs w:val="18"/>
              </w:rPr>
              <w:t xml:space="preserve">  </w:t>
            </w:r>
            <w:r>
              <w:rPr>
                <w:rFonts w:hint="eastAsia" w:eastAsia="黑体"/>
                <w:bCs/>
                <w:sz w:val="18"/>
                <w:szCs w:val="18"/>
              </w:rPr>
              <w:t xml:space="preserve"> </w:t>
            </w:r>
            <w:r>
              <w:rPr>
                <w:rFonts w:eastAsia="黑体"/>
                <w:bCs/>
                <w:sz w:val="18"/>
                <w:szCs w:val="18"/>
              </w:rPr>
              <w:t>项目组成及可能产生的主要环境问题</w:t>
            </w:r>
          </w:p>
          <w:tbl>
            <w:tblPr>
              <w:tblStyle w:val="19"/>
              <w:tblW w:w="78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6"/>
              <w:gridCol w:w="620"/>
              <w:gridCol w:w="3490"/>
              <w:gridCol w:w="1252"/>
              <w:gridCol w:w="1158"/>
              <w:gridCol w:w="6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 w:hRule="atLeast"/>
                <w:jc w:val="center"/>
              </w:trPr>
              <w:tc>
                <w:tcPr>
                  <w:tcW w:w="636" w:type="dxa"/>
                  <w:vMerge w:val="restart"/>
                  <w:vAlign w:val="center"/>
                </w:tcPr>
                <w:p>
                  <w:pPr>
                    <w:autoSpaceDE w:val="0"/>
                    <w:autoSpaceDN w:val="0"/>
                    <w:adjustRightInd w:val="0"/>
                    <w:spacing w:line="280" w:lineRule="exact"/>
                    <w:jc w:val="center"/>
                    <w:rPr>
                      <w:b/>
                      <w:sz w:val="18"/>
                      <w:szCs w:val="18"/>
                    </w:rPr>
                  </w:pPr>
                  <w:r>
                    <w:rPr>
                      <w:b/>
                      <w:sz w:val="18"/>
                      <w:szCs w:val="18"/>
                    </w:rPr>
                    <w:t>名称</w:t>
                  </w:r>
                </w:p>
              </w:tc>
              <w:tc>
                <w:tcPr>
                  <w:tcW w:w="4110" w:type="dxa"/>
                  <w:gridSpan w:val="2"/>
                  <w:vMerge w:val="restart"/>
                  <w:vAlign w:val="center"/>
                </w:tcPr>
                <w:p>
                  <w:pPr>
                    <w:autoSpaceDE w:val="0"/>
                    <w:autoSpaceDN w:val="0"/>
                    <w:adjustRightInd w:val="0"/>
                    <w:spacing w:line="280" w:lineRule="exact"/>
                    <w:jc w:val="center"/>
                    <w:rPr>
                      <w:b/>
                      <w:sz w:val="18"/>
                      <w:szCs w:val="18"/>
                    </w:rPr>
                  </w:pPr>
                  <w:r>
                    <w:rPr>
                      <w:b/>
                      <w:sz w:val="18"/>
                      <w:szCs w:val="18"/>
                    </w:rPr>
                    <w:t>建设内容及规模</w:t>
                  </w:r>
                </w:p>
              </w:tc>
              <w:tc>
                <w:tcPr>
                  <w:tcW w:w="2410" w:type="dxa"/>
                  <w:gridSpan w:val="2"/>
                  <w:vAlign w:val="center"/>
                </w:tcPr>
                <w:p>
                  <w:pPr>
                    <w:autoSpaceDE w:val="0"/>
                    <w:autoSpaceDN w:val="0"/>
                    <w:adjustRightInd w:val="0"/>
                    <w:spacing w:line="280" w:lineRule="exact"/>
                    <w:ind w:left="-105" w:leftChars="-50" w:right="-105" w:rightChars="-50"/>
                    <w:jc w:val="center"/>
                    <w:rPr>
                      <w:b/>
                      <w:sz w:val="18"/>
                      <w:szCs w:val="18"/>
                    </w:rPr>
                  </w:pPr>
                  <w:r>
                    <w:rPr>
                      <w:b/>
                      <w:sz w:val="18"/>
                      <w:szCs w:val="18"/>
                    </w:rPr>
                    <w:t>可能产生的主要环境问题</w:t>
                  </w:r>
                </w:p>
              </w:tc>
              <w:tc>
                <w:tcPr>
                  <w:tcW w:w="663" w:type="dxa"/>
                  <w:vMerge w:val="restart"/>
                  <w:vAlign w:val="center"/>
                </w:tcPr>
                <w:p>
                  <w:pPr>
                    <w:autoSpaceDE w:val="0"/>
                    <w:autoSpaceDN w:val="0"/>
                    <w:adjustRightInd w:val="0"/>
                    <w:spacing w:line="280" w:lineRule="exact"/>
                    <w:ind w:left="-53" w:leftChars="-25" w:right="-53" w:rightChars="-25"/>
                    <w:jc w:val="center"/>
                    <w:rPr>
                      <w:b/>
                      <w:sz w:val="18"/>
                      <w:szCs w:val="18"/>
                    </w:rPr>
                  </w:pPr>
                  <w:r>
                    <w:rPr>
                      <w:b/>
                      <w:sz w:val="18"/>
                      <w:szCs w:val="1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 w:hRule="atLeast"/>
                <w:jc w:val="center"/>
              </w:trPr>
              <w:tc>
                <w:tcPr>
                  <w:tcW w:w="636" w:type="dxa"/>
                  <w:vMerge w:val="continue"/>
                  <w:vAlign w:val="center"/>
                </w:tcPr>
                <w:p>
                  <w:pPr>
                    <w:autoSpaceDE w:val="0"/>
                    <w:autoSpaceDN w:val="0"/>
                    <w:adjustRightInd w:val="0"/>
                    <w:spacing w:line="280" w:lineRule="exact"/>
                    <w:jc w:val="center"/>
                    <w:rPr>
                      <w:b/>
                      <w:sz w:val="18"/>
                      <w:szCs w:val="18"/>
                    </w:rPr>
                  </w:pPr>
                </w:p>
              </w:tc>
              <w:tc>
                <w:tcPr>
                  <w:tcW w:w="4110" w:type="dxa"/>
                  <w:gridSpan w:val="2"/>
                  <w:vMerge w:val="continue"/>
                  <w:vAlign w:val="center"/>
                </w:tcPr>
                <w:p>
                  <w:pPr>
                    <w:autoSpaceDE w:val="0"/>
                    <w:autoSpaceDN w:val="0"/>
                    <w:adjustRightInd w:val="0"/>
                    <w:spacing w:line="280" w:lineRule="exact"/>
                    <w:jc w:val="left"/>
                    <w:rPr>
                      <w:b/>
                      <w:sz w:val="18"/>
                      <w:szCs w:val="18"/>
                    </w:rPr>
                  </w:pPr>
                </w:p>
              </w:tc>
              <w:tc>
                <w:tcPr>
                  <w:tcW w:w="1252" w:type="dxa"/>
                  <w:vAlign w:val="center"/>
                </w:tcPr>
                <w:p>
                  <w:pPr>
                    <w:autoSpaceDE w:val="0"/>
                    <w:autoSpaceDN w:val="0"/>
                    <w:adjustRightInd w:val="0"/>
                    <w:spacing w:line="280" w:lineRule="exact"/>
                    <w:jc w:val="center"/>
                    <w:rPr>
                      <w:b/>
                      <w:sz w:val="18"/>
                      <w:szCs w:val="18"/>
                    </w:rPr>
                  </w:pPr>
                  <w:r>
                    <w:rPr>
                      <w:b/>
                      <w:sz w:val="18"/>
                      <w:szCs w:val="18"/>
                    </w:rPr>
                    <w:t>施工期</w:t>
                  </w:r>
                </w:p>
              </w:tc>
              <w:tc>
                <w:tcPr>
                  <w:tcW w:w="1158" w:type="dxa"/>
                  <w:vAlign w:val="center"/>
                </w:tcPr>
                <w:p>
                  <w:pPr>
                    <w:autoSpaceDE w:val="0"/>
                    <w:autoSpaceDN w:val="0"/>
                    <w:adjustRightInd w:val="0"/>
                    <w:spacing w:line="280" w:lineRule="exact"/>
                    <w:jc w:val="center"/>
                    <w:rPr>
                      <w:b/>
                      <w:sz w:val="18"/>
                      <w:szCs w:val="18"/>
                    </w:rPr>
                  </w:pPr>
                  <w:r>
                    <w:rPr>
                      <w:b/>
                      <w:sz w:val="18"/>
                      <w:szCs w:val="18"/>
                    </w:rPr>
                    <w:t>营运期</w:t>
                  </w:r>
                </w:p>
              </w:tc>
              <w:tc>
                <w:tcPr>
                  <w:tcW w:w="663" w:type="dxa"/>
                  <w:vMerge w:val="continue"/>
                  <w:vAlign w:val="center"/>
                </w:tcPr>
                <w:p>
                  <w:pPr>
                    <w:autoSpaceDE w:val="0"/>
                    <w:autoSpaceDN w:val="0"/>
                    <w:adjustRightInd w:val="0"/>
                    <w:spacing w:line="280" w:lineRule="exact"/>
                    <w:ind w:left="-53" w:leftChars="-25" w:right="-53" w:rightChars="-25"/>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636" w:type="dxa"/>
                  <w:vMerge w:val="restart"/>
                  <w:vAlign w:val="center"/>
                </w:tcPr>
                <w:p>
                  <w:pPr>
                    <w:spacing w:line="280" w:lineRule="exact"/>
                    <w:jc w:val="center"/>
                    <w:rPr>
                      <w:sz w:val="18"/>
                      <w:szCs w:val="18"/>
                    </w:rPr>
                  </w:pPr>
                  <w:r>
                    <w:rPr>
                      <w:sz w:val="18"/>
                      <w:szCs w:val="18"/>
                    </w:rPr>
                    <w:t>主体</w:t>
                  </w:r>
                </w:p>
                <w:p>
                  <w:pPr>
                    <w:spacing w:line="280" w:lineRule="exact"/>
                    <w:jc w:val="center"/>
                    <w:rPr>
                      <w:sz w:val="18"/>
                      <w:szCs w:val="18"/>
                    </w:rPr>
                  </w:pPr>
                  <w:r>
                    <w:rPr>
                      <w:sz w:val="18"/>
                      <w:szCs w:val="18"/>
                    </w:rPr>
                    <w:t>工程</w:t>
                  </w:r>
                </w:p>
              </w:tc>
              <w:tc>
                <w:tcPr>
                  <w:tcW w:w="4110" w:type="dxa"/>
                  <w:gridSpan w:val="2"/>
                  <w:vAlign w:val="center"/>
                </w:tcPr>
                <w:p>
                  <w:pPr>
                    <w:spacing w:line="280" w:lineRule="exact"/>
                    <w:jc w:val="left"/>
                    <w:rPr>
                      <w:kern w:val="0"/>
                      <w:sz w:val="18"/>
                      <w:szCs w:val="18"/>
                    </w:rPr>
                  </w:pPr>
                  <w:r>
                    <w:rPr>
                      <w:kern w:val="0"/>
                      <w:sz w:val="18"/>
                      <w:szCs w:val="18"/>
                    </w:rPr>
                    <w:t>废钢加工车间：位于一厂区，建设面积约</w:t>
                  </w:r>
                  <w:r>
                    <w:rPr>
                      <w:rFonts w:hint="eastAsia"/>
                      <w:kern w:val="0"/>
                      <w:sz w:val="18"/>
                      <w:szCs w:val="18"/>
                    </w:rPr>
                    <w:t>15120</w:t>
                  </w:r>
                  <w:r>
                    <w:rPr>
                      <w:kern w:val="0"/>
                      <w:sz w:val="18"/>
                      <w:szCs w:val="18"/>
                    </w:rPr>
                    <w:t>m</w:t>
                  </w:r>
                  <w:r>
                    <w:rPr>
                      <w:kern w:val="0"/>
                      <w:sz w:val="18"/>
                      <w:szCs w:val="18"/>
                      <w:vertAlign w:val="superscript"/>
                    </w:rPr>
                    <w:t>2</w:t>
                  </w:r>
                  <w:r>
                    <w:rPr>
                      <w:kern w:val="0"/>
                      <w:sz w:val="18"/>
                      <w:szCs w:val="18"/>
                    </w:rPr>
                    <w:t>，利用原闲置厂房建设。车间内设有原料区、分拣区、加工区和成品区；分拣区采用机器及人工分拣，加工区设有</w:t>
                  </w:r>
                  <w:r>
                    <w:rPr>
                      <w:rFonts w:hint="eastAsia"/>
                      <w:kern w:val="0"/>
                      <w:sz w:val="18"/>
                      <w:szCs w:val="18"/>
                    </w:rPr>
                    <w:t>1台废钢破碎机、</w:t>
                  </w:r>
                  <w:r>
                    <w:rPr>
                      <w:kern w:val="0"/>
                      <w:sz w:val="18"/>
                      <w:szCs w:val="18"/>
                    </w:rPr>
                    <w:t>3台箱式剪切机、1台</w:t>
                  </w:r>
                  <w:r>
                    <w:rPr>
                      <w:rFonts w:hint="eastAsia"/>
                      <w:kern w:val="0"/>
                      <w:sz w:val="18"/>
                      <w:szCs w:val="18"/>
                    </w:rPr>
                    <w:t>金属液压</w:t>
                  </w:r>
                  <w:r>
                    <w:rPr>
                      <w:kern w:val="0"/>
                      <w:sz w:val="18"/>
                      <w:szCs w:val="18"/>
                    </w:rPr>
                    <w:t>打包机、1台拆包机、履带式抓钢机及</w:t>
                  </w:r>
                  <w:r>
                    <w:rPr>
                      <w:rFonts w:hint="eastAsia"/>
                      <w:kern w:val="0"/>
                      <w:sz w:val="18"/>
                      <w:szCs w:val="18"/>
                    </w:rPr>
                    <w:t>电磁挂梁桥式起重机</w:t>
                  </w:r>
                  <w:r>
                    <w:rPr>
                      <w:kern w:val="0"/>
                      <w:sz w:val="18"/>
                      <w:szCs w:val="18"/>
                    </w:rPr>
                    <w:t>等，设计年加工</w:t>
                  </w:r>
                  <w:r>
                    <w:rPr>
                      <w:rFonts w:hint="eastAsia"/>
                      <w:kern w:val="0"/>
                      <w:sz w:val="18"/>
                      <w:szCs w:val="18"/>
                    </w:rPr>
                    <w:t>200</w:t>
                  </w:r>
                  <w:r>
                    <w:rPr>
                      <w:kern w:val="0"/>
                      <w:sz w:val="18"/>
                      <w:szCs w:val="18"/>
                    </w:rPr>
                    <w:t>万吨废钢铁</w:t>
                  </w:r>
                </w:p>
              </w:tc>
              <w:tc>
                <w:tcPr>
                  <w:tcW w:w="1252" w:type="dxa"/>
                  <w:vMerge w:val="restart"/>
                  <w:vAlign w:val="center"/>
                </w:tcPr>
                <w:p>
                  <w:pPr>
                    <w:spacing w:line="280" w:lineRule="exact"/>
                    <w:jc w:val="center"/>
                    <w:rPr>
                      <w:sz w:val="18"/>
                      <w:szCs w:val="18"/>
                    </w:rPr>
                  </w:pPr>
                  <w:r>
                    <w:rPr>
                      <w:sz w:val="18"/>
                      <w:szCs w:val="18"/>
                    </w:rPr>
                    <w:t>废气、废水、噪声、固废</w:t>
                  </w:r>
                </w:p>
              </w:tc>
              <w:tc>
                <w:tcPr>
                  <w:tcW w:w="1158" w:type="dxa"/>
                  <w:vAlign w:val="center"/>
                </w:tcPr>
                <w:p>
                  <w:pPr>
                    <w:spacing w:line="280" w:lineRule="exact"/>
                    <w:jc w:val="center"/>
                    <w:rPr>
                      <w:sz w:val="18"/>
                      <w:szCs w:val="18"/>
                    </w:rPr>
                  </w:pPr>
                  <w:r>
                    <w:rPr>
                      <w:sz w:val="18"/>
                      <w:szCs w:val="18"/>
                    </w:rPr>
                    <w:t>粉尘、噪声、固废</w:t>
                  </w:r>
                </w:p>
              </w:tc>
              <w:tc>
                <w:tcPr>
                  <w:tcW w:w="663" w:type="dxa"/>
                  <w:vAlign w:val="center"/>
                </w:tcPr>
                <w:p>
                  <w:pPr>
                    <w:spacing w:line="280" w:lineRule="exact"/>
                    <w:ind w:left="-53" w:leftChars="-25" w:right="-53" w:rightChars="-25"/>
                    <w:jc w:val="center"/>
                    <w:rPr>
                      <w:sz w:val="18"/>
                      <w:szCs w:val="18"/>
                    </w:rPr>
                  </w:pPr>
                  <w:r>
                    <w:rPr>
                      <w:sz w:val="18"/>
                      <w:szCs w:val="18"/>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 w:hRule="atLeast"/>
                <w:jc w:val="center"/>
              </w:trPr>
              <w:tc>
                <w:tcPr>
                  <w:tcW w:w="636" w:type="dxa"/>
                  <w:vMerge w:val="continue"/>
                  <w:vAlign w:val="center"/>
                </w:tcPr>
                <w:p>
                  <w:pPr>
                    <w:spacing w:line="280" w:lineRule="exact"/>
                    <w:jc w:val="center"/>
                    <w:rPr>
                      <w:sz w:val="18"/>
                      <w:szCs w:val="18"/>
                    </w:rPr>
                  </w:pPr>
                </w:p>
              </w:tc>
              <w:tc>
                <w:tcPr>
                  <w:tcW w:w="4110" w:type="dxa"/>
                  <w:gridSpan w:val="2"/>
                  <w:vAlign w:val="center"/>
                </w:tcPr>
                <w:p>
                  <w:pPr>
                    <w:spacing w:line="280" w:lineRule="exact"/>
                    <w:jc w:val="left"/>
                    <w:rPr>
                      <w:kern w:val="0"/>
                      <w:sz w:val="18"/>
                      <w:szCs w:val="18"/>
                    </w:rPr>
                  </w:pPr>
                  <w:r>
                    <w:rPr>
                      <w:rFonts w:hint="eastAsia"/>
                      <w:kern w:val="0"/>
                      <w:sz w:val="18"/>
                      <w:szCs w:val="18"/>
                    </w:rPr>
                    <w:t>备用废钢堆放库房：位于一厂区，</w:t>
                  </w:r>
                  <w:r>
                    <w:rPr>
                      <w:kern w:val="0"/>
                      <w:sz w:val="18"/>
                      <w:szCs w:val="18"/>
                    </w:rPr>
                    <w:t>建设面积约</w:t>
                  </w:r>
                  <w:r>
                    <w:rPr>
                      <w:rFonts w:hint="eastAsia"/>
                      <w:kern w:val="0"/>
                      <w:sz w:val="18"/>
                      <w:szCs w:val="18"/>
                    </w:rPr>
                    <w:t>8640</w:t>
                  </w:r>
                  <w:r>
                    <w:rPr>
                      <w:kern w:val="0"/>
                      <w:sz w:val="18"/>
                      <w:szCs w:val="18"/>
                    </w:rPr>
                    <w:t>m</w:t>
                  </w:r>
                  <w:r>
                    <w:rPr>
                      <w:kern w:val="0"/>
                      <w:sz w:val="18"/>
                      <w:szCs w:val="18"/>
                      <w:vertAlign w:val="superscript"/>
                    </w:rPr>
                    <w:t>2</w:t>
                  </w:r>
                  <w:r>
                    <w:rPr>
                      <w:kern w:val="0"/>
                      <w:sz w:val="18"/>
                      <w:szCs w:val="18"/>
                    </w:rPr>
                    <w:t>，利用原闲置厂房；主要作为废钢堆放的应急备用库房，内设机修间</w:t>
                  </w:r>
                </w:p>
              </w:tc>
              <w:tc>
                <w:tcPr>
                  <w:tcW w:w="1252" w:type="dxa"/>
                  <w:vMerge w:val="continue"/>
                  <w:vAlign w:val="center"/>
                </w:tcPr>
                <w:p>
                  <w:pPr>
                    <w:spacing w:line="280" w:lineRule="exact"/>
                    <w:jc w:val="center"/>
                    <w:rPr>
                      <w:sz w:val="18"/>
                      <w:szCs w:val="18"/>
                    </w:rPr>
                  </w:pPr>
                </w:p>
              </w:tc>
              <w:tc>
                <w:tcPr>
                  <w:tcW w:w="1158" w:type="dxa"/>
                  <w:vAlign w:val="center"/>
                </w:tcPr>
                <w:p>
                  <w:pPr>
                    <w:spacing w:line="280" w:lineRule="exact"/>
                    <w:jc w:val="center"/>
                    <w:rPr>
                      <w:sz w:val="18"/>
                      <w:szCs w:val="18"/>
                    </w:rPr>
                  </w:pPr>
                  <w:r>
                    <w:rPr>
                      <w:rFonts w:hint="eastAsia"/>
                      <w:sz w:val="18"/>
                      <w:szCs w:val="18"/>
                    </w:rPr>
                    <w:t>噪声、固废</w:t>
                  </w:r>
                </w:p>
              </w:tc>
              <w:tc>
                <w:tcPr>
                  <w:tcW w:w="663" w:type="dxa"/>
                  <w:vAlign w:val="center"/>
                </w:tcPr>
                <w:p>
                  <w:pPr>
                    <w:spacing w:line="280" w:lineRule="exact"/>
                    <w:ind w:left="-53" w:leftChars="-25" w:right="-53" w:rightChars="-25"/>
                    <w:jc w:val="center"/>
                    <w:rPr>
                      <w:sz w:val="18"/>
                      <w:szCs w:val="18"/>
                    </w:rPr>
                  </w:pPr>
                  <w:r>
                    <w:rPr>
                      <w:sz w:val="18"/>
                      <w:szCs w:val="18"/>
                    </w:rPr>
                    <w:t>利旧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 w:hRule="atLeast"/>
                <w:jc w:val="center"/>
              </w:trPr>
              <w:tc>
                <w:tcPr>
                  <w:tcW w:w="636" w:type="dxa"/>
                  <w:vMerge w:val="continue"/>
                  <w:vAlign w:val="center"/>
                </w:tcPr>
                <w:p>
                  <w:pPr>
                    <w:spacing w:line="280" w:lineRule="exact"/>
                    <w:jc w:val="center"/>
                    <w:rPr>
                      <w:sz w:val="18"/>
                      <w:szCs w:val="18"/>
                    </w:rPr>
                  </w:pPr>
                </w:p>
              </w:tc>
              <w:tc>
                <w:tcPr>
                  <w:tcW w:w="4110" w:type="dxa"/>
                  <w:gridSpan w:val="2"/>
                  <w:vAlign w:val="center"/>
                </w:tcPr>
                <w:p>
                  <w:pPr>
                    <w:spacing w:line="300" w:lineRule="exact"/>
                    <w:jc w:val="left"/>
                    <w:rPr>
                      <w:kern w:val="0"/>
                      <w:sz w:val="18"/>
                      <w:szCs w:val="18"/>
                    </w:rPr>
                  </w:pPr>
                  <w:r>
                    <w:rPr>
                      <w:rFonts w:hint="eastAsia"/>
                      <w:kern w:val="0"/>
                      <w:sz w:val="18"/>
                      <w:szCs w:val="18"/>
                    </w:rPr>
                    <w:t>备用废钢堆放车间：位于二厂区，</w:t>
                  </w:r>
                  <w:r>
                    <w:rPr>
                      <w:kern w:val="0"/>
                      <w:sz w:val="18"/>
                      <w:szCs w:val="18"/>
                    </w:rPr>
                    <w:t>建设面积约</w:t>
                  </w:r>
                  <w:r>
                    <w:rPr>
                      <w:rFonts w:hint="eastAsia"/>
                      <w:kern w:val="0"/>
                      <w:sz w:val="18"/>
                      <w:szCs w:val="18"/>
                    </w:rPr>
                    <w:t>55000</w:t>
                  </w:r>
                  <w:r>
                    <w:rPr>
                      <w:kern w:val="0"/>
                      <w:sz w:val="18"/>
                      <w:szCs w:val="18"/>
                    </w:rPr>
                    <w:t>m</w:t>
                  </w:r>
                  <w:r>
                    <w:rPr>
                      <w:kern w:val="0"/>
                      <w:sz w:val="18"/>
                      <w:szCs w:val="18"/>
                      <w:vertAlign w:val="superscript"/>
                    </w:rPr>
                    <w:t>2</w:t>
                  </w:r>
                  <w:r>
                    <w:rPr>
                      <w:kern w:val="0"/>
                      <w:sz w:val="18"/>
                      <w:szCs w:val="18"/>
                    </w:rPr>
                    <w:t>，利用原闲置厂房；主要作为废钢堆放、分拣的应急备用车间</w:t>
                  </w:r>
                </w:p>
              </w:tc>
              <w:tc>
                <w:tcPr>
                  <w:tcW w:w="1252" w:type="dxa"/>
                  <w:vMerge w:val="continue"/>
                  <w:vAlign w:val="center"/>
                </w:tcPr>
                <w:p>
                  <w:pPr>
                    <w:spacing w:line="280" w:lineRule="exact"/>
                    <w:jc w:val="center"/>
                    <w:rPr>
                      <w:sz w:val="18"/>
                      <w:szCs w:val="18"/>
                    </w:rPr>
                  </w:pPr>
                </w:p>
              </w:tc>
              <w:tc>
                <w:tcPr>
                  <w:tcW w:w="1158" w:type="dxa"/>
                  <w:vAlign w:val="center"/>
                </w:tcPr>
                <w:p>
                  <w:pPr>
                    <w:spacing w:line="280" w:lineRule="exact"/>
                    <w:jc w:val="center"/>
                    <w:rPr>
                      <w:sz w:val="18"/>
                      <w:szCs w:val="18"/>
                    </w:rPr>
                  </w:pPr>
                  <w:r>
                    <w:rPr>
                      <w:sz w:val="18"/>
                      <w:szCs w:val="18"/>
                    </w:rPr>
                    <w:t>噪声、固废</w:t>
                  </w:r>
                </w:p>
              </w:tc>
              <w:tc>
                <w:tcPr>
                  <w:tcW w:w="663" w:type="dxa"/>
                  <w:vAlign w:val="center"/>
                </w:tcPr>
                <w:p>
                  <w:pPr>
                    <w:spacing w:line="280" w:lineRule="exact"/>
                    <w:ind w:left="-53" w:leftChars="-25" w:right="-53" w:rightChars="-25"/>
                    <w:jc w:val="center"/>
                    <w:rPr>
                      <w:sz w:val="18"/>
                      <w:szCs w:val="18"/>
                    </w:rPr>
                  </w:pPr>
                  <w:r>
                    <w:rPr>
                      <w:sz w:val="18"/>
                      <w:szCs w:val="18"/>
                    </w:rPr>
                    <w:t>利旧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 w:hRule="atLeast"/>
                <w:jc w:val="center"/>
              </w:trPr>
              <w:tc>
                <w:tcPr>
                  <w:tcW w:w="636" w:type="dxa"/>
                  <w:vMerge w:val="restart"/>
                  <w:vAlign w:val="center"/>
                </w:tcPr>
                <w:p>
                  <w:pPr>
                    <w:spacing w:line="280" w:lineRule="exact"/>
                    <w:jc w:val="center"/>
                    <w:rPr>
                      <w:sz w:val="18"/>
                      <w:szCs w:val="18"/>
                    </w:rPr>
                  </w:pPr>
                  <w:r>
                    <w:rPr>
                      <w:sz w:val="18"/>
                      <w:szCs w:val="18"/>
                    </w:rPr>
                    <w:t>辅助工程</w:t>
                  </w:r>
                </w:p>
              </w:tc>
              <w:tc>
                <w:tcPr>
                  <w:tcW w:w="4110" w:type="dxa"/>
                  <w:gridSpan w:val="2"/>
                  <w:vAlign w:val="center"/>
                </w:tcPr>
                <w:p>
                  <w:pPr>
                    <w:spacing w:line="290" w:lineRule="exact"/>
                    <w:jc w:val="left"/>
                    <w:rPr>
                      <w:bCs/>
                      <w:kern w:val="0"/>
                      <w:sz w:val="18"/>
                      <w:szCs w:val="18"/>
                    </w:rPr>
                  </w:pPr>
                  <w:r>
                    <w:rPr>
                      <w:bCs/>
                      <w:kern w:val="0"/>
                      <w:sz w:val="18"/>
                      <w:szCs w:val="18"/>
                    </w:rPr>
                    <w:t>辐射检测：设手持式敷设检测仪</w:t>
                  </w:r>
                  <w:r>
                    <w:rPr>
                      <w:rFonts w:hint="eastAsia"/>
                      <w:bCs/>
                      <w:kern w:val="0"/>
                      <w:sz w:val="18"/>
                      <w:szCs w:val="18"/>
                    </w:rPr>
                    <w:t>1套</w:t>
                  </w:r>
                  <w:r>
                    <w:rPr>
                      <w:bCs/>
                      <w:kern w:val="0"/>
                      <w:sz w:val="18"/>
                      <w:szCs w:val="18"/>
                    </w:rPr>
                    <w:t>，对进厂废钢铁原料进行检验</w:t>
                  </w:r>
                </w:p>
              </w:tc>
              <w:tc>
                <w:tcPr>
                  <w:tcW w:w="1252" w:type="dxa"/>
                  <w:vMerge w:val="continue"/>
                  <w:vAlign w:val="center"/>
                </w:tcPr>
                <w:p>
                  <w:pPr>
                    <w:spacing w:line="280" w:lineRule="exact"/>
                    <w:jc w:val="center"/>
                    <w:rPr>
                      <w:sz w:val="18"/>
                      <w:szCs w:val="18"/>
                    </w:rPr>
                  </w:pPr>
                </w:p>
              </w:tc>
              <w:tc>
                <w:tcPr>
                  <w:tcW w:w="1158" w:type="dxa"/>
                  <w:vAlign w:val="center"/>
                </w:tcPr>
                <w:p>
                  <w:pPr>
                    <w:spacing w:line="280" w:lineRule="exact"/>
                    <w:jc w:val="center"/>
                    <w:rPr>
                      <w:sz w:val="18"/>
                      <w:szCs w:val="18"/>
                    </w:rPr>
                  </w:pPr>
                  <w:r>
                    <w:rPr>
                      <w:rFonts w:hint="eastAsia"/>
                      <w:sz w:val="18"/>
                      <w:szCs w:val="18"/>
                    </w:rPr>
                    <w:t>/</w:t>
                  </w:r>
                </w:p>
              </w:tc>
              <w:tc>
                <w:tcPr>
                  <w:tcW w:w="663" w:type="dxa"/>
                  <w:vAlign w:val="center"/>
                </w:tcPr>
                <w:p>
                  <w:pPr>
                    <w:spacing w:line="280" w:lineRule="exact"/>
                    <w:ind w:left="-53" w:leftChars="-25" w:right="-53" w:rightChars="-25"/>
                    <w:jc w:val="center"/>
                    <w:rPr>
                      <w:sz w:val="18"/>
                      <w:szCs w:val="18"/>
                    </w:rPr>
                  </w:pPr>
                  <w:r>
                    <w:rPr>
                      <w:sz w:val="18"/>
                      <w:szCs w:val="18"/>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 w:hRule="atLeast"/>
                <w:jc w:val="center"/>
              </w:trPr>
              <w:tc>
                <w:tcPr>
                  <w:tcW w:w="636" w:type="dxa"/>
                  <w:vMerge w:val="continue"/>
                  <w:vAlign w:val="center"/>
                </w:tcPr>
                <w:p>
                  <w:pPr>
                    <w:spacing w:line="280" w:lineRule="exact"/>
                    <w:jc w:val="center"/>
                    <w:rPr>
                      <w:sz w:val="18"/>
                      <w:szCs w:val="18"/>
                    </w:rPr>
                  </w:pPr>
                </w:p>
              </w:tc>
              <w:tc>
                <w:tcPr>
                  <w:tcW w:w="4110" w:type="dxa"/>
                  <w:gridSpan w:val="2"/>
                  <w:vAlign w:val="center"/>
                </w:tcPr>
                <w:p>
                  <w:pPr>
                    <w:spacing w:line="290" w:lineRule="exact"/>
                    <w:jc w:val="left"/>
                    <w:rPr>
                      <w:bCs/>
                      <w:kern w:val="0"/>
                      <w:sz w:val="18"/>
                      <w:szCs w:val="18"/>
                    </w:rPr>
                  </w:pPr>
                  <w:r>
                    <w:rPr>
                      <w:bCs/>
                      <w:kern w:val="0"/>
                      <w:sz w:val="18"/>
                      <w:szCs w:val="18"/>
                    </w:rPr>
                    <w:t>地磅：位于项目一厂区南面运输车辆入口处，主要是对购入的废钢原料进行计重</w:t>
                  </w:r>
                </w:p>
              </w:tc>
              <w:tc>
                <w:tcPr>
                  <w:tcW w:w="1252" w:type="dxa"/>
                  <w:vMerge w:val="continue"/>
                  <w:vAlign w:val="center"/>
                </w:tcPr>
                <w:p>
                  <w:pPr>
                    <w:spacing w:line="280" w:lineRule="exact"/>
                    <w:jc w:val="center"/>
                    <w:rPr>
                      <w:sz w:val="18"/>
                      <w:szCs w:val="18"/>
                    </w:rPr>
                  </w:pPr>
                </w:p>
              </w:tc>
              <w:tc>
                <w:tcPr>
                  <w:tcW w:w="1158" w:type="dxa"/>
                  <w:vAlign w:val="center"/>
                </w:tcPr>
                <w:p>
                  <w:pPr>
                    <w:spacing w:line="280" w:lineRule="exact"/>
                    <w:jc w:val="center"/>
                    <w:rPr>
                      <w:sz w:val="18"/>
                      <w:szCs w:val="18"/>
                    </w:rPr>
                  </w:pPr>
                  <w:r>
                    <w:rPr>
                      <w:sz w:val="18"/>
                      <w:szCs w:val="18"/>
                    </w:rPr>
                    <w:t>噪声</w:t>
                  </w:r>
                </w:p>
              </w:tc>
              <w:tc>
                <w:tcPr>
                  <w:tcW w:w="663" w:type="dxa"/>
                  <w:vAlign w:val="center"/>
                </w:tcPr>
                <w:p>
                  <w:pPr>
                    <w:spacing w:line="280" w:lineRule="exact"/>
                    <w:ind w:left="-53" w:leftChars="-25" w:right="-53" w:rightChars="-25"/>
                    <w:jc w:val="center"/>
                    <w:rPr>
                      <w:sz w:val="18"/>
                      <w:szCs w:val="18"/>
                    </w:rPr>
                  </w:pPr>
                  <w:r>
                    <w:rPr>
                      <w:sz w:val="18"/>
                      <w:szCs w:val="18"/>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 w:hRule="atLeast"/>
                <w:jc w:val="center"/>
              </w:trPr>
              <w:tc>
                <w:tcPr>
                  <w:tcW w:w="636" w:type="dxa"/>
                  <w:vMerge w:val="continue"/>
                  <w:vAlign w:val="center"/>
                </w:tcPr>
                <w:p>
                  <w:pPr>
                    <w:spacing w:line="280" w:lineRule="exact"/>
                    <w:jc w:val="center"/>
                    <w:rPr>
                      <w:sz w:val="18"/>
                      <w:szCs w:val="18"/>
                    </w:rPr>
                  </w:pPr>
                </w:p>
              </w:tc>
              <w:tc>
                <w:tcPr>
                  <w:tcW w:w="4110" w:type="dxa"/>
                  <w:gridSpan w:val="2"/>
                  <w:vAlign w:val="center"/>
                </w:tcPr>
                <w:p>
                  <w:pPr>
                    <w:spacing w:line="290" w:lineRule="exact"/>
                    <w:jc w:val="left"/>
                    <w:rPr>
                      <w:bCs/>
                      <w:kern w:val="0"/>
                      <w:sz w:val="18"/>
                      <w:szCs w:val="18"/>
                    </w:rPr>
                  </w:pPr>
                  <w:r>
                    <w:rPr>
                      <w:bCs/>
                      <w:kern w:val="0"/>
                      <w:sz w:val="18"/>
                      <w:szCs w:val="18"/>
                    </w:rPr>
                    <w:t>机修间：在一厂区备用原料库房内设机修间一个，建筑面积约</w:t>
                  </w:r>
                  <w:r>
                    <w:rPr>
                      <w:rFonts w:hint="eastAsia"/>
                      <w:bCs/>
                      <w:kern w:val="0"/>
                      <w:sz w:val="18"/>
                      <w:szCs w:val="18"/>
                    </w:rPr>
                    <w:t>50m</w:t>
                  </w:r>
                  <w:r>
                    <w:rPr>
                      <w:rFonts w:hint="eastAsia"/>
                      <w:bCs/>
                      <w:kern w:val="0"/>
                      <w:sz w:val="18"/>
                      <w:szCs w:val="18"/>
                      <w:vertAlign w:val="superscript"/>
                    </w:rPr>
                    <w:t>2</w:t>
                  </w:r>
                </w:p>
              </w:tc>
              <w:tc>
                <w:tcPr>
                  <w:tcW w:w="1252" w:type="dxa"/>
                  <w:vMerge w:val="continue"/>
                  <w:vAlign w:val="center"/>
                </w:tcPr>
                <w:p>
                  <w:pPr>
                    <w:spacing w:line="280" w:lineRule="exact"/>
                    <w:jc w:val="center"/>
                    <w:rPr>
                      <w:sz w:val="18"/>
                      <w:szCs w:val="18"/>
                    </w:rPr>
                  </w:pPr>
                </w:p>
              </w:tc>
              <w:tc>
                <w:tcPr>
                  <w:tcW w:w="1158" w:type="dxa"/>
                  <w:vAlign w:val="center"/>
                </w:tcPr>
                <w:p>
                  <w:pPr>
                    <w:spacing w:line="280" w:lineRule="exact"/>
                    <w:jc w:val="center"/>
                    <w:rPr>
                      <w:sz w:val="18"/>
                      <w:szCs w:val="18"/>
                    </w:rPr>
                  </w:pPr>
                  <w:r>
                    <w:rPr>
                      <w:sz w:val="18"/>
                      <w:szCs w:val="18"/>
                    </w:rPr>
                    <w:t>固废、噪声</w:t>
                  </w:r>
                </w:p>
              </w:tc>
              <w:tc>
                <w:tcPr>
                  <w:tcW w:w="663" w:type="dxa"/>
                  <w:vAlign w:val="center"/>
                </w:tcPr>
                <w:p>
                  <w:pPr>
                    <w:spacing w:line="280" w:lineRule="exact"/>
                    <w:ind w:left="-53" w:leftChars="-25" w:right="-53" w:rightChars="-25"/>
                    <w:jc w:val="center"/>
                    <w:rPr>
                      <w:sz w:val="18"/>
                      <w:szCs w:val="18"/>
                    </w:rPr>
                  </w:pPr>
                  <w:r>
                    <w:rPr>
                      <w:sz w:val="18"/>
                      <w:szCs w:val="18"/>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 w:hRule="atLeast"/>
                <w:jc w:val="center"/>
              </w:trPr>
              <w:tc>
                <w:tcPr>
                  <w:tcW w:w="636" w:type="dxa"/>
                  <w:vMerge w:val="continue"/>
                  <w:vAlign w:val="center"/>
                </w:tcPr>
                <w:p>
                  <w:pPr>
                    <w:spacing w:line="280" w:lineRule="exact"/>
                    <w:jc w:val="center"/>
                    <w:rPr>
                      <w:sz w:val="18"/>
                      <w:szCs w:val="18"/>
                    </w:rPr>
                  </w:pPr>
                </w:p>
              </w:tc>
              <w:tc>
                <w:tcPr>
                  <w:tcW w:w="4110" w:type="dxa"/>
                  <w:gridSpan w:val="2"/>
                  <w:vAlign w:val="center"/>
                </w:tcPr>
                <w:p>
                  <w:pPr>
                    <w:spacing w:line="260" w:lineRule="exact"/>
                    <w:jc w:val="left"/>
                    <w:rPr>
                      <w:bCs/>
                      <w:kern w:val="0"/>
                      <w:sz w:val="18"/>
                      <w:szCs w:val="18"/>
                    </w:rPr>
                  </w:pPr>
                  <w:r>
                    <w:rPr>
                      <w:bCs/>
                      <w:kern w:val="0"/>
                      <w:sz w:val="18"/>
                      <w:szCs w:val="18"/>
                    </w:rPr>
                    <w:t>油类物质储存：本项目不单独设储油间，生产所需液压油和机油从航达钢铁厂购买</w:t>
                  </w:r>
                </w:p>
              </w:tc>
              <w:tc>
                <w:tcPr>
                  <w:tcW w:w="1252" w:type="dxa"/>
                  <w:vMerge w:val="continue"/>
                  <w:vAlign w:val="center"/>
                </w:tcPr>
                <w:p>
                  <w:pPr>
                    <w:spacing w:line="280" w:lineRule="exact"/>
                    <w:jc w:val="center"/>
                    <w:rPr>
                      <w:sz w:val="18"/>
                      <w:szCs w:val="18"/>
                    </w:rPr>
                  </w:pPr>
                </w:p>
              </w:tc>
              <w:tc>
                <w:tcPr>
                  <w:tcW w:w="1158" w:type="dxa"/>
                  <w:vAlign w:val="center"/>
                </w:tcPr>
                <w:p>
                  <w:pPr>
                    <w:spacing w:line="280" w:lineRule="exact"/>
                    <w:jc w:val="center"/>
                    <w:rPr>
                      <w:sz w:val="18"/>
                      <w:szCs w:val="18"/>
                    </w:rPr>
                  </w:pPr>
                  <w:r>
                    <w:rPr>
                      <w:rFonts w:hint="eastAsia"/>
                      <w:sz w:val="18"/>
                      <w:szCs w:val="18"/>
                    </w:rPr>
                    <w:t>/</w:t>
                  </w:r>
                </w:p>
              </w:tc>
              <w:tc>
                <w:tcPr>
                  <w:tcW w:w="663" w:type="dxa"/>
                  <w:vAlign w:val="center"/>
                </w:tcPr>
                <w:p>
                  <w:pPr>
                    <w:spacing w:line="280" w:lineRule="exact"/>
                    <w:ind w:left="-53" w:leftChars="-25" w:right="-53" w:rightChars="-25"/>
                    <w:jc w:val="center"/>
                    <w:rPr>
                      <w:sz w:val="18"/>
                      <w:szCs w:val="18"/>
                    </w:rPr>
                  </w:pPr>
                  <w:r>
                    <w:rPr>
                      <w:sz w:val="18"/>
                      <w:szCs w:val="18"/>
                    </w:rPr>
                    <w:t>外购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 w:hRule="atLeast"/>
                <w:jc w:val="center"/>
              </w:trPr>
              <w:tc>
                <w:tcPr>
                  <w:tcW w:w="636" w:type="dxa"/>
                  <w:vMerge w:val="restart"/>
                  <w:vAlign w:val="center"/>
                </w:tcPr>
                <w:p>
                  <w:pPr>
                    <w:spacing w:line="280" w:lineRule="exact"/>
                    <w:jc w:val="center"/>
                    <w:rPr>
                      <w:sz w:val="18"/>
                      <w:szCs w:val="18"/>
                    </w:rPr>
                  </w:pPr>
                  <w:r>
                    <w:rPr>
                      <w:sz w:val="18"/>
                      <w:szCs w:val="18"/>
                    </w:rPr>
                    <w:t>储运工程</w:t>
                  </w:r>
                </w:p>
              </w:tc>
              <w:tc>
                <w:tcPr>
                  <w:tcW w:w="4110" w:type="dxa"/>
                  <w:gridSpan w:val="2"/>
                  <w:vAlign w:val="center"/>
                </w:tcPr>
                <w:p>
                  <w:pPr>
                    <w:spacing w:line="280" w:lineRule="exact"/>
                    <w:jc w:val="left"/>
                    <w:rPr>
                      <w:bCs/>
                      <w:kern w:val="0"/>
                      <w:sz w:val="18"/>
                      <w:szCs w:val="18"/>
                    </w:rPr>
                  </w:pPr>
                  <w:r>
                    <w:rPr>
                      <w:bCs/>
                      <w:kern w:val="0"/>
                      <w:sz w:val="18"/>
                      <w:szCs w:val="18"/>
                    </w:rPr>
                    <w:t>废钢堆放区：在废钢加工车间内设置临时的原料和成品堆放区，原料及时投入生产，成品转移至航达钢铁厂。在一厂区设有</w:t>
                  </w:r>
                  <w:r>
                    <w:rPr>
                      <w:kern w:val="0"/>
                      <w:sz w:val="18"/>
                      <w:szCs w:val="18"/>
                    </w:rPr>
                    <w:t>废钢堆放的应急备用库房，在</w:t>
                  </w:r>
                  <w:r>
                    <w:rPr>
                      <w:bCs/>
                      <w:kern w:val="0"/>
                      <w:sz w:val="18"/>
                      <w:szCs w:val="18"/>
                    </w:rPr>
                    <w:t>二厂区设有</w:t>
                  </w:r>
                  <w:r>
                    <w:rPr>
                      <w:kern w:val="0"/>
                      <w:sz w:val="18"/>
                      <w:szCs w:val="18"/>
                    </w:rPr>
                    <w:t>废钢堆放的应急备用车间，总应急堆放面积约</w:t>
                  </w:r>
                  <w:r>
                    <w:rPr>
                      <w:rFonts w:hint="eastAsia"/>
                      <w:kern w:val="0"/>
                      <w:sz w:val="18"/>
                      <w:szCs w:val="18"/>
                    </w:rPr>
                    <w:t>6364</w:t>
                  </w:r>
                  <w:r>
                    <w:rPr>
                      <w:rFonts w:hint="eastAsia"/>
                      <w:bCs/>
                      <w:kern w:val="0"/>
                      <w:sz w:val="18"/>
                      <w:szCs w:val="18"/>
                    </w:rPr>
                    <w:t>0m</w:t>
                  </w:r>
                  <w:r>
                    <w:rPr>
                      <w:rFonts w:hint="eastAsia"/>
                      <w:bCs/>
                      <w:kern w:val="0"/>
                      <w:sz w:val="18"/>
                      <w:szCs w:val="18"/>
                      <w:vertAlign w:val="superscript"/>
                    </w:rPr>
                    <w:t>2</w:t>
                  </w:r>
                </w:p>
              </w:tc>
              <w:tc>
                <w:tcPr>
                  <w:tcW w:w="1252" w:type="dxa"/>
                  <w:vMerge w:val="continue"/>
                  <w:vAlign w:val="center"/>
                </w:tcPr>
                <w:p>
                  <w:pPr>
                    <w:spacing w:line="280" w:lineRule="exact"/>
                    <w:jc w:val="center"/>
                    <w:rPr>
                      <w:sz w:val="18"/>
                      <w:szCs w:val="18"/>
                    </w:rPr>
                  </w:pPr>
                </w:p>
              </w:tc>
              <w:tc>
                <w:tcPr>
                  <w:tcW w:w="1158" w:type="dxa"/>
                  <w:vAlign w:val="center"/>
                </w:tcPr>
                <w:p>
                  <w:pPr>
                    <w:spacing w:line="280" w:lineRule="exact"/>
                    <w:jc w:val="center"/>
                    <w:rPr>
                      <w:sz w:val="18"/>
                      <w:szCs w:val="18"/>
                    </w:rPr>
                  </w:pPr>
                  <w:r>
                    <w:rPr>
                      <w:sz w:val="18"/>
                      <w:szCs w:val="18"/>
                    </w:rPr>
                    <w:t>噪声、固废</w:t>
                  </w:r>
                </w:p>
              </w:tc>
              <w:tc>
                <w:tcPr>
                  <w:tcW w:w="663" w:type="dxa"/>
                  <w:vAlign w:val="center"/>
                </w:tcPr>
                <w:p>
                  <w:pPr>
                    <w:spacing w:line="280" w:lineRule="exact"/>
                    <w:ind w:left="-53" w:leftChars="-25" w:right="-53" w:rightChars="-25"/>
                    <w:jc w:val="center"/>
                    <w:rPr>
                      <w:sz w:val="18"/>
                      <w:szCs w:val="18"/>
                    </w:rPr>
                  </w:pPr>
                  <w:r>
                    <w:rPr>
                      <w:sz w:val="18"/>
                      <w:szCs w:val="18"/>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 w:hRule="atLeast"/>
                <w:jc w:val="center"/>
              </w:trPr>
              <w:tc>
                <w:tcPr>
                  <w:tcW w:w="636" w:type="dxa"/>
                  <w:vMerge w:val="continue"/>
                  <w:vAlign w:val="center"/>
                </w:tcPr>
                <w:p>
                  <w:pPr>
                    <w:spacing w:line="280" w:lineRule="exact"/>
                    <w:jc w:val="center"/>
                    <w:rPr>
                      <w:sz w:val="18"/>
                      <w:szCs w:val="18"/>
                    </w:rPr>
                  </w:pPr>
                </w:p>
              </w:tc>
              <w:tc>
                <w:tcPr>
                  <w:tcW w:w="4110" w:type="dxa"/>
                  <w:gridSpan w:val="2"/>
                  <w:vAlign w:val="center"/>
                </w:tcPr>
                <w:p>
                  <w:pPr>
                    <w:spacing w:line="320" w:lineRule="exact"/>
                    <w:jc w:val="left"/>
                    <w:rPr>
                      <w:bCs/>
                      <w:kern w:val="0"/>
                      <w:sz w:val="18"/>
                      <w:szCs w:val="18"/>
                    </w:rPr>
                  </w:pPr>
                  <w:r>
                    <w:rPr>
                      <w:bCs/>
                      <w:kern w:val="0"/>
                      <w:sz w:val="18"/>
                      <w:szCs w:val="18"/>
                    </w:rPr>
                    <w:t>回车场：布置在车间外露天硬化场地，供废钢铁运输车辆</w:t>
                  </w:r>
                  <w:r>
                    <w:rPr>
                      <w:bCs/>
                      <w:kern w:val="0"/>
                      <w:sz w:val="18"/>
                      <w:szCs w:val="18"/>
                    </w:rPr>
                    <w:cr/>
                  </w:r>
                  <w:r>
                    <w:rPr>
                      <w:bCs/>
                      <w:kern w:val="0"/>
                      <w:sz w:val="18"/>
                      <w:szCs w:val="18"/>
                    </w:rPr>
                    <w:t>时停放或回车掉头</w:t>
                  </w:r>
                </w:p>
              </w:tc>
              <w:tc>
                <w:tcPr>
                  <w:tcW w:w="1252" w:type="dxa"/>
                  <w:vMerge w:val="continue"/>
                  <w:vAlign w:val="center"/>
                </w:tcPr>
                <w:p>
                  <w:pPr>
                    <w:spacing w:line="280" w:lineRule="exact"/>
                    <w:jc w:val="center"/>
                    <w:rPr>
                      <w:sz w:val="18"/>
                      <w:szCs w:val="18"/>
                    </w:rPr>
                  </w:pPr>
                </w:p>
              </w:tc>
              <w:tc>
                <w:tcPr>
                  <w:tcW w:w="1158" w:type="dxa"/>
                  <w:vAlign w:val="center"/>
                </w:tcPr>
                <w:p>
                  <w:pPr>
                    <w:spacing w:line="280" w:lineRule="exact"/>
                    <w:jc w:val="center"/>
                    <w:rPr>
                      <w:sz w:val="18"/>
                      <w:szCs w:val="18"/>
                    </w:rPr>
                  </w:pPr>
                  <w:r>
                    <w:rPr>
                      <w:sz w:val="18"/>
                      <w:szCs w:val="18"/>
                    </w:rPr>
                    <w:t>噪声、汽车尾气</w:t>
                  </w:r>
                </w:p>
              </w:tc>
              <w:tc>
                <w:tcPr>
                  <w:tcW w:w="663" w:type="dxa"/>
                  <w:vAlign w:val="center"/>
                </w:tcPr>
                <w:p>
                  <w:pPr>
                    <w:spacing w:line="280" w:lineRule="exact"/>
                    <w:ind w:left="-53" w:leftChars="-25" w:right="-53" w:rightChars="-25"/>
                    <w:jc w:val="center"/>
                    <w:rPr>
                      <w:sz w:val="18"/>
                      <w:szCs w:val="18"/>
                    </w:rPr>
                  </w:pPr>
                  <w:r>
                    <w:rPr>
                      <w:sz w:val="18"/>
                      <w:szCs w:val="18"/>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 w:hRule="atLeast"/>
                <w:jc w:val="center"/>
              </w:trPr>
              <w:tc>
                <w:tcPr>
                  <w:tcW w:w="636" w:type="dxa"/>
                  <w:vMerge w:val="restart"/>
                  <w:vAlign w:val="center"/>
                </w:tcPr>
                <w:p>
                  <w:pPr>
                    <w:spacing w:line="280" w:lineRule="exact"/>
                    <w:jc w:val="center"/>
                    <w:rPr>
                      <w:sz w:val="18"/>
                      <w:szCs w:val="18"/>
                    </w:rPr>
                  </w:pPr>
                  <w:r>
                    <w:rPr>
                      <w:sz w:val="18"/>
                      <w:szCs w:val="18"/>
                    </w:rPr>
                    <w:t>公用工程</w:t>
                  </w:r>
                </w:p>
              </w:tc>
              <w:tc>
                <w:tcPr>
                  <w:tcW w:w="4110" w:type="dxa"/>
                  <w:gridSpan w:val="2"/>
                  <w:vAlign w:val="center"/>
                </w:tcPr>
                <w:p>
                  <w:pPr>
                    <w:spacing w:line="320" w:lineRule="exact"/>
                    <w:jc w:val="left"/>
                    <w:rPr>
                      <w:bCs/>
                      <w:kern w:val="0"/>
                      <w:sz w:val="18"/>
                      <w:szCs w:val="18"/>
                    </w:rPr>
                  </w:pPr>
                  <w:r>
                    <w:rPr>
                      <w:bCs/>
                      <w:kern w:val="0"/>
                      <w:sz w:val="18"/>
                      <w:szCs w:val="18"/>
                    </w:rPr>
                    <w:t>供电系统：利用厂区内原有供配电系统，电源来自园区电网</w:t>
                  </w:r>
                </w:p>
              </w:tc>
              <w:tc>
                <w:tcPr>
                  <w:tcW w:w="1252" w:type="dxa"/>
                  <w:vMerge w:val="continue"/>
                  <w:vAlign w:val="center"/>
                </w:tcPr>
                <w:p>
                  <w:pPr>
                    <w:spacing w:line="280" w:lineRule="exact"/>
                    <w:jc w:val="center"/>
                    <w:rPr>
                      <w:sz w:val="18"/>
                      <w:szCs w:val="18"/>
                    </w:rPr>
                  </w:pPr>
                </w:p>
              </w:tc>
              <w:tc>
                <w:tcPr>
                  <w:tcW w:w="1158" w:type="dxa"/>
                  <w:vAlign w:val="center"/>
                </w:tcPr>
                <w:p>
                  <w:pPr>
                    <w:spacing w:line="280" w:lineRule="exact"/>
                    <w:jc w:val="center"/>
                    <w:rPr>
                      <w:sz w:val="18"/>
                      <w:szCs w:val="18"/>
                    </w:rPr>
                  </w:pPr>
                  <w:r>
                    <w:rPr>
                      <w:sz w:val="18"/>
                      <w:szCs w:val="18"/>
                    </w:rPr>
                    <w:t>/</w:t>
                  </w:r>
                </w:p>
              </w:tc>
              <w:tc>
                <w:tcPr>
                  <w:tcW w:w="663" w:type="dxa"/>
                  <w:vAlign w:val="center"/>
                </w:tcPr>
                <w:p>
                  <w:pPr>
                    <w:spacing w:line="280" w:lineRule="exact"/>
                    <w:ind w:left="-53" w:leftChars="-25" w:right="-53" w:rightChars="-25"/>
                    <w:jc w:val="center"/>
                    <w:rPr>
                      <w:sz w:val="18"/>
                      <w:szCs w:val="18"/>
                    </w:rPr>
                  </w:pPr>
                  <w:r>
                    <w:rPr>
                      <w:sz w:val="18"/>
                      <w:szCs w:val="18"/>
                    </w:rPr>
                    <w:t>利旧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 w:hRule="atLeast"/>
                <w:jc w:val="center"/>
              </w:trPr>
              <w:tc>
                <w:tcPr>
                  <w:tcW w:w="636" w:type="dxa"/>
                  <w:vMerge w:val="continue"/>
                  <w:vAlign w:val="center"/>
                </w:tcPr>
                <w:p>
                  <w:pPr>
                    <w:spacing w:line="280" w:lineRule="exact"/>
                    <w:jc w:val="center"/>
                    <w:rPr>
                      <w:sz w:val="18"/>
                      <w:szCs w:val="18"/>
                    </w:rPr>
                  </w:pPr>
                </w:p>
              </w:tc>
              <w:tc>
                <w:tcPr>
                  <w:tcW w:w="4110" w:type="dxa"/>
                  <w:gridSpan w:val="2"/>
                  <w:vAlign w:val="center"/>
                </w:tcPr>
                <w:p>
                  <w:pPr>
                    <w:spacing w:line="320" w:lineRule="exact"/>
                    <w:jc w:val="left"/>
                    <w:rPr>
                      <w:bCs/>
                      <w:kern w:val="0"/>
                      <w:sz w:val="18"/>
                      <w:szCs w:val="18"/>
                    </w:rPr>
                  </w:pPr>
                  <w:r>
                    <w:rPr>
                      <w:bCs/>
                      <w:kern w:val="0"/>
                      <w:sz w:val="18"/>
                      <w:szCs w:val="18"/>
                    </w:rPr>
                    <w:t>供排水系统：供水由园区供水管网供水；雨水利用厂区原有雨水排水系统，最终进入园区市政雨水管网；生活污水利用厂区原有收集管道和化粪池处理后，排入园区市政污水管网，再进入柳池工业园区污水处理厂</w:t>
                  </w:r>
                </w:p>
              </w:tc>
              <w:tc>
                <w:tcPr>
                  <w:tcW w:w="1252" w:type="dxa"/>
                  <w:vMerge w:val="continue"/>
                  <w:vAlign w:val="center"/>
                </w:tcPr>
                <w:p>
                  <w:pPr>
                    <w:spacing w:line="280" w:lineRule="exact"/>
                    <w:jc w:val="center"/>
                    <w:rPr>
                      <w:sz w:val="18"/>
                      <w:szCs w:val="18"/>
                    </w:rPr>
                  </w:pPr>
                </w:p>
              </w:tc>
              <w:tc>
                <w:tcPr>
                  <w:tcW w:w="1158" w:type="dxa"/>
                  <w:vAlign w:val="center"/>
                </w:tcPr>
                <w:p>
                  <w:pPr>
                    <w:spacing w:line="280" w:lineRule="exact"/>
                    <w:jc w:val="center"/>
                    <w:rPr>
                      <w:sz w:val="18"/>
                      <w:szCs w:val="18"/>
                    </w:rPr>
                  </w:pPr>
                  <w:r>
                    <w:rPr>
                      <w:sz w:val="18"/>
                      <w:szCs w:val="18"/>
                    </w:rPr>
                    <w:t>/</w:t>
                  </w:r>
                </w:p>
              </w:tc>
              <w:tc>
                <w:tcPr>
                  <w:tcW w:w="663" w:type="dxa"/>
                  <w:vAlign w:val="center"/>
                </w:tcPr>
                <w:p>
                  <w:pPr>
                    <w:spacing w:line="280" w:lineRule="exact"/>
                    <w:ind w:left="-53" w:leftChars="-25" w:right="-53" w:rightChars="-25"/>
                    <w:jc w:val="center"/>
                    <w:rPr>
                      <w:sz w:val="18"/>
                      <w:szCs w:val="18"/>
                    </w:rPr>
                  </w:pPr>
                  <w:r>
                    <w:rPr>
                      <w:sz w:val="18"/>
                      <w:szCs w:val="18"/>
                    </w:rPr>
                    <w:t>利旧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 w:hRule="atLeast"/>
                <w:jc w:val="center"/>
              </w:trPr>
              <w:tc>
                <w:tcPr>
                  <w:tcW w:w="636" w:type="dxa"/>
                  <w:vMerge w:val="continue"/>
                  <w:vAlign w:val="center"/>
                </w:tcPr>
                <w:p>
                  <w:pPr>
                    <w:spacing w:line="280" w:lineRule="exact"/>
                    <w:jc w:val="center"/>
                    <w:rPr>
                      <w:sz w:val="18"/>
                      <w:szCs w:val="18"/>
                    </w:rPr>
                  </w:pPr>
                </w:p>
              </w:tc>
              <w:tc>
                <w:tcPr>
                  <w:tcW w:w="4110" w:type="dxa"/>
                  <w:gridSpan w:val="2"/>
                  <w:vAlign w:val="center"/>
                </w:tcPr>
                <w:p>
                  <w:pPr>
                    <w:spacing w:line="320" w:lineRule="exact"/>
                    <w:jc w:val="left"/>
                    <w:rPr>
                      <w:bCs/>
                      <w:kern w:val="0"/>
                      <w:sz w:val="18"/>
                      <w:szCs w:val="18"/>
                    </w:rPr>
                  </w:pPr>
                  <w:r>
                    <w:rPr>
                      <w:bCs/>
                      <w:kern w:val="0"/>
                      <w:sz w:val="18"/>
                      <w:szCs w:val="18"/>
                    </w:rPr>
                    <w:t>运输道路：利用厂区内已建运输道路和园区道路</w:t>
                  </w:r>
                </w:p>
              </w:tc>
              <w:tc>
                <w:tcPr>
                  <w:tcW w:w="1252" w:type="dxa"/>
                  <w:vMerge w:val="continue"/>
                  <w:vAlign w:val="center"/>
                </w:tcPr>
                <w:p>
                  <w:pPr>
                    <w:spacing w:line="280" w:lineRule="exact"/>
                    <w:jc w:val="center"/>
                    <w:rPr>
                      <w:sz w:val="18"/>
                      <w:szCs w:val="18"/>
                    </w:rPr>
                  </w:pPr>
                </w:p>
              </w:tc>
              <w:tc>
                <w:tcPr>
                  <w:tcW w:w="1158" w:type="dxa"/>
                  <w:vAlign w:val="center"/>
                </w:tcPr>
                <w:p>
                  <w:pPr>
                    <w:spacing w:line="280" w:lineRule="exact"/>
                    <w:jc w:val="center"/>
                    <w:rPr>
                      <w:sz w:val="18"/>
                      <w:szCs w:val="18"/>
                    </w:rPr>
                  </w:pPr>
                  <w:r>
                    <w:rPr>
                      <w:sz w:val="18"/>
                      <w:szCs w:val="18"/>
                    </w:rPr>
                    <w:t>噪声</w:t>
                  </w:r>
                </w:p>
              </w:tc>
              <w:tc>
                <w:tcPr>
                  <w:tcW w:w="663" w:type="dxa"/>
                  <w:vAlign w:val="center"/>
                </w:tcPr>
                <w:p>
                  <w:pPr>
                    <w:spacing w:line="280" w:lineRule="exact"/>
                    <w:ind w:left="-53" w:leftChars="-25" w:right="-53" w:rightChars="-25"/>
                    <w:jc w:val="center"/>
                    <w:rPr>
                      <w:sz w:val="18"/>
                      <w:szCs w:val="18"/>
                    </w:rPr>
                  </w:pPr>
                  <w:r>
                    <w:rPr>
                      <w:sz w:val="18"/>
                      <w:szCs w:val="18"/>
                    </w:rPr>
                    <w:t>利旧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636" w:type="dxa"/>
                  <w:vMerge w:val="restart"/>
                  <w:vAlign w:val="center"/>
                </w:tcPr>
                <w:p>
                  <w:pPr>
                    <w:spacing w:line="280" w:lineRule="exact"/>
                    <w:jc w:val="center"/>
                    <w:rPr>
                      <w:sz w:val="18"/>
                      <w:szCs w:val="18"/>
                    </w:rPr>
                  </w:pPr>
                  <w:r>
                    <w:rPr>
                      <w:sz w:val="18"/>
                      <w:szCs w:val="18"/>
                    </w:rPr>
                    <w:t>环保</w:t>
                  </w:r>
                </w:p>
                <w:p>
                  <w:pPr>
                    <w:spacing w:line="280" w:lineRule="exact"/>
                    <w:jc w:val="center"/>
                    <w:rPr>
                      <w:sz w:val="18"/>
                      <w:szCs w:val="18"/>
                    </w:rPr>
                  </w:pPr>
                  <w:r>
                    <w:rPr>
                      <w:sz w:val="18"/>
                      <w:szCs w:val="18"/>
                    </w:rPr>
                    <w:t>工程</w:t>
                  </w:r>
                </w:p>
              </w:tc>
              <w:tc>
                <w:tcPr>
                  <w:tcW w:w="620" w:type="dxa"/>
                  <w:vMerge w:val="restart"/>
                  <w:vAlign w:val="center"/>
                </w:tcPr>
                <w:p>
                  <w:pPr>
                    <w:spacing w:line="280" w:lineRule="exact"/>
                    <w:jc w:val="center"/>
                    <w:rPr>
                      <w:bCs/>
                      <w:kern w:val="0"/>
                      <w:sz w:val="18"/>
                      <w:szCs w:val="18"/>
                    </w:rPr>
                  </w:pPr>
                  <w:r>
                    <w:rPr>
                      <w:bCs/>
                      <w:kern w:val="0"/>
                      <w:sz w:val="18"/>
                      <w:szCs w:val="18"/>
                    </w:rPr>
                    <w:t>废气处理</w:t>
                  </w:r>
                </w:p>
              </w:tc>
              <w:tc>
                <w:tcPr>
                  <w:tcW w:w="3490" w:type="dxa"/>
                  <w:vAlign w:val="center"/>
                </w:tcPr>
                <w:p>
                  <w:pPr>
                    <w:spacing w:line="280" w:lineRule="exact"/>
                    <w:jc w:val="left"/>
                    <w:rPr>
                      <w:spacing w:val="-2"/>
                      <w:kern w:val="0"/>
                      <w:sz w:val="18"/>
                      <w:szCs w:val="18"/>
                    </w:rPr>
                  </w:pPr>
                  <w:r>
                    <w:rPr>
                      <w:spacing w:val="-2"/>
                      <w:kern w:val="0"/>
                      <w:sz w:val="18"/>
                      <w:szCs w:val="18"/>
                    </w:rPr>
                    <w:t>装卸料粉尘：在作业区上方</w:t>
                  </w:r>
                  <w:r>
                    <w:rPr>
                      <w:rFonts w:hint="eastAsia"/>
                      <w:spacing w:val="-2"/>
                      <w:kern w:val="0"/>
                      <w:sz w:val="18"/>
                      <w:szCs w:val="18"/>
                    </w:rPr>
                    <w:t>设置8套最大射程为30m的微雾固定式射雾器，喷雾抑尘</w:t>
                  </w:r>
                </w:p>
              </w:tc>
              <w:tc>
                <w:tcPr>
                  <w:tcW w:w="1252" w:type="dxa"/>
                  <w:vMerge w:val="continue"/>
                  <w:vAlign w:val="center"/>
                </w:tcPr>
                <w:p>
                  <w:pPr>
                    <w:spacing w:line="280" w:lineRule="exact"/>
                    <w:jc w:val="center"/>
                    <w:rPr>
                      <w:sz w:val="18"/>
                      <w:szCs w:val="18"/>
                    </w:rPr>
                  </w:pPr>
                </w:p>
              </w:tc>
              <w:tc>
                <w:tcPr>
                  <w:tcW w:w="1158" w:type="dxa"/>
                  <w:vAlign w:val="center"/>
                </w:tcPr>
                <w:p>
                  <w:pPr>
                    <w:spacing w:line="280" w:lineRule="exact"/>
                    <w:jc w:val="center"/>
                    <w:rPr>
                      <w:sz w:val="18"/>
                      <w:szCs w:val="18"/>
                    </w:rPr>
                  </w:pPr>
                  <w:r>
                    <w:rPr>
                      <w:sz w:val="18"/>
                      <w:szCs w:val="18"/>
                    </w:rPr>
                    <w:t>/</w:t>
                  </w:r>
                </w:p>
              </w:tc>
              <w:tc>
                <w:tcPr>
                  <w:tcW w:w="663" w:type="dxa"/>
                  <w:vAlign w:val="center"/>
                </w:tcPr>
                <w:p>
                  <w:pPr>
                    <w:spacing w:line="280" w:lineRule="exact"/>
                    <w:ind w:left="-53" w:leftChars="-25" w:right="-53" w:rightChars="-25"/>
                    <w:jc w:val="center"/>
                    <w:rPr>
                      <w:sz w:val="18"/>
                      <w:szCs w:val="18"/>
                    </w:rPr>
                  </w:pPr>
                  <w:r>
                    <w:rPr>
                      <w:sz w:val="18"/>
                      <w:szCs w:val="18"/>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 w:hRule="atLeast"/>
                <w:jc w:val="center"/>
              </w:trPr>
              <w:tc>
                <w:tcPr>
                  <w:tcW w:w="636" w:type="dxa"/>
                  <w:vMerge w:val="continue"/>
                  <w:vAlign w:val="center"/>
                </w:tcPr>
                <w:p>
                  <w:pPr>
                    <w:spacing w:line="280" w:lineRule="exact"/>
                    <w:jc w:val="center"/>
                    <w:rPr>
                      <w:sz w:val="18"/>
                      <w:szCs w:val="18"/>
                    </w:rPr>
                  </w:pPr>
                </w:p>
              </w:tc>
              <w:tc>
                <w:tcPr>
                  <w:tcW w:w="620" w:type="dxa"/>
                  <w:vMerge w:val="continue"/>
                  <w:vAlign w:val="center"/>
                </w:tcPr>
                <w:p>
                  <w:pPr>
                    <w:spacing w:line="280" w:lineRule="exact"/>
                    <w:jc w:val="center"/>
                    <w:rPr>
                      <w:bCs/>
                      <w:kern w:val="0"/>
                      <w:sz w:val="18"/>
                      <w:szCs w:val="18"/>
                    </w:rPr>
                  </w:pPr>
                </w:p>
              </w:tc>
              <w:tc>
                <w:tcPr>
                  <w:tcW w:w="3490" w:type="dxa"/>
                  <w:vAlign w:val="center"/>
                </w:tcPr>
                <w:p>
                  <w:pPr>
                    <w:spacing w:line="280" w:lineRule="exact"/>
                    <w:jc w:val="left"/>
                    <w:rPr>
                      <w:kern w:val="0"/>
                      <w:sz w:val="18"/>
                      <w:szCs w:val="18"/>
                    </w:rPr>
                  </w:pPr>
                  <w:r>
                    <w:rPr>
                      <w:kern w:val="0"/>
                      <w:sz w:val="18"/>
                      <w:szCs w:val="18"/>
                    </w:rPr>
                    <w:t>破碎粉尘：设置一套布袋除尘系统收集处理后，经</w:t>
                  </w:r>
                  <w:r>
                    <w:rPr>
                      <w:rFonts w:hint="eastAsia"/>
                      <w:kern w:val="0"/>
                      <w:sz w:val="18"/>
                      <w:szCs w:val="18"/>
                    </w:rPr>
                    <w:t>一根15m高排气筒达标排放，包括1台布袋除尘器、收尘管道，在各</w:t>
                  </w:r>
                  <w:r>
                    <w:rPr>
                      <w:kern w:val="0"/>
                      <w:sz w:val="18"/>
                      <w:szCs w:val="18"/>
                    </w:rPr>
                    <w:t>产尘点配套收尘罩</w:t>
                  </w:r>
                </w:p>
              </w:tc>
              <w:tc>
                <w:tcPr>
                  <w:tcW w:w="1252" w:type="dxa"/>
                  <w:vMerge w:val="continue"/>
                  <w:vAlign w:val="center"/>
                </w:tcPr>
                <w:p>
                  <w:pPr>
                    <w:spacing w:line="280" w:lineRule="exact"/>
                    <w:jc w:val="center"/>
                    <w:rPr>
                      <w:sz w:val="18"/>
                      <w:szCs w:val="18"/>
                    </w:rPr>
                  </w:pPr>
                </w:p>
              </w:tc>
              <w:tc>
                <w:tcPr>
                  <w:tcW w:w="1158" w:type="dxa"/>
                  <w:vAlign w:val="center"/>
                </w:tcPr>
                <w:p>
                  <w:pPr>
                    <w:spacing w:line="280" w:lineRule="exact"/>
                    <w:jc w:val="center"/>
                    <w:rPr>
                      <w:sz w:val="18"/>
                      <w:szCs w:val="18"/>
                    </w:rPr>
                  </w:pPr>
                  <w:r>
                    <w:rPr>
                      <w:sz w:val="18"/>
                      <w:szCs w:val="18"/>
                    </w:rPr>
                    <w:t>噪声、收尘灰</w:t>
                  </w:r>
                </w:p>
              </w:tc>
              <w:tc>
                <w:tcPr>
                  <w:tcW w:w="663" w:type="dxa"/>
                  <w:vAlign w:val="center"/>
                </w:tcPr>
                <w:p>
                  <w:pPr>
                    <w:spacing w:line="280" w:lineRule="exact"/>
                    <w:ind w:left="-53" w:leftChars="-25" w:right="-53" w:rightChars="-25"/>
                    <w:jc w:val="center"/>
                    <w:rPr>
                      <w:sz w:val="18"/>
                      <w:szCs w:val="18"/>
                    </w:rPr>
                  </w:pPr>
                  <w:r>
                    <w:rPr>
                      <w:sz w:val="18"/>
                      <w:szCs w:val="18"/>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 w:hRule="atLeast"/>
                <w:jc w:val="center"/>
              </w:trPr>
              <w:tc>
                <w:tcPr>
                  <w:tcW w:w="636" w:type="dxa"/>
                  <w:vMerge w:val="continue"/>
                  <w:vAlign w:val="center"/>
                </w:tcPr>
                <w:p>
                  <w:pPr>
                    <w:spacing w:line="280" w:lineRule="exact"/>
                    <w:jc w:val="center"/>
                    <w:rPr>
                      <w:sz w:val="18"/>
                      <w:szCs w:val="18"/>
                    </w:rPr>
                  </w:pPr>
                </w:p>
              </w:tc>
              <w:tc>
                <w:tcPr>
                  <w:tcW w:w="620" w:type="dxa"/>
                  <w:vMerge w:val="continue"/>
                  <w:vAlign w:val="center"/>
                </w:tcPr>
                <w:p>
                  <w:pPr>
                    <w:spacing w:line="280" w:lineRule="exact"/>
                    <w:jc w:val="center"/>
                    <w:rPr>
                      <w:bCs/>
                      <w:kern w:val="0"/>
                      <w:sz w:val="18"/>
                      <w:szCs w:val="18"/>
                    </w:rPr>
                  </w:pPr>
                </w:p>
              </w:tc>
              <w:tc>
                <w:tcPr>
                  <w:tcW w:w="3490" w:type="dxa"/>
                  <w:vAlign w:val="center"/>
                </w:tcPr>
                <w:p>
                  <w:pPr>
                    <w:spacing w:line="280" w:lineRule="exact"/>
                    <w:jc w:val="left"/>
                    <w:rPr>
                      <w:kern w:val="0"/>
                      <w:sz w:val="18"/>
                      <w:szCs w:val="18"/>
                    </w:rPr>
                  </w:pPr>
                  <w:r>
                    <w:rPr>
                      <w:kern w:val="0"/>
                      <w:sz w:val="18"/>
                      <w:szCs w:val="18"/>
                    </w:rPr>
                    <w:t>剪切、切割粉尘：采取喷雾降尘措施，加强车间通风换气、</w:t>
                  </w:r>
                </w:p>
              </w:tc>
              <w:tc>
                <w:tcPr>
                  <w:tcW w:w="1252" w:type="dxa"/>
                  <w:vMerge w:val="continue"/>
                  <w:vAlign w:val="center"/>
                </w:tcPr>
                <w:p>
                  <w:pPr>
                    <w:spacing w:line="280" w:lineRule="exact"/>
                    <w:jc w:val="center"/>
                    <w:rPr>
                      <w:sz w:val="18"/>
                      <w:szCs w:val="18"/>
                    </w:rPr>
                  </w:pPr>
                </w:p>
              </w:tc>
              <w:tc>
                <w:tcPr>
                  <w:tcW w:w="1158" w:type="dxa"/>
                  <w:vAlign w:val="center"/>
                </w:tcPr>
                <w:p>
                  <w:pPr>
                    <w:spacing w:line="280" w:lineRule="exact"/>
                    <w:jc w:val="center"/>
                    <w:rPr>
                      <w:sz w:val="18"/>
                      <w:szCs w:val="18"/>
                    </w:rPr>
                  </w:pPr>
                  <w:r>
                    <w:rPr>
                      <w:rFonts w:hint="eastAsia"/>
                      <w:sz w:val="18"/>
                      <w:szCs w:val="18"/>
                    </w:rPr>
                    <w:t>/</w:t>
                  </w:r>
                </w:p>
              </w:tc>
              <w:tc>
                <w:tcPr>
                  <w:tcW w:w="663" w:type="dxa"/>
                  <w:vAlign w:val="center"/>
                </w:tcPr>
                <w:p>
                  <w:pPr>
                    <w:spacing w:line="280" w:lineRule="exact"/>
                    <w:ind w:left="-53" w:leftChars="-25" w:right="-53" w:rightChars="-25"/>
                    <w:jc w:val="center"/>
                    <w:rPr>
                      <w:sz w:val="18"/>
                      <w:szCs w:val="18"/>
                    </w:rPr>
                  </w:pPr>
                  <w:r>
                    <w:rPr>
                      <w:sz w:val="18"/>
                      <w:szCs w:val="18"/>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 w:hRule="atLeast"/>
                <w:jc w:val="center"/>
              </w:trPr>
              <w:tc>
                <w:tcPr>
                  <w:tcW w:w="636" w:type="dxa"/>
                  <w:vMerge w:val="continue"/>
                  <w:vAlign w:val="center"/>
                </w:tcPr>
                <w:p>
                  <w:pPr>
                    <w:spacing w:line="280" w:lineRule="exact"/>
                    <w:jc w:val="center"/>
                    <w:rPr>
                      <w:sz w:val="18"/>
                      <w:szCs w:val="18"/>
                    </w:rPr>
                  </w:pPr>
                </w:p>
              </w:tc>
              <w:tc>
                <w:tcPr>
                  <w:tcW w:w="620" w:type="dxa"/>
                  <w:vAlign w:val="center"/>
                </w:tcPr>
                <w:p>
                  <w:pPr>
                    <w:spacing w:line="280" w:lineRule="exact"/>
                    <w:jc w:val="center"/>
                    <w:rPr>
                      <w:sz w:val="18"/>
                      <w:szCs w:val="18"/>
                    </w:rPr>
                  </w:pPr>
                  <w:r>
                    <w:rPr>
                      <w:sz w:val="18"/>
                      <w:szCs w:val="18"/>
                    </w:rPr>
                    <w:t>废水</w:t>
                  </w:r>
                </w:p>
                <w:p>
                  <w:pPr>
                    <w:spacing w:line="280" w:lineRule="exact"/>
                    <w:jc w:val="center"/>
                    <w:rPr>
                      <w:sz w:val="18"/>
                      <w:szCs w:val="18"/>
                    </w:rPr>
                  </w:pPr>
                  <w:r>
                    <w:rPr>
                      <w:sz w:val="18"/>
                      <w:szCs w:val="18"/>
                    </w:rPr>
                    <w:t>处理</w:t>
                  </w:r>
                </w:p>
              </w:tc>
              <w:tc>
                <w:tcPr>
                  <w:tcW w:w="3490" w:type="dxa"/>
                  <w:vAlign w:val="center"/>
                </w:tcPr>
                <w:p>
                  <w:pPr>
                    <w:spacing w:line="280" w:lineRule="exact"/>
                    <w:ind w:left="-42"/>
                    <w:jc w:val="left"/>
                    <w:rPr>
                      <w:sz w:val="18"/>
                      <w:szCs w:val="18"/>
                    </w:rPr>
                  </w:pPr>
                  <w:r>
                    <w:rPr>
                      <w:sz w:val="18"/>
                      <w:szCs w:val="18"/>
                    </w:rPr>
                    <w:t>生活污水：利用原厂区已建污水管道及化粪池（容积约</w:t>
                  </w:r>
                  <w:r>
                    <w:rPr>
                      <w:rFonts w:hint="eastAsia"/>
                      <w:sz w:val="18"/>
                      <w:szCs w:val="18"/>
                    </w:rPr>
                    <w:t>100m</w:t>
                  </w:r>
                  <w:r>
                    <w:rPr>
                      <w:rFonts w:hint="eastAsia"/>
                      <w:sz w:val="18"/>
                      <w:szCs w:val="18"/>
                      <w:vertAlign w:val="superscript"/>
                    </w:rPr>
                    <w:t>3</w:t>
                  </w:r>
                  <w:r>
                    <w:rPr>
                      <w:sz w:val="18"/>
                      <w:szCs w:val="18"/>
                    </w:rPr>
                    <w:t>），收集处理后排入园区市政污水管网，最终进入柳池园区污水处理厂处理后达标排放</w:t>
                  </w:r>
                </w:p>
              </w:tc>
              <w:tc>
                <w:tcPr>
                  <w:tcW w:w="1252" w:type="dxa"/>
                  <w:vMerge w:val="continue"/>
                  <w:vAlign w:val="center"/>
                </w:tcPr>
                <w:p>
                  <w:pPr>
                    <w:spacing w:line="280" w:lineRule="exact"/>
                    <w:jc w:val="center"/>
                    <w:rPr>
                      <w:sz w:val="18"/>
                      <w:szCs w:val="18"/>
                    </w:rPr>
                  </w:pPr>
                </w:p>
              </w:tc>
              <w:tc>
                <w:tcPr>
                  <w:tcW w:w="1158" w:type="dxa"/>
                  <w:vAlign w:val="center"/>
                </w:tcPr>
                <w:p>
                  <w:pPr>
                    <w:spacing w:line="280" w:lineRule="exact"/>
                    <w:jc w:val="center"/>
                    <w:rPr>
                      <w:sz w:val="18"/>
                      <w:szCs w:val="18"/>
                    </w:rPr>
                  </w:pPr>
                  <w:r>
                    <w:rPr>
                      <w:sz w:val="18"/>
                      <w:szCs w:val="18"/>
                    </w:rPr>
                    <w:t>/</w:t>
                  </w:r>
                </w:p>
              </w:tc>
              <w:tc>
                <w:tcPr>
                  <w:tcW w:w="663" w:type="dxa"/>
                  <w:vAlign w:val="center"/>
                </w:tcPr>
                <w:p>
                  <w:pPr>
                    <w:spacing w:line="280" w:lineRule="exact"/>
                    <w:ind w:left="-53" w:leftChars="-25" w:right="-53" w:rightChars="-25"/>
                    <w:jc w:val="center"/>
                    <w:rPr>
                      <w:sz w:val="18"/>
                      <w:szCs w:val="18"/>
                    </w:rPr>
                  </w:pPr>
                  <w:r>
                    <w:rPr>
                      <w:sz w:val="18"/>
                      <w:szCs w:val="18"/>
                    </w:rPr>
                    <w:t>依托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jc w:val="center"/>
              </w:trPr>
              <w:tc>
                <w:tcPr>
                  <w:tcW w:w="636" w:type="dxa"/>
                  <w:vMerge w:val="continue"/>
                  <w:vAlign w:val="center"/>
                </w:tcPr>
                <w:p>
                  <w:pPr>
                    <w:spacing w:line="280" w:lineRule="exact"/>
                    <w:jc w:val="center"/>
                    <w:rPr>
                      <w:sz w:val="18"/>
                      <w:szCs w:val="18"/>
                    </w:rPr>
                  </w:pPr>
                </w:p>
              </w:tc>
              <w:tc>
                <w:tcPr>
                  <w:tcW w:w="620" w:type="dxa"/>
                  <w:vAlign w:val="center"/>
                </w:tcPr>
                <w:p>
                  <w:pPr>
                    <w:spacing w:line="280" w:lineRule="exact"/>
                    <w:jc w:val="center"/>
                    <w:rPr>
                      <w:sz w:val="18"/>
                      <w:szCs w:val="18"/>
                    </w:rPr>
                  </w:pPr>
                  <w:r>
                    <w:rPr>
                      <w:sz w:val="18"/>
                      <w:szCs w:val="18"/>
                    </w:rPr>
                    <w:t>噪声</w:t>
                  </w:r>
                </w:p>
                <w:p>
                  <w:pPr>
                    <w:spacing w:line="280" w:lineRule="exact"/>
                    <w:jc w:val="center"/>
                    <w:rPr>
                      <w:sz w:val="18"/>
                      <w:szCs w:val="18"/>
                    </w:rPr>
                  </w:pPr>
                  <w:r>
                    <w:rPr>
                      <w:sz w:val="18"/>
                      <w:szCs w:val="18"/>
                    </w:rPr>
                    <w:t>治理</w:t>
                  </w:r>
                </w:p>
              </w:tc>
              <w:tc>
                <w:tcPr>
                  <w:tcW w:w="3490" w:type="dxa"/>
                  <w:vAlign w:val="center"/>
                </w:tcPr>
                <w:p>
                  <w:pPr>
                    <w:spacing w:line="300" w:lineRule="exact"/>
                    <w:jc w:val="left"/>
                    <w:rPr>
                      <w:sz w:val="18"/>
                      <w:szCs w:val="18"/>
                    </w:rPr>
                  </w:pPr>
                  <w:r>
                    <w:rPr>
                      <w:rFonts w:hint="eastAsia"/>
                      <w:sz w:val="18"/>
                      <w:szCs w:val="18"/>
                    </w:rPr>
                    <w:t>设置封闭生产厂房，选用低噪声设备，所有生产设备安装在密闭的车间内，建筑隔声，基础减震</w:t>
                  </w:r>
                  <w:r>
                    <w:rPr>
                      <w:sz w:val="18"/>
                      <w:szCs w:val="18"/>
                    </w:rPr>
                    <w:t>；合理安排生产时间，尽量避免夜间装卸货，加强运输车辆引导管理</w:t>
                  </w:r>
                </w:p>
              </w:tc>
              <w:tc>
                <w:tcPr>
                  <w:tcW w:w="1252" w:type="dxa"/>
                  <w:vMerge w:val="continue"/>
                  <w:vAlign w:val="center"/>
                </w:tcPr>
                <w:p>
                  <w:pPr>
                    <w:spacing w:line="280" w:lineRule="exact"/>
                    <w:jc w:val="center"/>
                    <w:rPr>
                      <w:sz w:val="18"/>
                      <w:szCs w:val="18"/>
                    </w:rPr>
                  </w:pPr>
                </w:p>
              </w:tc>
              <w:tc>
                <w:tcPr>
                  <w:tcW w:w="1158" w:type="dxa"/>
                  <w:vAlign w:val="center"/>
                </w:tcPr>
                <w:p>
                  <w:pPr>
                    <w:spacing w:line="280" w:lineRule="exact"/>
                    <w:jc w:val="center"/>
                    <w:rPr>
                      <w:sz w:val="18"/>
                      <w:szCs w:val="18"/>
                    </w:rPr>
                  </w:pPr>
                  <w:r>
                    <w:rPr>
                      <w:sz w:val="18"/>
                      <w:szCs w:val="18"/>
                    </w:rPr>
                    <w:t>/</w:t>
                  </w:r>
                </w:p>
              </w:tc>
              <w:tc>
                <w:tcPr>
                  <w:tcW w:w="663" w:type="dxa"/>
                  <w:vAlign w:val="center"/>
                </w:tcPr>
                <w:p>
                  <w:pPr>
                    <w:spacing w:line="280" w:lineRule="exact"/>
                    <w:ind w:left="-53" w:leftChars="-25" w:right="-53" w:rightChars="-25"/>
                    <w:jc w:val="center"/>
                    <w:rPr>
                      <w:sz w:val="18"/>
                      <w:szCs w:val="18"/>
                    </w:rPr>
                  </w:pPr>
                  <w:r>
                    <w:rPr>
                      <w:sz w:val="18"/>
                      <w:szCs w:val="18"/>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 w:hRule="atLeast"/>
                <w:jc w:val="center"/>
              </w:trPr>
              <w:tc>
                <w:tcPr>
                  <w:tcW w:w="636" w:type="dxa"/>
                  <w:vMerge w:val="continue"/>
                  <w:vAlign w:val="center"/>
                </w:tcPr>
                <w:p>
                  <w:pPr>
                    <w:spacing w:line="280" w:lineRule="exact"/>
                    <w:jc w:val="center"/>
                    <w:rPr>
                      <w:sz w:val="18"/>
                      <w:szCs w:val="18"/>
                    </w:rPr>
                  </w:pPr>
                </w:p>
              </w:tc>
              <w:tc>
                <w:tcPr>
                  <w:tcW w:w="620" w:type="dxa"/>
                  <w:vMerge w:val="restart"/>
                  <w:vAlign w:val="center"/>
                </w:tcPr>
                <w:p>
                  <w:pPr>
                    <w:spacing w:line="280" w:lineRule="exact"/>
                    <w:jc w:val="center"/>
                    <w:rPr>
                      <w:sz w:val="18"/>
                      <w:szCs w:val="18"/>
                    </w:rPr>
                  </w:pPr>
                  <w:r>
                    <w:rPr>
                      <w:sz w:val="18"/>
                      <w:szCs w:val="18"/>
                    </w:rPr>
                    <w:t>固废</w:t>
                  </w:r>
                </w:p>
                <w:p>
                  <w:pPr>
                    <w:spacing w:line="280" w:lineRule="exact"/>
                    <w:jc w:val="center"/>
                    <w:rPr>
                      <w:sz w:val="18"/>
                      <w:szCs w:val="18"/>
                    </w:rPr>
                  </w:pPr>
                  <w:r>
                    <w:rPr>
                      <w:sz w:val="18"/>
                      <w:szCs w:val="18"/>
                    </w:rPr>
                    <w:t>处置</w:t>
                  </w:r>
                </w:p>
              </w:tc>
              <w:tc>
                <w:tcPr>
                  <w:tcW w:w="3490" w:type="dxa"/>
                  <w:vAlign w:val="center"/>
                </w:tcPr>
                <w:p>
                  <w:pPr>
                    <w:spacing w:line="300" w:lineRule="exact"/>
                    <w:jc w:val="left"/>
                    <w:rPr>
                      <w:sz w:val="18"/>
                      <w:szCs w:val="18"/>
                    </w:rPr>
                  </w:pPr>
                  <w:r>
                    <w:rPr>
                      <w:sz w:val="18"/>
                      <w:szCs w:val="18"/>
                    </w:rPr>
                    <w:t>危险废物：利用现有的危废暂存间</w:t>
                  </w:r>
                  <w:r>
                    <w:rPr>
                      <w:rFonts w:hint="eastAsia"/>
                      <w:sz w:val="18"/>
                      <w:szCs w:val="18"/>
                    </w:rPr>
                    <w:t>1个，建筑面积约30m</w:t>
                  </w:r>
                  <w:r>
                    <w:rPr>
                      <w:rFonts w:hint="eastAsia"/>
                      <w:sz w:val="18"/>
                      <w:szCs w:val="18"/>
                      <w:vertAlign w:val="superscript"/>
                    </w:rPr>
                    <w:t>2</w:t>
                  </w:r>
                  <w:r>
                    <w:rPr>
                      <w:rFonts w:hint="eastAsia"/>
                      <w:sz w:val="18"/>
                      <w:szCs w:val="18"/>
                    </w:rPr>
                    <w:t>，已采取“四防”措施建立危废台账，</w:t>
                  </w:r>
                  <w:r>
                    <w:rPr>
                      <w:sz w:val="18"/>
                      <w:szCs w:val="18"/>
                    </w:rPr>
                    <w:t>委托有资质的单位处置</w:t>
                  </w:r>
                </w:p>
              </w:tc>
              <w:tc>
                <w:tcPr>
                  <w:tcW w:w="1252" w:type="dxa"/>
                  <w:vMerge w:val="continue"/>
                  <w:vAlign w:val="center"/>
                </w:tcPr>
                <w:p>
                  <w:pPr>
                    <w:spacing w:line="280" w:lineRule="exact"/>
                    <w:jc w:val="center"/>
                    <w:rPr>
                      <w:sz w:val="18"/>
                      <w:szCs w:val="18"/>
                    </w:rPr>
                  </w:pPr>
                </w:p>
              </w:tc>
              <w:tc>
                <w:tcPr>
                  <w:tcW w:w="1158" w:type="dxa"/>
                  <w:vAlign w:val="center"/>
                </w:tcPr>
                <w:p>
                  <w:pPr>
                    <w:spacing w:line="280" w:lineRule="exact"/>
                    <w:jc w:val="center"/>
                    <w:rPr>
                      <w:sz w:val="18"/>
                      <w:szCs w:val="18"/>
                    </w:rPr>
                  </w:pPr>
                  <w:r>
                    <w:rPr>
                      <w:sz w:val="18"/>
                      <w:szCs w:val="18"/>
                    </w:rPr>
                    <w:t>环境风险</w:t>
                  </w:r>
                </w:p>
              </w:tc>
              <w:tc>
                <w:tcPr>
                  <w:tcW w:w="663" w:type="dxa"/>
                  <w:vAlign w:val="center"/>
                </w:tcPr>
                <w:p>
                  <w:pPr>
                    <w:spacing w:line="280" w:lineRule="exact"/>
                    <w:ind w:left="-53" w:leftChars="-25" w:right="-53" w:rightChars="-25"/>
                    <w:jc w:val="center"/>
                    <w:rPr>
                      <w:sz w:val="18"/>
                      <w:szCs w:val="18"/>
                    </w:rPr>
                  </w:pPr>
                  <w:r>
                    <w:rPr>
                      <w:sz w:val="18"/>
                      <w:szCs w:val="18"/>
                    </w:rPr>
                    <w:t>利旧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 w:hRule="atLeast"/>
                <w:jc w:val="center"/>
              </w:trPr>
              <w:tc>
                <w:tcPr>
                  <w:tcW w:w="636" w:type="dxa"/>
                  <w:vMerge w:val="continue"/>
                  <w:vAlign w:val="center"/>
                </w:tcPr>
                <w:p>
                  <w:pPr>
                    <w:spacing w:line="280" w:lineRule="exact"/>
                    <w:jc w:val="center"/>
                    <w:rPr>
                      <w:sz w:val="18"/>
                      <w:szCs w:val="18"/>
                    </w:rPr>
                  </w:pPr>
                </w:p>
              </w:tc>
              <w:tc>
                <w:tcPr>
                  <w:tcW w:w="620" w:type="dxa"/>
                  <w:vMerge w:val="continue"/>
                  <w:vAlign w:val="center"/>
                </w:tcPr>
                <w:p>
                  <w:pPr>
                    <w:spacing w:line="280" w:lineRule="exact"/>
                    <w:jc w:val="center"/>
                    <w:rPr>
                      <w:sz w:val="18"/>
                      <w:szCs w:val="18"/>
                    </w:rPr>
                  </w:pPr>
                </w:p>
              </w:tc>
              <w:tc>
                <w:tcPr>
                  <w:tcW w:w="3490" w:type="dxa"/>
                  <w:vAlign w:val="center"/>
                </w:tcPr>
                <w:p>
                  <w:pPr>
                    <w:spacing w:line="280" w:lineRule="exact"/>
                    <w:jc w:val="left"/>
                    <w:rPr>
                      <w:sz w:val="18"/>
                      <w:szCs w:val="18"/>
                    </w:rPr>
                  </w:pPr>
                  <w:r>
                    <w:rPr>
                      <w:sz w:val="18"/>
                      <w:szCs w:val="18"/>
                    </w:rPr>
                    <w:t>一般固废：铜、铝等有色金属以及塑料、木块及橡胶等废料，在车间内统一收集，委托有相应</w:t>
                  </w:r>
                  <w:r>
                    <w:rPr>
                      <w:rFonts w:hint="eastAsia"/>
                      <w:sz w:val="18"/>
                      <w:szCs w:val="18"/>
                    </w:rPr>
                    <w:t>固废处置资质的单位回收处置。金属碎屑袋装收集后做航达钢铁厂的炼钢原料</w:t>
                  </w:r>
                </w:p>
              </w:tc>
              <w:tc>
                <w:tcPr>
                  <w:tcW w:w="1252" w:type="dxa"/>
                  <w:vMerge w:val="continue"/>
                  <w:vAlign w:val="center"/>
                </w:tcPr>
                <w:p>
                  <w:pPr>
                    <w:spacing w:line="280" w:lineRule="exact"/>
                    <w:jc w:val="center"/>
                    <w:rPr>
                      <w:sz w:val="18"/>
                      <w:szCs w:val="18"/>
                    </w:rPr>
                  </w:pPr>
                </w:p>
              </w:tc>
              <w:tc>
                <w:tcPr>
                  <w:tcW w:w="1158" w:type="dxa"/>
                  <w:vAlign w:val="center"/>
                </w:tcPr>
                <w:p>
                  <w:pPr>
                    <w:spacing w:line="280" w:lineRule="exact"/>
                    <w:jc w:val="center"/>
                    <w:rPr>
                      <w:sz w:val="18"/>
                      <w:szCs w:val="18"/>
                    </w:rPr>
                  </w:pPr>
                  <w:r>
                    <w:rPr>
                      <w:sz w:val="18"/>
                      <w:szCs w:val="18"/>
                    </w:rPr>
                    <w:t>/</w:t>
                  </w:r>
                </w:p>
              </w:tc>
              <w:tc>
                <w:tcPr>
                  <w:tcW w:w="663" w:type="dxa"/>
                  <w:vAlign w:val="center"/>
                </w:tcPr>
                <w:p>
                  <w:pPr>
                    <w:spacing w:line="280" w:lineRule="exact"/>
                    <w:ind w:left="-53" w:leftChars="-25" w:right="-53" w:rightChars="-25"/>
                    <w:jc w:val="center"/>
                    <w:rPr>
                      <w:sz w:val="18"/>
                      <w:szCs w:val="18"/>
                    </w:rPr>
                  </w:pPr>
                  <w:r>
                    <w:rPr>
                      <w:sz w:val="18"/>
                      <w:szCs w:val="18"/>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 w:hRule="atLeast"/>
                <w:jc w:val="center"/>
              </w:trPr>
              <w:tc>
                <w:tcPr>
                  <w:tcW w:w="636" w:type="dxa"/>
                  <w:vMerge w:val="continue"/>
                  <w:vAlign w:val="center"/>
                </w:tcPr>
                <w:p>
                  <w:pPr>
                    <w:spacing w:line="280" w:lineRule="exact"/>
                    <w:jc w:val="center"/>
                    <w:rPr>
                      <w:sz w:val="18"/>
                      <w:szCs w:val="18"/>
                    </w:rPr>
                  </w:pPr>
                </w:p>
              </w:tc>
              <w:tc>
                <w:tcPr>
                  <w:tcW w:w="620" w:type="dxa"/>
                  <w:vMerge w:val="continue"/>
                  <w:vAlign w:val="center"/>
                </w:tcPr>
                <w:p>
                  <w:pPr>
                    <w:spacing w:line="280" w:lineRule="exact"/>
                    <w:jc w:val="center"/>
                    <w:rPr>
                      <w:sz w:val="18"/>
                      <w:szCs w:val="18"/>
                    </w:rPr>
                  </w:pPr>
                </w:p>
              </w:tc>
              <w:tc>
                <w:tcPr>
                  <w:tcW w:w="3490" w:type="dxa"/>
                  <w:vAlign w:val="center"/>
                </w:tcPr>
                <w:p>
                  <w:pPr>
                    <w:spacing w:line="280" w:lineRule="exact"/>
                    <w:jc w:val="left"/>
                    <w:rPr>
                      <w:sz w:val="18"/>
                      <w:szCs w:val="18"/>
                    </w:rPr>
                  </w:pPr>
                  <w:r>
                    <w:rPr>
                      <w:sz w:val="18"/>
                      <w:szCs w:val="18"/>
                    </w:rPr>
                    <w:t>生活垃圾：设垃圾桶收集后，由当地环卫部门统一清运处置</w:t>
                  </w:r>
                </w:p>
              </w:tc>
              <w:tc>
                <w:tcPr>
                  <w:tcW w:w="1252" w:type="dxa"/>
                  <w:vMerge w:val="continue"/>
                  <w:vAlign w:val="center"/>
                </w:tcPr>
                <w:p>
                  <w:pPr>
                    <w:spacing w:line="280" w:lineRule="exact"/>
                    <w:jc w:val="center"/>
                    <w:rPr>
                      <w:sz w:val="18"/>
                      <w:szCs w:val="18"/>
                    </w:rPr>
                  </w:pPr>
                </w:p>
              </w:tc>
              <w:tc>
                <w:tcPr>
                  <w:tcW w:w="1158" w:type="dxa"/>
                  <w:vAlign w:val="center"/>
                </w:tcPr>
                <w:p>
                  <w:pPr>
                    <w:spacing w:line="280" w:lineRule="exact"/>
                    <w:jc w:val="center"/>
                    <w:rPr>
                      <w:sz w:val="18"/>
                      <w:szCs w:val="18"/>
                    </w:rPr>
                  </w:pPr>
                  <w:r>
                    <w:rPr>
                      <w:sz w:val="18"/>
                      <w:szCs w:val="18"/>
                    </w:rPr>
                    <w:t>/</w:t>
                  </w:r>
                </w:p>
              </w:tc>
              <w:tc>
                <w:tcPr>
                  <w:tcW w:w="663" w:type="dxa"/>
                  <w:vAlign w:val="center"/>
                </w:tcPr>
                <w:p>
                  <w:pPr>
                    <w:spacing w:line="280" w:lineRule="exact"/>
                    <w:ind w:left="-53" w:leftChars="-25" w:right="-53" w:rightChars="-25"/>
                    <w:jc w:val="center"/>
                    <w:rPr>
                      <w:sz w:val="18"/>
                      <w:szCs w:val="18"/>
                    </w:rPr>
                  </w:pPr>
                  <w:r>
                    <w:rPr>
                      <w:sz w:val="18"/>
                      <w:szCs w:val="18"/>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 w:hRule="atLeast"/>
                <w:jc w:val="center"/>
              </w:trPr>
              <w:tc>
                <w:tcPr>
                  <w:tcW w:w="636" w:type="dxa"/>
                  <w:vAlign w:val="center"/>
                </w:tcPr>
                <w:p>
                  <w:pPr>
                    <w:spacing w:line="280" w:lineRule="exact"/>
                    <w:ind w:left="-53" w:leftChars="-25" w:right="-53" w:rightChars="-25"/>
                    <w:jc w:val="center"/>
                    <w:rPr>
                      <w:spacing w:val="-4"/>
                      <w:sz w:val="18"/>
                      <w:szCs w:val="18"/>
                    </w:rPr>
                  </w:pPr>
                  <w:r>
                    <w:rPr>
                      <w:spacing w:val="-4"/>
                      <w:sz w:val="18"/>
                      <w:szCs w:val="18"/>
                    </w:rPr>
                    <w:t>办公及生活</w:t>
                  </w:r>
                </w:p>
              </w:tc>
              <w:tc>
                <w:tcPr>
                  <w:tcW w:w="4110" w:type="dxa"/>
                  <w:gridSpan w:val="2"/>
                  <w:vAlign w:val="center"/>
                </w:tcPr>
                <w:p>
                  <w:pPr>
                    <w:spacing w:line="280" w:lineRule="exact"/>
                    <w:jc w:val="left"/>
                    <w:rPr>
                      <w:sz w:val="18"/>
                      <w:szCs w:val="18"/>
                    </w:rPr>
                  </w:pPr>
                  <w:r>
                    <w:rPr>
                      <w:rFonts w:hint="eastAsia"/>
                      <w:sz w:val="18"/>
                      <w:szCs w:val="18"/>
                    </w:rPr>
                    <w:t>项目一厂区拟新建一栋车间办公楼，建筑面积2432</w:t>
                  </w:r>
                  <w:r>
                    <w:rPr>
                      <w:sz w:val="18"/>
                      <w:szCs w:val="18"/>
                    </w:rPr>
                    <w:t>m</w:t>
                  </w:r>
                  <w:r>
                    <w:rPr>
                      <w:sz w:val="18"/>
                      <w:szCs w:val="18"/>
                      <w:vertAlign w:val="superscript"/>
                    </w:rPr>
                    <w:t>2</w:t>
                  </w:r>
                  <w:r>
                    <w:rPr>
                      <w:sz w:val="18"/>
                      <w:szCs w:val="18"/>
                    </w:rPr>
                    <w:t>、一间值班室（</w:t>
                  </w:r>
                  <w:r>
                    <w:rPr>
                      <w:rFonts w:hint="eastAsia"/>
                      <w:sz w:val="18"/>
                      <w:szCs w:val="18"/>
                    </w:rPr>
                    <w:t>建筑面积48</w:t>
                  </w:r>
                  <w:r>
                    <w:rPr>
                      <w:sz w:val="18"/>
                      <w:szCs w:val="18"/>
                    </w:rPr>
                    <w:t>m</w:t>
                  </w:r>
                  <w:r>
                    <w:rPr>
                      <w:sz w:val="18"/>
                      <w:szCs w:val="18"/>
                      <w:vertAlign w:val="superscript"/>
                    </w:rPr>
                    <w:t>2</w:t>
                  </w:r>
                  <w:r>
                    <w:rPr>
                      <w:sz w:val="18"/>
                      <w:szCs w:val="18"/>
                    </w:rPr>
                    <w:t>）；主要作办公室和会议室等。二厂区利用现有</w:t>
                  </w:r>
                  <w:r>
                    <w:rPr>
                      <w:rFonts w:hint="eastAsia"/>
                      <w:sz w:val="18"/>
                      <w:szCs w:val="18"/>
                    </w:rPr>
                    <w:t>2栋</w:t>
                  </w:r>
                  <w:r>
                    <w:rPr>
                      <w:sz w:val="18"/>
                      <w:szCs w:val="18"/>
                    </w:rPr>
                    <w:t>宿舍楼、</w:t>
                  </w:r>
                  <w:r>
                    <w:rPr>
                      <w:rFonts w:hint="eastAsia"/>
                      <w:sz w:val="18"/>
                      <w:szCs w:val="18"/>
                    </w:rPr>
                    <w:t>1栋综合办公楼，建设面积分别为1291.53</w:t>
                  </w:r>
                  <w:r>
                    <w:rPr>
                      <w:sz w:val="18"/>
                      <w:szCs w:val="18"/>
                    </w:rPr>
                    <w:t>m</w:t>
                  </w:r>
                  <w:r>
                    <w:rPr>
                      <w:sz w:val="18"/>
                      <w:szCs w:val="18"/>
                      <w:vertAlign w:val="superscript"/>
                    </w:rPr>
                    <w:t>2</w:t>
                  </w:r>
                  <w:r>
                    <w:rPr>
                      <w:sz w:val="18"/>
                      <w:szCs w:val="18"/>
                    </w:rPr>
                    <w:t>、</w:t>
                  </w:r>
                  <w:r>
                    <w:rPr>
                      <w:rFonts w:hint="eastAsia"/>
                      <w:sz w:val="18"/>
                      <w:szCs w:val="18"/>
                    </w:rPr>
                    <w:t>994.04</w:t>
                  </w:r>
                  <w:r>
                    <w:rPr>
                      <w:sz w:val="18"/>
                      <w:szCs w:val="18"/>
                    </w:rPr>
                    <w:t>m</w:t>
                  </w:r>
                  <w:r>
                    <w:rPr>
                      <w:sz w:val="18"/>
                      <w:szCs w:val="18"/>
                      <w:vertAlign w:val="superscript"/>
                    </w:rPr>
                    <w:t>2</w:t>
                  </w:r>
                  <w:r>
                    <w:rPr>
                      <w:sz w:val="18"/>
                      <w:szCs w:val="18"/>
                    </w:rPr>
                    <w:t>、</w:t>
                  </w:r>
                  <w:r>
                    <w:rPr>
                      <w:rFonts w:hint="eastAsia"/>
                      <w:sz w:val="18"/>
                      <w:szCs w:val="18"/>
                    </w:rPr>
                    <w:t>11372.13</w:t>
                  </w:r>
                  <w:r>
                    <w:rPr>
                      <w:sz w:val="18"/>
                      <w:szCs w:val="18"/>
                    </w:rPr>
                    <w:t>m</w:t>
                  </w:r>
                  <w:r>
                    <w:rPr>
                      <w:sz w:val="18"/>
                      <w:szCs w:val="18"/>
                      <w:vertAlign w:val="superscript"/>
                    </w:rPr>
                    <w:t>2</w:t>
                  </w:r>
                  <w:r>
                    <w:rPr>
                      <w:sz w:val="18"/>
                      <w:szCs w:val="18"/>
                    </w:rPr>
                    <w:t>；主要作办公及生活设施。</w:t>
                  </w:r>
                </w:p>
              </w:tc>
              <w:tc>
                <w:tcPr>
                  <w:tcW w:w="1252" w:type="dxa"/>
                  <w:vMerge w:val="continue"/>
                  <w:vAlign w:val="center"/>
                </w:tcPr>
                <w:p>
                  <w:pPr>
                    <w:spacing w:line="280" w:lineRule="exact"/>
                    <w:jc w:val="center"/>
                    <w:rPr>
                      <w:sz w:val="18"/>
                      <w:szCs w:val="18"/>
                    </w:rPr>
                  </w:pPr>
                </w:p>
              </w:tc>
              <w:tc>
                <w:tcPr>
                  <w:tcW w:w="1158" w:type="dxa"/>
                  <w:vAlign w:val="center"/>
                </w:tcPr>
                <w:p>
                  <w:pPr>
                    <w:spacing w:line="280" w:lineRule="exact"/>
                    <w:ind w:left="-105" w:leftChars="-50" w:right="-105" w:rightChars="-50"/>
                    <w:jc w:val="center"/>
                    <w:rPr>
                      <w:sz w:val="18"/>
                      <w:szCs w:val="18"/>
                    </w:rPr>
                  </w:pPr>
                  <w:r>
                    <w:rPr>
                      <w:sz w:val="18"/>
                      <w:szCs w:val="18"/>
                    </w:rPr>
                    <w:t>生活垃圾、生活污水、油烟</w:t>
                  </w:r>
                </w:p>
              </w:tc>
              <w:tc>
                <w:tcPr>
                  <w:tcW w:w="663" w:type="dxa"/>
                  <w:vAlign w:val="center"/>
                </w:tcPr>
                <w:p>
                  <w:pPr>
                    <w:spacing w:line="280" w:lineRule="exact"/>
                    <w:ind w:left="-53" w:leftChars="-25" w:right="-53" w:rightChars="-25"/>
                    <w:jc w:val="center"/>
                    <w:rPr>
                      <w:sz w:val="18"/>
                      <w:szCs w:val="18"/>
                    </w:rPr>
                  </w:pPr>
                  <w:r>
                    <w:rPr>
                      <w:sz w:val="18"/>
                      <w:szCs w:val="18"/>
                    </w:rPr>
                    <w:t>利旧、新建</w:t>
                  </w:r>
                </w:p>
              </w:tc>
            </w:tr>
          </w:tbl>
          <w:p>
            <w:pPr>
              <w:adjustRightInd w:val="0"/>
              <w:snapToGrid w:val="0"/>
              <w:spacing w:before="120" w:beforeLines="50" w:line="400" w:lineRule="exact"/>
              <w:ind w:left="-53" w:leftChars="-25" w:right="-53" w:rightChars="-25"/>
              <w:jc w:val="left"/>
              <w:rPr>
                <w:rFonts w:eastAsia="黑体"/>
                <w:bCs/>
                <w:sz w:val="22"/>
                <w:szCs w:val="22"/>
              </w:rPr>
            </w:pPr>
            <w:r>
              <w:rPr>
                <w:rFonts w:hint="eastAsia" w:eastAsia="黑体"/>
                <w:bCs/>
                <w:sz w:val="22"/>
                <w:szCs w:val="22"/>
              </w:rPr>
              <w:t>3</w:t>
            </w:r>
            <w:r>
              <w:rPr>
                <w:rFonts w:eastAsia="黑体"/>
                <w:bCs/>
                <w:sz w:val="22"/>
                <w:szCs w:val="22"/>
              </w:rPr>
              <w:t>、产品方案及产能</w:t>
            </w:r>
          </w:p>
          <w:p>
            <w:pPr>
              <w:spacing w:line="400" w:lineRule="exact"/>
              <w:jc w:val="center"/>
              <w:rPr>
                <w:rFonts w:eastAsia="黑体"/>
                <w:sz w:val="18"/>
                <w:szCs w:val="18"/>
              </w:rPr>
            </w:pPr>
          </w:p>
          <w:p>
            <w:pPr>
              <w:pStyle w:val="2"/>
            </w:pPr>
          </w:p>
          <w:p>
            <w:pPr>
              <w:spacing w:line="400" w:lineRule="exact"/>
              <w:jc w:val="center"/>
              <w:rPr>
                <w:rFonts w:eastAsia="黑体"/>
                <w:sz w:val="18"/>
                <w:szCs w:val="18"/>
              </w:rPr>
            </w:pPr>
            <w:r>
              <w:rPr>
                <w:rFonts w:eastAsia="黑体"/>
                <w:sz w:val="18"/>
                <w:szCs w:val="18"/>
              </w:rPr>
              <w:t>表</w:t>
            </w:r>
            <w:r>
              <w:rPr>
                <w:rFonts w:hint="eastAsia" w:eastAsia="黑体"/>
                <w:sz w:val="18"/>
                <w:szCs w:val="18"/>
              </w:rPr>
              <w:t>2-3</w:t>
            </w:r>
            <w:r>
              <w:rPr>
                <w:rFonts w:eastAsia="黑体"/>
                <w:sz w:val="18"/>
                <w:szCs w:val="18"/>
              </w:rPr>
              <w:t xml:space="preserve">   主要产品规格及产能</w:t>
            </w:r>
          </w:p>
          <w:tbl>
            <w:tblPr>
              <w:tblStyle w:val="19"/>
              <w:tblW w:w="77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2"/>
              <w:gridCol w:w="992"/>
              <w:gridCol w:w="850"/>
              <w:gridCol w:w="709"/>
              <w:gridCol w:w="1701"/>
              <w:gridCol w:w="992"/>
              <w:gridCol w:w="18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 w:hRule="atLeast"/>
                <w:jc w:val="center"/>
              </w:trPr>
              <w:tc>
                <w:tcPr>
                  <w:tcW w:w="652" w:type="dxa"/>
                  <w:vAlign w:val="center"/>
                </w:tcPr>
                <w:p>
                  <w:pPr>
                    <w:spacing w:line="380" w:lineRule="exact"/>
                    <w:jc w:val="center"/>
                    <w:rPr>
                      <w:b/>
                      <w:bCs/>
                      <w:sz w:val="18"/>
                      <w:szCs w:val="18"/>
                    </w:rPr>
                  </w:pPr>
                  <w:r>
                    <w:rPr>
                      <w:b/>
                      <w:bCs/>
                      <w:sz w:val="18"/>
                      <w:szCs w:val="18"/>
                    </w:rPr>
                    <w:t>序号</w:t>
                  </w:r>
                </w:p>
              </w:tc>
              <w:tc>
                <w:tcPr>
                  <w:tcW w:w="992" w:type="dxa"/>
                  <w:vAlign w:val="center"/>
                </w:tcPr>
                <w:p>
                  <w:pPr>
                    <w:spacing w:line="380" w:lineRule="exact"/>
                    <w:jc w:val="center"/>
                    <w:rPr>
                      <w:b/>
                      <w:bCs/>
                      <w:sz w:val="18"/>
                      <w:szCs w:val="18"/>
                    </w:rPr>
                  </w:pPr>
                  <w:r>
                    <w:rPr>
                      <w:b/>
                      <w:bCs/>
                      <w:sz w:val="18"/>
                      <w:szCs w:val="18"/>
                    </w:rPr>
                    <w:t>产品名称</w:t>
                  </w:r>
                </w:p>
              </w:tc>
              <w:tc>
                <w:tcPr>
                  <w:tcW w:w="850" w:type="dxa"/>
                  <w:vAlign w:val="center"/>
                </w:tcPr>
                <w:p>
                  <w:pPr>
                    <w:spacing w:line="380" w:lineRule="exact"/>
                    <w:jc w:val="center"/>
                    <w:rPr>
                      <w:b/>
                      <w:bCs/>
                      <w:sz w:val="18"/>
                      <w:szCs w:val="18"/>
                    </w:rPr>
                  </w:pPr>
                  <w:r>
                    <w:rPr>
                      <w:b/>
                      <w:bCs/>
                      <w:sz w:val="18"/>
                      <w:szCs w:val="18"/>
                    </w:rPr>
                    <w:t>规格</w:t>
                  </w:r>
                </w:p>
              </w:tc>
              <w:tc>
                <w:tcPr>
                  <w:tcW w:w="709" w:type="dxa"/>
                  <w:vAlign w:val="center"/>
                </w:tcPr>
                <w:p>
                  <w:pPr>
                    <w:spacing w:line="380" w:lineRule="exact"/>
                    <w:jc w:val="center"/>
                    <w:rPr>
                      <w:b/>
                      <w:bCs/>
                      <w:sz w:val="18"/>
                      <w:szCs w:val="18"/>
                    </w:rPr>
                  </w:pPr>
                  <w:r>
                    <w:rPr>
                      <w:b/>
                      <w:bCs/>
                      <w:sz w:val="18"/>
                      <w:szCs w:val="18"/>
                    </w:rPr>
                    <w:t>产能</w:t>
                  </w:r>
                </w:p>
              </w:tc>
              <w:tc>
                <w:tcPr>
                  <w:tcW w:w="1701" w:type="dxa"/>
                  <w:tcBorders>
                    <w:right w:val="single" w:color="auto" w:sz="4" w:space="0"/>
                  </w:tcBorders>
                  <w:vAlign w:val="center"/>
                </w:tcPr>
                <w:p>
                  <w:pPr>
                    <w:spacing w:line="380" w:lineRule="exact"/>
                    <w:jc w:val="center"/>
                    <w:rPr>
                      <w:b/>
                      <w:bCs/>
                      <w:sz w:val="18"/>
                      <w:szCs w:val="18"/>
                    </w:rPr>
                  </w:pPr>
                  <w:r>
                    <w:rPr>
                      <w:b/>
                      <w:bCs/>
                      <w:sz w:val="18"/>
                      <w:szCs w:val="18"/>
                    </w:rPr>
                    <w:t>用途</w:t>
                  </w:r>
                </w:p>
              </w:tc>
              <w:tc>
                <w:tcPr>
                  <w:tcW w:w="992" w:type="dxa"/>
                  <w:tcBorders>
                    <w:left w:val="single" w:color="auto" w:sz="4" w:space="0"/>
                    <w:right w:val="single" w:color="000000" w:sz="4" w:space="0"/>
                  </w:tcBorders>
                  <w:vAlign w:val="center"/>
                </w:tcPr>
                <w:p>
                  <w:pPr>
                    <w:spacing w:line="380" w:lineRule="exact"/>
                    <w:jc w:val="center"/>
                    <w:rPr>
                      <w:b/>
                      <w:bCs/>
                      <w:sz w:val="18"/>
                      <w:szCs w:val="18"/>
                    </w:rPr>
                  </w:pPr>
                  <w:r>
                    <w:rPr>
                      <w:b/>
                      <w:bCs/>
                      <w:sz w:val="18"/>
                      <w:szCs w:val="18"/>
                    </w:rPr>
                    <w:t>产品标准</w:t>
                  </w:r>
                </w:p>
              </w:tc>
              <w:tc>
                <w:tcPr>
                  <w:tcW w:w="1848" w:type="dxa"/>
                  <w:tcBorders>
                    <w:left w:val="single" w:color="000000" w:sz="4" w:space="0"/>
                  </w:tcBorders>
                  <w:vAlign w:val="center"/>
                </w:tcPr>
                <w:p>
                  <w:pPr>
                    <w:spacing w:line="380" w:lineRule="exact"/>
                    <w:jc w:val="center"/>
                    <w:rPr>
                      <w:b/>
                      <w:bCs/>
                      <w:sz w:val="18"/>
                      <w:szCs w:val="18"/>
                    </w:rPr>
                  </w:pPr>
                  <w:r>
                    <w:rPr>
                      <w:b/>
                      <w:bCs/>
                      <w:sz w:val="18"/>
                      <w:szCs w:val="18"/>
                    </w:rPr>
                    <w:t>一般要求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atLeast"/>
                <w:jc w:val="center"/>
              </w:trPr>
              <w:tc>
                <w:tcPr>
                  <w:tcW w:w="652" w:type="dxa"/>
                  <w:vAlign w:val="center"/>
                </w:tcPr>
                <w:p>
                  <w:pPr>
                    <w:spacing w:line="260" w:lineRule="exact"/>
                    <w:jc w:val="center"/>
                    <w:rPr>
                      <w:sz w:val="18"/>
                      <w:szCs w:val="18"/>
                    </w:rPr>
                  </w:pPr>
                  <w:r>
                    <w:rPr>
                      <w:sz w:val="18"/>
                      <w:szCs w:val="18"/>
                    </w:rPr>
                    <w:t>1</w:t>
                  </w:r>
                </w:p>
              </w:tc>
              <w:tc>
                <w:tcPr>
                  <w:tcW w:w="992" w:type="dxa"/>
                  <w:vAlign w:val="center"/>
                </w:tcPr>
                <w:p>
                  <w:pPr>
                    <w:spacing w:line="260" w:lineRule="exact"/>
                    <w:jc w:val="center"/>
                    <w:rPr>
                      <w:sz w:val="18"/>
                      <w:szCs w:val="18"/>
                    </w:rPr>
                  </w:pPr>
                  <w:r>
                    <w:rPr>
                      <w:sz w:val="18"/>
                      <w:szCs w:val="18"/>
                    </w:rPr>
                    <w:t>优质中重型废钢</w:t>
                  </w:r>
                </w:p>
              </w:tc>
              <w:tc>
                <w:tcPr>
                  <w:tcW w:w="850" w:type="dxa"/>
                  <w:vAlign w:val="center"/>
                </w:tcPr>
                <w:p>
                  <w:pPr>
                    <w:wordWrap w:val="0"/>
                    <w:spacing w:line="260" w:lineRule="exact"/>
                    <w:jc w:val="center"/>
                    <w:rPr>
                      <w:sz w:val="18"/>
                      <w:szCs w:val="18"/>
                    </w:rPr>
                  </w:pPr>
                  <w:r>
                    <w:rPr>
                      <w:sz w:val="18"/>
                      <w:szCs w:val="18"/>
                    </w:rPr>
                    <w:t>≤500×400mm，单重≥2.0kg</w:t>
                  </w:r>
                </w:p>
              </w:tc>
              <w:tc>
                <w:tcPr>
                  <w:tcW w:w="709" w:type="dxa"/>
                  <w:vAlign w:val="center"/>
                </w:tcPr>
                <w:p>
                  <w:pPr>
                    <w:spacing w:line="260" w:lineRule="exact"/>
                    <w:jc w:val="center"/>
                    <w:rPr>
                      <w:sz w:val="18"/>
                      <w:szCs w:val="18"/>
                    </w:rPr>
                  </w:pPr>
                  <w:r>
                    <w:rPr>
                      <w:rFonts w:hint="eastAsia"/>
                      <w:sz w:val="18"/>
                      <w:szCs w:val="18"/>
                    </w:rPr>
                    <w:t>13</w:t>
                  </w:r>
                  <w:r>
                    <w:rPr>
                      <w:sz w:val="18"/>
                      <w:szCs w:val="18"/>
                    </w:rPr>
                    <w:t>5万t/a</w:t>
                  </w:r>
                </w:p>
              </w:tc>
              <w:tc>
                <w:tcPr>
                  <w:tcW w:w="1701" w:type="dxa"/>
                  <w:vMerge w:val="restart"/>
                  <w:tcBorders>
                    <w:right w:val="single" w:color="auto" w:sz="4" w:space="0"/>
                  </w:tcBorders>
                  <w:vAlign w:val="center"/>
                </w:tcPr>
                <w:p>
                  <w:pPr>
                    <w:spacing w:line="260" w:lineRule="exact"/>
                    <w:jc w:val="left"/>
                    <w:rPr>
                      <w:sz w:val="18"/>
                      <w:szCs w:val="18"/>
                    </w:rPr>
                  </w:pPr>
                  <w:r>
                    <w:rPr>
                      <w:sz w:val="18"/>
                      <w:szCs w:val="18"/>
                    </w:rPr>
                    <w:t>首要销售给航达钢铁厂做炼钢原料，满足航达钢铁厂的原料需求，多余的外售周边其他钢铁厂</w:t>
                  </w:r>
                </w:p>
              </w:tc>
              <w:tc>
                <w:tcPr>
                  <w:tcW w:w="992" w:type="dxa"/>
                  <w:vMerge w:val="restart"/>
                  <w:tcBorders>
                    <w:left w:val="single" w:color="auto" w:sz="4" w:space="0"/>
                    <w:right w:val="single" w:color="000000" w:sz="4" w:space="0"/>
                  </w:tcBorders>
                  <w:vAlign w:val="center"/>
                </w:tcPr>
                <w:p>
                  <w:pPr>
                    <w:wordWrap w:val="0"/>
                    <w:spacing w:line="260" w:lineRule="exact"/>
                    <w:jc w:val="center"/>
                    <w:rPr>
                      <w:sz w:val="18"/>
                      <w:szCs w:val="18"/>
                    </w:rPr>
                  </w:pPr>
                  <w:r>
                    <w:rPr>
                      <w:rFonts w:hint="eastAsia"/>
                      <w:sz w:val="18"/>
                      <w:szCs w:val="18"/>
                    </w:rPr>
                    <w:t>满足《废钢铁》（GB/T4223-2017）要求</w:t>
                  </w:r>
                </w:p>
              </w:tc>
              <w:tc>
                <w:tcPr>
                  <w:tcW w:w="1848" w:type="dxa"/>
                  <w:vMerge w:val="restart"/>
                  <w:tcBorders>
                    <w:left w:val="single" w:color="000000" w:sz="4" w:space="0"/>
                  </w:tcBorders>
                  <w:vAlign w:val="center"/>
                </w:tcPr>
                <w:p>
                  <w:pPr>
                    <w:spacing w:line="260" w:lineRule="exact"/>
                    <w:jc w:val="center"/>
                    <w:rPr>
                      <w:sz w:val="18"/>
                      <w:szCs w:val="18"/>
                    </w:rPr>
                  </w:pPr>
                  <w:r>
                    <w:rPr>
                      <w:sz w:val="18"/>
                      <w:szCs w:val="18"/>
                    </w:rPr>
                    <w:t>要求表面无严重剥落状锈蚀；</w:t>
                  </w:r>
                  <w:r>
                    <w:rPr>
                      <w:rFonts w:hint="eastAsia"/>
                      <w:sz w:val="18"/>
                      <w:szCs w:val="18"/>
                    </w:rPr>
                    <w:t>废钢铁表面和其间、打包件内部不应存在泥块、水泥、粘砂、油脂、耐火材料、炉渣、矿渣以及珐琅等，打包块不应包芯、掺杂等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 w:hRule="atLeast"/>
                <w:jc w:val="center"/>
              </w:trPr>
              <w:tc>
                <w:tcPr>
                  <w:tcW w:w="652" w:type="dxa"/>
                  <w:vAlign w:val="center"/>
                </w:tcPr>
                <w:p>
                  <w:pPr>
                    <w:spacing w:line="260" w:lineRule="exact"/>
                    <w:jc w:val="center"/>
                    <w:rPr>
                      <w:sz w:val="18"/>
                      <w:szCs w:val="18"/>
                    </w:rPr>
                  </w:pPr>
                  <w:r>
                    <w:rPr>
                      <w:sz w:val="18"/>
                      <w:szCs w:val="18"/>
                    </w:rPr>
                    <w:t>2</w:t>
                  </w:r>
                </w:p>
              </w:tc>
              <w:tc>
                <w:tcPr>
                  <w:tcW w:w="992" w:type="dxa"/>
                  <w:vAlign w:val="center"/>
                </w:tcPr>
                <w:p>
                  <w:pPr>
                    <w:spacing w:line="260" w:lineRule="exact"/>
                    <w:jc w:val="center"/>
                    <w:rPr>
                      <w:sz w:val="18"/>
                      <w:szCs w:val="18"/>
                    </w:rPr>
                  </w:pPr>
                  <w:r>
                    <w:rPr>
                      <w:sz w:val="18"/>
                      <w:szCs w:val="18"/>
                    </w:rPr>
                    <w:t>小薄废钢压块</w:t>
                  </w:r>
                </w:p>
              </w:tc>
              <w:tc>
                <w:tcPr>
                  <w:tcW w:w="850" w:type="dxa"/>
                  <w:vAlign w:val="center"/>
                </w:tcPr>
                <w:p>
                  <w:pPr>
                    <w:wordWrap w:val="0"/>
                    <w:spacing w:line="260" w:lineRule="exact"/>
                    <w:jc w:val="center"/>
                    <w:rPr>
                      <w:sz w:val="18"/>
                      <w:szCs w:val="18"/>
                    </w:rPr>
                  </w:pPr>
                  <w:r>
                    <w:rPr>
                      <w:sz w:val="18"/>
                      <w:szCs w:val="18"/>
                    </w:rPr>
                    <w:t>≤600×600×1000mm</w:t>
                  </w:r>
                </w:p>
              </w:tc>
              <w:tc>
                <w:tcPr>
                  <w:tcW w:w="709" w:type="dxa"/>
                  <w:vAlign w:val="center"/>
                </w:tcPr>
                <w:p>
                  <w:pPr>
                    <w:spacing w:line="260" w:lineRule="exact"/>
                    <w:jc w:val="center"/>
                    <w:rPr>
                      <w:sz w:val="18"/>
                      <w:szCs w:val="18"/>
                    </w:rPr>
                  </w:pPr>
                  <w:r>
                    <w:rPr>
                      <w:rFonts w:hint="eastAsia"/>
                      <w:sz w:val="18"/>
                      <w:szCs w:val="18"/>
                    </w:rPr>
                    <w:t>6</w:t>
                  </w:r>
                  <w:r>
                    <w:rPr>
                      <w:sz w:val="18"/>
                      <w:szCs w:val="18"/>
                    </w:rPr>
                    <w:t>5万t/a</w:t>
                  </w:r>
                </w:p>
              </w:tc>
              <w:tc>
                <w:tcPr>
                  <w:tcW w:w="1701" w:type="dxa"/>
                  <w:vMerge w:val="continue"/>
                  <w:tcBorders>
                    <w:right w:val="single" w:color="auto" w:sz="4" w:space="0"/>
                  </w:tcBorders>
                  <w:vAlign w:val="center"/>
                </w:tcPr>
                <w:p>
                  <w:pPr>
                    <w:spacing w:line="260" w:lineRule="exact"/>
                    <w:jc w:val="center"/>
                    <w:rPr>
                      <w:sz w:val="18"/>
                      <w:szCs w:val="18"/>
                    </w:rPr>
                  </w:pPr>
                </w:p>
              </w:tc>
              <w:tc>
                <w:tcPr>
                  <w:tcW w:w="992" w:type="dxa"/>
                  <w:vMerge w:val="continue"/>
                  <w:tcBorders>
                    <w:left w:val="single" w:color="auto" w:sz="4" w:space="0"/>
                    <w:right w:val="single" w:color="000000" w:sz="4" w:space="0"/>
                  </w:tcBorders>
                  <w:vAlign w:val="center"/>
                </w:tcPr>
                <w:p>
                  <w:pPr>
                    <w:spacing w:line="260" w:lineRule="exact"/>
                    <w:jc w:val="center"/>
                    <w:rPr>
                      <w:sz w:val="18"/>
                      <w:szCs w:val="18"/>
                    </w:rPr>
                  </w:pPr>
                </w:p>
              </w:tc>
              <w:tc>
                <w:tcPr>
                  <w:tcW w:w="1848" w:type="dxa"/>
                  <w:vMerge w:val="continue"/>
                  <w:tcBorders>
                    <w:left w:val="single" w:color="000000" w:sz="4" w:space="0"/>
                  </w:tcBorders>
                  <w:vAlign w:val="center"/>
                </w:tcPr>
                <w:p>
                  <w:pPr>
                    <w:spacing w:line="260" w:lineRule="exact"/>
                    <w:jc w:val="center"/>
                    <w:rPr>
                      <w:sz w:val="18"/>
                      <w:szCs w:val="18"/>
                    </w:rPr>
                  </w:pPr>
                </w:p>
              </w:tc>
            </w:tr>
          </w:tbl>
          <w:p>
            <w:pPr>
              <w:adjustRightInd w:val="0"/>
              <w:snapToGrid w:val="0"/>
              <w:spacing w:before="120" w:beforeLines="50" w:line="400" w:lineRule="exact"/>
              <w:ind w:left="-53" w:leftChars="-25" w:right="-53" w:rightChars="-25"/>
              <w:jc w:val="left"/>
              <w:rPr>
                <w:rFonts w:eastAsia="黑体"/>
                <w:bCs/>
                <w:sz w:val="22"/>
                <w:szCs w:val="22"/>
              </w:rPr>
            </w:pPr>
            <w:r>
              <w:rPr>
                <w:rFonts w:hint="eastAsia" w:eastAsia="黑体"/>
                <w:bCs/>
                <w:sz w:val="22"/>
                <w:szCs w:val="22"/>
              </w:rPr>
              <w:t>4</w:t>
            </w:r>
            <w:r>
              <w:rPr>
                <w:rFonts w:eastAsia="黑体"/>
                <w:bCs/>
                <w:sz w:val="22"/>
                <w:szCs w:val="22"/>
              </w:rPr>
              <w:t>、原料分类、规格及质量</w:t>
            </w:r>
          </w:p>
          <w:p>
            <w:pPr>
              <w:autoSpaceDE w:val="0"/>
              <w:autoSpaceDN w:val="0"/>
              <w:adjustRightInd w:val="0"/>
              <w:snapToGrid w:val="0"/>
              <w:spacing w:line="400" w:lineRule="exact"/>
              <w:ind w:firstLine="420" w:firstLineChars="200"/>
              <w:jc w:val="left"/>
              <w:rPr>
                <w:kern w:val="0"/>
                <w:szCs w:val="21"/>
              </w:rPr>
            </w:pPr>
            <w:r>
              <w:rPr>
                <w:kern w:val="0"/>
                <w:szCs w:val="21"/>
              </w:rPr>
              <w:t>本项目收购的废钢铁主要来自达州及周边的区域，通过运输车辆运至厂内，预计年收购废钢铁原料约</w:t>
            </w:r>
            <w:r>
              <w:rPr>
                <w:rFonts w:hint="eastAsia"/>
                <w:kern w:val="0"/>
                <w:szCs w:val="21"/>
              </w:rPr>
              <w:t>200万吨</w:t>
            </w:r>
            <w:r>
              <w:rPr>
                <w:kern w:val="0"/>
                <w:szCs w:val="21"/>
              </w:rPr>
              <w:t>。所采购的原料不在项目区进行除锈、氧焊切割等预处理工序，由原料供货商自行完成。项目区不进行上述工序，且原料废钢铁进厂前，先进行轻薄型钢件以及中厚型钢件分类，本厂区内不进行轻薄型钢件与中厚型钢件分类。</w:t>
            </w:r>
          </w:p>
          <w:p>
            <w:pPr>
              <w:spacing w:line="400" w:lineRule="exact"/>
              <w:jc w:val="center"/>
              <w:rPr>
                <w:rFonts w:eastAsia="黑体"/>
                <w:sz w:val="18"/>
                <w:szCs w:val="20"/>
              </w:rPr>
            </w:pPr>
            <w:r>
              <w:rPr>
                <w:rFonts w:eastAsia="黑体"/>
                <w:sz w:val="18"/>
                <w:szCs w:val="20"/>
              </w:rPr>
              <w:t>表</w:t>
            </w:r>
            <w:r>
              <w:rPr>
                <w:rFonts w:hint="eastAsia" w:eastAsia="黑体"/>
                <w:sz w:val="18"/>
                <w:szCs w:val="20"/>
              </w:rPr>
              <w:t>2-4</w:t>
            </w:r>
            <w:r>
              <w:rPr>
                <w:rFonts w:eastAsia="黑体"/>
                <w:sz w:val="18"/>
                <w:szCs w:val="20"/>
              </w:rPr>
              <w:t xml:space="preserve">   收购废钢分类、规格及质量指标表</w:t>
            </w:r>
          </w:p>
          <w:tbl>
            <w:tblPr>
              <w:tblStyle w:val="39"/>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86"/>
              <w:gridCol w:w="902"/>
              <w:gridCol w:w="2324"/>
              <w:gridCol w:w="1843"/>
              <w:gridCol w:w="224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 w:hRule="atLeast"/>
              </w:trPr>
              <w:tc>
                <w:tcPr>
                  <w:tcW w:w="586" w:type="dxa"/>
                  <w:vAlign w:val="center"/>
                </w:tcPr>
                <w:p>
                  <w:pPr>
                    <w:pStyle w:val="38"/>
                    <w:spacing w:before="0" w:beforeAutospacing="0" w:line="280" w:lineRule="exact"/>
                    <w:jc w:val="center"/>
                    <w:rPr>
                      <w:rFonts w:ascii="Times New Roman" w:hAnsi="Times New Roman"/>
                      <w:sz w:val="18"/>
                      <w:szCs w:val="18"/>
                      <w:lang w:eastAsia="en-US"/>
                    </w:rPr>
                  </w:pPr>
                  <w:r>
                    <w:rPr>
                      <w:rFonts w:ascii="Times New Roman" w:hAnsi="Times New Roman"/>
                      <w:b/>
                      <w:bCs/>
                      <w:spacing w:val="2"/>
                      <w:sz w:val="18"/>
                      <w:szCs w:val="18"/>
                      <w:lang w:eastAsia="en-US"/>
                    </w:rPr>
                    <w:t>序</w:t>
                  </w:r>
                  <w:r>
                    <w:rPr>
                      <w:rFonts w:ascii="Times New Roman" w:hAnsi="Times New Roman"/>
                      <w:b/>
                      <w:bCs/>
                      <w:sz w:val="18"/>
                      <w:szCs w:val="18"/>
                      <w:lang w:eastAsia="en-US"/>
                    </w:rPr>
                    <w:t>号</w:t>
                  </w:r>
                </w:p>
              </w:tc>
              <w:tc>
                <w:tcPr>
                  <w:tcW w:w="902" w:type="dxa"/>
                  <w:vAlign w:val="center"/>
                </w:tcPr>
                <w:p>
                  <w:pPr>
                    <w:pStyle w:val="38"/>
                    <w:spacing w:before="0" w:beforeAutospacing="0" w:line="280" w:lineRule="exact"/>
                    <w:jc w:val="center"/>
                    <w:rPr>
                      <w:rFonts w:ascii="Times New Roman" w:hAnsi="Times New Roman"/>
                      <w:sz w:val="18"/>
                      <w:szCs w:val="18"/>
                      <w:lang w:eastAsia="en-US"/>
                    </w:rPr>
                  </w:pPr>
                  <w:r>
                    <w:rPr>
                      <w:rFonts w:ascii="Times New Roman" w:hAnsi="Times New Roman"/>
                      <w:b/>
                      <w:bCs/>
                      <w:spacing w:val="2"/>
                      <w:sz w:val="18"/>
                      <w:szCs w:val="18"/>
                      <w:lang w:eastAsia="en-US"/>
                    </w:rPr>
                    <w:t>类</w:t>
                  </w:r>
                  <w:r>
                    <w:rPr>
                      <w:rFonts w:ascii="Times New Roman" w:hAnsi="Times New Roman"/>
                      <w:b/>
                      <w:bCs/>
                      <w:sz w:val="18"/>
                      <w:szCs w:val="18"/>
                      <w:lang w:eastAsia="en-US"/>
                    </w:rPr>
                    <w:t>别</w:t>
                  </w:r>
                </w:p>
              </w:tc>
              <w:tc>
                <w:tcPr>
                  <w:tcW w:w="2324" w:type="dxa"/>
                  <w:vAlign w:val="center"/>
                </w:tcPr>
                <w:p>
                  <w:pPr>
                    <w:pStyle w:val="38"/>
                    <w:spacing w:before="0" w:beforeAutospacing="0" w:line="280" w:lineRule="exact"/>
                    <w:jc w:val="center"/>
                    <w:rPr>
                      <w:rFonts w:ascii="Times New Roman" w:hAnsi="Times New Roman"/>
                      <w:sz w:val="18"/>
                      <w:szCs w:val="18"/>
                      <w:lang w:eastAsia="en-US"/>
                    </w:rPr>
                  </w:pPr>
                  <w:r>
                    <w:rPr>
                      <w:rFonts w:ascii="Times New Roman" w:hAnsi="Times New Roman"/>
                      <w:b/>
                      <w:bCs/>
                      <w:spacing w:val="2"/>
                      <w:sz w:val="18"/>
                      <w:szCs w:val="18"/>
                      <w:lang w:eastAsia="en-US"/>
                    </w:rPr>
                    <w:t>规</w:t>
                  </w:r>
                  <w:r>
                    <w:rPr>
                      <w:rFonts w:ascii="Times New Roman" w:hAnsi="Times New Roman"/>
                      <w:b/>
                      <w:bCs/>
                      <w:sz w:val="18"/>
                      <w:szCs w:val="18"/>
                      <w:lang w:eastAsia="en-US"/>
                    </w:rPr>
                    <w:t>格</w:t>
                  </w:r>
                </w:p>
              </w:tc>
              <w:tc>
                <w:tcPr>
                  <w:tcW w:w="1843" w:type="dxa"/>
                  <w:vAlign w:val="center"/>
                </w:tcPr>
                <w:p>
                  <w:pPr>
                    <w:pStyle w:val="38"/>
                    <w:spacing w:before="0" w:beforeAutospacing="0" w:line="280" w:lineRule="exact"/>
                    <w:jc w:val="center"/>
                    <w:rPr>
                      <w:rFonts w:ascii="Times New Roman" w:hAnsi="Times New Roman"/>
                      <w:sz w:val="18"/>
                      <w:szCs w:val="18"/>
                      <w:lang w:eastAsia="en-US"/>
                    </w:rPr>
                  </w:pPr>
                  <w:r>
                    <w:rPr>
                      <w:rFonts w:ascii="Times New Roman" w:hAnsi="Times New Roman"/>
                      <w:b/>
                      <w:bCs/>
                      <w:spacing w:val="1"/>
                      <w:sz w:val="18"/>
                      <w:szCs w:val="18"/>
                      <w:lang w:eastAsia="en-US"/>
                    </w:rPr>
                    <w:t>质量指标</w:t>
                  </w:r>
                </w:p>
              </w:tc>
              <w:tc>
                <w:tcPr>
                  <w:tcW w:w="2242" w:type="dxa"/>
                  <w:vAlign w:val="center"/>
                </w:tcPr>
                <w:p>
                  <w:pPr>
                    <w:pStyle w:val="38"/>
                    <w:spacing w:before="0" w:beforeAutospacing="0" w:line="280" w:lineRule="exact"/>
                    <w:jc w:val="center"/>
                    <w:rPr>
                      <w:rFonts w:ascii="Times New Roman" w:hAnsi="Times New Roman"/>
                      <w:sz w:val="18"/>
                      <w:szCs w:val="18"/>
                      <w:lang w:eastAsia="en-US"/>
                    </w:rPr>
                  </w:pPr>
                  <w:r>
                    <w:rPr>
                      <w:rFonts w:ascii="Times New Roman" w:hAnsi="Times New Roman"/>
                      <w:b/>
                      <w:bCs/>
                      <w:spacing w:val="1"/>
                      <w:sz w:val="18"/>
                      <w:szCs w:val="18"/>
                      <w:lang w:eastAsia="en-US"/>
                    </w:rPr>
                    <w:t>各类废钢典型举例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1" w:hRule="atLeast"/>
              </w:trPr>
              <w:tc>
                <w:tcPr>
                  <w:tcW w:w="586" w:type="dxa"/>
                  <w:vAlign w:val="center"/>
                </w:tcPr>
                <w:p>
                  <w:pPr>
                    <w:pStyle w:val="38"/>
                    <w:spacing w:before="0" w:beforeAutospacing="0" w:line="280" w:lineRule="exact"/>
                    <w:jc w:val="center"/>
                    <w:rPr>
                      <w:rFonts w:ascii="Times New Roman" w:hAnsi="Times New Roman" w:eastAsia="Times New Roman"/>
                      <w:sz w:val="18"/>
                      <w:szCs w:val="18"/>
                      <w:lang w:eastAsia="en-US"/>
                    </w:rPr>
                  </w:pPr>
                  <w:r>
                    <w:rPr>
                      <w:rFonts w:ascii="Times New Roman" w:hAnsi="Times New Roman"/>
                      <w:sz w:val="18"/>
                      <w:szCs w:val="18"/>
                      <w:lang w:eastAsia="en-US"/>
                    </w:rPr>
                    <w:t>1</w:t>
                  </w:r>
                </w:p>
              </w:tc>
              <w:tc>
                <w:tcPr>
                  <w:tcW w:w="902" w:type="dxa"/>
                  <w:vAlign w:val="center"/>
                </w:tcPr>
                <w:p>
                  <w:pPr>
                    <w:pStyle w:val="38"/>
                    <w:spacing w:before="0" w:beforeAutospacing="0" w:line="280" w:lineRule="exact"/>
                    <w:jc w:val="center"/>
                    <w:rPr>
                      <w:rFonts w:ascii="Times New Roman" w:hAnsi="Times New Roman"/>
                      <w:sz w:val="18"/>
                      <w:szCs w:val="18"/>
                      <w:lang w:eastAsia="en-US"/>
                    </w:rPr>
                  </w:pPr>
                  <w:r>
                    <w:rPr>
                      <w:rFonts w:ascii="Times New Roman" w:hAnsi="Times New Roman"/>
                      <w:sz w:val="18"/>
                      <w:szCs w:val="18"/>
                      <w:lang w:eastAsia="en-US"/>
                    </w:rPr>
                    <w:t>优质废钢</w:t>
                  </w:r>
                </w:p>
              </w:tc>
              <w:tc>
                <w:tcPr>
                  <w:tcW w:w="2324" w:type="dxa"/>
                  <w:vAlign w:val="center"/>
                </w:tcPr>
                <w:p>
                  <w:pPr>
                    <w:pStyle w:val="38"/>
                    <w:spacing w:before="0" w:beforeAutospacing="0" w:line="280" w:lineRule="exact"/>
                    <w:rPr>
                      <w:rFonts w:ascii="Times New Roman" w:hAnsi="Times New Roman"/>
                      <w:sz w:val="18"/>
                      <w:szCs w:val="18"/>
                      <w:lang w:eastAsia="en-US"/>
                    </w:rPr>
                  </w:pPr>
                  <w:r>
                    <w:rPr>
                      <w:rFonts w:ascii="Times New Roman" w:hAnsi="Times New Roman"/>
                      <w:sz w:val="18"/>
                      <w:szCs w:val="18"/>
                      <w:lang w:eastAsia="en-US"/>
                    </w:rPr>
                    <w:t>厚度</w:t>
                  </w:r>
                  <w:r>
                    <w:rPr>
                      <w:rFonts w:ascii="Times New Roman" w:hAnsi="Times New Roman" w:eastAsia="Times New Roman"/>
                      <w:sz w:val="18"/>
                      <w:szCs w:val="18"/>
                      <w:lang w:eastAsia="en-US"/>
                    </w:rPr>
                    <w:t>≥6mm</w:t>
                  </w:r>
                  <w:r>
                    <w:rPr>
                      <w:rFonts w:ascii="Times New Roman" w:hAnsi="Times New Roman"/>
                      <w:sz w:val="18"/>
                      <w:szCs w:val="18"/>
                      <w:lang w:eastAsia="en-US"/>
                    </w:rPr>
                    <w:t>，</w:t>
                  </w:r>
                  <w:r>
                    <w:rPr>
                      <w:rFonts w:ascii="Times New Roman" w:hAnsi="Times New Roman" w:eastAsia="Times New Roman"/>
                      <w:sz w:val="18"/>
                      <w:szCs w:val="18"/>
                      <w:lang w:eastAsia="en-US"/>
                    </w:rPr>
                    <w:t>500×300</w:t>
                  </w:r>
                  <w:r>
                    <w:rPr>
                      <w:rFonts w:ascii="Times New Roman" w:hAnsi="Times New Roman"/>
                      <w:spacing w:val="-1"/>
                      <w:sz w:val="18"/>
                      <w:szCs w:val="18"/>
                      <w:lang w:eastAsia="en-US"/>
                    </w:rPr>
                    <w:t>以下</w:t>
                  </w:r>
                </w:p>
              </w:tc>
              <w:tc>
                <w:tcPr>
                  <w:tcW w:w="1843" w:type="dxa"/>
                  <w:vAlign w:val="center"/>
                </w:tcPr>
                <w:p>
                  <w:pPr>
                    <w:pStyle w:val="38"/>
                    <w:spacing w:before="0" w:beforeAutospacing="0" w:line="280" w:lineRule="exact"/>
                    <w:rPr>
                      <w:rFonts w:ascii="Times New Roman" w:hAnsi="Times New Roman"/>
                      <w:sz w:val="18"/>
                      <w:szCs w:val="18"/>
                      <w:lang w:eastAsia="zh-CN"/>
                    </w:rPr>
                  </w:pPr>
                  <w:r>
                    <w:rPr>
                      <w:rFonts w:ascii="Times New Roman" w:hAnsi="Times New Roman"/>
                      <w:w w:val="95"/>
                      <w:sz w:val="18"/>
                      <w:szCs w:val="18"/>
                      <w:lang w:eastAsia="zh-CN"/>
                    </w:rPr>
                    <w:t>干净、无明显锈蚀、表面无涂层；无高含碳</w:t>
                  </w:r>
                  <w:r>
                    <w:rPr>
                      <w:rFonts w:ascii="Times New Roman" w:hAnsi="Times New Roman"/>
                      <w:sz w:val="18"/>
                      <w:szCs w:val="18"/>
                      <w:lang w:eastAsia="zh-CN"/>
                    </w:rPr>
                    <w:t>钢件。</w:t>
                  </w:r>
                  <w:r>
                    <w:rPr>
                      <w:rFonts w:ascii="Times New Roman" w:hAnsi="Times New Roman" w:eastAsia="Times New Roman"/>
                      <w:sz w:val="18"/>
                      <w:szCs w:val="18"/>
                      <w:lang w:eastAsia="zh-CN"/>
                    </w:rPr>
                    <w:t>Cu≤0.15%</w:t>
                  </w:r>
                </w:p>
              </w:tc>
              <w:tc>
                <w:tcPr>
                  <w:tcW w:w="2242" w:type="dxa"/>
                  <w:vAlign w:val="center"/>
                </w:tcPr>
                <w:p>
                  <w:pPr>
                    <w:pStyle w:val="38"/>
                    <w:spacing w:before="0" w:beforeAutospacing="0" w:line="280" w:lineRule="exact"/>
                    <w:rPr>
                      <w:rFonts w:ascii="Times New Roman" w:hAnsi="Times New Roman"/>
                      <w:sz w:val="18"/>
                      <w:szCs w:val="18"/>
                      <w:lang w:eastAsia="zh-CN"/>
                    </w:rPr>
                  </w:pPr>
                  <w:r>
                    <w:rPr>
                      <w:rFonts w:ascii="Times New Roman" w:hAnsi="Times New Roman"/>
                      <w:spacing w:val="-1"/>
                      <w:w w:val="95"/>
                      <w:sz w:val="18"/>
                      <w:szCs w:val="18"/>
                      <w:lang w:eastAsia="zh-CN"/>
                    </w:rPr>
                    <w:t>型钢、钢坯切头、中厚板</w:t>
                  </w:r>
                  <w:r>
                    <w:rPr>
                      <w:rFonts w:ascii="Times New Roman" w:hAnsi="Times New Roman"/>
                      <w:spacing w:val="-1"/>
                      <w:sz w:val="18"/>
                      <w:szCs w:val="18"/>
                      <w:lang w:eastAsia="zh-CN"/>
                    </w:rPr>
                    <w:t>切</w:t>
                  </w:r>
                  <w:r>
                    <w:rPr>
                      <w:rFonts w:ascii="Times New Roman" w:hAnsi="Times New Roman"/>
                      <w:spacing w:val="2"/>
                      <w:sz w:val="18"/>
                      <w:szCs w:val="18"/>
                      <w:lang w:eastAsia="zh-CN"/>
                    </w:rPr>
                    <w:t>头</w:t>
                  </w:r>
                  <w:r>
                    <w:rPr>
                      <w:rFonts w:ascii="Times New Roman" w:hAnsi="Times New Roman"/>
                      <w:spacing w:val="-59"/>
                      <w:sz w:val="18"/>
                      <w:szCs w:val="18"/>
                      <w:lang w:eastAsia="zh-CN"/>
                    </w:rPr>
                    <w:t>、</w:t>
                  </w:r>
                  <w:r>
                    <w:rPr>
                      <w:rFonts w:ascii="Times New Roman" w:hAnsi="Times New Roman"/>
                      <w:spacing w:val="-1"/>
                      <w:sz w:val="18"/>
                      <w:szCs w:val="18"/>
                      <w:lang w:eastAsia="zh-CN"/>
                    </w:rPr>
                    <w:t>船</w:t>
                  </w:r>
                  <w:r>
                    <w:rPr>
                      <w:rFonts w:ascii="Times New Roman" w:hAnsi="Times New Roman"/>
                      <w:spacing w:val="2"/>
                      <w:sz w:val="18"/>
                      <w:szCs w:val="18"/>
                      <w:lang w:eastAsia="zh-CN"/>
                    </w:rPr>
                    <w:t>板、</w:t>
                  </w:r>
                  <w:r>
                    <w:rPr>
                      <w:rFonts w:ascii="Times New Roman" w:hAnsi="Times New Roman"/>
                      <w:spacing w:val="-1"/>
                      <w:sz w:val="18"/>
                      <w:szCs w:val="18"/>
                      <w:lang w:eastAsia="zh-CN"/>
                    </w:rPr>
                    <w:t>厂</w:t>
                  </w:r>
                  <w:r>
                    <w:rPr>
                      <w:rFonts w:ascii="Times New Roman" w:hAnsi="Times New Roman"/>
                      <w:spacing w:val="2"/>
                      <w:sz w:val="18"/>
                      <w:szCs w:val="18"/>
                      <w:lang w:eastAsia="zh-CN"/>
                    </w:rPr>
                    <w:t>内</w:t>
                  </w:r>
                  <w:r>
                    <w:rPr>
                      <w:rFonts w:ascii="Times New Roman" w:hAnsi="Times New Roman"/>
                      <w:spacing w:val="-1"/>
                      <w:sz w:val="18"/>
                      <w:szCs w:val="18"/>
                      <w:lang w:eastAsia="zh-CN"/>
                    </w:rPr>
                    <w:t>废</w:t>
                  </w:r>
                  <w:r>
                    <w:rPr>
                      <w:rFonts w:ascii="Times New Roman" w:hAnsi="Times New Roman"/>
                      <w:spacing w:val="2"/>
                      <w:sz w:val="18"/>
                      <w:szCs w:val="18"/>
                      <w:lang w:eastAsia="zh-CN"/>
                    </w:rPr>
                    <w:t>钢</w:t>
                  </w:r>
                  <w:r>
                    <w:rPr>
                      <w:rFonts w:ascii="Times New Roman" w:hAnsi="Times New Roman"/>
                      <w:sz w:val="18"/>
                      <w:szCs w:val="18"/>
                      <w:lang w:eastAsia="zh-CN"/>
                    </w:rPr>
                    <w:t>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 w:hRule="atLeast"/>
              </w:trPr>
              <w:tc>
                <w:tcPr>
                  <w:tcW w:w="586" w:type="dxa"/>
                  <w:vAlign w:val="center"/>
                </w:tcPr>
                <w:p>
                  <w:pPr>
                    <w:pStyle w:val="38"/>
                    <w:spacing w:before="0" w:beforeAutospacing="0" w:line="280" w:lineRule="exact"/>
                    <w:jc w:val="center"/>
                    <w:rPr>
                      <w:rFonts w:ascii="Times New Roman" w:hAnsi="Times New Roman" w:eastAsia="Times New Roman"/>
                      <w:sz w:val="18"/>
                      <w:szCs w:val="18"/>
                      <w:lang w:eastAsia="en-US"/>
                    </w:rPr>
                  </w:pPr>
                  <w:r>
                    <w:rPr>
                      <w:rFonts w:ascii="Times New Roman" w:hAnsi="Times New Roman"/>
                      <w:sz w:val="18"/>
                      <w:szCs w:val="18"/>
                      <w:lang w:eastAsia="en-US"/>
                    </w:rPr>
                    <w:t>2</w:t>
                  </w:r>
                </w:p>
              </w:tc>
              <w:tc>
                <w:tcPr>
                  <w:tcW w:w="902" w:type="dxa"/>
                  <w:vAlign w:val="center"/>
                </w:tcPr>
                <w:p>
                  <w:pPr>
                    <w:pStyle w:val="38"/>
                    <w:spacing w:before="0" w:beforeAutospacing="0" w:line="280" w:lineRule="exact"/>
                    <w:jc w:val="center"/>
                    <w:rPr>
                      <w:rFonts w:ascii="Times New Roman" w:hAnsi="Times New Roman"/>
                      <w:sz w:val="18"/>
                      <w:szCs w:val="18"/>
                      <w:lang w:eastAsia="en-US"/>
                    </w:rPr>
                  </w:pPr>
                  <w:r>
                    <w:rPr>
                      <w:rFonts w:ascii="Times New Roman" w:hAnsi="Times New Roman"/>
                      <w:sz w:val="18"/>
                      <w:szCs w:val="18"/>
                      <w:lang w:eastAsia="en-US"/>
                    </w:rPr>
                    <w:t>中型废钢</w:t>
                  </w:r>
                </w:p>
              </w:tc>
              <w:tc>
                <w:tcPr>
                  <w:tcW w:w="2324" w:type="dxa"/>
                  <w:vAlign w:val="center"/>
                </w:tcPr>
                <w:p>
                  <w:pPr>
                    <w:pStyle w:val="38"/>
                    <w:spacing w:before="0" w:beforeAutospacing="0" w:line="280" w:lineRule="exact"/>
                    <w:rPr>
                      <w:rFonts w:ascii="Times New Roman" w:hAnsi="Times New Roman"/>
                      <w:sz w:val="18"/>
                      <w:szCs w:val="18"/>
                      <w:lang w:eastAsia="zh-CN"/>
                    </w:rPr>
                  </w:pPr>
                  <w:r>
                    <w:rPr>
                      <w:rFonts w:ascii="Times New Roman" w:hAnsi="Times New Roman"/>
                      <w:spacing w:val="2"/>
                      <w:sz w:val="18"/>
                      <w:szCs w:val="18"/>
                      <w:lang w:eastAsia="zh-CN"/>
                    </w:rPr>
                    <w:t>厚</w:t>
                  </w:r>
                  <w:r>
                    <w:rPr>
                      <w:rFonts w:ascii="Times New Roman" w:hAnsi="Times New Roman"/>
                      <w:spacing w:val="-1"/>
                      <w:sz w:val="18"/>
                      <w:szCs w:val="18"/>
                      <w:lang w:eastAsia="zh-CN"/>
                    </w:rPr>
                    <w:t>度</w:t>
                  </w:r>
                  <w:r>
                    <w:rPr>
                      <w:rFonts w:ascii="Times New Roman" w:hAnsi="Times New Roman" w:eastAsia="Times New Roman"/>
                      <w:sz w:val="18"/>
                      <w:szCs w:val="18"/>
                      <w:lang w:eastAsia="zh-CN"/>
                    </w:rPr>
                    <w:t>≥</w:t>
                  </w:r>
                  <w:r>
                    <w:rPr>
                      <w:rFonts w:ascii="Times New Roman" w:hAnsi="Times New Roman" w:eastAsia="Times New Roman"/>
                      <w:spacing w:val="1"/>
                      <w:sz w:val="18"/>
                      <w:szCs w:val="18"/>
                      <w:lang w:eastAsia="zh-CN"/>
                    </w:rPr>
                    <w:t>3</w:t>
                  </w:r>
                  <w:r>
                    <w:rPr>
                      <w:rFonts w:ascii="Times New Roman" w:hAnsi="Times New Roman" w:eastAsia="Times New Roman"/>
                      <w:spacing w:val="-2"/>
                      <w:sz w:val="18"/>
                      <w:szCs w:val="18"/>
                      <w:lang w:eastAsia="zh-CN"/>
                    </w:rPr>
                    <w:t>m</w:t>
                  </w:r>
                  <w:r>
                    <w:rPr>
                      <w:rFonts w:ascii="Times New Roman" w:hAnsi="Times New Roman" w:eastAsia="Times New Roman"/>
                      <w:spacing w:val="3"/>
                      <w:sz w:val="18"/>
                      <w:szCs w:val="18"/>
                      <w:lang w:eastAsia="zh-CN"/>
                    </w:rPr>
                    <w:t>m</w:t>
                  </w:r>
                  <w:r>
                    <w:rPr>
                      <w:rFonts w:ascii="Times New Roman" w:hAnsi="Times New Roman"/>
                      <w:spacing w:val="-50"/>
                      <w:sz w:val="18"/>
                      <w:szCs w:val="18"/>
                      <w:lang w:eastAsia="zh-CN"/>
                    </w:rPr>
                    <w:t>，</w:t>
                  </w:r>
                  <w:r>
                    <w:rPr>
                      <w:rFonts w:ascii="Times New Roman" w:hAnsi="Times New Roman" w:eastAsia="Times New Roman"/>
                      <w:spacing w:val="1"/>
                      <w:sz w:val="18"/>
                      <w:szCs w:val="18"/>
                      <w:lang w:eastAsia="zh-CN"/>
                    </w:rPr>
                    <w:t>60</w:t>
                  </w:r>
                  <w:r>
                    <w:rPr>
                      <w:rFonts w:ascii="Times New Roman" w:hAnsi="Times New Roman" w:eastAsia="Times New Roman"/>
                      <w:spacing w:val="-2"/>
                      <w:sz w:val="18"/>
                      <w:szCs w:val="18"/>
                      <w:lang w:eastAsia="zh-CN"/>
                    </w:rPr>
                    <w:t>0</w:t>
                  </w:r>
                  <w:r>
                    <w:rPr>
                      <w:rFonts w:ascii="Times New Roman" w:hAnsi="Times New Roman" w:eastAsia="Times New Roman"/>
                      <w:spacing w:val="-1"/>
                      <w:sz w:val="18"/>
                      <w:szCs w:val="18"/>
                      <w:lang w:eastAsia="zh-CN"/>
                    </w:rPr>
                    <w:t>×</w:t>
                  </w:r>
                  <w:r>
                    <w:rPr>
                      <w:rFonts w:ascii="Times New Roman" w:hAnsi="Times New Roman" w:eastAsia="Times New Roman"/>
                      <w:spacing w:val="1"/>
                      <w:sz w:val="18"/>
                      <w:szCs w:val="18"/>
                      <w:lang w:eastAsia="zh-CN"/>
                    </w:rPr>
                    <w:t>40</w:t>
                  </w:r>
                  <w:r>
                    <w:rPr>
                      <w:rFonts w:ascii="Times New Roman" w:hAnsi="Times New Roman" w:eastAsia="Times New Roman"/>
                      <w:sz w:val="18"/>
                      <w:szCs w:val="18"/>
                      <w:lang w:eastAsia="zh-CN"/>
                    </w:rPr>
                    <w:t>0</w:t>
                  </w:r>
                  <w:r>
                    <w:rPr>
                      <w:rFonts w:ascii="Times New Roman" w:hAnsi="Times New Roman"/>
                      <w:spacing w:val="2"/>
                      <w:sz w:val="18"/>
                      <w:szCs w:val="18"/>
                      <w:lang w:eastAsia="zh-CN"/>
                    </w:rPr>
                    <w:t>以</w:t>
                  </w:r>
                  <w:r>
                    <w:rPr>
                      <w:rFonts w:ascii="Times New Roman" w:hAnsi="Times New Roman"/>
                      <w:spacing w:val="-1"/>
                      <w:sz w:val="18"/>
                      <w:szCs w:val="18"/>
                      <w:lang w:eastAsia="zh-CN"/>
                    </w:rPr>
                    <w:t>下</w:t>
                  </w:r>
                  <w:r>
                    <w:rPr>
                      <w:rFonts w:ascii="Times New Roman" w:hAnsi="Times New Roman"/>
                      <w:spacing w:val="-50"/>
                      <w:sz w:val="18"/>
                      <w:szCs w:val="18"/>
                      <w:lang w:eastAsia="zh-CN"/>
                    </w:rPr>
                    <w:t>；</w:t>
                  </w:r>
                  <w:r>
                    <w:rPr>
                      <w:rFonts w:ascii="Times New Roman" w:hAnsi="Times New Roman"/>
                      <w:sz w:val="18"/>
                      <w:szCs w:val="18"/>
                      <w:lang w:eastAsia="zh-CN"/>
                    </w:rPr>
                    <w:t>或条</w:t>
                  </w:r>
                  <w:r>
                    <w:rPr>
                      <w:rFonts w:ascii="Times New Roman" w:hAnsi="Times New Roman"/>
                      <w:spacing w:val="-38"/>
                      <w:sz w:val="18"/>
                      <w:szCs w:val="18"/>
                      <w:lang w:eastAsia="zh-CN"/>
                    </w:rPr>
                    <w:t xml:space="preserve"> </w:t>
                  </w:r>
                  <w:r>
                    <w:rPr>
                      <w:rFonts w:ascii="Times New Roman" w:hAnsi="Times New Roman"/>
                      <w:sz w:val="18"/>
                      <w:szCs w:val="18"/>
                      <w:lang w:eastAsia="zh-CN"/>
                    </w:rPr>
                    <w:t>、</w:t>
                  </w:r>
                  <w:r>
                    <w:rPr>
                      <w:rFonts w:ascii="Times New Roman" w:hAnsi="Times New Roman"/>
                      <w:spacing w:val="-37"/>
                      <w:sz w:val="18"/>
                      <w:szCs w:val="18"/>
                      <w:lang w:eastAsia="zh-CN"/>
                    </w:rPr>
                    <w:t xml:space="preserve"> </w:t>
                  </w:r>
                  <w:r>
                    <w:rPr>
                      <w:rFonts w:ascii="Times New Roman" w:hAnsi="Times New Roman"/>
                      <w:sz w:val="18"/>
                      <w:szCs w:val="18"/>
                      <w:lang w:eastAsia="zh-CN"/>
                    </w:rPr>
                    <w:t>管</w:t>
                  </w:r>
                  <w:r>
                    <w:rPr>
                      <w:rFonts w:ascii="Times New Roman" w:hAnsi="Times New Roman"/>
                      <w:spacing w:val="-39"/>
                      <w:sz w:val="18"/>
                      <w:szCs w:val="18"/>
                      <w:lang w:eastAsia="zh-CN"/>
                    </w:rPr>
                    <w:t xml:space="preserve"> </w:t>
                  </w:r>
                  <w:r>
                    <w:rPr>
                      <w:rFonts w:ascii="Times New Roman" w:hAnsi="Times New Roman"/>
                      <w:sz w:val="18"/>
                      <w:szCs w:val="18"/>
                      <w:lang w:eastAsia="zh-CN"/>
                    </w:rPr>
                    <w:t>钢</w:t>
                  </w:r>
                  <w:r>
                    <w:rPr>
                      <w:rFonts w:ascii="Times New Roman" w:hAnsi="Times New Roman"/>
                      <w:spacing w:val="-37"/>
                      <w:sz w:val="18"/>
                      <w:szCs w:val="18"/>
                      <w:lang w:eastAsia="zh-CN"/>
                    </w:rPr>
                    <w:t xml:space="preserve"> </w:t>
                  </w:r>
                  <w:r>
                    <w:rPr>
                      <w:rFonts w:ascii="Times New Roman" w:hAnsi="Times New Roman" w:eastAsia="Times New Roman"/>
                      <w:sz w:val="18"/>
                      <w:szCs w:val="18"/>
                      <w:lang w:eastAsia="zh-CN"/>
                    </w:rPr>
                    <w:t>≤800mm</w:t>
                  </w:r>
                  <w:r>
                    <w:rPr>
                      <w:rFonts w:ascii="Times New Roman" w:hAnsi="Times New Roman"/>
                      <w:sz w:val="18"/>
                      <w:szCs w:val="18"/>
                      <w:lang w:eastAsia="zh-CN"/>
                    </w:rPr>
                    <w:t>，单重</w:t>
                  </w:r>
                  <w:r>
                    <w:rPr>
                      <w:rFonts w:ascii="Times New Roman" w:hAnsi="Times New Roman" w:eastAsia="Times New Roman"/>
                      <w:sz w:val="18"/>
                      <w:szCs w:val="18"/>
                      <w:lang w:eastAsia="zh-CN"/>
                    </w:rPr>
                    <w:t>≤150kg</w:t>
                  </w:r>
                  <w:r>
                    <w:rPr>
                      <w:rFonts w:ascii="Times New Roman" w:hAnsi="Times New Roman"/>
                      <w:sz w:val="18"/>
                      <w:szCs w:val="18"/>
                      <w:lang w:eastAsia="zh-CN"/>
                    </w:rPr>
                    <w:t>，堆比重</w:t>
                  </w:r>
                  <w:r>
                    <w:rPr>
                      <w:rFonts w:ascii="Times New Roman" w:hAnsi="Times New Roman" w:eastAsia="Times New Roman"/>
                      <w:sz w:val="18"/>
                      <w:szCs w:val="18"/>
                      <w:lang w:eastAsia="zh-CN"/>
                    </w:rPr>
                    <w:t>≥0.6</w:t>
                  </w:r>
                </w:p>
              </w:tc>
              <w:tc>
                <w:tcPr>
                  <w:tcW w:w="1843" w:type="dxa"/>
                  <w:vAlign w:val="center"/>
                </w:tcPr>
                <w:p>
                  <w:pPr>
                    <w:pStyle w:val="38"/>
                    <w:spacing w:before="0" w:beforeAutospacing="0" w:line="280" w:lineRule="exact"/>
                    <w:rPr>
                      <w:rFonts w:ascii="Times New Roman" w:hAnsi="Times New Roman"/>
                      <w:sz w:val="18"/>
                      <w:szCs w:val="18"/>
                      <w:lang w:eastAsia="zh-CN"/>
                    </w:rPr>
                  </w:pPr>
                  <w:r>
                    <w:rPr>
                      <w:rFonts w:ascii="Times New Roman" w:hAnsi="Times New Roman"/>
                      <w:spacing w:val="-1"/>
                      <w:sz w:val="18"/>
                      <w:szCs w:val="18"/>
                      <w:lang w:eastAsia="zh-CN"/>
                    </w:rPr>
                    <w:t>无</w:t>
                  </w:r>
                  <w:r>
                    <w:rPr>
                      <w:rFonts w:ascii="Times New Roman" w:hAnsi="Times New Roman"/>
                      <w:spacing w:val="2"/>
                      <w:sz w:val="18"/>
                      <w:szCs w:val="18"/>
                      <w:lang w:eastAsia="zh-CN"/>
                    </w:rPr>
                    <w:t>杂</w:t>
                  </w:r>
                  <w:r>
                    <w:rPr>
                      <w:rFonts w:ascii="Times New Roman" w:hAnsi="Times New Roman"/>
                      <w:spacing w:val="-1"/>
                      <w:sz w:val="18"/>
                      <w:szCs w:val="18"/>
                      <w:lang w:eastAsia="zh-CN"/>
                    </w:rPr>
                    <w:t>物</w:t>
                  </w:r>
                  <w:r>
                    <w:rPr>
                      <w:rFonts w:ascii="Times New Roman" w:hAnsi="Times New Roman"/>
                      <w:spacing w:val="-95"/>
                      <w:sz w:val="18"/>
                      <w:szCs w:val="18"/>
                      <w:lang w:eastAsia="zh-CN"/>
                    </w:rPr>
                    <w:t>、</w:t>
                  </w:r>
                  <w:r>
                    <w:rPr>
                      <w:rFonts w:ascii="Times New Roman" w:hAnsi="Times New Roman"/>
                      <w:spacing w:val="-1"/>
                      <w:sz w:val="18"/>
                      <w:szCs w:val="18"/>
                      <w:lang w:eastAsia="zh-CN"/>
                    </w:rPr>
                    <w:t>无</w:t>
                  </w:r>
                  <w:r>
                    <w:rPr>
                      <w:rFonts w:ascii="Times New Roman" w:hAnsi="Times New Roman"/>
                      <w:spacing w:val="2"/>
                      <w:sz w:val="18"/>
                      <w:szCs w:val="18"/>
                      <w:lang w:eastAsia="zh-CN"/>
                    </w:rPr>
                    <w:t>较</w:t>
                  </w:r>
                  <w:r>
                    <w:rPr>
                      <w:rFonts w:ascii="Times New Roman" w:hAnsi="Times New Roman"/>
                      <w:spacing w:val="-1"/>
                      <w:sz w:val="18"/>
                      <w:szCs w:val="18"/>
                      <w:lang w:eastAsia="zh-CN"/>
                    </w:rPr>
                    <w:t>大</w:t>
                  </w:r>
                  <w:r>
                    <w:rPr>
                      <w:rFonts w:ascii="Times New Roman" w:hAnsi="Times New Roman"/>
                      <w:spacing w:val="2"/>
                      <w:sz w:val="18"/>
                      <w:szCs w:val="18"/>
                      <w:lang w:eastAsia="zh-CN"/>
                    </w:rPr>
                    <w:t>锈</w:t>
                  </w:r>
                  <w:r>
                    <w:rPr>
                      <w:rFonts w:ascii="Times New Roman" w:hAnsi="Times New Roman"/>
                      <w:sz w:val="18"/>
                      <w:szCs w:val="18"/>
                      <w:lang w:eastAsia="zh-CN"/>
                    </w:rPr>
                    <w:t>蚀件、</w:t>
                  </w:r>
                  <w:r>
                    <w:rPr>
                      <w:rFonts w:ascii="Times New Roman" w:hAnsi="Times New Roman"/>
                      <w:w w:val="95"/>
                      <w:sz w:val="18"/>
                      <w:szCs w:val="18"/>
                      <w:lang w:eastAsia="zh-CN"/>
                    </w:rPr>
                    <w:t>无铸铁件；无高含碳</w:t>
                  </w:r>
                  <w:r>
                    <w:rPr>
                      <w:rFonts w:ascii="Times New Roman" w:hAnsi="Times New Roman"/>
                      <w:sz w:val="18"/>
                      <w:szCs w:val="18"/>
                      <w:lang w:eastAsia="zh-CN"/>
                    </w:rPr>
                    <w:t>钢件</w:t>
                  </w:r>
                  <w:r>
                    <w:rPr>
                      <w:rFonts w:ascii="Times New Roman" w:hAnsi="Times New Roman"/>
                      <w:spacing w:val="-1"/>
                      <w:sz w:val="18"/>
                      <w:szCs w:val="18"/>
                      <w:lang w:eastAsia="zh-CN"/>
                    </w:rPr>
                    <w:t>。</w:t>
                  </w:r>
                  <w:r>
                    <w:rPr>
                      <w:rFonts w:ascii="Times New Roman" w:hAnsi="Times New Roman" w:eastAsia="Times New Roman"/>
                      <w:sz w:val="18"/>
                      <w:szCs w:val="18"/>
                      <w:lang w:eastAsia="zh-CN"/>
                    </w:rPr>
                    <w:t>Cu≤0.18%</w:t>
                  </w:r>
                </w:p>
              </w:tc>
              <w:tc>
                <w:tcPr>
                  <w:tcW w:w="2242" w:type="dxa"/>
                  <w:vAlign w:val="center"/>
                </w:tcPr>
                <w:p>
                  <w:pPr>
                    <w:pStyle w:val="38"/>
                    <w:spacing w:before="0" w:beforeAutospacing="0" w:line="280" w:lineRule="exact"/>
                    <w:rPr>
                      <w:rFonts w:ascii="Times New Roman" w:hAnsi="Times New Roman"/>
                      <w:sz w:val="18"/>
                      <w:szCs w:val="18"/>
                      <w:lang w:eastAsia="zh-CN"/>
                    </w:rPr>
                  </w:pPr>
                  <w:r>
                    <w:rPr>
                      <w:rFonts w:ascii="Times New Roman" w:hAnsi="Times New Roman"/>
                      <w:spacing w:val="23"/>
                      <w:sz w:val="18"/>
                      <w:szCs w:val="18"/>
                      <w:lang w:eastAsia="zh-CN"/>
                    </w:rPr>
                    <w:t>各</w:t>
                  </w:r>
                  <w:r>
                    <w:rPr>
                      <w:rFonts w:ascii="Times New Roman" w:hAnsi="Times New Roman"/>
                      <w:spacing w:val="21"/>
                      <w:sz w:val="18"/>
                      <w:szCs w:val="18"/>
                      <w:lang w:eastAsia="zh-CN"/>
                    </w:rPr>
                    <w:t>种</w:t>
                  </w:r>
                  <w:r>
                    <w:rPr>
                      <w:rFonts w:ascii="Times New Roman" w:hAnsi="Times New Roman"/>
                      <w:spacing w:val="23"/>
                      <w:sz w:val="18"/>
                      <w:szCs w:val="18"/>
                      <w:lang w:eastAsia="zh-CN"/>
                    </w:rPr>
                    <w:t>钢</w:t>
                  </w:r>
                  <w:r>
                    <w:rPr>
                      <w:rFonts w:ascii="Times New Roman" w:hAnsi="Times New Roman"/>
                      <w:spacing w:val="21"/>
                      <w:sz w:val="18"/>
                      <w:szCs w:val="18"/>
                      <w:lang w:eastAsia="zh-CN"/>
                    </w:rPr>
                    <w:t>板</w:t>
                  </w:r>
                  <w:r>
                    <w:rPr>
                      <w:rFonts w:ascii="Times New Roman" w:hAnsi="Times New Roman"/>
                      <w:spacing w:val="23"/>
                      <w:sz w:val="18"/>
                      <w:szCs w:val="18"/>
                      <w:lang w:eastAsia="zh-CN"/>
                    </w:rPr>
                    <w:t>及</w:t>
                  </w:r>
                  <w:r>
                    <w:rPr>
                      <w:rFonts w:ascii="Times New Roman" w:hAnsi="Times New Roman"/>
                      <w:spacing w:val="21"/>
                      <w:sz w:val="18"/>
                      <w:szCs w:val="18"/>
                      <w:lang w:eastAsia="zh-CN"/>
                    </w:rPr>
                    <w:t>其</w:t>
                  </w:r>
                  <w:r>
                    <w:rPr>
                      <w:rFonts w:ascii="Times New Roman" w:hAnsi="Times New Roman"/>
                      <w:spacing w:val="23"/>
                      <w:sz w:val="18"/>
                      <w:szCs w:val="18"/>
                      <w:lang w:eastAsia="zh-CN"/>
                    </w:rPr>
                    <w:t>切</w:t>
                  </w:r>
                  <w:r>
                    <w:rPr>
                      <w:rFonts w:ascii="Times New Roman" w:hAnsi="Times New Roman"/>
                      <w:spacing w:val="21"/>
                      <w:sz w:val="18"/>
                      <w:szCs w:val="18"/>
                      <w:lang w:eastAsia="zh-CN"/>
                    </w:rPr>
                    <w:t>头</w:t>
                  </w:r>
                  <w:r>
                    <w:rPr>
                      <w:rFonts w:ascii="Times New Roman" w:hAnsi="Times New Roman"/>
                      <w:sz w:val="18"/>
                      <w:szCs w:val="18"/>
                      <w:lang w:eastAsia="zh-CN"/>
                    </w:rPr>
                    <w:t>、切</w:t>
                  </w:r>
                  <w:r>
                    <w:rPr>
                      <w:rFonts w:ascii="Times New Roman" w:hAnsi="Times New Roman"/>
                      <w:spacing w:val="-1"/>
                      <w:w w:val="95"/>
                      <w:sz w:val="18"/>
                      <w:szCs w:val="18"/>
                      <w:lang w:eastAsia="zh-CN"/>
                    </w:rPr>
                    <w:t>边、机器废钢件、折船废</w:t>
                  </w:r>
                  <w:r>
                    <w:rPr>
                      <w:rFonts w:ascii="Times New Roman" w:hAnsi="Times New Roman"/>
                      <w:w w:val="95"/>
                      <w:sz w:val="18"/>
                      <w:szCs w:val="18"/>
                      <w:lang w:eastAsia="zh-CN"/>
                    </w:rPr>
                    <w:t>钢、钢结构件、铸钢件、</w:t>
                  </w:r>
                  <w:r>
                    <w:rPr>
                      <w:rFonts w:ascii="Times New Roman" w:hAnsi="Times New Roman"/>
                      <w:sz w:val="18"/>
                      <w:szCs w:val="18"/>
                      <w:lang w:eastAsia="zh-CN"/>
                    </w:rPr>
                    <w:t>钢轨、普碳管钢等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 w:hRule="atLeast"/>
              </w:trPr>
              <w:tc>
                <w:tcPr>
                  <w:tcW w:w="586" w:type="dxa"/>
                  <w:vAlign w:val="center"/>
                </w:tcPr>
                <w:p>
                  <w:pPr>
                    <w:pStyle w:val="38"/>
                    <w:spacing w:before="0" w:beforeAutospacing="0" w:line="280" w:lineRule="exact"/>
                    <w:jc w:val="center"/>
                    <w:rPr>
                      <w:rFonts w:ascii="Times New Roman" w:hAnsi="Times New Roman" w:eastAsia="Times New Roman"/>
                      <w:sz w:val="18"/>
                      <w:szCs w:val="18"/>
                      <w:lang w:eastAsia="en-US"/>
                    </w:rPr>
                  </w:pPr>
                  <w:r>
                    <w:rPr>
                      <w:rFonts w:ascii="Times New Roman" w:hAnsi="Times New Roman"/>
                      <w:sz w:val="18"/>
                      <w:szCs w:val="18"/>
                      <w:lang w:eastAsia="en-US"/>
                    </w:rPr>
                    <w:t>3</w:t>
                  </w:r>
                </w:p>
              </w:tc>
              <w:tc>
                <w:tcPr>
                  <w:tcW w:w="902" w:type="dxa"/>
                  <w:vAlign w:val="center"/>
                </w:tcPr>
                <w:p>
                  <w:pPr>
                    <w:pStyle w:val="38"/>
                    <w:spacing w:before="0" w:beforeAutospacing="0" w:line="280" w:lineRule="exact"/>
                    <w:jc w:val="center"/>
                    <w:rPr>
                      <w:rFonts w:ascii="Times New Roman" w:hAnsi="Times New Roman"/>
                      <w:sz w:val="18"/>
                      <w:szCs w:val="18"/>
                      <w:lang w:eastAsia="en-US"/>
                    </w:rPr>
                  </w:pPr>
                  <w:r>
                    <w:rPr>
                      <w:rFonts w:ascii="Times New Roman" w:hAnsi="Times New Roman"/>
                      <w:sz w:val="18"/>
                      <w:szCs w:val="18"/>
                      <w:lang w:eastAsia="en-US"/>
                    </w:rPr>
                    <w:t>重型废钢</w:t>
                  </w:r>
                </w:p>
              </w:tc>
              <w:tc>
                <w:tcPr>
                  <w:tcW w:w="2324" w:type="dxa"/>
                  <w:vAlign w:val="center"/>
                </w:tcPr>
                <w:p>
                  <w:pPr>
                    <w:pStyle w:val="38"/>
                    <w:spacing w:before="0" w:beforeAutospacing="0" w:line="280" w:lineRule="exact"/>
                    <w:rPr>
                      <w:rFonts w:ascii="Times New Roman" w:hAnsi="Times New Roman" w:eastAsia="Times New Roman"/>
                      <w:sz w:val="18"/>
                      <w:szCs w:val="18"/>
                      <w:lang w:eastAsia="en-US"/>
                    </w:rPr>
                  </w:pPr>
                  <w:r>
                    <w:rPr>
                      <w:rFonts w:ascii="Times New Roman" w:hAnsi="Times New Roman"/>
                      <w:sz w:val="18"/>
                      <w:szCs w:val="18"/>
                      <w:lang w:eastAsia="en-US"/>
                    </w:rPr>
                    <w:t>规</w:t>
                  </w:r>
                  <w:r>
                    <w:rPr>
                      <w:rFonts w:ascii="Times New Roman" w:hAnsi="Times New Roman"/>
                      <w:spacing w:val="-15"/>
                      <w:sz w:val="18"/>
                      <w:szCs w:val="18"/>
                      <w:lang w:eastAsia="en-US"/>
                    </w:rPr>
                    <w:t xml:space="preserve"> </w:t>
                  </w:r>
                  <w:r>
                    <w:rPr>
                      <w:rFonts w:ascii="Times New Roman" w:hAnsi="Times New Roman"/>
                      <w:sz w:val="18"/>
                      <w:szCs w:val="18"/>
                      <w:lang w:eastAsia="en-US"/>
                    </w:rPr>
                    <w:t>格</w:t>
                  </w:r>
                  <w:r>
                    <w:rPr>
                      <w:rFonts w:ascii="Times New Roman" w:hAnsi="Times New Roman"/>
                      <w:spacing w:val="-14"/>
                      <w:sz w:val="18"/>
                      <w:szCs w:val="18"/>
                      <w:lang w:eastAsia="en-US"/>
                    </w:rPr>
                    <w:t xml:space="preserve"> </w:t>
                  </w:r>
                  <w:r>
                    <w:rPr>
                      <w:rFonts w:ascii="Times New Roman" w:hAnsi="Times New Roman" w:eastAsia="Times New Roman"/>
                      <w:sz w:val="18"/>
                      <w:szCs w:val="18"/>
                      <w:lang w:eastAsia="en-US"/>
                    </w:rPr>
                    <w:t>≤300×300×25</w:t>
                  </w:r>
                  <w:r>
                    <w:rPr>
                      <w:rFonts w:ascii="Times New Roman" w:hAnsi="Times New Roman"/>
                      <w:sz w:val="18"/>
                      <w:szCs w:val="18"/>
                      <w:lang w:eastAsia="en-US"/>
                    </w:rPr>
                    <w:t>，重量</w:t>
                  </w:r>
                  <w:r>
                    <w:rPr>
                      <w:rFonts w:ascii="Times New Roman" w:hAnsi="Times New Roman" w:eastAsia="Times New Roman"/>
                      <w:sz w:val="18"/>
                      <w:szCs w:val="18"/>
                      <w:lang w:eastAsia="en-US"/>
                    </w:rPr>
                    <w:t>≤300kg</w:t>
                  </w:r>
                </w:p>
              </w:tc>
              <w:tc>
                <w:tcPr>
                  <w:tcW w:w="1843" w:type="dxa"/>
                  <w:vAlign w:val="center"/>
                </w:tcPr>
                <w:p>
                  <w:pPr>
                    <w:pStyle w:val="38"/>
                    <w:spacing w:before="0" w:beforeAutospacing="0" w:line="280" w:lineRule="exact"/>
                    <w:rPr>
                      <w:rFonts w:ascii="Times New Roman" w:hAnsi="Times New Roman"/>
                      <w:sz w:val="18"/>
                      <w:szCs w:val="18"/>
                      <w:lang w:eastAsia="en-US"/>
                    </w:rPr>
                  </w:pPr>
                  <w:r>
                    <w:rPr>
                      <w:rFonts w:ascii="Times New Roman" w:hAnsi="Times New Roman" w:eastAsia="Times New Roman"/>
                      <w:sz w:val="18"/>
                      <w:szCs w:val="18"/>
                      <w:lang w:eastAsia="en-US"/>
                    </w:rPr>
                    <w:t>300×300×250</w:t>
                  </w:r>
                  <w:r>
                    <w:rPr>
                      <w:rFonts w:ascii="Times New Roman" w:hAnsi="Times New Roman" w:eastAsia="Times New Roman"/>
                      <w:spacing w:val="-8"/>
                      <w:sz w:val="18"/>
                      <w:szCs w:val="18"/>
                      <w:lang w:eastAsia="en-US"/>
                    </w:rPr>
                    <w:t xml:space="preserve"> </w:t>
                  </w:r>
                  <w:r>
                    <w:rPr>
                      <w:rFonts w:ascii="Times New Roman" w:hAnsi="Times New Roman"/>
                      <w:spacing w:val="8"/>
                      <w:sz w:val="18"/>
                      <w:szCs w:val="18"/>
                      <w:lang w:eastAsia="en-US"/>
                    </w:rPr>
                    <w:t>以下，</w:t>
                  </w:r>
                  <w:r>
                    <w:rPr>
                      <w:rFonts w:ascii="Times New Roman" w:hAnsi="Times New Roman"/>
                      <w:sz w:val="18"/>
                      <w:szCs w:val="18"/>
                      <w:lang w:eastAsia="en-US"/>
                    </w:rPr>
                    <w:t>重量</w:t>
                  </w:r>
                  <w:r>
                    <w:rPr>
                      <w:rFonts w:ascii="Times New Roman" w:hAnsi="Times New Roman" w:eastAsia="Times New Roman"/>
                      <w:sz w:val="18"/>
                      <w:szCs w:val="18"/>
                      <w:lang w:eastAsia="en-US"/>
                    </w:rPr>
                    <w:t>≤300kg</w:t>
                  </w:r>
                  <w:r>
                    <w:rPr>
                      <w:rFonts w:ascii="Times New Roman" w:hAnsi="Times New Roman"/>
                      <w:sz w:val="18"/>
                      <w:szCs w:val="18"/>
                      <w:lang w:eastAsia="en-US"/>
                    </w:rPr>
                    <w:t>。</w:t>
                  </w:r>
                  <w:r>
                    <w:rPr>
                      <w:rFonts w:ascii="Times New Roman" w:hAnsi="Times New Roman" w:eastAsia="Times New Roman"/>
                      <w:sz w:val="18"/>
                      <w:szCs w:val="18"/>
                      <w:lang w:eastAsia="en-US"/>
                    </w:rPr>
                    <w:t>Cu≤0.2%</w:t>
                  </w:r>
                </w:p>
              </w:tc>
              <w:tc>
                <w:tcPr>
                  <w:tcW w:w="2242" w:type="dxa"/>
                  <w:vAlign w:val="center"/>
                </w:tcPr>
                <w:p>
                  <w:pPr>
                    <w:pStyle w:val="38"/>
                    <w:spacing w:before="0" w:beforeAutospacing="0" w:line="280" w:lineRule="exact"/>
                    <w:rPr>
                      <w:rFonts w:ascii="Times New Roman" w:hAnsi="Times New Roman"/>
                      <w:sz w:val="18"/>
                      <w:szCs w:val="18"/>
                      <w:lang w:eastAsia="zh-CN"/>
                    </w:rPr>
                  </w:pPr>
                  <w:r>
                    <w:rPr>
                      <w:rFonts w:ascii="Times New Roman" w:hAnsi="Times New Roman"/>
                      <w:sz w:val="18"/>
                      <w:szCs w:val="18"/>
                      <w:lang w:eastAsia="zh-CN"/>
                    </w:rPr>
                    <w:t>厂内废钢如包底、跑钢、</w:t>
                  </w:r>
                  <w:r>
                    <w:rPr>
                      <w:rFonts w:ascii="Times New Roman" w:hAnsi="Times New Roman"/>
                      <w:spacing w:val="-1"/>
                      <w:sz w:val="18"/>
                      <w:szCs w:val="18"/>
                      <w:lang w:eastAsia="zh-CN"/>
                    </w:rPr>
                    <w:t>渣</w:t>
                  </w:r>
                  <w:r>
                    <w:rPr>
                      <w:rFonts w:ascii="Times New Roman" w:hAnsi="Times New Roman"/>
                      <w:spacing w:val="2"/>
                      <w:sz w:val="18"/>
                      <w:szCs w:val="18"/>
                      <w:lang w:eastAsia="zh-CN"/>
                    </w:rPr>
                    <w:t>钢、</w:t>
                  </w:r>
                  <w:r>
                    <w:rPr>
                      <w:rFonts w:ascii="Times New Roman" w:hAnsi="Times New Roman"/>
                      <w:spacing w:val="-1"/>
                      <w:sz w:val="18"/>
                      <w:szCs w:val="18"/>
                      <w:lang w:eastAsia="zh-CN"/>
                    </w:rPr>
                    <w:t>铸</w:t>
                  </w:r>
                  <w:r>
                    <w:rPr>
                      <w:rFonts w:ascii="Times New Roman" w:hAnsi="Times New Roman"/>
                      <w:spacing w:val="2"/>
                      <w:sz w:val="18"/>
                      <w:szCs w:val="18"/>
                      <w:lang w:eastAsia="zh-CN"/>
                    </w:rPr>
                    <w:t>余、</w:t>
                  </w:r>
                  <w:r>
                    <w:rPr>
                      <w:rFonts w:ascii="Times New Roman" w:hAnsi="Times New Roman"/>
                      <w:spacing w:val="-1"/>
                      <w:sz w:val="18"/>
                      <w:szCs w:val="18"/>
                      <w:lang w:eastAsia="zh-CN"/>
                    </w:rPr>
                    <w:t>外</w:t>
                  </w:r>
                  <w:r>
                    <w:rPr>
                      <w:rFonts w:ascii="Times New Roman" w:hAnsi="Times New Roman"/>
                      <w:spacing w:val="2"/>
                      <w:sz w:val="18"/>
                      <w:szCs w:val="18"/>
                      <w:lang w:eastAsia="zh-CN"/>
                    </w:rPr>
                    <w:t>购</w:t>
                  </w:r>
                  <w:r>
                    <w:rPr>
                      <w:rFonts w:ascii="Times New Roman" w:hAnsi="Times New Roman"/>
                      <w:spacing w:val="-1"/>
                      <w:sz w:val="18"/>
                      <w:szCs w:val="18"/>
                      <w:lang w:eastAsia="zh-CN"/>
                    </w:rPr>
                    <w:t>重</w:t>
                  </w:r>
                  <w:r>
                    <w:rPr>
                      <w:rFonts w:ascii="Times New Roman" w:hAnsi="Times New Roman"/>
                      <w:spacing w:val="2"/>
                      <w:sz w:val="18"/>
                      <w:szCs w:val="18"/>
                      <w:lang w:eastAsia="zh-CN"/>
                    </w:rPr>
                    <w:t>废</w:t>
                  </w:r>
                  <w:r>
                    <w:rPr>
                      <w:rFonts w:ascii="Times New Roman" w:hAnsi="Times New Roman"/>
                      <w:sz w:val="18"/>
                      <w:szCs w:val="18"/>
                      <w:lang w:eastAsia="zh-CN"/>
                    </w:rPr>
                    <w:t>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 w:hRule="atLeast"/>
              </w:trPr>
              <w:tc>
                <w:tcPr>
                  <w:tcW w:w="586" w:type="dxa"/>
                  <w:vAlign w:val="center"/>
                </w:tcPr>
                <w:p>
                  <w:pPr>
                    <w:pStyle w:val="38"/>
                    <w:spacing w:before="0" w:beforeAutospacing="0" w:line="280" w:lineRule="exact"/>
                    <w:jc w:val="center"/>
                    <w:rPr>
                      <w:rFonts w:ascii="Times New Roman" w:hAnsi="Times New Roman" w:eastAsia="Times New Roman"/>
                      <w:sz w:val="18"/>
                      <w:szCs w:val="18"/>
                      <w:lang w:eastAsia="en-US"/>
                    </w:rPr>
                  </w:pPr>
                  <w:r>
                    <w:rPr>
                      <w:rFonts w:ascii="Times New Roman" w:hAnsi="Times New Roman"/>
                      <w:sz w:val="18"/>
                      <w:szCs w:val="18"/>
                      <w:lang w:eastAsia="en-US"/>
                    </w:rPr>
                    <w:t>4</w:t>
                  </w:r>
                </w:p>
              </w:tc>
              <w:tc>
                <w:tcPr>
                  <w:tcW w:w="902" w:type="dxa"/>
                  <w:vAlign w:val="center"/>
                </w:tcPr>
                <w:p>
                  <w:pPr>
                    <w:pStyle w:val="38"/>
                    <w:spacing w:before="0" w:beforeAutospacing="0" w:line="280" w:lineRule="exact"/>
                    <w:jc w:val="center"/>
                    <w:rPr>
                      <w:rFonts w:ascii="Times New Roman" w:hAnsi="Times New Roman"/>
                      <w:sz w:val="18"/>
                      <w:szCs w:val="18"/>
                      <w:lang w:eastAsia="en-US"/>
                    </w:rPr>
                  </w:pPr>
                  <w:r>
                    <w:rPr>
                      <w:rFonts w:ascii="Times New Roman" w:hAnsi="Times New Roman"/>
                      <w:sz w:val="18"/>
                      <w:szCs w:val="18"/>
                      <w:lang w:eastAsia="en-US"/>
                    </w:rPr>
                    <w:t>小薄碎料</w:t>
                  </w:r>
                </w:p>
              </w:tc>
              <w:tc>
                <w:tcPr>
                  <w:tcW w:w="2324" w:type="dxa"/>
                  <w:vAlign w:val="center"/>
                </w:tcPr>
                <w:p>
                  <w:pPr>
                    <w:pStyle w:val="38"/>
                    <w:spacing w:before="0" w:beforeAutospacing="0" w:line="280" w:lineRule="exact"/>
                    <w:rPr>
                      <w:rFonts w:ascii="Times New Roman" w:hAnsi="Times New Roman"/>
                      <w:sz w:val="18"/>
                      <w:szCs w:val="18"/>
                      <w:lang w:eastAsia="zh-CN"/>
                    </w:rPr>
                  </w:pPr>
                  <w:r>
                    <w:rPr>
                      <w:rFonts w:ascii="Times New Roman" w:hAnsi="Times New Roman"/>
                      <w:sz w:val="18"/>
                      <w:szCs w:val="18"/>
                      <w:lang w:eastAsia="zh-CN"/>
                    </w:rPr>
                    <w:t>厚度</w:t>
                  </w:r>
                  <w:r>
                    <w:rPr>
                      <w:rFonts w:ascii="Times New Roman" w:hAnsi="Times New Roman" w:eastAsia="Times New Roman"/>
                      <w:sz w:val="18"/>
                      <w:szCs w:val="18"/>
                      <w:lang w:eastAsia="zh-CN"/>
                    </w:rPr>
                    <w:t>≤1.5mm</w:t>
                  </w:r>
                  <w:r>
                    <w:rPr>
                      <w:rFonts w:ascii="Times New Roman" w:hAnsi="Times New Roman"/>
                      <w:sz w:val="18"/>
                      <w:szCs w:val="18"/>
                      <w:lang w:eastAsia="zh-CN"/>
                    </w:rPr>
                    <w:t>，</w:t>
                  </w:r>
                  <w:r>
                    <w:rPr>
                      <w:rFonts w:ascii="Times New Roman" w:hAnsi="Times New Roman" w:eastAsia="Times New Roman"/>
                      <w:sz w:val="18"/>
                      <w:szCs w:val="18"/>
                      <w:lang w:eastAsia="zh-CN"/>
                    </w:rPr>
                    <w:t>500×400</w:t>
                  </w:r>
                  <w:r>
                    <w:rPr>
                      <w:rFonts w:ascii="Times New Roman" w:hAnsi="Times New Roman" w:eastAsia="Times New Roman"/>
                      <w:spacing w:val="-29"/>
                      <w:sz w:val="18"/>
                      <w:szCs w:val="18"/>
                      <w:lang w:eastAsia="zh-CN"/>
                    </w:rPr>
                    <w:t xml:space="preserve"> </w:t>
                  </w:r>
                  <w:r>
                    <w:rPr>
                      <w:rFonts w:ascii="Times New Roman" w:hAnsi="Times New Roman"/>
                      <w:spacing w:val="1"/>
                      <w:sz w:val="18"/>
                      <w:szCs w:val="18"/>
                      <w:lang w:eastAsia="zh-CN"/>
                    </w:rPr>
                    <w:t>以下；</w:t>
                  </w:r>
                  <w:r>
                    <w:rPr>
                      <w:rFonts w:ascii="Times New Roman" w:hAnsi="Times New Roman"/>
                      <w:spacing w:val="28"/>
                      <w:w w:val="99"/>
                      <w:sz w:val="18"/>
                      <w:szCs w:val="18"/>
                      <w:lang w:eastAsia="zh-CN"/>
                    </w:rPr>
                    <w:t xml:space="preserve"> </w:t>
                  </w:r>
                  <w:r>
                    <w:rPr>
                      <w:rFonts w:ascii="Times New Roman" w:hAnsi="Times New Roman"/>
                      <w:sz w:val="18"/>
                      <w:szCs w:val="18"/>
                      <w:lang w:eastAsia="zh-CN"/>
                    </w:rPr>
                    <w:t>或</w:t>
                  </w:r>
                  <w:r>
                    <w:rPr>
                      <w:rFonts w:ascii="Times New Roman" w:hAnsi="Times New Roman"/>
                      <w:spacing w:val="-68"/>
                      <w:sz w:val="18"/>
                      <w:szCs w:val="18"/>
                      <w:lang w:eastAsia="zh-CN"/>
                    </w:rPr>
                    <w:t xml:space="preserve"> </w:t>
                  </w:r>
                  <w:r>
                    <w:rPr>
                      <w:rFonts w:ascii="Times New Roman" w:hAnsi="Times New Roman"/>
                      <w:sz w:val="18"/>
                      <w:szCs w:val="18"/>
                      <w:lang w:eastAsia="zh-CN"/>
                    </w:rPr>
                    <w:t>小</w:t>
                  </w:r>
                  <w:r>
                    <w:rPr>
                      <w:rFonts w:ascii="Times New Roman" w:hAnsi="Times New Roman"/>
                      <w:spacing w:val="-64"/>
                      <w:sz w:val="18"/>
                      <w:szCs w:val="18"/>
                      <w:lang w:eastAsia="zh-CN"/>
                    </w:rPr>
                    <w:t xml:space="preserve"> </w:t>
                  </w:r>
                  <w:r>
                    <w:rPr>
                      <w:rFonts w:ascii="Times New Roman" w:hAnsi="Times New Roman"/>
                      <w:sz w:val="18"/>
                      <w:szCs w:val="18"/>
                      <w:lang w:eastAsia="zh-CN"/>
                    </w:rPr>
                    <w:t>型</w:t>
                  </w:r>
                  <w:r>
                    <w:rPr>
                      <w:rFonts w:ascii="Times New Roman" w:hAnsi="Times New Roman"/>
                      <w:spacing w:val="-67"/>
                      <w:sz w:val="18"/>
                      <w:szCs w:val="18"/>
                      <w:lang w:eastAsia="zh-CN"/>
                    </w:rPr>
                    <w:t xml:space="preserve"> </w:t>
                  </w:r>
                  <w:r>
                    <w:rPr>
                      <w:rFonts w:ascii="Times New Roman" w:hAnsi="Times New Roman"/>
                      <w:sz w:val="18"/>
                      <w:szCs w:val="18"/>
                      <w:lang w:eastAsia="zh-CN"/>
                    </w:rPr>
                    <w:t>结</w:t>
                  </w:r>
                  <w:r>
                    <w:rPr>
                      <w:rFonts w:ascii="Times New Roman" w:hAnsi="Times New Roman"/>
                      <w:spacing w:val="-65"/>
                      <w:sz w:val="18"/>
                      <w:szCs w:val="18"/>
                      <w:lang w:eastAsia="zh-CN"/>
                    </w:rPr>
                    <w:t xml:space="preserve"> </w:t>
                  </w:r>
                  <w:r>
                    <w:rPr>
                      <w:rFonts w:ascii="Times New Roman" w:hAnsi="Times New Roman"/>
                      <w:sz w:val="18"/>
                      <w:szCs w:val="18"/>
                      <w:lang w:eastAsia="zh-CN"/>
                    </w:rPr>
                    <w:t>构</w:t>
                  </w:r>
                  <w:r>
                    <w:rPr>
                      <w:rFonts w:ascii="Times New Roman" w:hAnsi="Times New Roman"/>
                      <w:spacing w:val="-67"/>
                      <w:sz w:val="18"/>
                      <w:szCs w:val="18"/>
                      <w:lang w:eastAsia="zh-CN"/>
                    </w:rPr>
                    <w:t xml:space="preserve"> </w:t>
                  </w:r>
                  <w:r>
                    <w:rPr>
                      <w:rFonts w:ascii="Times New Roman" w:hAnsi="Times New Roman"/>
                      <w:sz w:val="18"/>
                      <w:szCs w:val="18"/>
                      <w:lang w:eastAsia="zh-CN"/>
                    </w:rPr>
                    <w:t>件</w:t>
                  </w:r>
                  <w:r>
                    <w:rPr>
                      <w:rFonts w:ascii="Times New Roman" w:hAnsi="Times New Roman"/>
                      <w:spacing w:val="-64"/>
                      <w:sz w:val="18"/>
                      <w:szCs w:val="18"/>
                      <w:lang w:eastAsia="zh-CN"/>
                    </w:rPr>
                    <w:t xml:space="preserve"> </w:t>
                  </w:r>
                  <w:r>
                    <w:rPr>
                      <w:rFonts w:ascii="Times New Roman" w:hAnsi="Times New Roman"/>
                      <w:sz w:val="18"/>
                      <w:szCs w:val="18"/>
                      <w:lang w:eastAsia="zh-CN"/>
                    </w:rPr>
                    <w:t>、</w:t>
                  </w:r>
                  <w:r>
                    <w:rPr>
                      <w:rFonts w:ascii="Times New Roman" w:hAnsi="Times New Roman"/>
                      <w:spacing w:val="-68"/>
                      <w:sz w:val="18"/>
                      <w:szCs w:val="18"/>
                      <w:lang w:eastAsia="zh-CN"/>
                    </w:rPr>
                    <w:t xml:space="preserve"> </w:t>
                  </w:r>
                  <w:r>
                    <w:rPr>
                      <w:rFonts w:ascii="Times New Roman" w:hAnsi="Times New Roman"/>
                      <w:sz w:val="18"/>
                      <w:szCs w:val="18"/>
                      <w:lang w:eastAsia="zh-CN"/>
                    </w:rPr>
                    <w:t>或</w:t>
                  </w:r>
                  <w:r>
                    <w:rPr>
                      <w:rFonts w:ascii="Times New Roman" w:hAnsi="Times New Roman"/>
                      <w:spacing w:val="-64"/>
                      <w:sz w:val="18"/>
                      <w:szCs w:val="18"/>
                      <w:lang w:eastAsia="zh-CN"/>
                    </w:rPr>
                    <w:t xml:space="preserve"> </w:t>
                  </w:r>
                  <w:r>
                    <w:rPr>
                      <w:rFonts w:ascii="Times New Roman" w:hAnsi="Times New Roman"/>
                      <w:sz w:val="18"/>
                      <w:szCs w:val="18"/>
                      <w:lang w:eastAsia="zh-CN"/>
                    </w:rPr>
                    <w:t>薄</w:t>
                  </w:r>
                  <w:r>
                    <w:rPr>
                      <w:rFonts w:ascii="Times New Roman" w:hAnsi="Times New Roman"/>
                      <w:spacing w:val="-67"/>
                      <w:sz w:val="18"/>
                      <w:szCs w:val="18"/>
                      <w:lang w:eastAsia="zh-CN"/>
                    </w:rPr>
                    <w:t xml:space="preserve"> </w:t>
                  </w:r>
                  <w:r>
                    <w:rPr>
                      <w:rFonts w:ascii="Times New Roman" w:hAnsi="Times New Roman"/>
                      <w:sz w:val="18"/>
                      <w:szCs w:val="18"/>
                      <w:lang w:eastAsia="zh-CN"/>
                    </w:rPr>
                    <w:t>板</w:t>
                  </w:r>
                  <w:r>
                    <w:rPr>
                      <w:rFonts w:ascii="Times New Roman" w:hAnsi="Times New Roman"/>
                      <w:spacing w:val="-65"/>
                      <w:sz w:val="18"/>
                      <w:szCs w:val="18"/>
                      <w:lang w:eastAsia="zh-CN"/>
                    </w:rPr>
                    <w:t xml:space="preserve"> </w:t>
                  </w:r>
                  <w:r>
                    <w:rPr>
                      <w:rFonts w:ascii="Times New Roman" w:hAnsi="Times New Roman"/>
                      <w:sz w:val="18"/>
                      <w:szCs w:val="18"/>
                      <w:lang w:eastAsia="zh-CN"/>
                    </w:rPr>
                    <w:t>条</w:t>
                  </w:r>
                  <w:r>
                    <w:rPr>
                      <w:rFonts w:ascii="Times New Roman" w:hAnsi="Times New Roman" w:eastAsia="Times New Roman"/>
                      <w:sz w:val="18"/>
                      <w:szCs w:val="18"/>
                      <w:lang w:eastAsia="zh-CN"/>
                    </w:rPr>
                    <w:t>≤1000mm</w:t>
                  </w:r>
                  <w:r>
                    <w:rPr>
                      <w:rFonts w:ascii="Times New Roman" w:hAnsi="Times New Roman"/>
                      <w:sz w:val="18"/>
                      <w:szCs w:val="18"/>
                      <w:lang w:eastAsia="zh-CN"/>
                    </w:rPr>
                    <w:t>，堆比重</w:t>
                  </w:r>
                  <w:r>
                    <w:rPr>
                      <w:rFonts w:ascii="Times New Roman" w:hAnsi="Times New Roman" w:eastAsia="Times New Roman"/>
                      <w:sz w:val="18"/>
                      <w:szCs w:val="18"/>
                      <w:lang w:eastAsia="zh-CN"/>
                    </w:rPr>
                    <w:t>≥0.4</w:t>
                  </w:r>
                  <w:r>
                    <w:rPr>
                      <w:rFonts w:ascii="Times New Roman" w:hAnsi="Times New Roman"/>
                      <w:sz w:val="18"/>
                      <w:szCs w:val="18"/>
                      <w:lang w:eastAsia="zh-CN"/>
                    </w:rPr>
                    <w:t>。</w:t>
                  </w:r>
                </w:p>
              </w:tc>
              <w:tc>
                <w:tcPr>
                  <w:tcW w:w="1843" w:type="dxa"/>
                  <w:vAlign w:val="center"/>
                </w:tcPr>
                <w:p>
                  <w:pPr>
                    <w:pStyle w:val="38"/>
                    <w:spacing w:before="0" w:beforeAutospacing="0" w:line="280" w:lineRule="exact"/>
                    <w:rPr>
                      <w:rFonts w:ascii="Times New Roman" w:hAnsi="Times New Roman"/>
                      <w:sz w:val="18"/>
                      <w:szCs w:val="18"/>
                      <w:lang w:eastAsia="zh-CN"/>
                    </w:rPr>
                  </w:pPr>
                  <w:r>
                    <w:rPr>
                      <w:rFonts w:ascii="Times New Roman" w:hAnsi="Times New Roman"/>
                      <w:spacing w:val="-1"/>
                      <w:sz w:val="18"/>
                      <w:szCs w:val="18"/>
                      <w:lang w:eastAsia="zh-CN"/>
                    </w:rPr>
                    <w:t>无</w:t>
                  </w:r>
                  <w:r>
                    <w:rPr>
                      <w:rFonts w:ascii="Times New Roman" w:hAnsi="Times New Roman"/>
                      <w:spacing w:val="2"/>
                      <w:sz w:val="18"/>
                      <w:szCs w:val="18"/>
                      <w:lang w:eastAsia="zh-CN"/>
                    </w:rPr>
                    <w:t>杂</w:t>
                  </w:r>
                  <w:r>
                    <w:rPr>
                      <w:rFonts w:ascii="Times New Roman" w:hAnsi="Times New Roman"/>
                      <w:spacing w:val="-1"/>
                      <w:sz w:val="18"/>
                      <w:szCs w:val="18"/>
                      <w:lang w:eastAsia="zh-CN"/>
                    </w:rPr>
                    <w:t>物</w:t>
                  </w:r>
                  <w:r>
                    <w:rPr>
                      <w:rFonts w:ascii="Times New Roman" w:hAnsi="Times New Roman"/>
                      <w:spacing w:val="-95"/>
                      <w:sz w:val="18"/>
                      <w:szCs w:val="18"/>
                      <w:lang w:eastAsia="zh-CN"/>
                    </w:rPr>
                    <w:t>、</w:t>
                  </w:r>
                  <w:r>
                    <w:rPr>
                      <w:rFonts w:ascii="Times New Roman" w:hAnsi="Times New Roman"/>
                      <w:spacing w:val="-1"/>
                      <w:sz w:val="18"/>
                      <w:szCs w:val="18"/>
                      <w:lang w:eastAsia="zh-CN"/>
                    </w:rPr>
                    <w:t>无</w:t>
                  </w:r>
                  <w:r>
                    <w:rPr>
                      <w:rFonts w:ascii="Times New Roman" w:hAnsi="Times New Roman"/>
                      <w:spacing w:val="2"/>
                      <w:sz w:val="18"/>
                      <w:szCs w:val="18"/>
                      <w:lang w:eastAsia="zh-CN"/>
                    </w:rPr>
                    <w:t>严</w:t>
                  </w:r>
                  <w:r>
                    <w:rPr>
                      <w:rFonts w:ascii="Times New Roman" w:hAnsi="Times New Roman"/>
                      <w:spacing w:val="-1"/>
                      <w:sz w:val="18"/>
                      <w:szCs w:val="18"/>
                      <w:lang w:eastAsia="zh-CN"/>
                    </w:rPr>
                    <w:t>重</w:t>
                  </w:r>
                  <w:r>
                    <w:rPr>
                      <w:rFonts w:ascii="Times New Roman" w:hAnsi="Times New Roman"/>
                      <w:spacing w:val="2"/>
                      <w:sz w:val="18"/>
                      <w:szCs w:val="18"/>
                      <w:lang w:eastAsia="zh-CN"/>
                    </w:rPr>
                    <w:t>锈</w:t>
                  </w:r>
                  <w:r>
                    <w:rPr>
                      <w:rFonts w:ascii="Times New Roman" w:hAnsi="Times New Roman"/>
                      <w:sz w:val="18"/>
                      <w:szCs w:val="18"/>
                      <w:lang w:eastAsia="zh-CN"/>
                    </w:rPr>
                    <w:t>蚀</w:t>
                  </w:r>
                </w:p>
                <w:p>
                  <w:pPr>
                    <w:pStyle w:val="38"/>
                    <w:spacing w:before="0" w:beforeAutospacing="0" w:line="280" w:lineRule="exact"/>
                    <w:rPr>
                      <w:rFonts w:ascii="Times New Roman" w:hAnsi="Times New Roman"/>
                      <w:sz w:val="18"/>
                      <w:szCs w:val="18"/>
                      <w:lang w:eastAsia="zh-CN"/>
                    </w:rPr>
                  </w:pPr>
                  <w:r>
                    <w:rPr>
                      <w:rFonts w:ascii="Times New Roman" w:hAnsi="Times New Roman" w:eastAsia="Times New Roman"/>
                      <w:sz w:val="18"/>
                      <w:szCs w:val="18"/>
                      <w:lang w:eastAsia="zh-CN"/>
                    </w:rPr>
                    <w:t>Cu≤0.2%</w:t>
                  </w:r>
                </w:p>
              </w:tc>
              <w:tc>
                <w:tcPr>
                  <w:tcW w:w="2242" w:type="dxa"/>
                  <w:vAlign w:val="center"/>
                </w:tcPr>
                <w:p>
                  <w:pPr>
                    <w:pStyle w:val="38"/>
                    <w:spacing w:before="0" w:beforeAutospacing="0" w:line="280" w:lineRule="exact"/>
                    <w:rPr>
                      <w:rFonts w:ascii="Times New Roman" w:hAnsi="Times New Roman"/>
                      <w:sz w:val="18"/>
                      <w:szCs w:val="18"/>
                      <w:lang w:eastAsia="zh-CN"/>
                    </w:rPr>
                  </w:pPr>
                  <w:r>
                    <w:rPr>
                      <w:rFonts w:ascii="Times New Roman" w:hAnsi="Times New Roman"/>
                      <w:spacing w:val="-1"/>
                      <w:sz w:val="18"/>
                      <w:szCs w:val="18"/>
                      <w:lang w:eastAsia="zh-CN"/>
                    </w:rPr>
                    <w:t>薄板、自行车件、小型管件、小型结构件、家用钢</w:t>
                  </w:r>
                  <w:r>
                    <w:rPr>
                      <w:rFonts w:ascii="Times New Roman" w:hAnsi="Times New Roman"/>
                      <w:sz w:val="18"/>
                      <w:szCs w:val="18"/>
                      <w:lang w:eastAsia="zh-CN"/>
                    </w:rPr>
                    <w:t>件及各种小型废钢件</w:t>
                  </w:r>
                </w:p>
              </w:tc>
            </w:tr>
          </w:tbl>
          <w:p>
            <w:pPr>
              <w:adjustRightInd w:val="0"/>
              <w:snapToGrid w:val="0"/>
              <w:spacing w:line="400" w:lineRule="exact"/>
              <w:ind w:left="-53" w:leftChars="-25" w:right="-53" w:rightChars="-25"/>
              <w:jc w:val="left"/>
              <w:rPr>
                <w:rFonts w:eastAsia="黑体"/>
                <w:bCs/>
                <w:sz w:val="22"/>
                <w:szCs w:val="22"/>
              </w:rPr>
            </w:pPr>
            <w:r>
              <w:rPr>
                <w:rFonts w:hint="eastAsia" w:eastAsia="黑体"/>
                <w:bCs/>
                <w:sz w:val="22"/>
                <w:szCs w:val="22"/>
              </w:rPr>
              <w:t>5</w:t>
            </w:r>
            <w:r>
              <w:rPr>
                <w:rFonts w:eastAsia="黑体"/>
                <w:bCs/>
                <w:sz w:val="22"/>
                <w:szCs w:val="22"/>
              </w:rPr>
              <w:t>、主要生产单元及工艺</w:t>
            </w:r>
          </w:p>
          <w:p>
            <w:pPr>
              <w:autoSpaceDE w:val="0"/>
              <w:autoSpaceDN w:val="0"/>
              <w:adjustRightInd w:val="0"/>
              <w:snapToGrid w:val="0"/>
              <w:spacing w:line="400" w:lineRule="exact"/>
              <w:ind w:firstLine="420" w:firstLineChars="200"/>
              <w:jc w:val="left"/>
              <w:rPr>
                <w:kern w:val="0"/>
                <w:szCs w:val="21"/>
              </w:rPr>
            </w:pPr>
            <w:r>
              <w:rPr>
                <w:kern w:val="0"/>
                <w:szCs w:val="21"/>
              </w:rPr>
              <w:t>本项目主要生产单位为</w:t>
            </w:r>
            <w:r>
              <w:rPr>
                <w:rFonts w:hint="eastAsia"/>
                <w:kern w:val="0"/>
                <w:szCs w:val="21"/>
              </w:rPr>
              <w:t>1</w:t>
            </w:r>
            <w:r>
              <w:rPr>
                <w:kern w:val="0"/>
                <w:szCs w:val="21"/>
              </w:rPr>
              <w:t>台废钢破碎机、3台优质中厚型废钢剪切机、1条小薄废钢打包机、</w:t>
            </w:r>
            <w:r>
              <w:rPr>
                <w:rFonts w:hint="eastAsia"/>
                <w:kern w:val="0"/>
                <w:szCs w:val="21"/>
              </w:rPr>
              <w:t>1台废钢火焰切割机</w:t>
            </w:r>
            <w:r>
              <w:rPr>
                <w:kern w:val="0"/>
                <w:szCs w:val="21"/>
              </w:rPr>
              <w:t>。主要工艺为：废钢原料辐射检测</w:t>
            </w:r>
            <w:r>
              <w:rPr>
                <w:rFonts w:hint="eastAsia" w:ascii="宋体" w:hAnsi="宋体"/>
                <w:kern w:val="0"/>
                <w:szCs w:val="21"/>
              </w:rPr>
              <w:t>→</w:t>
            </w:r>
            <w:r>
              <w:rPr>
                <w:kern w:val="0"/>
                <w:szCs w:val="21"/>
              </w:rPr>
              <w:t>分拣</w:t>
            </w:r>
            <w:r>
              <w:rPr>
                <w:rFonts w:hint="eastAsia" w:ascii="宋体" w:hAnsi="宋体"/>
                <w:kern w:val="0"/>
                <w:szCs w:val="21"/>
              </w:rPr>
              <w:t>→</w:t>
            </w:r>
            <w:r>
              <w:rPr>
                <w:kern w:val="0"/>
                <w:szCs w:val="21"/>
              </w:rPr>
              <w:t>破碎剪切切割加工</w:t>
            </w:r>
            <w:r>
              <w:rPr>
                <w:rFonts w:hint="eastAsia" w:ascii="宋体" w:hAnsi="宋体"/>
                <w:kern w:val="0"/>
                <w:szCs w:val="21"/>
              </w:rPr>
              <w:t>→</w:t>
            </w:r>
            <w:r>
              <w:rPr>
                <w:kern w:val="0"/>
                <w:szCs w:val="21"/>
              </w:rPr>
              <w:t>打包</w:t>
            </w:r>
            <w:r>
              <w:rPr>
                <w:rFonts w:hint="eastAsia" w:ascii="宋体" w:hAnsi="宋体"/>
                <w:kern w:val="0"/>
                <w:szCs w:val="21"/>
              </w:rPr>
              <w:t>→</w:t>
            </w:r>
            <w:r>
              <w:rPr>
                <w:kern w:val="0"/>
                <w:szCs w:val="21"/>
              </w:rPr>
              <w:t>外运。</w:t>
            </w:r>
          </w:p>
          <w:p>
            <w:pPr>
              <w:adjustRightInd w:val="0"/>
              <w:snapToGrid w:val="0"/>
              <w:spacing w:line="400" w:lineRule="exact"/>
              <w:ind w:left="-53" w:leftChars="-25" w:right="-53" w:rightChars="-25"/>
              <w:jc w:val="left"/>
              <w:rPr>
                <w:rFonts w:eastAsia="黑体"/>
                <w:bCs/>
                <w:sz w:val="22"/>
                <w:szCs w:val="22"/>
              </w:rPr>
            </w:pPr>
            <w:r>
              <w:rPr>
                <w:rFonts w:hint="eastAsia" w:eastAsia="黑体"/>
                <w:bCs/>
                <w:sz w:val="22"/>
                <w:szCs w:val="22"/>
              </w:rPr>
              <w:t>6</w:t>
            </w:r>
            <w:r>
              <w:rPr>
                <w:rFonts w:eastAsia="黑体"/>
                <w:bCs/>
                <w:sz w:val="22"/>
                <w:szCs w:val="22"/>
              </w:rPr>
              <w:t>、主要生产设施及参数</w:t>
            </w:r>
          </w:p>
          <w:p>
            <w:pPr>
              <w:spacing w:line="400" w:lineRule="exact"/>
              <w:jc w:val="center"/>
              <w:rPr>
                <w:rFonts w:eastAsia="黑体"/>
                <w:bCs/>
                <w:sz w:val="18"/>
                <w:szCs w:val="18"/>
              </w:rPr>
            </w:pPr>
          </w:p>
          <w:p>
            <w:pPr>
              <w:spacing w:line="400" w:lineRule="exact"/>
              <w:jc w:val="center"/>
              <w:rPr>
                <w:rFonts w:eastAsia="黑体"/>
                <w:bCs/>
                <w:sz w:val="18"/>
                <w:szCs w:val="18"/>
              </w:rPr>
            </w:pPr>
          </w:p>
          <w:p>
            <w:pPr>
              <w:spacing w:line="400" w:lineRule="exact"/>
              <w:jc w:val="center"/>
              <w:rPr>
                <w:rFonts w:eastAsia="黑体"/>
                <w:bCs/>
                <w:sz w:val="18"/>
                <w:szCs w:val="18"/>
              </w:rPr>
            </w:pPr>
          </w:p>
          <w:p>
            <w:pPr>
              <w:spacing w:line="400" w:lineRule="exact"/>
              <w:jc w:val="center"/>
              <w:rPr>
                <w:rFonts w:eastAsia="黑体"/>
                <w:bCs/>
                <w:sz w:val="18"/>
                <w:szCs w:val="18"/>
              </w:rPr>
            </w:pPr>
          </w:p>
          <w:p>
            <w:pPr>
              <w:spacing w:line="400" w:lineRule="exact"/>
              <w:jc w:val="center"/>
              <w:rPr>
                <w:rFonts w:eastAsia="黑体"/>
                <w:bCs/>
                <w:sz w:val="18"/>
                <w:szCs w:val="18"/>
              </w:rPr>
            </w:pPr>
          </w:p>
          <w:p>
            <w:pPr>
              <w:pStyle w:val="2"/>
            </w:pPr>
          </w:p>
          <w:p>
            <w:pPr>
              <w:spacing w:line="400" w:lineRule="exact"/>
              <w:jc w:val="center"/>
              <w:rPr>
                <w:rFonts w:eastAsia="黑体"/>
                <w:bCs/>
                <w:sz w:val="18"/>
                <w:szCs w:val="18"/>
              </w:rPr>
            </w:pPr>
            <w:r>
              <w:rPr>
                <w:rFonts w:eastAsia="黑体"/>
                <w:bCs/>
                <w:sz w:val="18"/>
                <w:szCs w:val="18"/>
              </w:rPr>
              <w:t>表</w:t>
            </w:r>
            <w:r>
              <w:rPr>
                <w:rFonts w:hint="eastAsia" w:eastAsia="黑体"/>
                <w:bCs/>
                <w:sz w:val="18"/>
                <w:szCs w:val="18"/>
              </w:rPr>
              <w:t>2-5</w:t>
            </w:r>
            <w:r>
              <w:rPr>
                <w:rFonts w:eastAsia="黑体"/>
                <w:bCs/>
                <w:sz w:val="18"/>
                <w:szCs w:val="18"/>
              </w:rPr>
              <w:t xml:space="preserve">    主要生产设备清单</w:t>
            </w:r>
          </w:p>
          <w:tbl>
            <w:tblPr>
              <w:tblStyle w:val="19"/>
              <w:tblW w:w="745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060"/>
              <w:gridCol w:w="1946"/>
              <w:gridCol w:w="1843"/>
              <w:gridCol w:w="1612"/>
              <w:gridCol w:w="99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9" w:hRule="atLeast"/>
                <w:jc w:val="center"/>
              </w:trPr>
              <w:tc>
                <w:tcPr>
                  <w:tcW w:w="1060" w:type="dxa"/>
                  <w:vAlign w:val="center"/>
                </w:tcPr>
                <w:p>
                  <w:pPr>
                    <w:spacing w:line="300" w:lineRule="exact"/>
                    <w:jc w:val="center"/>
                    <w:rPr>
                      <w:b/>
                      <w:bCs/>
                      <w:sz w:val="18"/>
                      <w:szCs w:val="18"/>
                    </w:rPr>
                  </w:pPr>
                  <w:r>
                    <w:rPr>
                      <w:b/>
                      <w:bCs/>
                      <w:sz w:val="18"/>
                      <w:szCs w:val="18"/>
                    </w:rPr>
                    <w:t>序号</w:t>
                  </w:r>
                </w:p>
              </w:tc>
              <w:tc>
                <w:tcPr>
                  <w:tcW w:w="1946" w:type="dxa"/>
                  <w:vAlign w:val="center"/>
                </w:tcPr>
                <w:p>
                  <w:pPr>
                    <w:spacing w:line="300" w:lineRule="exact"/>
                    <w:jc w:val="center"/>
                    <w:rPr>
                      <w:b/>
                      <w:bCs/>
                      <w:sz w:val="18"/>
                      <w:szCs w:val="18"/>
                    </w:rPr>
                  </w:pPr>
                  <w:r>
                    <w:rPr>
                      <w:b/>
                      <w:bCs/>
                      <w:sz w:val="18"/>
                      <w:szCs w:val="18"/>
                    </w:rPr>
                    <w:t>设备名称</w:t>
                  </w:r>
                </w:p>
              </w:tc>
              <w:tc>
                <w:tcPr>
                  <w:tcW w:w="1843" w:type="dxa"/>
                  <w:vAlign w:val="center"/>
                </w:tcPr>
                <w:p>
                  <w:pPr>
                    <w:spacing w:line="300" w:lineRule="exact"/>
                    <w:jc w:val="center"/>
                    <w:rPr>
                      <w:b/>
                      <w:bCs/>
                      <w:sz w:val="18"/>
                      <w:szCs w:val="18"/>
                    </w:rPr>
                  </w:pPr>
                  <w:r>
                    <w:rPr>
                      <w:b/>
                      <w:bCs/>
                      <w:sz w:val="18"/>
                      <w:szCs w:val="18"/>
                    </w:rPr>
                    <w:t>型号</w:t>
                  </w:r>
                </w:p>
              </w:tc>
              <w:tc>
                <w:tcPr>
                  <w:tcW w:w="1612" w:type="dxa"/>
                  <w:vAlign w:val="center"/>
                </w:tcPr>
                <w:p>
                  <w:pPr>
                    <w:spacing w:line="300" w:lineRule="exact"/>
                    <w:jc w:val="center"/>
                    <w:rPr>
                      <w:b/>
                      <w:bCs/>
                      <w:sz w:val="18"/>
                      <w:szCs w:val="18"/>
                    </w:rPr>
                  </w:pPr>
                  <w:r>
                    <w:rPr>
                      <w:b/>
                      <w:bCs/>
                      <w:sz w:val="18"/>
                      <w:szCs w:val="18"/>
                    </w:rPr>
                    <w:t>数量</w:t>
                  </w:r>
                </w:p>
              </w:tc>
              <w:tc>
                <w:tcPr>
                  <w:tcW w:w="996" w:type="dxa"/>
                  <w:vAlign w:val="center"/>
                </w:tcPr>
                <w:p>
                  <w:pPr>
                    <w:spacing w:line="300" w:lineRule="exact"/>
                    <w:jc w:val="center"/>
                    <w:rPr>
                      <w:b/>
                      <w:bCs/>
                      <w:sz w:val="18"/>
                      <w:szCs w:val="18"/>
                    </w:rPr>
                  </w:pPr>
                  <w:r>
                    <w:rPr>
                      <w:b/>
                      <w:bCs/>
                      <w:sz w:val="18"/>
                      <w:szCs w:val="18"/>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9" w:hRule="atLeast"/>
                <w:jc w:val="center"/>
              </w:trPr>
              <w:tc>
                <w:tcPr>
                  <w:tcW w:w="1060" w:type="dxa"/>
                  <w:vAlign w:val="center"/>
                </w:tcPr>
                <w:p>
                  <w:pPr>
                    <w:spacing w:line="300" w:lineRule="exact"/>
                    <w:jc w:val="center"/>
                    <w:rPr>
                      <w:sz w:val="18"/>
                      <w:szCs w:val="18"/>
                    </w:rPr>
                  </w:pPr>
                  <w:r>
                    <w:rPr>
                      <w:sz w:val="18"/>
                      <w:szCs w:val="18"/>
                    </w:rPr>
                    <w:t>1</w:t>
                  </w:r>
                </w:p>
              </w:tc>
              <w:tc>
                <w:tcPr>
                  <w:tcW w:w="1946" w:type="dxa"/>
                  <w:vAlign w:val="center"/>
                </w:tcPr>
                <w:p>
                  <w:pPr>
                    <w:spacing w:line="300" w:lineRule="exact"/>
                    <w:jc w:val="center"/>
                    <w:rPr>
                      <w:kern w:val="0"/>
                      <w:sz w:val="18"/>
                      <w:szCs w:val="18"/>
                    </w:rPr>
                  </w:pPr>
                  <w:r>
                    <w:rPr>
                      <w:rFonts w:hint="eastAsia"/>
                      <w:kern w:val="0"/>
                      <w:sz w:val="18"/>
                      <w:szCs w:val="18"/>
                    </w:rPr>
                    <w:t>高速金属液压打包机</w:t>
                  </w:r>
                </w:p>
              </w:tc>
              <w:tc>
                <w:tcPr>
                  <w:tcW w:w="1843" w:type="dxa"/>
                  <w:vAlign w:val="center"/>
                </w:tcPr>
                <w:p>
                  <w:pPr>
                    <w:spacing w:line="300" w:lineRule="exact"/>
                    <w:jc w:val="center"/>
                    <w:rPr>
                      <w:kern w:val="0"/>
                      <w:sz w:val="18"/>
                      <w:szCs w:val="18"/>
                    </w:rPr>
                  </w:pPr>
                  <w:r>
                    <w:rPr>
                      <w:rFonts w:hint="eastAsia"/>
                      <w:kern w:val="0"/>
                      <w:sz w:val="18"/>
                      <w:szCs w:val="18"/>
                    </w:rPr>
                    <w:t>H81-4000</w:t>
                  </w:r>
                </w:p>
              </w:tc>
              <w:tc>
                <w:tcPr>
                  <w:tcW w:w="1612" w:type="dxa"/>
                  <w:vAlign w:val="center"/>
                </w:tcPr>
                <w:p>
                  <w:pPr>
                    <w:widowControl/>
                    <w:spacing w:line="300" w:lineRule="exact"/>
                    <w:jc w:val="center"/>
                    <w:rPr>
                      <w:kern w:val="0"/>
                      <w:sz w:val="18"/>
                      <w:szCs w:val="18"/>
                    </w:rPr>
                  </w:pPr>
                  <w:r>
                    <w:rPr>
                      <w:rFonts w:hint="eastAsia"/>
                      <w:kern w:val="0"/>
                      <w:sz w:val="18"/>
                      <w:szCs w:val="18"/>
                    </w:rPr>
                    <w:t>1台</w:t>
                  </w:r>
                </w:p>
              </w:tc>
              <w:tc>
                <w:tcPr>
                  <w:tcW w:w="996" w:type="dxa"/>
                  <w:vAlign w:val="center"/>
                </w:tcPr>
                <w:p>
                  <w:pPr>
                    <w:adjustRightInd w:val="0"/>
                    <w:snapToGrid w:val="0"/>
                    <w:spacing w:line="300" w:lineRule="exact"/>
                    <w:jc w:val="center"/>
                    <w:rPr>
                      <w:sz w:val="18"/>
                      <w:szCs w:val="18"/>
                    </w:rPr>
                  </w:pPr>
                  <w:r>
                    <w:rPr>
                      <w:sz w:val="18"/>
                      <w:szCs w:val="18"/>
                    </w:rPr>
                    <w:t>利旧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9" w:hRule="atLeast"/>
                <w:jc w:val="center"/>
              </w:trPr>
              <w:tc>
                <w:tcPr>
                  <w:tcW w:w="1060" w:type="dxa"/>
                  <w:vAlign w:val="center"/>
                </w:tcPr>
                <w:p>
                  <w:pPr>
                    <w:spacing w:line="300" w:lineRule="exact"/>
                    <w:jc w:val="center"/>
                    <w:rPr>
                      <w:sz w:val="18"/>
                      <w:szCs w:val="18"/>
                    </w:rPr>
                  </w:pPr>
                  <w:r>
                    <w:rPr>
                      <w:sz w:val="18"/>
                      <w:szCs w:val="18"/>
                    </w:rPr>
                    <w:t>2</w:t>
                  </w:r>
                </w:p>
              </w:tc>
              <w:tc>
                <w:tcPr>
                  <w:tcW w:w="1946" w:type="dxa"/>
                  <w:vAlign w:val="center"/>
                </w:tcPr>
                <w:p>
                  <w:pPr>
                    <w:spacing w:line="300" w:lineRule="exact"/>
                    <w:jc w:val="center"/>
                    <w:rPr>
                      <w:kern w:val="0"/>
                      <w:sz w:val="18"/>
                      <w:szCs w:val="18"/>
                    </w:rPr>
                  </w:pPr>
                  <w:r>
                    <w:rPr>
                      <w:rFonts w:hint="eastAsia"/>
                      <w:kern w:val="0"/>
                      <w:sz w:val="18"/>
                      <w:szCs w:val="18"/>
                    </w:rPr>
                    <w:t>箱式剪切机</w:t>
                  </w:r>
                </w:p>
              </w:tc>
              <w:tc>
                <w:tcPr>
                  <w:tcW w:w="1843" w:type="dxa"/>
                  <w:vAlign w:val="center"/>
                </w:tcPr>
                <w:p>
                  <w:pPr>
                    <w:spacing w:line="300" w:lineRule="exact"/>
                    <w:jc w:val="center"/>
                    <w:rPr>
                      <w:kern w:val="0"/>
                      <w:sz w:val="18"/>
                      <w:szCs w:val="18"/>
                    </w:rPr>
                  </w:pPr>
                  <w:r>
                    <w:rPr>
                      <w:rFonts w:hint="eastAsia"/>
                      <w:kern w:val="0"/>
                      <w:sz w:val="18"/>
                      <w:szCs w:val="18"/>
                    </w:rPr>
                    <w:t>CS-12500</w:t>
                  </w:r>
                </w:p>
              </w:tc>
              <w:tc>
                <w:tcPr>
                  <w:tcW w:w="1612" w:type="dxa"/>
                  <w:vAlign w:val="center"/>
                </w:tcPr>
                <w:p>
                  <w:pPr>
                    <w:widowControl/>
                    <w:spacing w:line="300" w:lineRule="exact"/>
                    <w:jc w:val="center"/>
                    <w:rPr>
                      <w:kern w:val="0"/>
                      <w:sz w:val="18"/>
                      <w:szCs w:val="18"/>
                    </w:rPr>
                  </w:pPr>
                  <w:r>
                    <w:rPr>
                      <w:rFonts w:hint="eastAsia"/>
                      <w:kern w:val="0"/>
                      <w:sz w:val="18"/>
                      <w:szCs w:val="18"/>
                    </w:rPr>
                    <w:t>3台</w:t>
                  </w:r>
                </w:p>
              </w:tc>
              <w:tc>
                <w:tcPr>
                  <w:tcW w:w="996" w:type="dxa"/>
                  <w:vAlign w:val="center"/>
                </w:tcPr>
                <w:p>
                  <w:pPr>
                    <w:adjustRightInd w:val="0"/>
                    <w:snapToGrid w:val="0"/>
                    <w:spacing w:line="300" w:lineRule="exact"/>
                    <w:jc w:val="center"/>
                    <w:rPr>
                      <w:sz w:val="18"/>
                      <w:szCs w:val="18"/>
                    </w:rPr>
                  </w:pPr>
                  <w:r>
                    <w:rPr>
                      <w:sz w:val="18"/>
                      <w:szCs w:val="18"/>
                    </w:rPr>
                    <w:t>利旧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9" w:hRule="atLeast"/>
                <w:jc w:val="center"/>
              </w:trPr>
              <w:tc>
                <w:tcPr>
                  <w:tcW w:w="1060" w:type="dxa"/>
                  <w:vAlign w:val="center"/>
                </w:tcPr>
                <w:p>
                  <w:pPr>
                    <w:spacing w:line="300" w:lineRule="exact"/>
                    <w:jc w:val="center"/>
                    <w:rPr>
                      <w:sz w:val="18"/>
                      <w:szCs w:val="18"/>
                    </w:rPr>
                  </w:pPr>
                  <w:r>
                    <w:rPr>
                      <w:sz w:val="18"/>
                      <w:szCs w:val="18"/>
                    </w:rPr>
                    <w:t>3</w:t>
                  </w:r>
                </w:p>
              </w:tc>
              <w:tc>
                <w:tcPr>
                  <w:tcW w:w="1946" w:type="dxa"/>
                  <w:vAlign w:val="center"/>
                </w:tcPr>
                <w:p>
                  <w:pPr>
                    <w:spacing w:line="300" w:lineRule="exact"/>
                    <w:jc w:val="center"/>
                    <w:rPr>
                      <w:kern w:val="0"/>
                      <w:sz w:val="18"/>
                      <w:szCs w:val="18"/>
                    </w:rPr>
                  </w:pPr>
                  <w:r>
                    <w:rPr>
                      <w:rFonts w:hint="eastAsia"/>
                      <w:kern w:val="0"/>
                      <w:sz w:val="18"/>
                      <w:szCs w:val="18"/>
                    </w:rPr>
                    <w:t>拆包机</w:t>
                  </w:r>
                </w:p>
              </w:tc>
              <w:tc>
                <w:tcPr>
                  <w:tcW w:w="1843" w:type="dxa"/>
                  <w:vAlign w:val="center"/>
                </w:tcPr>
                <w:p>
                  <w:pPr>
                    <w:spacing w:line="300" w:lineRule="exact"/>
                    <w:jc w:val="center"/>
                    <w:rPr>
                      <w:kern w:val="0"/>
                      <w:sz w:val="18"/>
                      <w:szCs w:val="18"/>
                    </w:rPr>
                  </w:pPr>
                  <w:r>
                    <w:rPr>
                      <w:rFonts w:hint="eastAsia"/>
                      <w:kern w:val="0"/>
                      <w:sz w:val="18"/>
                      <w:szCs w:val="18"/>
                    </w:rPr>
                    <w:t>HC85-4000</w:t>
                  </w:r>
                </w:p>
              </w:tc>
              <w:tc>
                <w:tcPr>
                  <w:tcW w:w="1612" w:type="dxa"/>
                  <w:vAlign w:val="center"/>
                </w:tcPr>
                <w:p>
                  <w:pPr>
                    <w:widowControl/>
                    <w:spacing w:line="300" w:lineRule="exact"/>
                    <w:jc w:val="center"/>
                    <w:rPr>
                      <w:kern w:val="0"/>
                      <w:sz w:val="18"/>
                      <w:szCs w:val="18"/>
                    </w:rPr>
                  </w:pPr>
                  <w:r>
                    <w:rPr>
                      <w:rFonts w:hint="eastAsia"/>
                      <w:kern w:val="0"/>
                      <w:sz w:val="18"/>
                      <w:szCs w:val="18"/>
                    </w:rPr>
                    <w:t>1台</w:t>
                  </w:r>
                </w:p>
              </w:tc>
              <w:tc>
                <w:tcPr>
                  <w:tcW w:w="996" w:type="dxa"/>
                  <w:vAlign w:val="center"/>
                </w:tcPr>
                <w:p>
                  <w:pPr>
                    <w:adjustRightInd w:val="0"/>
                    <w:snapToGrid w:val="0"/>
                    <w:spacing w:line="300" w:lineRule="exact"/>
                    <w:jc w:val="center"/>
                    <w:rPr>
                      <w:sz w:val="18"/>
                      <w:szCs w:val="18"/>
                    </w:rPr>
                  </w:pPr>
                  <w:r>
                    <w:rPr>
                      <w:sz w:val="18"/>
                      <w:szCs w:val="18"/>
                    </w:rPr>
                    <w:t>利旧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9" w:hRule="atLeast"/>
                <w:jc w:val="center"/>
              </w:trPr>
              <w:tc>
                <w:tcPr>
                  <w:tcW w:w="1060" w:type="dxa"/>
                  <w:vAlign w:val="center"/>
                </w:tcPr>
                <w:p>
                  <w:pPr>
                    <w:spacing w:line="300" w:lineRule="exact"/>
                    <w:jc w:val="center"/>
                    <w:rPr>
                      <w:sz w:val="18"/>
                      <w:szCs w:val="18"/>
                    </w:rPr>
                  </w:pPr>
                  <w:r>
                    <w:rPr>
                      <w:sz w:val="18"/>
                      <w:szCs w:val="18"/>
                    </w:rPr>
                    <w:t>4</w:t>
                  </w:r>
                </w:p>
              </w:tc>
              <w:tc>
                <w:tcPr>
                  <w:tcW w:w="1946" w:type="dxa"/>
                  <w:vAlign w:val="center"/>
                </w:tcPr>
                <w:p>
                  <w:pPr>
                    <w:spacing w:line="300" w:lineRule="exact"/>
                    <w:jc w:val="center"/>
                    <w:rPr>
                      <w:kern w:val="0"/>
                      <w:sz w:val="18"/>
                      <w:szCs w:val="18"/>
                    </w:rPr>
                  </w:pPr>
                  <w:r>
                    <w:rPr>
                      <w:rFonts w:hint="eastAsia"/>
                      <w:kern w:val="0"/>
                      <w:sz w:val="18"/>
                      <w:szCs w:val="18"/>
                    </w:rPr>
                    <w:t>履带式柴油抓钢机</w:t>
                  </w:r>
                </w:p>
              </w:tc>
              <w:tc>
                <w:tcPr>
                  <w:tcW w:w="1843" w:type="dxa"/>
                  <w:vAlign w:val="center"/>
                </w:tcPr>
                <w:p>
                  <w:pPr>
                    <w:spacing w:line="300" w:lineRule="exact"/>
                    <w:jc w:val="center"/>
                    <w:rPr>
                      <w:kern w:val="0"/>
                      <w:sz w:val="18"/>
                      <w:szCs w:val="18"/>
                    </w:rPr>
                  </w:pPr>
                  <w:r>
                    <w:rPr>
                      <w:rFonts w:hint="eastAsia"/>
                      <w:kern w:val="0"/>
                      <w:sz w:val="18"/>
                      <w:szCs w:val="18"/>
                    </w:rPr>
                    <w:t>/</w:t>
                  </w:r>
                </w:p>
              </w:tc>
              <w:tc>
                <w:tcPr>
                  <w:tcW w:w="1612" w:type="dxa"/>
                  <w:vAlign w:val="center"/>
                </w:tcPr>
                <w:p>
                  <w:pPr>
                    <w:widowControl/>
                    <w:spacing w:line="300" w:lineRule="exact"/>
                    <w:jc w:val="center"/>
                    <w:rPr>
                      <w:kern w:val="0"/>
                      <w:sz w:val="18"/>
                      <w:szCs w:val="18"/>
                    </w:rPr>
                  </w:pPr>
                  <w:r>
                    <w:rPr>
                      <w:rFonts w:hint="eastAsia"/>
                      <w:kern w:val="0"/>
                      <w:sz w:val="18"/>
                      <w:szCs w:val="18"/>
                    </w:rPr>
                    <w:t>5台</w:t>
                  </w:r>
                </w:p>
              </w:tc>
              <w:tc>
                <w:tcPr>
                  <w:tcW w:w="996" w:type="dxa"/>
                  <w:vAlign w:val="center"/>
                </w:tcPr>
                <w:p>
                  <w:pPr>
                    <w:adjustRightInd w:val="0"/>
                    <w:snapToGrid w:val="0"/>
                    <w:spacing w:line="300" w:lineRule="exact"/>
                    <w:jc w:val="center"/>
                    <w:rPr>
                      <w:sz w:val="18"/>
                      <w:szCs w:val="18"/>
                    </w:rPr>
                  </w:pPr>
                  <w:r>
                    <w:rPr>
                      <w:sz w:val="18"/>
                      <w:szCs w:val="18"/>
                    </w:rPr>
                    <w:t>利旧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09" w:hRule="atLeast"/>
                <w:jc w:val="center"/>
              </w:trPr>
              <w:tc>
                <w:tcPr>
                  <w:tcW w:w="1060" w:type="dxa"/>
                  <w:vAlign w:val="center"/>
                </w:tcPr>
                <w:p>
                  <w:pPr>
                    <w:spacing w:line="300" w:lineRule="exact"/>
                    <w:jc w:val="center"/>
                    <w:rPr>
                      <w:sz w:val="18"/>
                      <w:szCs w:val="18"/>
                    </w:rPr>
                  </w:pPr>
                  <w:r>
                    <w:rPr>
                      <w:sz w:val="18"/>
                      <w:szCs w:val="18"/>
                    </w:rPr>
                    <w:t>5</w:t>
                  </w:r>
                </w:p>
              </w:tc>
              <w:tc>
                <w:tcPr>
                  <w:tcW w:w="1946" w:type="dxa"/>
                  <w:vAlign w:val="center"/>
                </w:tcPr>
                <w:p>
                  <w:pPr>
                    <w:widowControl/>
                    <w:jc w:val="center"/>
                    <w:rPr>
                      <w:rFonts w:ascii="宋体" w:hAnsi="宋体"/>
                      <w:kern w:val="0"/>
                      <w:sz w:val="18"/>
                      <w:szCs w:val="21"/>
                    </w:rPr>
                  </w:pPr>
                  <w:r>
                    <w:rPr>
                      <w:rFonts w:hint="eastAsia" w:ascii="宋体" w:hAnsi="宋体"/>
                      <w:kern w:val="0"/>
                      <w:sz w:val="18"/>
                      <w:szCs w:val="21"/>
                    </w:rPr>
                    <w:t>轮式装载机</w:t>
                  </w:r>
                </w:p>
              </w:tc>
              <w:tc>
                <w:tcPr>
                  <w:tcW w:w="1843" w:type="dxa"/>
                  <w:vAlign w:val="center"/>
                </w:tcPr>
                <w:p>
                  <w:pPr>
                    <w:widowControl/>
                    <w:jc w:val="center"/>
                    <w:rPr>
                      <w:rFonts w:ascii="宋体" w:hAnsi="宋体"/>
                      <w:kern w:val="0"/>
                      <w:sz w:val="18"/>
                      <w:szCs w:val="21"/>
                    </w:rPr>
                  </w:pPr>
                  <w:r>
                    <w:rPr>
                      <w:rFonts w:hint="eastAsia" w:ascii="宋体" w:hAnsi="宋体"/>
                      <w:kern w:val="0"/>
                      <w:sz w:val="18"/>
                      <w:szCs w:val="21"/>
                    </w:rPr>
                    <w:t>/　</w:t>
                  </w:r>
                </w:p>
              </w:tc>
              <w:tc>
                <w:tcPr>
                  <w:tcW w:w="1612" w:type="dxa"/>
                  <w:vAlign w:val="center"/>
                </w:tcPr>
                <w:p>
                  <w:pPr>
                    <w:widowControl/>
                    <w:spacing w:line="300" w:lineRule="exact"/>
                    <w:jc w:val="center"/>
                    <w:rPr>
                      <w:kern w:val="0"/>
                      <w:sz w:val="18"/>
                      <w:szCs w:val="18"/>
                    </w:rPr>
                  </w:pPr>
                  <w:r>
                    <w:rPr>
                      <w:rFonts w:hint="eastAsia"/>
                      <w:kern w:val="0"/>
                      <w:sz w:val="18"/>
                      <w:szCs w:val="18"/>
                    </w:rPr>
                    <w:t>2台</w:t>
                  </w:r>
                </w:p>
              </w:tc>
              <w:tc>
                <w:tcPr>
                  <w:tcW w:w="996" w:type="dxa"/>
                  <w:vAlign w:val="center"/>
                </w:tcPr>
                <w:p>
                  <w:pPr>
                    <w:adjustRightInd w:val="0"/>
                    <w:snapToGrid w:val="0"/>
                    <w:spacing w:line="300" w:lineRule="exact"/>
                    <w:jc w:val="center"/>
                    <w:rPr>
                      <w:sz w:val="18"/>
                      <w:szCs w:val="18"/>
                    </w:rPr>
                  </w:pPr>
                  <w:r>
                    <w:rPr>
                      <w:sz w:val="18"/>
                      <w:szCs w:val="18"/>
                    </w:rPr>
                    <w:t>利旧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9" w:hRule="atLeast"/>
                <w:jc w:val="center"/>
              </w:trPr>
              <w:tc>
                <w:tcPr>
                  <w:tcW w:w="1060" w:type="dxa"/>
                  <w:vAlign w:val="center"/>
                </w:tcPr>
                <w:p>
                  <w:pPr>
                    <w:spacing w:line="300" w:lineRule="exact"/>
                    <w:jc w:val="center"/>
                    <w:rPr>
                      <w:sz w:val="18"/>
                      <w:szCs w:val="18"/>
                    </w:rPr>
                  </w:pPr>
                  <w:r>
                    <w:rPr>
                      <w:sz w:val="18"/>
                      <w:szCs w:val="18"/>
                    </w:rPr>
                    <w:t>6</w:t>
                  </w:r>
                </w:p>
              </w:tc>
              <w:tc>
                <w:tcPr>
                  <w:tcW w:w="1946" w:type="dxa"/>
                  <w:vAlign w:val="center"/>
                </w:tcPr>
                <w:p>
                  <w:pPr>
                    <w:widowControl/>
                    <w:spacing w:line="300" w:lineRule="exact"/>
                    <w:jc w:val="center"/>
                    <w:rPr>
                      <w:kern w:val="0"/>
                      <w:sz w:val="18"/>
                      <w:szCs w:val="18"/>
                    </w:rPr>
                  </w:pPr>
                  <w:r>
                    <w:rPr>
                      <w:kern w:val="0"/>
                      <w:sz w:val="18"/>
                      <w:szCs w:val="18"/>
                    </w:rPr>
                    <w:t>叉车</w:t>
                  </w:r>
                </w:p>
              </w:tc>
              <w:tc>
                <w:tcPr>
                  <w:tcW w:w="1843" w:type="dxa"/>
                  <w:vAlign w:val="center"/>
                </w:tcPr>
                <w:p>
                  <w:pPr>
                    <w:widowControl/>
                    <w:spacing w:line="300" w:lineRule="exact"/>
                    <w:jc w:val="center"/>
                    <w:rPr>
                      <w:kern w:val="0"/>
                      <w:sz w:val="18"/>
                      <w:szCs w:val="18"/>
                    </w:rPr>
                  </w:pPr>
                  <w:r>
                    <w:rPr>
                      <w:rFonts w:hint="eastAsia"/>
                      <w:kern w:val="0"/>
                      <w:sz w:val="18"/>
                      <w:szCs w:val="18"/>
                    </w:rPr>
                    <w:t>/</w:t>
                  </w:r>
                </w:p>
              </w:tc>
              <w:tc>
                <w:tcPr>
                  <w:tcW w:w="1612" w:type="dxa"/>
                  <w:vAlign w:val="center"/>
                </w:tcPr>
                <w:p>
                  <w:pPr>
                    <w:widowControl/>
                    <w:spacing w:line="300" w:lineRule="exact"/>
                    <w:jc w:val="center"/>
                    <w:rPr>
                      <w:kern w:val="0"/>
                      <w:sz w:val="18"/>
                      <w:szCs w:val="18"/>
                    </w:rPr>
                  </w:pPr>
                  <w:r>
                    <w:rPr>
                      <w:rFonts w:hint="eastAsia"/>
                      <w:kern w:val="0"/>
                      <w:sz w:val="18"/>
                      <w:szCs w:val="18"/>
                    </w:rPr>
                    <w:t>3台</w:t>
                  </w:r>
                </w:p>
              </w:tc>
              <w:tc>
                <w:tcPr>
                  <w:tcW w:w="996" w:type="dxa"/>
                  <w:vAlign w:val="center"/>
                </w:tcPr>
                <w:p>
                  <w:pPr>
                    <w:adjustRightInd w:val="0"/>
                    <w:snapToGrid w:val="0"/>
                    <w:spacing w:line="300" w:lineRule="exact"/>
                    <w:jc w:val="center"/>
                    <w:rPr>
                      <w:sz w:val="18"/>
                      <w:szCs w:val="18"/>
                    </w:rPr>
                  </w:pPr>
                  <w:r>
                    <w:rPr>
                      <w:sz w:val="18"/>
                      <w:szCs w:val="18"/>
                    </w:rPr>
                    <w:t>利旧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9" w:hRule="atLeast"/>
                <w:jc w:val="center"/>
              </w:trPr>
              <w:tc>
                <w:tcPr>
                  <w:tcW w:w="1060" w:type="dxa"/>
                  <w:vAlign w:val="center"/>
                </w:tcPr>
                <w:p>
                  <w:pPr>
                    <w:spacing w:line="300" w:lineRule="exact"/>
                    <w:jc w:val="center"/>
                    <w:rPr>
                      <w:sz w:val="18"/>
                      <w:szCs w:val="18"/>
                    </w:rPr>
                  </w:pPr>
                  <w:r>
                    <w:rPr>
                      <w:sz w:val="18"/>
                      <w:szCs w:val="18"/>
                    </w:rPr>
                    <w:t>7</w:t>
                  </w:r>
                </w:p>
              </w:tc>
              <w:tc>
                <w:tcPr>
                  <w:tcW w:w="1946" w:type="dxa"/>
                  <w:vAlign w:val="center"/>
                </w:tcPr>
                <w:p>
                  <w:pPr>
                    <w:widowControl/>
                    <w:spacing w:line="300" w:lineRule="exact"/>
                    <w:jc w:val="center"/>
                    <w:rPr>
                      <w:kern w:val="0"/>
                      <w:sz w:val="18"/>
                      <w:szCs w:val="18"/>
                    </w:rPr>
                  </w:pPr>
                  <w:r>
                    <w:rPr>
                      <w:kern w:val="0"/>
                      <w:sz w:val="18"/>
                      <w:szCs w:val="18"/>
                    </w:rPr>
                    <w:t>辐射检测仪</w:t>
                  </w:r>
                </w:p>
              </w:tc>
              <w:tc>
                <w:tcPr>
                  <w:tcW w:w="1843" w:type="dxa"/>
                  <w:vAlign w:val="center"/>
                </w:tcPr>
                <w:p>
                  <w:pPr>
                    <w:widowControl/>
                    <w:spacing w:line="300" w:lineRule="exact"/>
                    <w:jc w:val="center"/>
                    <w:rPr>
                      <w:kern w:val="0"/>
                      <w:sz w:val="18"/>
                      <w:szCs w:val="18"/>
                    </w:rPr>
                  </w:pPr>
                  <w:r>
                    <w:rPr>
                      <w:kern w:val="0"/>
                      <w:sz w:val="18"/>
                      <w:szCs w:val="18"/>
                    </w:rPr>
                    <w:t>/</w:t>
                  </w:r>
                </w:p>
              </w:tc>
              <w:tc>
                <w:tcPr>
                  <w:tcW w:w="1612" w:type="dxa"/>
                  <w:vAlign w:val="center"/>
                </w:tcPr>
                <w:p>
                  <w:pPr>
                    <w:widowControl/>
                    <w:spacing w:line="300" w:lineRule="exact"/>
                    <w:jc w:val="center"/>
                    <w:rPr>
                      <w:kern w:val="0"/>
                      <w:sz w:val="18"/>
                      <w:szCs w:val="18"/>
                    </w:rPr>
                  </w:pPr>
                  <w:r>
                    <w:rPr>
                      <w:kern w:val="0"/>
                      <w:sz w:val="18"/>
                      <w:szCs w:val="18"/>
                    </w:rPr>
                    <w:t>1套</w:t>
                  </w:r>
                </w:p>
              </w:tc>
              <w:tc>
                <w:tcPr>
                  <w:tcW w:w="996" w:type="dxa"/>
                  <w:vAlign w:val="center"/>
                </w:tcPr>
                <w:p>
                  <w:pPr>
                    <w:adjustRightInd w:val="0"/>
                    <w:snapToGrid w:val="0"/>
                    <w:spacing w:line="300" w:lineRule="exact"/>
                    <w:jc w:val="center"/>
                    <w:rPr>
                      <w:sz w:val="18"/>
                      <w:szCs w:val="18"/>
                    </w:rPr>
                  </w:pPr>
                  <w:r>
                    <w:rPr>
                      <w:sz w:val="18"/>
                      <w:szCs w:val="18"/>
                    </w:rPr>
                    <w:t>利旧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9" w:hRule="atLeast"/>
                <w:jc w:val="center"/>
              </w:trPr>
              <w:tc>
                <w:tcPr>
                  <w:tcW w:w="1060" w:type="dxa"/>
                  <w:vAlign w:val="center"/>
                </w:tcPr>
                <w:p>
                  <w:pPr>
                    <w:spacing w:line="300" w:lineRule="exact"/>
                    <w:jc w:val="center"/>
                    <w:rPr>
                      <w:sz w:val="18"/>
                      <w:szCs w:val="18"/>
                    </w:rPr>
                  </w:pPr>
                  <w:r>
                    <w:rPr>
                      <w:sz w:val="18"/>
                      <w:szCs w:val="18"/>
                    </w:rPr>
                    <w:t>8</w:t>
                  </w:r>
                </w:p>
              </w:tc>
              <w:tc>
                <w:tcPr>
                  <w:tcW w:w="1946" w:type="dxa"/>
                  <w:vAlign w:val="center"/>
                </w:tcPr>
                <w:p>
                  <w:pPr>
                    <w:spacing w:line="300" w:lineRule="exact"/>
                    <w:jc w:val="center"/>
                    <w:rPr>
                      <w:kern w:val="0"/>
                      <w:sz w:val="18"/>
                      <w:szCs w:val="18"/>
                    </w:rPr>
                  </w:pPr>
                  <w:r>
                    <w:rPr>
                      <w:rFonts w:hint="eastAsia"/>
                      <w:kern w:val="0"/>
                      <w:sz w:val="18"/>
                      <w:szCs w:val="18"/>
                    </w:rPr>
                    <w:t>废钢破碎生产线</w:t>
                  </w:r>
                </w:p>
              </w:tc>
              <w:tc>
                <w:tcPr>
                  <w:tcW w:w="1843" w:type="dxa"/>
                  <w:vAlign w:val="center"/>
                </w:tcPr>
                <w:p>
                  <w:pPr>
                    <w:spacing w:line="300" w:lineRule="exact"/>
                    <w:jc w:val="center"/>
                    <w:rPr>
                      <w:kern w:val="0"/>
                      <w:sz w:val="18"/>
                      <w:szCs w:val="18"/>
                    </w:rPr>
                  </w:pPr>
                  <w:r>
                    <w:rPr>
                      <w:rFonts w:hint="eastAsia"/>
                      <w:kern w:val="0"/>
                      <w:sz w:val="18"/>
                      <w:szCs w:val="18"/>
                    </w:rPr>
                    <w:t>PSX98104</w:t>
                  </w:r>
                </w:p>
              </w:tc>
              <w:tc>
                <w:tcPr>
                  <w:tcW w:w="1612" w:type="dxa"/>
                  <w:vAlign w:val="center"/>
                </w:tcPr>
                <w:p>
                  <w:pPr>
                    <w:widowControl/>
                    <w:spacing w:line="300" w:lineRule="exact"/>
                    <w:jc w:val="center"/>
                    <w:rPr>
                      <w:kern w:val="0"/>
                      <w:sz w:val="18"/>
                      <w:szCs w:val="18"/>
                    </w:rPr>
                  </w:pPr>
                  <w:r>
                    <w:rPr>
                      <w:rFonts w:hint="eastAsia"/>
                      <w:kern w:val="0"/>
                      <w:sz w:val="18"/>
                      <w:szCs w:val="18"/>
                    </w:rPr>
                    <w:t>1台</w:t>
                  </w:r>
                </w:p>
              </w:tc>
              <w:tc>
                <w:tcPr>
                  <w:tcW w:w="996" w:type="dxa"/>
                  <w:vAlign w:val="center"/>
                </w:tcPr>
                <w:p>
                  <w:pPr>
                    <w:adjustRightInd w:val="0"/>
                    <w:snapToGrid w:val="0"/>
                    <w:spacing w:line="300" w:lineRule="exact"/>
                    <w:jc w:val="center"/>
                    <w:rPr>
                      <w:sz w:val="18"/>
                      <w:szCs w:val="18"/>
                    </w:rPr>
                  </w:pPr>
                  <w:r>
                    <w:rPr>
                      <w:sz w:val="18"/>
                      <w:szCs w:val="18"/>
                    </w:rPr>
                    <w:t>新增</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9" w:hRule="atLeast"/>
                <w:jc w:val="center"/>
              </w:trPr>
              <w:tc>
                <w:tcPr>
                  <w:tcW w:w="1060" w:type="dxa"/>
                  <w:vAlign w:val="center"/>
                </w:tcPr>
                <w:p>
                  <w:pPr>
                    <w:spacing w:line="300" w:lineRule="exact"/>
                    <w:jc w:val="center"/>
                    <w:rPr>
                      <w:sz w:val="18"/>
                      <w:szCs w:val="18"/>
                    </w:rPr>
                  </w:pPr>
                  <w:r>
                    <w:rPr>
                      <w:sz w:val="18"/>
                      <w:szCs w:val="18"/>
                    </w:rPr>
                    <w:t>9</w:t>
                  </w:r>
                </w:p>
              </w:tc>
              <w:tc>
                <w:tcPr>
                  <w:tcW w:w="1946" w:type="dxa"/>
                  <w:vAlign w:val="center"/>
                </w:tcPr>
                <w:p>
                  <w:pPr>
                    <w:spacing w:line="300" w:lineRule="exact"/>
                    <w:jc w:val="center"/>
                    <w:rPr>
                      <w:kern w:val="0"/>
                      <w:sz w:val="18"/>
                      <w:szCs w:val="18"/>
                    </w:rPr>
                  </w:pPr>
                  <w:r>
                    <w:rPr>
                      <w:rFonts w:hint="eastAsia"/>
                      <w:kern w:val="0"/>
                      <w:sz w:val="18"/>
                      <w:szCs w:val="18"/>
                    </w:rPr>
                    <w:t>电磁挂梁桥式起重机</w:t>
                  </w:r>
                </w:p>
              </w:tc>
              <w:tc>
                <w:tcPr>
                  <w:tcW w:w="1843" w:type="dxa"/>
                  <w:vAlign w:val="center"/>
                </w:tcPr>
                <w:p>
                  <w:pPr>
                    <w:spacing w:line="300" w:lineRule="exact"/>
                    <w:jc w:val="center"/>
                    <w:rPr>
                      <w:kern w:val="0"/>
                      <w:sz w:val="18"/>
                      <w:szCs w:val="18"/>
                    </w:rPr>
                  </w:pPr>
                  <w:r>
                    <w:rPr>
                      <w:rFonts w:hint="eastAsia"/>
                      <w:kern w:val="0"/>
                      <w:sz w:val="18"/>
                      <w:szCs w:val="18"/>
                    </w:rPr>
                    <w:t>16+16t，LK=28.5</w:t>
                  </w:r>
                </w:p>
              </w:tc>
              <w:tc>
                <w:tcPr>
                  <w:tcW w:w="1612" w:type="dxa"/>
                  <w:vAlign w:val="center"/>
                </w:tcPr>
                <w:p>
                  <w:pPr>
                    <w:widowControl/>
                    <w:spacing w:line="300" w:lineRule="exact"/>
                    <w:jc w:val="center"/>
                    <w:rPr>
                      <w:kern w:val="0"/>
                      <w:sz w:val="18"/>
                      <w:szCs w:val="18"/>
                    </w:rPr>
                  </w:pPr>
                  <w:r>
                    <w:rPr>
                      <w:rFonts w:hint="eastAsia"/>
                      <w:kern w:val="0"/>
                      <w:sz w:val="18"/>
                      <w:szCs w:val="18"/>
                    </w:rPr>
                    <w:t>4台</w:t>
                  </w:r>
                </w:p>
              </w:tc>
              <w:tc>
                <w:tcPr>
                  <w:tcW w:w="996" w:type="dxa"/>
                  <w:vAlign w:val="center"/>
                </w:tcPr>
                <w:p>
                  <w:pPr>
                    <w:adjustRightInd w:val="0"/>
                    <w:snapToGrid w:val="0"/>
                    <w:spacing w:line="300" w:lineRule="exact"/>
                    <w:jc w:val="center"/>
                    <w:rPr>
                      <w:sz w:val="18"/>
                      <w:szCs w:val="18"/>
                    </w:rPr>
                  </w:pPr>
                  <w:r>
                    <w:rPr>
                      <w:sz w:val="18"/>
                      <w:szCs w:val="18"/>
                    </w:rPr>
                    <w:t>新增</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9" w:hRule="atLeast"/>
                <w:jc w:val="center"/>
              </w:trPr>
              <w:tc>
                <w:tcPr>
                  <w:tcW w:w="1060" w:type="dxa"/>
                  <w:vAlign w:val="center"/>
                </w:tcPr>
                <w:p>
                  <w:pPr>
                    <w:spacing w:line="300" w:lineRule="exact"/>
                    <w:jc w:val="center"/>
                    <w:rPr>
                      <w:sz w:val="18"/>
                      <w:szCs w:val="18"/>
                    </w:rPr>
                  </w:pPr>
                  <w:r>
                    <w:rPr>
                      <w:rFonts w:hint="eastAsia"/>
                      <w:sz w:val="18"/>
                      <w:szCs w:val="18"/>
                    </w:rPr>
                    <w:t>10</w:t>
                  </w:r>
                </w:p>
              </w:tc>
              <w:tc>
                <w:tcPr>
                  <w:tcW w:w="1946" w:type="dxa"/>
                  <w:vAlign w:val="center"/>
                </w:tcPr>
                <w:p>
                  <w:pPr>
                    <w:spacing w:line="300" w:lineRule="exact"/>
                    <w:jc w:val="center"/>
                    <w:rPr>
                      <w:kern w:val="0"/>
                      <w:sz w:val="18"/>
                      <w:szCs w:val="18"/>
                    </w:rPr>
                  </w:pPr>
                  <w:r>
                    <w:rPr>
                      <w:rFonts w:hint="eastAsia"/>
                      <w:kern w:val="0"/>
                      <w:sz w:val="18"/>
                      <w:szCs w:val="18"/>
                    </w:rPr>
                    <w:t>电磁挂梁桥式起重机</w:t>
                  </w:r>
                </w:p>
              </w:tc>
              <w:tc>
                <w:tcPr>
                  <w:tcW w:w="1843" w:type="dxa"/>
                  <w:vAlign w:val="center"/>
                </w:tcPr>
                <w:p>
                  <w:pPr>
                    <w:spacing w:line="300" w:lineRule="exact"/>
                    <w:jc w:val="center"/>
                    <w:rPr>
                      <w:kern w:val="0"/>
                      <w:sz w:val="18"/>
                      <w:szCs w:val="18"/>
                    </w:rPr>
                  </w:pPr>
                  <w:r>
                    <w:rPr>
                      <w:rFonts w:hint="eastAsia"/>
                      <w:kern w:val="0"/>
                      <w:sz w:val="18"/>
                      <w:szCs w:val="18"/>
                    </w:rPr>
                    <w:t>20t，LK=28.5</w:t>
                  </w:r>
                </w:p>
              </w:tc>
              <w:tc>
                <w:tcPr>
                  <w:tcW w:w="1612" w:type="dxa"/>
                  <w:vAlign w:val="center"/>
                </w:tcPr>
                <w:p>
                  <w:pPr>
                    <w:widowControl/>
                    <w:spacing w:line="300" w:lineRule="exact"/>
                    <w:jc w:val="center"/>
                    <w:rPr>
                      <w:kern w:val="0"/>
                      <w:sz w:val="18"/>
                      <w:szCs w:val="18"/>
                    </w:rPr>
                  </w:pPr>
                  <w:r>
                    <w:rPr>
                      <w:rFonts w:hint="eastAsia"/>
                      <w:kern w:val="0"/>
                      <w:sz w:val="18"/>
                      <w:szCs w:val="18"/>
                    </w:rPr>
                    <w:t>2台</w:t>
                  </w:r>
                </w:p>
              </w:tc>
              <w:tc>
                <w:tcPr>
                  <w:tcW w:w="996" w:type="dxa"/>
                  <w:vAlign w:val="center"/>
                </w:tcPr>
                <w:p>
                  <w:pPr>
                    <w:adjustRightInd w:val="0"/>
                    <w:snapToGrid w:val="0"/>
                    <w:spacing w:line="300" w:lineRule="exact"/>
                    <w:jc w:val="center"/>
                    <w:rPr>
                      <w:sz w:val="18"/>
                      <w:szCs w:val="18"/>
                    </w:rPr>
                  </w:pPr>
                  <w:r>
                    <w:rPr>
                      <w:sz w:val="18"/>
                      <w:szCs w:val="18"/>
                    </w:rPr>
                    <w:t>新增</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09" w:hRule="atLeast"/>
                <w:jc w:val="center"/>
              </w:trPr>
              <w:tc>
                <w:tcPr>
                  <w:tcW w:w="1060" w:type="dxa"/>
                  <w:vAlign w:val="center"/>
                </w:tcPr>
                <w:p>
                  <w:pPr>
                    <w:spacing w:line="300" w:lineRule="exact"/>
                    <w:jc w:val="center"/>
                    <w:rPr>
                      <w:sz w:val="18"/>
                      <w:szCs w:val="18"/>
                    </w:rPr>
                  </w:pPr>
                  <w:r>
                    <w:rPr>
                      <w:rFonts w:hint="eastAsia"/>
                      <w:sz w:val="18"/>
                      <w:szCs w:val="18"/>
                    </w:rPr>
                    <w:t>11</w:t>
                  </w:r>
                </w:p>
              </w:tc>
              <w:tc>
                <w:tcPr>
                  <w:tcW w:w="1946" w:type="dxa"/>
                  <w:vAlign w:val="center"/>
                </w:tcPr>
                <w:p>
                  <w:pPr>
                    <w:spacing w:line="300" w:lineRule="exact"/>
                    <w:jc w:val="center"/>
                    <w:rPr>
                      <w:kern w:val="0"/>
                      <w:sz w:val="18"/>
                      <w:szCs w:val="18"/>
                    </w:rPr>
                  </w:pPr>
                  <w:r>
                    <w:rPr>
                      <w:rFonts w:hint="eastAsia"/>
                      <w:kern w:val="0"/>
                      <w:sz w:val="18"/>
                      <w:szCs w:val="18"/>
                    </w:rPr>
                    <w:t>电动单梁起重机</w:t>
                  </w:r>
                </w:p>
              </w:tc>
              <w:tc>
                <w:tcPr>
                  <w:tcW w:w="1843" w:type="dxa"/>
                  <w:vAlign w:val="center"/>
                </w:tcPr>
                <w:p>
                  <w:pPr>
                    <w:spacing w:line="300" w:lineRule="exact"/>
                    <w:jc w:val="center"/>
                    <w:rPr>
                      <w:kern w:val="0"/>
                      <w:sz w:val="18"/>
                      <w:szCs w:val="18"/>
                    </w:rPr>
                  </w:pPr>
                  <w:r>
                    <w:rPr>
                      <w:rFonts w:hint="eastAsia"/>
                      <w:kern w:val="0"/>
                      <w:sz w:val="18"/>
                      <w:szCs w:val="18"/>
                    </w:rPr>
                    <w:t>10t，LK=28.5</w:t>
                  </w:r>
                </w:p>
              </w:tc>
              <w:tc>
                <w:tcPr>
                  <w:tcW w:w="1612" w:type="dxa"/>
                  <w:vAlign w:val="center"/>
                </w:tcPr>
                <w:p>
                  <w:pPr>
                    <w:widowControl/>
                    <w:spacing w:line="300" w:lineRule="exact"/>
                    <w:jc w:val="center"/>
                    <w:rPr>
                      <w:kern w:val="0"/>
                      <w:sz w:val="18"/>
                      <w:szCs w:val="18"/>
                    </w:rPr>
                  </w:pPr>
                  <w:r>
                    <w:rPr>
                      <w:rFonts w:hint="eastAsia"/>
                      <w:kern w:val="0"/>
                      <w:sz w:val="18"/>
                      <w:szCs w:val="18"/>
                    </w:rPr>
                    <w:t>1台</w:t>
                  </w:r>
                </w:p>
              </w:tc>
              <w:tc>
                <w:tcPr>
                  <w:tcW w:w="996" w:type="dxa"/>
                  <w:vAlign w:val="center"/>
                </w:tcPr>
                <w:p>
                  <w:pPr>
                    <w:adjustRightInd w:val="0"/>
                    <w:snapToGrid w:val="0"/>
                    <w:spacing w:line="300" w:lineRule="exact"/>
                    <w:jc w:val="center"/>
                    <w:rPr>
                      <w:sz w:val="18"/>
                      <w:szCs w:val="18"/>
                    </w:rPr>
                  </w:pPr>
                  <w:r>
                    <w:rPr>
                      <w:sz w:val="18"/>
                      <w:szCs w:val="18"/>
                    </w:rPr>
                    <w:t>新增</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9" w:hRule="atLeast"/>
                <w:jc w:val="center"/>
              </w:trPr>
              <w:tc>
                <w:tcPr>
                  <w:tcW w:w="1060" w:type="dxa"/>
                  <w:vAlign w:val="center"/>
                </w:tcPr>
                <w:p>
                  <w:pPr>
                    <w:spacing w:line="300" w:lineRule="exact"/>
                    <w:jc w:val="center"/>
                    <w:rPr>
                      <w:sz w:val="18"/>
                      <w:szCs w:val="18"/>
                    </w:rPr>
                  </w:pPr>
                  <w:r>
                    <w:rPr>
                      <w:rFonts w:hint="eastAsia"/>
                      <w:sz w:val="18"/>
                      <w:szCs w:val="18"/>
                    </w:rPr>
                    <w:t>12</w:t>
                  </w:r>
                </w:p>
              </w:tc>
              <w:tc>
                <w:tcPr>
                  <w:tcW w:w="1946" w:type="dxa"/>
                  <w:vAlign w:val="center"/>
                </w:tcPr>
                <w:p>
                  <w:pPr>
                    <w:spacing w:line="300" w:lineRule="exact"/>
                    <w:jc w:val="center"/>
                    <w:rPr>
                      <w:kern w:val="0"/>
                      <w:sz w:val="18"/>
                      <w:szCs w:val="18"/>
                    </w:rPr>
                  </w:pPr>
                  <w:r>
                    <w:rPr>
                      <w:kern w:val="0"/>
                      <w:sz w:val="18"/>
                      <w:szCs w:val="18"/>
                    </w:rPr>
                    <w:t>布袋除尘器</w:t>
                  </w:r>
                </w:p>
              </w:tc>
              <w:tc>
                <w:tcPr>
                  <w:tcW w:w="1843" w:type="dxa"/>
                  <w:vAlign w:val="center"/>
                </w:tcPr>
                <w:p>
                  <w:pPr>
                    <w:spacing w:line="300" w:lineRule="exact"/>
                    <w:jc w:val="center"/>
                    <w:rPr>
                      <w:kern w:val="0"/>
                      <w:sz w:val="18"/>
                      <w:szCs w:val="18"/>
                    </w:rPr>
                  </w:pPr>
                  <w:r>
                    <w:rPr>
                      <w:rFonts w:hint="eastAsia"/>
                      <w:kern w:val="0"/>
                      <w:sz w:val="18"/>
                      <w:szCs w:val="18"/>
                    </w:rPr>
                    <w:t>MC-4900</w:t>
                  </w:r>
                </w:p>
              </w:tc>
              <w:tc>
                <w:tcPr>
                  <w:tcW w:w="1612" w:type="dxa"/>
                  <w:vAlign w:val="center"/>
                </w:tcPr>
                <w:p>
                  <w:pPr>
                    <w:adjustRightInd w:val="0"/>
                    <w:snapToGrid w:val="0"/>
                    <w:spacing w:line="300" w:lineRule="exact"/>
                    <w:jc w:val="center"/>
                    <w:rPr>
                      <w:sz w:val="18"/>
                      <w:szCs w:val="18"/>
                    </w:rPr>
                  </w:pPr>
                  <w:r>
                    <w:rPr>
                      <w:rFonts w:hint="eastAsia"/>
                      <w:sz w:val="18"/>
                      <w:szCs w:val="18"/>
                    </w:rPr>
                    <w:t>1套（含收尘系统）</w:t>
                  </w:r>
                </w:p>
              </w:tc>
              <w:tc>
                <w:tcPr>
                  <w:tcW w:w="996" w:type="dxa"/>
                  <w:vAlign w:val="center"/>
                </w:tcPr>
                <w:p>
                  <w:pPr>
                    <w:adjustRightInd w:val="0"/>
                    <w:snapToGrid w:val="0"/>
                    <w:spacing w:line="300" w:lineRule="exact"/>
                    <w:jc w:val="center"/>
                    <w:rPr>
                      <w:sz w:val="18"/>
                      <w:szCs w:val="18"/>
                    </w:rPr>
                  </w:pPr>
                  <w:r>
                    <w:rPr>
                      <w:sz w:val="18"/>
                      <w:szCs w:val="18"/>
                    </w:rPr>
                    <w:t>新增</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9" w:hRule="atLeast"/>
                <w:jc w:val="center"/>
              </w:trPr>
              <w:tc>
                <w:tcPr>
                  <w:tcW w:w="1060" w:type="dxa"/>
                  <w:vAlign w:val="center"/>
                </w:tcPr>
                <w:p>
                  <w:pPr>
                    <w:spacing w:line="300" w:lineRule="exact"/>
                    <w:jc w:val="center"/>
                    <w:rPr>
                      <w:sz w:val="18"/>
                      <w:szCs w:val="18"/>
                    </w:rPr>
                  </w:pPr>
                  <w:r>
                    <w:rPr>
                      <w:rFonts w:hint="eastAsia"/>
                      <w:sz w:val="18"/>
                      <w:szCs w:val="18"/>
                    </w:rPr>
                    <w:t>13</w:t>
                  </w:r>
                </w:p>
              </w:tc>
              <w:tc>
                <w:tcPr>
                  <w:tcW w:w="1946" w:type="dxa"/>
                  <w:vAlign w:val="center"/>
                </w:tcPr>
                <w:p>
                  <w:pPr>
                    <w:widowControl/>
                    <w:spacing w:line="300" w:lineRule="exact"/>
                    <w:jc w:val="center"/>
                    <w:rPr>
                      <w:kern w:val="0"/>
                      <w:sz w:val="18"/>
                      <w:szCs w:val="18"/>
                    </w:rPr>
                  </w:pPr>
                  <w:r>
                    <w:rPr>
                      <w:rFonts w:hint="eastAsia"/>
                      <w:kern w:val="0"/>
                      <w:sz w:val="18"/>
                      <w:szCs w:val="18"/>
                    </w:rPr>
                    <w:t>微雾固定式射雾器</w:t>
                  </w:r>
                </w:p>
              </w:tc>
              <w:tc>
                <w:tcPr>
                  <w:tcW w:w="1843" w:type="dxa"/>
                  <w:vAlign w:val="center"/>
                </w:tcPr>
                <w:p>
                  <w:pPr>
                    <w:widowControl/>
                    <w:spacing w:line="300" w:lineRule="exact"/>
                    <w:jc w:val="center"/>
                    <w:rPr>
                      <w:kern w:val="0"/>
                      <w:sz w:val="18"/>
                      <w:szCs w:val="18"/>
                    </w:rPr>
                  </w:pPr>
                  <w:r>
                    <w:rPr>
                      <w:rFonts w:hint="eastAsia"/>
                      <w:kern w:val="0"/>
                      <w:sz w:val="18"/>
                      <w:szCs w:val="18"/>
                    </w:rPr>
                    <w:t>/</w:t>
                  </w:r>
                </w:p>
              </w:tc>
              <w:tc>
                <w:tcPr>
                  <w:tcW w:w="1612" w:type="dxa"/>
                  <w:vAlign w:val="center"/>
                </w:tcPr>
                <w:p>
                  <w:pPr>
                    <w:widowControl/>
                    <w:spacing w:line="300" w:lineRule="exact"/>
                    <w:jc w:val="center"/>
                    <w:rPr>
                      <w:kern w:val="0"/>
                      <w:sz w:val="18"/>
                      <w:szCs w:val="18"/>
                    </w:rPr>
                  </w:pPr>
                  <w:r>
                    <w:rPr>
                      <w:rFonts w:hint="eastAsia"/>
                      <w:kern w:val="0"/>
                      <w:sz w:val="18"/>
                      <w:szCs w:val="18"/>
                    </w:rPr>
                    <w:t>8套</w:t>
                  </w:r>
                </w:p>
              </w:tc>
              <w:tc>
                <w:tcPr>
                  <w:tcW w:w="996" w:type="dxa"/>
                  <w:vAlign w:val="center"/>
                </w:tcPr>
                <w:p>
                  <w:pPr>
                    <w:adjustRightInd w:val="0"/>
                    <w:snapToGrid w:val="0"/>
                    <w:spacing w:line="300" w:lineRule="exact"/>
                    <w:jc w:val="center"/>
                    <w:rPr>
                      <w:sz w:val="18"/>
                      <w:szCs w:val="18"/>
                    </w:rPr>
                  </w:pPr>
                  <w:r>
                    <w:rPr>
                      <w:sz w:val="18"/>
                      <w:szCs w:val="18"/>
                    </w:rPr>
                    <w:t>新增</w:t>
                  </w:r>
                </w:p>
              </w:tc>
            </w:tr>
          </w:tbl>
          <w:p>
            <w:pPr>
              <w:autoSpaceDE w:val="0"/>
              <w:autoSpaceDN w:val="0"/>
              <w:adjustRightInd w:val="0"/>
              <w:snapToGrid w:val="0"/>
              <w:spacing w:line="400" w:lineRule="exact"/>
              <w:ind w:firstLine="420" w:firstLineChars="200"/>
              <w:jc w:val="left"/>
              <w:rPr>
                <w:kern w:val="0"/>
                <w:szCs w:val="21"/>
              </w:rPr>
            </w:pPr>
            <w:r>
              <w:rPr>
                <w:kern w:val="0"/>
                <w:szCs w:val="21"/>
              </w:rPr>
              <w:t>根据《废钢铁加工行业准入条件》（工业和信息化部公告</w:t>
            </w:r>
            <w:r>
              <w:rPr>
                <w:rFonts w:hint="eastAsia"/>
                <w:kern w:val="0"/>
                <w:szCs w:val="21"/>
              </w:rPr>
              <w:t xml:space="preserve"> </w:t>
            </w:r>
            <w:r>
              <w:rPr>
                <w:kern w:val="0"/>
                <w:szCs w:val="21"/>
              </w:rPr>
              <w:t>2016年74号）要求：废钢铁加工配送企业必须配备辐射检测仪。本项目拟配备辐射监测设备，但辐射监测不属于本次环评评价范围。</w:t>
            </w:r>
          </w:p>
          <w:p>
            <w:pPr>
              <w:adjustRightInd w:val="0"/>
              <w:snapToGrid w:val="0"/>
              <w:spacing w:line="400" w:lineRule="exact"/>
              <w:ind w:left="-53" w:leftChars="-25" w:right="-53" w:rightChars="-25"/>
              <w:jc w:val="left"/>
              <w:rPr>
                <w:rFonts w:eastAsia="黑体"/>
                <w:bCs/>
                <w:sz w:val="22"/>
                <w:szCs w:val="22"/>
              </w:rPr>
            </w:pPr>
            <w:r>
              <w:rPr>
                <w:rFonts w:hint="eastAsia" w:eastAsia="黑体"/>
                <w:bCs/>
                <w:sz w:val="22"/>
                <w:szCs w:val="22"/>
              </w:rPr>
              <w:t>7</w:t>
            </w:r>
            <w:r>
              <w:rPr>
                <w:rFonts w:eastAsia="黑体"/>
                <w:bCs/>
                <w:sz w:val="22"/>
                <w:szCs w:val="22"/>
              </w:rPr>
              <w:t>、物料平衡分析</w:t>
            </w:r>
          </w:p>
          <w:p>
            <w:pPr>
              <w:autoSpaceDE w:val="0"/>
              <w:autoSpaceDN w:val="0"/>
              <w:adjustRightInd w:val="0"/>
              <w:snapToGrid w:val="0"/>
              <w:spacing w:line="400" w:lineRule="exact"/>
              <w:ind w:firstLine="420" w:firstLineChars="200"/>
              <w:jc w:val="left"/>
              <w:rPr>
                <w:kern w:val="0"/>
                <w:szCs w:val="21"/>
              </w:rPr>
            </w:pPr>
            <w:r>
              <w:rPr>
                <w:kern w:val="0"/>
                <w:szCs w:val="21"/>
              </w:rPr>
              <w:t>营运期物料平衡见下表。</w:t>
            </w:r>
          </w:p>
          <w:p>
            <w:pPr>
              <w:spacing w:line="400" w:lineRule="exact"/>
              <w:ind w:left="55" w:leftChars="26" w:right="55" w:rightChars="26"/>
              <w:jc w:val="center"/>
              <w:rPr>
                <w:rFonts w:eastAsia="黑体"/>
                <w:bCs/>
                <w:sz w:val="18"/>
                <w:szCs w:val="18"/>
              </w:rPr>
            </w:pPr>
            <w:r>
              <w:rPr>
                <w:rFonts w:eastAsia="黑体"/>
                <w:bCs/>
                <w:sz w:val="18"/>
                <w:szCs w:val="18"/>
              </w:rPr>
              <w:t>表</w:t>
            </w:r>
            <w:r>
              <w:rPr>
                <w:rFonts w:hint="eastAsia" w:eastAsia="黑体"/>
                <w:bCs/>
                <w:sz w:val="18"/>
                <w:szCs w:val="18"/>
              </w:rPr>
              <w:t>2-6</w:t>
            </w:r>
            <w:r>
              <w:rPr>
                <w:rFonts w:eastAsia="黑体"/>
                <w:bCs/>
                <w:sz w:val="18"/>
                <w:szCs w:val="18"/>
              </w:rPr>
              <w:t xml:space="preserve">      营运期物料平衡表</w:t>
            </w:r>
          </w:p>
          <w:tbl>
            <w:tblPr>
              <w:tblStyle w:val="19"/>
              <w:tblW w:w="72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41"/>
              <w:gridCol w:w="1559"/>
              <w:gridCol w:w="2126"/>
              <w:gridCol w:w="20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 w:hRule="atLeast"/>
                <w:jc w:val="center"/>
              </w:trPr>
              <w:tc>
                <w:tcPr>
                  <w:tcW w:w="3100" w:type="dxa"/>
                  <w:gridSpan w:val="2"/>
                  <w:vAlign w:val="center"/>
                </w:tcPr>
                <w:p>
                  <w:pPr>
                    <w:spacing w:line="340" w:lineRule="exact"/>
                    <w:jc w:val="center"/>
                    <w:rPr>
                      <w:sz w:val="18"/>
                      <w:szCs w:val="18"/>
                    </w:rPr>
                  </w:pPr>
                  <w:r>
                    <w:rPr>
                      <w:sz w:val="18"/>
                      <w:szCs w:val="18"/>
                    </w:rPr>
                    <w:t>投 入</w:t>
                  </w:r>
                </w:p>
              </w:tc>
              <w:tc>
                <w:tcPr>
                  <w:tcW w:w="4154" w:type="dxa"/>
                  <w:gridSpan w:val="2"/>
                  <w:vAlign w:val="center"/>
                </w:tcPr>
                <w:p>
                  <w:pPr>
                    <w:spacing w:line="340" w:lineRule="exact"/>
                    <w:jc w:val="center"/>
                    <w:rPr>
                      <w:sz w:val="18"/>
                      <w:szCs w:val="18"/>
                    </w:rPr>
                  </w:pPr>
                  <w:r>
                    <w:rPr>
                      <w:sz w:val="18"/>
                      <w:szCs w:val="18"/>
                    </w:rPr>
                    <w:t>产 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41" w:type="dxa"/>
                  <w:vAlign w:val="center"/>
                </w:tcPr>
                <w:p>
                  <w:pPr>
                    <w:spacing w:line="340" w:lineRule="exact"/>
                    <w:jc w:val="center"/>
                    <w:rPr>
                      <w:sz w:val="18"/>
                      <w:szCs w:val="18"/>
                    </w:rPr>
                  </w:pPr>
                  <w:r>
                    <w:rPr>
                      <w:sz w:val="18"/>
                      <w:szCs w:val="18"/>
                    </w:rPr>
                    <w:t>名称</w:t>
                  </w:r>
                </w:p>
              </w:tc>
              <w:tc>
                <w:tcPr>
                  <w:tcW w:w="1559" w:type="dxa"/>
                  <w:vAlign w:val="center"/>
                </w:tcPr>
                <w:p>
                  <w:pPr>
                    <w:spacing w:line="340" w:lineRule="exact"/>
                    <w:jc w:val="center"/>
                    <w:rPr>
                      <w:sz w:val="18"/>
                      <w:szCs w:val="18"/>
                    </w:rPr>
                  </w:pPr>
                  <w:r>
                    <w:rPr>
                      <w:sz w:val="18"/>
                      <w:szCs w:val="18"/>
                    </w:rPr>
                    <w:t>年用量（t）</w:t>
                  </w:r>
                </w:p>
              </w:tc>
              <w:tc>
                <w:tcPr>
                  <w:tcW w:w="2126" w:type="dxa"/>
                  <w:vAlign w:val="center"/>
                </w:tcPr>
                <w:p>
                  <w:pPr>
                    <w:spacing w:line="340" w:lineRule="exact"/>
                    <w:jc w:val="center"/>
                    <w:rPr>
                      <w:sz w:val="18"/>
                      <w:szCs w:val="18"/>
                    </w:rPr>
                  </w:pPr>
                  <w:r>
                    <w:rPr>
                      <w:sz w:val="18"/>
                      <w:szCs w:val="18"/>
                    </w:rPr>
                    <w:t>名称</w:t>
                  </w:r>
                </w:p>
              </w:tc>
              <w:tc>
                <w:tcPr>
                  <w:tcW w:w="2028" w:type="dxa"/>
                  <w:vAlign w:val="center"/>
                </w:tcPr>
                <w:p>
                  <w:pPr>
                    <w:spacing w:line="340" w:lineRule="exact"/>
                    <w:jc w:val="center"/>
                    <w:rPr>
                      <w:sz w:val="18"/>
                      <w:szCs w:val="18"/>
                    </w:rPr>
                  </w:pPr>
                  <w:r>
                    <w:rPr>
                      <w:sz w:val="18"/>
                      <w:szCs w:val="18"/>
                    </w:rPr>
                    <w:t>年产生量（t）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41" w:type="dxa"/>
                  <w:vAlign w:val="center"/>
                </w:tcPr>
                <w:p>
                  <w:pPr>
                    <w:pStyle w:val="31"/>
                    <w:spacing w:line="340" w:lineRule="exact"/>
                    <w:ind w:firstLine="0" w:firstLineChars="0"/>
                    <w:jc w:val="center"/>
                    <w:rPr>
                      <w:sz w:val="18"/>
                      <w:szCs w:val="18"/>
                    </w:rPr>
                  </w:pPr>
                  <w:r>
                    <w:rPr>
                      <w:sz w:val="18"/>
                      <w:szCs w:val="18"/>
                    </w:rPr>
                    <w:t>废钢铁原料</w:t>
                  </w:r>
                </w:p>
              </w:tc>
              <w:tc>
                <w:tcPr>
                  <w:tcW w:w="1559" w:type="dxa"/>
                  <w:vAlign w:val="center"/>
                </w:tcPr>
                <w:p>
                  <w:pPr>
                    <w:autoSpaceDE w:val="0"/>
                    <w:autoSpaceDN w:val="0"/>
                    <w:spacing w:line="340" w:lineRule="exact"/>
                    <w:jc w:val="center"/>
                    <w:rPr>
                      <w:sz w:val="18"/>
                      <w:szCs w:val="18"/>
                    </w:rPr>
                  </w:pPr>
                  <w:r>
                    <w:rPr>
                      <w:sz w:val="18"/>
                      <w:szCs w:val="18"/>
                    </w:rPr>
                    <w:t>2100</w:t>
                  </w:r>
                  <w:r>
                    <w:rPr>
                      <w:rFonts w:hint="eastAsia"/>
                      <w:sz w:val="18"/>
                      <w:szCs w:val="18"/>
                    </w:rPr>
                    <w:t>0</w:t>
                  </w:r>
                  <w:r>
                    <w:rPr>
                      <w:sz w:val="18"/>
                      <w:szCs w:val="18"/>
                    </w:rPr>
                    <w:t>24.696</w:t>
                  </w:r>
                </w:p>
              </w:tc>
              <w:tc>
                <w:tcPr>
                  <w:tcW w:w="2126" w:type="dxa"/>
                  <w:vAlign w:val="center"/>
                </w:tcPr>
                <w:p>
                  <w:pPr>
                    <w:spacing w:line="340" w:lineRule="exact"/>
                    <w:jc w:val="center"/>
                    <w:rPr>
                      <w:sz w:val="18"/>
                      <w:szCs w:val="18"/>
                    </w:rPr>
                  </w:pPr>
                  <w:r>
                    <w:rPr>
                      <w:sz w:val="18"/>
                      <w:szCs w:val="18"/>
                    </w:rPr>
                    <w:t>废钢铁成品</w:t>
                  </w:r>
                </w:p>
              </w:tc>
              <w:tc>
                <w:tcPr>
                  <w:tcW w:w="2028" w:type="dxa"/>
                  <w:vAlign w:val="center"/>
                </w:tcPr>
                <w:p>
                  <w:pPr>
                    <w:spacing w:line="340" w:lineRule="exact"/>
                    <w:jc w:val="center"/>
                    <w:rPr>
                      <w:sz w:val="18"/>
                      <w:szCs w:val="18"/>
                    </w:rPr>
                  </w:pPr>
                  <w:r>
                    <w:rPr>
                      <w:sz w:val="18"/>
                      <w:szCs w:val="18"/>
                    </w:rPr>
                    <w:t>2000000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41" w:type="dxa"/>
                  <w:vAlign w:val="center"/>
                </w:tcPr>
                <w:p>
                  <w:pPr>
                    <w:pStyle w:val="31"/>
                    <w:spacing w:line="340" w:lineRule="exact"/>
                    <w:ind w:firstLine="0" w:firstLineChars="0"/>
                    <w:jc w:val="center"/>
                    <w:rPr>
                      <w:sz w:val="18"/>
                      <w:szCs w:val="18"/>
                    </w:rPr>
                  </w:pPr>
                  <w:bookmarkStart w:id="2" w:name="_Hlk524104972"/>
                  <w:bookmarkStart w:id="3" w:name="OLE_LINK4" w:colFirst="1" w:colLast="1"/>
                  <w:bookmarkStart w:id="4" w:name="OLE_LINK9" w:colFirst="1" w:colLast="1"/>
                  <w:bookmarkStart w:id="5" w:name="OLE_LINK10" w:colFirst="1" w:colLast="1"/>
                  <w:bookmarkStart w:id="6" w:name="OLE_LINK5" w:colFirst="1" w:colLast="1"/>
                </w:p>
              </w:tc>
              <w:tc>
                <w:tcPr>
                  <w:tcW w:w="1559" w:type="dxa"/>
                  <w:vAlign w:val="center"/>
                </w:tcPr>
                <w:p>
                  <w:pPr>
                    <w:autoSpaceDE w:val="0"/>
                    <w:autoSpaceDN w:val="0"/>
                    <w:spacing w:line="340" w:lineRule="exact"/>
                    <w:jc w:val="center"/>
                    <w:rPr>
                      <w:sz w:val="18"/>
                      <w:szCs w:val="18"/>
                    </w:rPr>
                  </w:pPr>
                </w:p>
              </w:tc>
              <w:tc>
                <w:tcPr>
                  <w:tcW w:w="2126" w:type="dxa"/>
                  <w:vAlign w:val="center"/>
                </w:tcPr>
                <w:p>
                  <w:pPr>
                    <w:pStyle w:val="31"/>
                    <w:spacing w:line="340" w:lineRule="exact"/>
                    <w:ind w:firstLine="0" w:firstLineChars="0"/>
                    <w:jc w:val="center"/>
                    <w:rPr>
                      <w:sz w:val="18"/>
                      <w:szCs w:val="18"/>
                    </w:rPr>
                  </w:pPr>
                  <w:r>
                    <w:rPr>
                      <w:sz w:val="18"/>
                      <w:szCs w:val="18"/>
                    </w:rPr>
                    <w:t>非磁性废料</w:t>
                  </w:r>
                </w:p>
              </w:tc>
              <w:tc>
                <w:tcPr>
                  <w:tcW w:w="2028" w:type="dxa"/>
                  <w:vAlign w:val="center"/>
                </w:tcPr>
                <w:p>
                  <w:pPr>
                    <w:spacing w:line="340" w:lineRule="exact"/>
                    <w:jc w:val="center"/>
                    <w:rPr>
                      <w:sz w:val="18"/>
                      <w:szCs w:val="18"/>
                    </w:rPr>
                  </w:pPr>
                  <w:r>
                    <w:rPr>
                      <w:sz w:val="18"/>
                      <w:szCs w:val="18"/>
                    </w:rPr>
                    <w:t>100000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41" w:type="dxa"/>
                  <w:vAlign w:val="center"/>
                </w:tcPr>
                <w:p>
                  <w:pPr>
                    <w:pStyle w:val="31"/>
                    <w:spacing w:line="340" w:lineRule="exact"/>
                    <w:ind w:firstLine="0" w:firstLineChars="0"/>
                    <w:jc w:val="center"/>
                    <w:rPr>
                      <w:sz w:val="18"/>
                      <w:szCs w:val="18"/>
                    </w:rPr>
                  </w:pPr>
                </w:p>
              </w:tc>
              <w:tc>
                <w:tcPr>
                  <w:tcW w:w="1559" w:type="dxa"/>
                  <w:vAlign w:val="center"/>
                </w:tcPr>
                <w:p>
                  <w:pPr>
                    <w:autoSpaceDE w:val="0"/>
                    <w:autoSpaceDN w:val="0"/>
                    <w:spacing w:line="340" w:lineRule="exact"/>
                    <w:jc w:val="center"/>
                    <w:rPr>
                      <w:sz w:val="18"/>
                      <w:szCs w:val="18"/>
                    </w:rPr>
                  </w:pPr>
                </w:p>
              </w:tc>
              <w:tc>
                <w:tcPr>
                  <w:tcW w:w="2126" w:type="dxa"/>
                  <w:vAlign w:val="center"/>
                </w:tcPr>
                <w:p>
                  <w:pPr>
                    <w:pStyle w:val="31"/>
                    <w:spacing w:line="340" w:lineRule="exact"/>
                    <w:ind w:firstLine="0" w:firstLineChars="0"/>
                    <w:jc w:val="center"/>
                    <w:rPr>
                      <w:sz w:val="18"/>
                      <w:szCs w:val="18"/>
                    </w:rPr>
                  </w:pPr>
                  <w:r>
                    <w:rPr>
                      <w:sz w:val="18"/>
                      <w:szCs w:val="18"/>
                    </w:rPr>
                    <w:t>粉尘</w:t>
                  </w:r>
                </w:p>
              </w:tc>
              <w:tc>
                <w:tcPr>
                  <w:tcW w:w="2028" w:type="dxa"/>
                  <w:vAlign w:val="center"/>
                </w:tcPr>
                <w:p>
                  <w:pPr>
                    <w:spacing w:line="340" w:lineRule="exact"/>
                    <w:jc w:val="center"/>
                    <w:rPr>
                      <w:sz w:val="18"/>
                      <w:szCs w:val="18"/>
                    </w:rPr>
                  </w:pPr>
                  <w:r>
                    <w:rPr>
                      <w:sz w:val="18"/>
                      <w:szCs w:val="18"/>
                    </w:rPr>
                    <w:t>24.696</w:t>
                  </w:r>
                </w:p>
              </w:tc>
            </w:tr>
            <w:bookmarkEnd w:id="2"/>
            <w:bookmarkEnd w:id="3"/>
            <w:bookmarkEnd w:id="4"/>
            <w:bookmarkEnd w:id="5"/>
            <w:bookmarkEnd w:id="6"/>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 w:hRule="atLeast"/>
                <w:jc w:val="center"/>
              </w:trPr>
              <w:tc>
                <w:tcPr>
                  <w:tcW w:w="1541" w:type="dxa"/>
                  <w:tcBorders>
                    <w:bottom w:val="single" w:color="auto" w:sz="4" w:space="0"/>
                    <w:right w:val="single" w:color="auto" w:sz="4" w:space="0"/>
                  </w:tcBorders>
                  <w:vAlign w:val="center"/>
                </w:tcPr>
                <w:p>
                  <w:pPr>
                    <w:autoSpaceDE w:val="0"/>
                    <w:autoSpaceDN w:val="0"/>
                    <w:spacing w:line="340" w:lineRule="exact"/>
                    <w:jc w:val="center"/>
                    <w:rPr>
                      <w:spacing w:val="22"/>
                      <w:sz w:val="18"/>
                      <w:szCs w:val="18"/>
                    </w:rPr>
                  </w:pPr>
                  <w:r>
                    <w:rPr>
                      <w:sz w:val="18"/>
                      <w:szCs w:val="18"/>
                    </w:rPr>
                    <w:t>合  计</w:t>
                  </w:r>
                </w:p>
              </w:tc>
              <w:tc>
                <w:tcPr>
                  <w:tcW w:w="1559" w:type="dxa"/>
                  <w:tcBorders>
                    <w:left w:val="single" w:color="auto" w:sz="4" w:space="0"/>
                    <w:bottom w:val="single" w:color="auto" w:sz="4" w:space="0"/>
                    <w:right w:val="single" w:color="auto" w:sz="4" w:space="0"/>
                  </w:tcBorders>
                  <w:vAlign w:val="center"/>
                </w:tcPr>
                <w:p>
                  <w:pPr>
                    <w:spacing w:line="340" w:lineRule="exact"/>
                    <w:jc w:val="center"/>
                    <w:rPr>
                      <w:sz w:val="18"/>
                      <w:szCs w:val="18"/>
                    </w:rPr>
                  </w:pPr>
                  <w:r>
                    <w:rPr>
                      <w:sz w:val="18"/>
                      <w:szCs w:val="18"/>
                    </w:rPr>
                    <w:t>2100</w:t>
                  </w:r>
                  <w:r>
                    <w:rPr>
                      <w:rFonts w:hint="eastAsia"/>
                      <w:sz w:val="18"/>
                      <w:szCs w:val="18"/>
                    </w:rPr>
                    <w:t>0</w:t>
                  </w:r>
                  <w:r>
                    <w:rPr>
                      <w:sz w:val="18"/>
                      <w:szCs w:val="18"/>
                    </w:rPr>
                    <w:t>24.696</w:t>
                  </w:r>
                </w:p>
              </w:tc>
              <w:tc>
                <w:tcPr>
                  <w:tcW w:w="2126" w:type="dxa"/>
                  <w:tcBorders>
                    <w:left w:val="single" w:color="auto" w:sz="4" w:space="0"/>
                    <w:bottom w:val="single" w:color="auto" w:sz="4" w:space="0"/>
                    <w:right w:val="single" w:color="auto" w:sz="4" w:space="0"/>
                  </w:tcBorders>
                  <w:vAlign w:val="center"/>
                </w:tcPr>
                <w:p>
                  <w:pPr>
                    <w:spacing w:line="340" w:lineRule="exact"/>
                    <w:jc w:val="center"/>
                    <w:rPr>
                      <w:sz w:val="18"/>
                      <w:szCs w:val="18"/>
                    </w:rPr>
                  </w:pPr>
                  <w:r>
                    <w:rPr>
                      <w:sz w:val="18"/>
                      <w:szCs w:val="18"/>
                    </w:rPr>
                    <w:t>合  计</w:t>
                  </w:r>
                </w:p>
              </w:tc>
              <w:tc>
                <w:tcPr>
                  <w:tcW w:w="2028" w:type="dxa"/>
                  <w:tcBorders>
                    <w:left w:val="single" w:color="auto" w:sz="4" w:space="0"/>
                    <w:bottom w:val="single" w:color="auto" w:sz="4" w:space="0"/>
                  </w:tcBorders>
                  <w:vAlign w:val="center"/>
                </w:tcPr>
                <w:p>
                  <w:pPr>
                    <w:spacing w:line="340" w:lineRule="exact"/>
                    <w:jc w:val="center"/>
                    <w:rPr>
                      <w:sz w:val="18"/>
                      <w:szCs w:val="18"/>
                    </w:rPr>
                  </w:pPr>
                  <w:r>
                    <w:rPr>
                      <w:sz w:val="18"/>
                      <w:szCs w:val="18"/>
                    </w:rPr>
                    <w:t>2100</w:t>
                  </w:r>
                  <w:r>
                    <w:rPr>
                      <w:rFonts w:hint="eastAsia"/>
                      <w:sz w:val="18"/>
                      <w:szCs w:val="18"/>
                    </w:rPr>
                    <w:t>0</w:t>
                  </w:r>
                  <w:r>
                    <w:rPr>
                      <w:sz w:val="18"/>
                      <w:szCs w:val="18"/>
                    </w:rPr>
                    <w:t>24.696</w:t>
                  </w:r>
                </w:p>
              </w:tc>
            </w:tr>
          </w:tbl>
          <w:p>
            <w:pPr>
              <w:adjustRightInd w:val="0"/>
              <w:snapToGrid w:val="0"/>
              <w:spacing w:line="400" w:lineRule="exact"/>
              <w:ind w:left="-53" w:leftChars="-25" w:right="-53" w:rightChars="-25"/>
              <w:jc w:val="left"/>
              <w:rPr>
                <w:rFonts w:eastAsia="黑体"/>
                <w:bCs/>
                <w:sz w:val="22"/>
                <w:szCs w:val="22"/>
              </w:rPr>
            </w:pPr>
            <w:r>
              <w:rPr>
                <w:rFonts w:hint="eastAsia" w:eastAsia="黑体"/>
                <w:bCs/>
                <w:sz w:val="22"/>
                <w:szCs w:val="22"/>
              </w:rPr>
              <w:t>8</w:t>
            </w:r>
            <w:r>
              <w:rPr>
                <w:rFonts w:eastAsia="黑体"/>
                <w:bCs/>
                <w:sz w:val="22"/>
                <w:szCs w:val="22"/>
              </w:rPr>
              <w:t>、水平衡分析</w:t>
            </w:r>
          </w:p>
          <w:p>
            <w:pPr>
              <w:autoSpaceDE w:val="0"/>
              <w:autoSpaceDN w:val="0"/>
              <w:adjustRightInd w:val="0"/>
              <w:snapToGrid w:val="0"/>
              <w:spacing w:line="400" w:lineRule="exact"/>
              <w:ind w:firstLine="420" w:firstLineChars="200"/>
              <w:jc w:val="left"/>
              <w:rPr>
                <w:kern w:val="0"/>
                <w:szCs w:val="21"/>
              </w:rPr>
            </w:pPr>
            <w:r>
              <w:rPr>
                <w:kern w:val="0"/>
                <w:szCs w:val="21"/>
              </w:rPr>
              <w:t>项目用水环节主要有车间和露天场地防尘用水、绿化用水、生活用水。</w:t>
            </w:r>
          </w:p>
          <w:p>
            <w:pPr>
              <w:autoSpaceDE w:val="0"/>
              <w:autoSpaceDN w:val="0"/>
              <w:adjustRightInd w:val="0"/>
              <w:snapToGrid w:val="0"/>
              <w:spacing w:line="400" w:lineRule="exact"/>
              <w:ind w:firstLine="420" w:firstLineChars="200"/>
              <w:jc w:val="left"/>
              <w:rPr>
                <w:kern w:val="0"/>
                <w:szCs w:val="21"/>
              </w:rPr>
            </w:pPr>
            <w:r>
              <w:rPr>
                <w:kern w:val="0"/>
                <w:szCs w:val="21"/>
              </w:rPr>
              <w:t>（</w:t>
            </w:r>
            <w:r>
              <w:rPr>
                <w:rFonts w:hint="eastAsia"/>
                <w:kern w:val="0"/>
                <w:szCs w:val="21"/>
              </w:rPr>
              <w:t>1</w:t>
            </w:r>
            <w:r>
              <w:rPr>
                <w:kern w:val="0"/>
                <w:szCs w:val="21"/>
              </w:rPr>
              <w:t>）车间防尘用水</w:t>
            </w:r>
          </w:p>
          <w:p>
            <w:pPr>
              <w:autoSpaceDE w:val="0"/>
              <w:autoSpaceDN w:val="0"/>
              <w:adjustRightInd w:val="0"/>
              <w:snapToGrid w:val="0"/>
              <w:spacing w:line="400" w:lineRule="exact"/>
              <w:ind w:firstLine="420" w:firstLineChars="200"/>
              <w:jc w:val="left"/>
              <w:rPr>
                <w:kern w:val="0"/>
                <w:szCs w:val="21"/>
              </w:rPr>
            </w:pPr>
            <w:r>
              <w:rPr>
                <w:rFonts w:hint="eastAsia"/>
                <w:kern w:val="0"/>
                <w:szCs w:val="21"/>
              </w:rPr>
              <w:t>根据建设单位提供的设备资料，项目废钢加工车间共设置8套最大射程为30m的微雾固定式射雾器。单套设备水耗量约1.0m</w:t>
            </w:r>
            <w:r>
              <w:rPr>
                <w:rFonts w:hint="eastAsia"/>
                <w:kern w:val="0"/>
                <w:szCs w:val="21"/>
                <w:vertAlign w:val="superscript"/>
              </w:rPr>
              <w:t>3</w:t>
            </w:r>
            <w:r>
              <w:rPr>
                <w:rFonts w:hint="eastAsia"/>
                <w:kern w:val="0"/>
                <w:szCs w:val="21"/>
              </w:rPr>
              <w:t>/h，供水压力为0.3～0.5MPa（最高0.5Mpa）。工作制度为330天，每天三班共计24小时。由于车间装卸料及废钢加工不会一直同时运行，喷雾装置不会全区域全天候开启。本次环评按70%的使用率计算，则项目车间喷雾降尘用水量为134.4m</w:t>
            </w:r>
            <w:r>
              <w:rPr>
                <w:rFonts w:hint="eastAsia"/>
                <w:kern w:val="0"/>
                <w:szCs w:val="21"/>
                <w:vertAlign w:val="superscript"/>
              </w:rPr>
              <w:t>3</w:t>
            </w:r>
            <w:r>
              <w:rPr>
                <w:rFonts w:hint="eastAsia"/>
                <w:kern w:val="0"/>
                <w:szCs w:val="21"/>
              </w:rPr>
              <w:t>/d。喷雾主要为极细微的水粒，落于车间地面或废钢铁表面，不会形成径流，无废水产生。</w:t>
            </w:r>
          </w:p>
          <w:p>
            <w:pPr>
              <w:autoSpaceDE w:val="0"/>
              <w:autoSpaceDN w:val="0"/>
              <w:adjustRightInd w:val="0"/>
              <w:snapToGrid w:val="0"/>
              <w:spacing w:line="400" w:lineRule="exact"/>
              <w:ind w:firstLine="420" w:firstLineChars="200"/>
              <w:jc w:val="left"/>
              <w:rPr>
                <w:kern w:val="0"/>
                <w:szCs w:val="21"/>
              </w:rPr>
            </w:pPr>
            <w:r>
              <w:rPr>
                <w:rFonts w:hint="eastAsia"/>
                <w:kern w:val="0"/>
                <w:szCs w:val="21"/>
              </w:rPr>
              <w:t>（2）露天场地防尘洒水</w:t>
            </w:r>
          </w:p>
          <w:p>
            <w:pPr>
              <w:autoSpaceDE w:val="0"/>
              <w:autoSpaceDN w:val="0"/>
              <w:adjustRightInd w:val="0"/>
              <w:snapToGrid w:val="0"/>
              <w:spacing w:line="410" w:lineRule="exact"/>
              <w:ind w:firstLine="420" w:firstLineChars="200"/>
              <w:jc w:val="left"/>
              <w:rPr>
                <w:kern w:val="0"/>
                <w:szCs w:val="21"/>
              </w:rPr>
            </w:pPr>
            <w:r>
              <w:rPr>
                <w:kern w:val="0"/>
                <w:szCs w:val="21"/>
              </w:rPr>
              <w:t>项目露天场地防尘洒水，主要是防止汽车行驶以及大风天气产生的扬尘污染，洒水因素主要有较干燥的天气、起风的天气等，频率不固定。</w:t>
            </w:r>
          </w:p>
          <w:p>
            <w:pPr>
              <w:autoSpaceDE w:val="0"/>
              <w:autoSpaceDN w:val="0"/>
              <w:adjustRightInd w:val="0"/>
              <w:snapToGrid w:val="0"/>
              <w:spacing w:line="410" w:lineRule="exact"/>
              <w:ind w:firstLine="420" w:firstLineChars="200"/>
              <w:jc w:val="left"/>
              <w:rPr>
                <w:kern w:val="0"/>
                <w:szCs w:val="21"/>
              </w:rPr>
            </w:pPr>
            <w:r>
              <w:rPr>
                <w:rFonts w:hint="eastAsia"/>
                <w:kern w:val="0"/>
                <w:szCs w:val="21"/>
              </w:rPr>
              <w:t>根据经验数据，道路防尘洒水量约1.5L/次·m</w:t>
            </w:r>
            <w:r>
              <w:rPr>
                <w:rFonts w:hint="eastAsia"/>
                <w:kern w:val="0"/>
                <w:szCs w:val="21"/>
                <w:vertAlign w:val="superscript"/>
              </w:rPr>
              <w:t>2</w:t>
            </w:r>
            <w:r>
              <w:rPr>
                <w:rFonts w:hint="eastAsia"/>
                <w:kern w:val="0"/>
                <w:szCs w:val="21"/>
              </w:rPr>
              <w:t>。本项目回车场及露天硬化场地占地面积约18000m</w:t>
            </w:r>
            <w:r>
              <w:rPr>
                <w:rFonts w:hint="eastAsia"/>
                <w:kern w:val="0"/>
                <w:szCs w:val="21"/>
                <w:vertAlign w:val="superscript"/>
              </w:rPr>
              <w:t>2</w:t>
            </w:r>
            <w:r>
              <w:rPr>
                <w:rFonts w:hint="eastAsia"/>
                <w:kern w:val="0"/>
                <w:szCs w:val="21"/>
              </w:rPr>
              <w:t>，防尘洒水频率按一年200天，1次/天计。经计算，项目露天场地防尘洒水用水量为5400</w:t>
            </w:r>
            <w:r>
              <w:rPr>
                <w:kern w:val="0"/>
                <w:szCs w:val="21"/>
              </w:rPr>
              <w:t>m</w:t>
            </w:r>
            <w:r>
              <w:rPr>
                <w:kern w:val="0"/>
                <w:szCs w:val="21"/>
                <w:vertAlign w:val="superscript"/>
              </w:rPr>
              <w:t>3</w:t>
            </w:r>
            <w:r>
              <w:rPr>
                <w:kern w:val="0"/>
                <w:szCs w:val="21"/>
              </w:rPr>
              <w:t>/a</w:t>
            </w:r>
            <w:r>
              <w:rPr>
                <w:rFonts w:hint="eastAsia"/>
                <w:kern w:val="0"/>
                <w:szCs w:val="21"/>
              </w:rPr>
              <w:t>（约16.36</w:t>
            </w:r>
            <w:r>
              <w:rPr>
                <w:kern w:val="0"/>
                <w:szCs w:val="21"/>
              </w:rPr>
              <w:t>m</w:t>
            </w:r>
            <w:r>
              <w:rPr>
                <w:kern w:val="0"/>
                <w:szCs w:val="21"/>
                <w:vertAlign w:val="superscript"/>
              </w:rPr>
              <w:t>3</w:t>
            </w:r>
            <w:r>
              <w:rPr>
                <w:kern w:val="0"/>
                <w:szCs w:val="21"/>
              </w:rPr>
              <w:t>/d</w:t>
            </w:r>
            <w:r>
              <w:rPr>
                <w:rFonts w:hint="eastAsia"/>
                <w:kern w:val="0"/>
                <w:szCs w:val="21"/>
              </w:rPr>
              <w:t>）。</w:t>
            </w:r>
          </w:p>
          <w:p>
            <w:pPr>
              <w:autoSpaceDE w:val="0"/>
              <w:autoSpaceDN w:val="0"/>
              <w:adjustRightInd w:val="0"/>
              <w:snapToGrid w:val="0"/>
              <w:spacing w:line="410" w:lineRule="exact"/>
              <w:ind w:firstLine="420" w:firstLineChars="200"/>
              <w:jc w:val="left"/>
              <w:rPr>
                <w:kern w:val="0"/>
                <w:szCs w:val="21"/>
              </w:rPr>
            </w:pPr>
            <w:r>
              <w:rPr>
                <w:rFonts w:hint="eastAsia"/>
                <w:kern w:val="0"/>
                <w:szCs w:val="21"/>
              </w:rPr>
              <w:t>（3）道路绿化用水</w:t>
            </w:r>
          </w:p>
          <w:p>
            <w:pPr>
              <w:autoSpaceDE w:val="0"/>
              <w:autoSpaceDN w:val="0"/>
              <w:adjustRightInd w:val="0"/>
              <w:snapToGrid w:val="0"/>
              <w:spacing w:line="410" w:lineRule="exact"/>
              <w:ind w:firstLine="420" w:firstLineChars="200"/>
              <w:jc w:val="left"/>
              <w:rPr>
                <w:kern w:val="0"/>
                <w:szCs w:val="21"/>
              </w:rPr>
            </w:pPr>
            <w:r>
              <w:rPr>
                <w:rFonts w:hint="eastAsia"/>
                <w:kern w:val="0"/>
                <w:szCs w:val="21"/>
              </w:rPr>
              <w:t>项目厂区绿化面积约40475m</w:t>
            </w:r>
            <w:r>
              <w:rPr>
                <w:rFonts w:hint="eastAsia"/>
                <w:kern w:val="0"/>
                <w:szCs w:val="21"/>
                <w:vertAlign w:val="superscript"/>
              </w:rPr>
              <w:t>2</w:t>
            </w:r>
            <w:r>
              <w:rPr>
                <w:rFonts w:hint="eastAsia"/>
                <w:kern w:val="0"/>
                <w:szCs w:val="21"/>
              </w:rPr>
              <w:t>，绿化浇灌用水按2L/m</w:t>
            </w:r>
            <w:r>
              <w:rPr>
                <w:rFonts w:hint="eastAsia"/>
                <w:kern w:val="0"/>
                <w:szCs w:val="21"/>
                <w:vertAlign w:val="superscript"/>
              </w:rPr>
              <w:t>2</w:t>
            </w:r>
            <w:r>
              <w:rPr>
                <w:rFonts w:hint="eastAsia"/>
                <w:kern w:val="0"/>
                <w:szCs w:val="21"/>
              </w:rPr>
              <w:t>·d计；浇灌时间按一年200天，每天1次计。绿化浇灌用水量16190</w:t>
            </w:r>
            <w:r>
              <w:rPr>
                <w:kern w:val="0"/>
                <w:szCs w:val="21"/>
              </w:rPr>
              <w:t>m</w:t>
            </w:r>
            <w:r>
              <w:rPr>
                <w:kern w:val="0"/>
                <w:szCs w:val="21"/>
                <w:vertAlign w:val="superscript"/>
              </w:rPr>
              <w:t>3/</w:t>
            </w:r>
            <w:r>
              <w:rPr>
                <w:kern w:val="0"/>
                <w:szCs w:val="21"/>
              </w:rPr>
              <w:t>a</w:t>
            </w:r>
            <w:r>
              <w:rPr>
                <w:rFonts w:hint="eastAsia"/>
                <w:kern w:val="0"/>
                <w:szCs w:val="21"/>
              </w:rPr>
              <w:t>（约49.06</w:t>
            </w:r>
            <w:r>
              <w:rPr>
                <w:kern w:val="0"/>
                <w:szCs w:val="21"/>
              </w:rPr>
              <w:t>m</w:t>
            </w:r>
            <w:r>
              <w:rPr>
                <w:kern w:val="0"/>
                <w:szCs w:val="21"/>
                <w:vertAlign w:val="superscript"/>
              </w:rPr>
              <w:t>3</w:t>
            </w:r>
            <w:r>
              <w:rPr>
                <w:kern w:val="0"/>
                <w:szCs w:val="21"/>
              </w:rPr>
              <w:t>/d）</w:t>
            </w:r>
            <w:r>
              <w:rPr>
                <w:rFonts w:hint="eastAsia"/>
                <w:kern w:val="0"/>
                <w:szCs w:val="21"/>
              </w:rPr>
              <w:t>。</w:t>
            </w:r>
          </w:p>
          <w:p>
            <w:pPr>
              <w:autoSpaceDE w:val="0"/>
              <w:autoSpaceDN w:val="0"/>
              <w:adjustRightInd w:val="0"/>
              <w:snapToGrid w:val="0"/>
              <w:spacing w:line="410" w:lineRule="exact"/>
              <w:ind w:firstLine="420" w:firstLineChars="200"/>
              <w:jc w:val="left"/>
              <w:rPr>
                <w:kern w:val="0"/>
                <w:szCs w:val="21"/>
              </w:rPr>
            </w:pPr>
            <w:r>
              <w:rPr>
                <w:rFonts w:hint="eastAsia"/>
                <w:kern w:val="0"/>
                <w:szCs w:val="21"/>
              </w:rPr>
              <w:t>（4）</w:t>
            </w:r>
            <w:r>
              <w:rPr>
                <w:kern w:val="0"/>
                <w:szCs w:val="21"/>
              </w:rPr>
              <w:t>生活用水</w:t>
            </w:r>
          </w:p>
          <w:p>
            <w:pPr>
              <w:autoSpaceDE w:val="0"/>
              <w:autoSpaceDN w:val="0"/>
              <w:adjustRightInd w:val="0"/>
              <w:snapToGrid w:val="0"/>
              <w:spacing w:line="410" w:lineRule="exact"/>
              <w:ind w:firstLine="420" w:firstLineChars="200"/>
              <w:jc w:val="left"/>
              <w:rPr>
                <w:kern w:val="0"/>
                <w:szCs w:val="21"/>
              </w:rPr>
            </w:pPr>
            <w:r>
              <w:rPr>
                <w:kern w:val="0"/>
                <w:szCs w:val="21"/>
              </w:rPr>
              <w:t>项目厂区设有员工食堂和宿舍。建成后工作人员约</w:t>
            </w:r>
            <w:r>
              <w:rPr>
                <w:rFonts w:hint="eastAsia"/>
                <w:kern w:val="0"/>
                <w:szCs w:val="21"/>
              </w:rPr>
              <w:t>85</w:t>
            </w:r>
            <w:r>
              <w:rPr>
                <w:kern w:val="0"/>
                <w:szCs w:val="21"/>
              </w:rPr>
              <w:t>人，</w:t>
            </w:r>
            <w:r>
              <w:rPr>
                <w:rFonts w:hint="eastAsia"/>
                <w:kern w:val="0"/>
                <w:szCs w:val="28"/>
                <w:shd w:val="clear" w:color="auto" w:fill="FFFFFF"/>
              </w:rPr>
              <w:t>其中管理及技术人员按10人计，生产员工按75人计</w:t>
            </w:r>
            <w:r>
              <w:rPr>
                <w:kern w:val="0"/>
                <w:szCs w:val="21"/>
              </w:rPr>
              <w:t>。仅部分</w:t>
            </w:r>
            <w:r>
              <w:rPr>
                <w:rFonts w:hint="eastAsia"/>
                <w:kern w:val="0"/>
                <w:szCs w:val="21"/>
              </w:rPr>
              <w:t>管理人员在厂区食宿，生产员工在厂区食宿。根据《四川省用水定额》（</w:t>
            </w:r>
            <w:r>
              <w:rPr>
                <w:rFonts w:hint="eastAsia"/>
                <w:shd w:val="clear" w:color="auto" w:fill="FFFFFF"/>
              </w:rPr>
              <w:t>川府函〔2021〕8号</w:t>
            </w:r>
            <w:r>
              <w:rPr>
                <w:rFonts w:hint="eastAsia"/>
                <w:kern w:val="0"/>
                <w:szCs w:val="21"/>
              </w:rPr>
              <w:t>），本项目管理人员生活用水取40</w:t>
            </w:r>
            <w:r>
              <w:rPr>
                <w:kern w:val="0"/>
                <w:szCs w:val="21"/>
              </w:rPr>
              <w:t>L/人·d，生产员工生活用水取120L/人·d。经计算，项目生活用水量为</w:t>
            </w:r>
            <w:r>
              <w:rPr>
                <w:rFonts w:hint="eastAsia"/>
                <w:kern w:val="0"/>
                <w:szCs w:val="21"/>
              </w:rPr>
              <w:t>9.4</w:t>
            </w:r>
            <w:r>
              <w:rPr>
                <w:kern w:val="0"/>
                <w:szCs w:val="21"/>
              </w:rPr>
              <w:t>m</w:t>
            </w:r>
            <w:r>
              <w:rPr>
                <w:kern w:val="0"/>
                <w:szCs w:val="21"/>
                <w:vertAlign w:val="superscript"/>
              </w:rPr>
              <w:t>3</w:t>
            </w:r>
            <w:r>
              <w:rPr>
                <w:kern w:val="0"/>
                <w:szCs w:val="21"/>
              </w:rPr>
              <w:t>/d，产污系数按0.9计，则生活污水产生量约</w:t>
            </w:r>
            <w:r>
              <w:rPr>
                <w:rFonts w:hint="eastAsia"/>
                <w:kern w:val="0"/>
                <w:szCs w:val="21"/>
              </w:rPr>
              <w:t>8.46</w:t>
            </w:r>
            <w:r>
              <w:rPr>
                <w:kern w:val="0"/>
                <w:szCs w:val="21"/>
              </w:rPr>
              <w:t>m</w:t>
            </w:r>
            <w:r>
              <w:rPr>
                <w:kern w:val="0"/>
                <w:szCs w:val="21"/>
                <w:vertAlign w:val="superscript"/>
              </w:rPr>
              <w:t>3</w:t>
            </w:r>
            <w:r>
              <w:rPr>
                <w:kern w:val="0"/>
                <w:szCs w:val="21"/>
              </w:rPr>
              <w:t>/d。生活污水利用厂区现有设施处理后，排入园区市政污水管网，最终进入柳池园区污水处理厂处理。</w:t>
            </w:r>
          </w:p>
          <w:p>
            <w:pPr>
              <w:pStyle w:val="2"/>
              <w:spacing w:after="0" w:line="100" w:lineRule="exact"/>
            </w:pPr>
            <w:r>
              <w:rPr>
                <w:rFonts w:hint="eastAsia" w:eastAsia="黑体"/>
                <w:bCs/>
                <w:sz w:val="22"/>
                <w:szCs w:val="22"/>
              </w:rPr>
              <mc:AlternateContent>
                <mc:Choice Requires="wps">
                  <w:drawing>
                    <wp:anchor distT="0" distB="0" distL="114300" distR="114300" simplePos="0" relativeHeight="251685888" behindDoc="0" locked="0" layoutInCell="1" allowOverlap="1">
                      <wp:simplePos x="0" y="0"/>
                      <wp:positionH relativeFrom="column">
                        <wp:posOffset>645795</wp:posOffset>
                      </wp:positionH>
                      <wp:positionV relativeFrom="paragraph">
                        <wp:posOffset>43815</wp:posOffset>
                      </wp:positionV>
                      <wp:extent cx="468630" cy="248920"/>
                      <wp:effectExtent l="0" t="0" r="0" b="0"/>
                      <wp:wrapNone/>
                      <wp:docPr id="242" name="文本框 242"/>
                      <wp:cNvGraphicFramePr/>
                      <a:graphic xmlns:a="http://schemas.openxmlformats.org/drawingml/2006/main">
                        <a:graphicData uri="http://schemas.microsoft.com/office/word/2010/wordprocessingShape">
                          <wps:wsp>
                            <wps:cNvSpPr txBox="1"/>
                            <wps:spPr>
                              <a:xfrm>
                                <a:off x="0" y="0"/>
                                <a:ext cx="468630" cy="2489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ind w:left="-53" w:leftChars="-25" w:right="-53" w:rightChars="-25"/>
                                    <w:jc w:val="center"/>
                                  </w:pPr>
                                  <w:r>
                                    <w:rPr>
                                      <w:rFonts w:hint="eastAsia"/>
                                    </w:rPr>
                                    <w:t>134.4</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50.85pt;margin-top:3.45pt;height:19.6pt;width:36.9pt;z-index:251685888;mso-width-relative:page;mso-height-relative:page;" filled="f" stroked="f" coordsize="21600,21600" o:gfxdata="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">
                      <v:fill on="f" focussize="0,0"/>
                      <v:stroke on="f" weight="0.5pt"/>
                      <v:imagedata o:title=""/>
                      <o:lock v:ext="edit" aspectratio="f"/>
                      <v:textbox>
                        <w:txbxContent>
                          <w:p>
                            <w:pPr>
                              <w:ind w:left="-53" w:leftChars="-25" w:right="-53" w:rightChars="-25"/>
                              <w:jc w:val="center"/>
                            </w:pPr>
                            <w:r>
                              <w:rPr>
                                <w:rFonts w:hint="eastAsia"/>
                              </w:rPr>
                              <w:t>134.4</w:t>
                            </w:r>
                          </w:p>
                        </w:txbxContent>
                      </v:textbox>
                    </v:shape>
                  </w:pict>
                </mc:Fallback>
              </mc:AlternateContent>
            </w:r>
          </w:p>
          <w:p>
            <w:pPr>
              <w:pStyle w:val="2"/>
              <w:spacing w:after="100" w:afterAutospacing="1" w:line="240" w:lineRule="exact"/>
              <w:ind w:left="0" w:leftChars="0"/>
              <w:rPr>
                <w:rFonts w:eastAsia="黑体"/>
                <w:bCs/>
                <w:sz w:val="22"/>
                <w:szCs w:val="22"/>
              </w:rPr>
            </w:pPr>
            <w:r>
              <w:rPr>
                <w:rFonts w:hint="eastAsia" w:eastAsia="黑体"/>
                <w:bCs/>
                <w:sz w:val="22"/>
                <w:szCs w:val="22"/>
              </w:rPr>
              <mc:AlternateContent>
                <mc:Choice Requires="wps">
                  <w:drawing>
                    <wp:anchor distT="0" distB="0" distL="114300" distR="114300" simplePos="0" relativeHeight="251674624" behindDoc="0" locked="0" layoutInCell="1" allowOverlap="1">
                      <wp:simplePos x="0" y="0"/>
                      <wp:positionH relativeFrom="column">
                        <wp:posOffset>645795</wp:posOffset>
                      </wp:positionH>
                      <wp:positionV relativeFrom="paragraph">
                        <wp:posOffset>187325</wp:posOffset>
                      </wp:positionV>
                      <wp:extent cx="16510" cy="1823085"/>
                      <wp:effectExtent l="0" t="0" r="21590" b="24765"/>
                      <wp:wrapNone/>
                      <wp:docPr id="236" name="直接连接符 236"/>
                      <wp:cNvGraphicFramePr/>
                      <a:graphic xmlns:a="http://schemas.openxmlformats.org/drawingml/2006/main">
                        <a:graphicData uri="http://schemas.microsoft.com/office/word/2010/wordprocessingShape">
                          <wps:wsp>
                            <wps:cNvCnPr/>
                            <wps:spPr>
                              <a:xfrm flipH="1">
                                <a:off x="0" y="0"/>
                                <a:ext cx="16510" cy="182308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flip:x;margin-left:50.85pt;margin-top:14.75pt;height:143.55pt;width:1.3pt;z-index:251674624;mso-width-relative:page;mso-height-relative:page;" filled="f" stroked="t" coordsize="21600,21600" o:gfxdata="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JKdbydgA&#10;AAAKAQAADwAAAAAAAAABACAAAAAiAAAAZHJzL2Rvd25yZXYueG1sUEsBAhQAFAAAAAgAh07iQE9K&#10;mXDmAQAArAMAAA4AAAAAAAAAAQAgAAAAJwEAAGRycy9lMm9Eb2MueG1sUEsFBgAAAAAGAAYAWQEA&#10;AH8FAAAAAA==&#10;">
                      <v:fill on="f" focussize="0,0"/>
                      <v:stroke color="#000000 [3213]" joinstyle="round"/>
                      <v:imagedata o:title=""/>
                      <o:lock v:ext="edit" aspectratio="f"/>
                    </v:line>
                  </w:pict>
                </mc:Fallback>
              </mc:AlternateContent>
            </w:r>
            <w:r>
              <w:rPr>
                <w:rFonts w:hint="eastAsia" w:eastAsia="黑体"/>
                <w:bCs/>
                <w:sz w:val="22"/>
                <w:szCs w:val="22"/>
              </w:rPr>
              <mc:AlternateContent>
                <mc:Choice Requires="wps">
                  <w:drawing>
                    <wp:anchor distT="0" distB="0" distL="114300" distR="114300" simplePos="0" relativeHeight="251688960" behindDoc="0" locked="0" layoutInCell="1" allowOverlap="1">
                      <wp:simplePos x="0" y="0"/>
                      <wp:positionH relativeFrom="column">
                        <wp:posOffset>2730500</wp:posOffset>
                      </wp:positionH>
                      <wp:positionV relativeFrom="paragraph">
                        <wp:posOffset>53975</wp:posOffset>
                      </wp:positionV>
                      <wp:extent cx="1725295" cy="248920"/>
                      <wp:effectExtent l="0" t="0" r="0" b="0"/>
                      <wp:wrapNone/>
                      <wp:docPr id="250" name="文本框 250"/>
                      <wp:cNvGraphicFramePr/>
                      <a:graphic xmlns:a="http://schemas.openxmlformats.org/drawingml/2006/main">
                        <a:graphicData uri="http://schemas.microsoft.com/office/word/2010/wordprocessingShape">
                          <wps:wsp>
                            <wps:cNvSpPr txBox="1"/>
                            <wps:spPr>
                              <a:xfrm>
                                <a:off x="0" y="0"/>
                                <a:ext cx="1725361" cy="2489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ind w:left="-53" w:leftChars="-25" w:right="-53" w:rightChars="-25"/>
                                    <w:jc w:val="center"/>
                                  </w:pPr>
                                  <w:r>
                                    <w:rPr>
                                      <w:rFonts w:hint="eastAsia"/>
                                    </w:rPr>
                                    <w:t>产品附着、蒸发损耗134.4</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15pt;margin-top:4.25pt;height:19.6pt;width:135.85pt;z-index:251688960;mso-width-relative:page;mso-height-relative:page;" filled="f" stroked="f" coordsize="21600,21600" o:gfxdata="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">
                      <v:fill on="f" focussize="0,0"/>
                      <v:stroke on="f" weight="0.5pt"/>
                      <v:imagedata o:title=""/>
                      <o:lock v:ext="edit" aspectratio="f"/>
                      <v:textbox>
                        <w:txbxContent>
                          <w:p>
                            <w:pPr>
                              <w:ind w:left="-53" w:leftChars="-25" w:right="-53" w:rightChars="-25"/>
                              <w:jc w:val="center"/>
                            </w:pPr>
                            <w:r>
                              <w:rPr>
                                <w:rFonts w:hint="eastAsia"/>
                              </w:rPr>
                              <w:t>产品附着、蒸发损耗134.4</w:t>
                            </w:r>
                          </w:p>
                        </w:txbxContent>
                      </v:textbox>
                    </v:shape>
                  </w:pict>
                </mc:Fallback>
              </mc:AlternateContent>
            </w:r>
            <w:r>
              <w:rPr>
                <w:rFonts w:hint="eastAsia" w:eastAsia="黑体"/>
                <w:bCs/>
                <w:sz w:val="22"/>
                <w:szCs w:val="22"/>
              </w:rPr>
              <mc:AlternateContent>
                <mc:Choice Requires="wps">
                  <w:drawing>
                    <wp:anchor distT="0" distB="0" distL="114300" distR="114300" simplePos="0" relativeHeight="251670528" behindDoc="0" locked="0" layoutInCell="1" allowOverlap="1">
                      <wp:simplePos x="0" y="0"/>
                      <wp:positionH relativeFrom="column">
                        <wp:posOffset>655320</wp:posOffset>
                      </wp:positionH>
                      <wp:positionV relativeFrom="paragraph">
                        <wp:posOffset>182245</wp:posOffset>
                      </wp:positionV>
                      <wp:extent cx="465455" cy="0"/>
                      <wp:effectExtent l="0" t="0" r="10795" b="19050"/>
                      <wp:wrapNone/>
                      <wp:docPr id="27" name="直接连接符 27"/>
                      <wp:cNvGraphicFramePr/>
                      <a:graphic xmlns:a="http://schemas.openxmlformats.org/drawingml/2006/main">
                        <a:graphicData uri="http://schemas.microsoft.com/office/word/2010/wordprocessingShape">
                          <wps:wsp>
                            <wps:cNvCnPr/>
                            <wps:spPr>
                              <a:xfrm flipV="1">
                                <a:off x="0" y="0"/>
                                <a:ext cx="46545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flip:y;margin-left:51.6pt;margin-top:14.35pt;height:0pt;width:36.65pt;z-index:251670528;mso-width-relative:page;mso-height-relative:page;" filled="f" stroked="t" coordsize="21600,21600" o:gfxdata="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AUnCsj1QAAAAkBAAAPAAAA&#10;AAAAAAEAIAAAACIAAABkcnMvZG93bnJldi54bWxQSwECFAAUAAAACACHTuJAlJnx1t8BAAClAwAA&#10;DgAAAAAAAAABACAAAAAkAQAAZHJzL2Uyb0RvYy54bWxQSwUGAAAAAAYABgBZAQAAdQUAAAAA&#10;">
                      <v:fill on="f" focussize="0,0"/>
                      <v:stroke color="#000000 [3213]" joinstyle="round"/>
                      <v:imagedata o:title=""/>
                      <o:lock v:ext="edit" aspectratio="f"/>
                    </v:line>
                  </w:pict>
                </mc:Fallback>
              </mc:AlternateContent>
            </w:r>
            <w:r>
              <w:rPr>
                <w:rFonts w:hint="eastAsia" w:eastAsia="黑体"/>
                <w:bCs/>
                <w:sz w:val="22"/>
                <w:szCs w:val="22"/>
              </w:rPr>
              <mc:AlternateContent>
                <mc:Choice Requires="wps">
                  <w:drawing>
                    <wp:anchor distT="0" distB="0" distL="114300" distR="114300" simplePos="0" relativeHeight="251676672" behindDoc="0" locked="0" layoutInCell="1" allowOverlap="1">
                      <wp:simplePos x="0" y="0"/>
                      <wp:positionH relativeFrom="column">
                        <wp:posOffset>2327275</wp:posOffset>
                      </wp:positionH>
                      <wp:positionV relativeFrom="paragraph">
                        <wp:posOffset>184150</wp:posOffset>
                      </wp:positionV>
                      <wp:extent cx="480695" cy="0"/>
                      <wp:effectExtent l="0" t="76200" r="14605" b="95250"/>
                      <wp:wrapNone/>
                      <wp:docPr id="238" name="直接连接符 238"/>
                      <wp:cNvGraphicFramePr/>
                      <a:graphic xmlns:a="http://schemas.openxmlformats.org/drawingml/2006/main">
                        <a:graphicData uri="http://schemas.microsoft.com/office/word/2010/wordprocessingShape">
                          <wps:wsp>
                            <wps:cNvCnPr/>
                            <wps:spPr>
                              <a:xfrm>
                                <a:off x="0" y="0"/>
                                <a:ext cx="480951" cy="0"/>
                              </a:xfrm>
                              <a:prstGeom prst="line">
                                <a:avLst/>
                              </a:prstGeom>
                              <a:ln>
                                <a:solidFill>
                                  <a:schemeClr val="tx1"/>
                                </a:solidFill>
                                <a:headEnd type="none" w="med" len="me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183.25pt;margin-top:14.5pt;height:0pt;width:37.85pt;z-index:251676672;mso-width-relative:page;mso-height-relative:page;" filled="f" stroked="t" coordsize="21600,21600" o:gfxdata="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omBQVtkAAAAJAQAADwAAAAAAAAABACAAAAAiAAAAZHJzL2Rv&#10;d25yZXYueG1sUEsBAhQAFAAAAAgAh07iQLZ0U3EAAgAA9QMAAA4AAAAAAAAAAQAgAAAAKAEAAGRy&#10;cy9lMm9Eb2MueG1sUEsFBgAAAAAGAAYAWQEAAJoFAAAAAA==&#10;">
                      <v:fill on="f" focussize="0,0"/>
                      <v:stroke color="#000000 [3213]" joinstyle="round" endarrow="block"/>
                      <v:imagedata o:title=""/>
                      <o:lock v:ext="edit" aspectratio="f"/>
                    </v:line>
                  </w:pict>
                </mc:Fallback>
              </mc:AlternateContent>
            </w:r>
            <w:r>
              <w:rPr>
                <w:rFonts w:hint="eastAsia" w:eastAsia="黑体"/>
                <w:bCs/>
                <w:sz w:val="22"/>
                <w:szCs w:val="22"/>
              </w:rPr>
              <mc:AlternateContent>
                <mc:Choice Requires="wps">
                  <w:drawing>
                    <wp:anchor distT="0" distB="0" distL="114300" distR="114300" simplePos="0" relativeHeight="251666432" behindDoc="0" locked="0" layoutInCell="1" allowOverlap="1">
                      <wp:simplePos x="0" y="0"/>
                      <wp:positionH relativeFrom="column">
                        <wp:posOffset>1121410</wp:posOffset>
                      </wp:positionH>
                      <wp:positionV relativeFrom="paragraph">
                        <wp:posOffset>61595</wp:posOffset>
                      </wp:positionV>
                      <wp:extent cx="1205230" cy="249555"/>
                      <wp:effectExtent l="0" t="0" r="13970" b="17780"/>
                      <wp:wrapNone/>
                      <wp:docPr id="1" name="文本框 1"/>
                      <wp:cNvGraphicFramePr/>
                      <a:graphic xmlns:a="http://schemas.openxmlformats.org/drawingml/2006/main">
                        <a:graphicData uri="http://schemas.microsoft.com/office/word/2010/wordprocessingShape">
                          <wps:wsp>
                            <wps:cNvSpPr txBox="1"/>
                            <wps:spPr>
                              <a:xfrm>
                                <a:off x="0" y="0"/>
                                <a:ext cx="1205345" cy="249382"/>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ind w:left="-53" w:leftChars="-25" w:right="-53" w:rightChars="-25"/>
                                    <w:jc w:val="center"/>
                                  </w:pPr>
                                  <w:r>
                                    <w:rPr>
                                      <w:rFonts w:hint="eastAsia"/>
                                    </w:rPr>
                                    <w:t>车间喷雾防尘用水</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88.3pt;margin-top:4.85pt;height:19.65pt;width:94.9pt;z-index:251666432;mso-width-relative:page;mso-height-relative:page;" fillcolor="#FFFFFF [3201]" filled="t" stroked="t" coordsize="21600,21600" o:gfxdata="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">
                      <v:fill on="t" focussize="0,0"/>
                      <v:stroke weight="0.5pt" color="#000000 [3204]" joinstyle="round"/>
                      <v:imagedata o:title=""/>
                      <o:lock v:ext="edit" aspectratio="f"/>
                      <v:textbox>
                        <w:txbxContent>
                          <w:p>
                            <w:pPr>
                              <w:ind w:left="-53" w:leftChars="-25" w:right="-53" w:rightChars="-25"/>
                              <w:jc w:val="center"/>
                            </w:pPr>
                            <w:r>
                              <w:rPr>
                                <w:rFonts w:hint="eastAsia"/>
                              </w:rPr>
                              <w:t>车间喷雾防尘用水</w:t>
                            </w:r>
                          </w:p>
                        </w:txbxContent>
                      </v:textbox>
                    </v:shape>
                  </w:pict>
                </mc:Fallback>
              </mc:AlternateContent>
            </w:r>
          </w:p>
          <w:p>
            <w:pPr>
              <w:adjustRightInd w:val="0"/>
              <w:snapToGrid w:val="0"/>
              <w:spacing w:line="400" w:lineRule="exact"/>
              <w:ind w:left="-53" w:leftChars="-25" w:right="-53" w:rightChars="-25"/>
              <w:jc w:val="left"/>
              <w:rPr>
                <w:rFonts w:eastAsia="黑体"/>
                <w:bCs/>
                <w:sz w:val="22"/>
                <w:szCs w:val="22"/>
              </w:rPr>
            </w:pPr>
          </w:p>
          <w:p>
            <w:pPr>
              <w:adjustRightInd w:val="0"/>
              <w:snapToGrid w:val="0"/>
              <w:spacing w:line="400" w:lineRule="exact"/>
              <w:ind w:left="-53" w:leftChars="-25" w:right="-53" w:rightChars="-25"/>
              <w:jc w:val="left"/>
              <w:rPr>
                <w:rFonts w:eastAsia="黑体"/>
                <w:bCs/>
                <w:sz w:val="22"/>
                <w:szCs w:val="22"/>
              </w:rPr>
            </w:pPr>
            <w:r>
              <w:rPr>
                <w:rFonts w:hint="eastAsia" w:eastAsia="黑体"/>
                <w:bCs/>
                <w:sz w:val="22"/>
                <w:szCs w:val="22"/>
              </w:rPr>
              <mc:AlternateContent>
                <mc:Choice Requires="wps">
                  <w:drawing>
                    <wp:anchor distT="0" distB="0" distL="114300" distR="114300" simplePos="0" relativeHeight="251689984" behindDoc="0" locked="0" layoutInCell="1" allowOverlap="1">
                      <wp:simplePos x="0" y="0"/>
                      <wp:positionH relativeFrom="column">
                        <wp:posOffset>2639060</wp:posOffset>
                      </wp:positionH>
                      <wp:positionV relativeFrom="paragraph">
                        <wp:posOffset>62865</wp:posOffset>
                      </wp:positionV>
                      <wp:extent cx="1725295" cy="248920"/>
                      <wp:effectExtent l="0" t="0" r="0" b="0"/>
                      <wp:wrapNone/>
                      <wp:docPr id="251" name="文本框 251"/>
                      <wp:cNvGraphicFramePr/>
                      <a:graphic xmlns:a="http://schemas.openxmlformats.org/drawingml/2006/main">
                        <a:graphicData uri="http://schemas.microsoft.com/office/word/2010/wordprocessingShape">
                          <wps:wsp>
                            <wps:cNvSpPr txBox="1"/>
                            <wps:spPr>
                              <a:xfrm>
                                <a:off x="0" y="0"/>
                                <a:ext cx="1725361" cy="2489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ind w:left="-53" w:leftChars="-25" w:right="-53" w:rightChars="-25"/>
                                    <w:jc w:val="center"/>
                                  </w:pPr>
                                  <w:r>
                                    <w:rPr>
                                      <w:rFonts w:hint="eastAsia"/>
                                    </w:rPr>
                                    <w:t>渗透、蒸发损耗16.36</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07.8pt;margin-top:4.95pt;height:19.6pt;width:135.85pt;z-index:251689984;mso-width-relative:page;mso-height-relative:page;" filled="f" stroked="f" coordsize="21600,21600" o:gfxdata="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AAAAABkcnMvUEsBAhQAFAAAAAgAh07iQJEkK3TaAAAACAEAAA8AAAAAAAAAAQAg&#10;AAAAIgAAAGRycy9kb3ducmV2LnhtbFBLAQIUABQAAAAIAIdO4kDP2jU8RQIAAHgEAAAOAAAAAAAA&#10;AAEAIAAAACkBAABkcnMvZTJvRG9jLnhtbFBLBQYAAAAABgAGAFkBAADgBQAAAAA=&#10;">
                      <v:fill on="f" focussize="0,0"/>
                      <v:stroke on="f" weight="0.5pt"/>
                      <v:imagedata o:title=""/>
                      <o:lock v:ext="edit" aspectratio="f"/>
                      <v:textbox>
                        <w:txbxContent>
                          <w:p>
                            <w:pPr>
                              <w:ind w:left="-53" w:leftChars="-25" w:right="-53" w:rightChars="-25"/>
                              <w:jc w:val="center"/>
                            </w:pPr>
                            <w:r>
                              <w:rPr>
                                <w:rFonts w:hint="eastAsia"/>
                              </w:rPr>
                              <w:t>渗透、蒸发损耗16.36</w:t>
                            </w:r>
                          </w:p>
                        </w:txbxContent>
                      </v:textbox>
                    </v:shape>
                  </w:pict>
                </mc:Fallback>
              </mc:AlternateContent>
            </w:r>
            <w:r>
              <w:rPr>
                <w:rFonts w:hint="eastAsia" w:eastAsia="黑体"/>
                <w:bCs/>
                <w:sz w:val="22"/>
                <w:szCs w:val="22"/>
              </w:rPr>
              <mc:AlternateContent>
                <mc:Choice Requires="wps">
                  <w:drawing>
                    <wp:anchor distT="0" distB="0" distL="114300" distR="114300" simplePos="0" relativeHeight="251686912" behindDoc="0" locked="0" layoutInCell="1" allowOverlap="1">
                      <wp:simplePos x="0" y="0"/>
                      <wp:positionH relativeFrom="column">
                        <wp:posOffset>654685</wp:posOffset>
                      </wp:positionH>
                      <wp:positionV relativeFrom="paragraph">
                        <wp:posOffset>2540</wp:posOffset>
                      </wp:positionV>
                      <wp:extent cx="468630" cy="248920"/>
                      <wp:effectExtent l="0" t="0" r="0" b="0"/>
                      <wp:wrapNone/>
                      <wp:docPr id="248" name="文本框 248"/>
                      <wp:cNvGraphicFramePr/>
                      <a:graphic xmlns:a="http://schemas.openxmlformats.org/drawingml/2006/main">
                        <a:graphicData uri="http://schemas.microsoft.com/office/word/2010/wordprocessingShape">
                          <wps:wsp>
                            <wps:cNvSpPr txBox="1"/>
                            <wps:spPr>
                              <a:xfrm>
                                <a:off x="0" y="0"/>
                                <a:ext cx="468630" cy="2489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ind w:left="-53" w:leftChars="-25" w:right="-53" w:rightChars="-25"/>
                                    <w:jc w:val="center"/>
                                  </w:pPr>
                                  <w:r>
                                    <w:rPr>
                                      <w:rFonts w:hint="eastAsia"/>
                                    </w:rPr>
                                    <w:t>16.36</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51.55pt;margin-top:0.2pt;height:19.6pt;width:36.9pt;z-index:251686912;mso-width-relative:page;mso-height-relative:page;" filled="f" stroked="f" coordsize="21600,21600" o:gfxdata="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">
                      <v:fill on="f" focussize="0,0"/>
                      <v:stroke on="f" weight="0.5pt"/>
                      <v:imagedata o:title=""/>
                      <o:lock v:ext="edit" aspectratio="f"/>
                      <v:textbox>
                        <w:txbxContent>
                          <w:p>
                            <w:pPr>
                              <w:ind w:left="-53" w:leftChars="-25" w:right="-53" w:rightChars="-25"/>
                              <w:jc w:val="center"/>
                            </w:pPr>
                            <w:r>
                              <w:rPr>
                                <w:rFonts w:hint="eastAsia"/>
                              </w:rPr>
                              <w:t>16.36</w:t>
                            </w:r>
                          </w:p>
                        </w:txbxContent>
                      </v:textbox>
                    </v:shape>
                  </w:pict>
                </mc:Fallback>
              </mc:AlternateContent>
            </w:r>
            <w:r>
              <w:rPr>
                <w:rFonts w:hint="eastAsia" w:eastAsia="黑体"/>
                <w:bCs/>
                <w:sz w:val="22"/>
                <w:szCs w:val="22"/>
              </w:rPr>
              <mc:AlternateContent>
                <mc:Choice Requires="wps">
                  <w:drawing>
                    <wp:anchor distT="0" distB="0" distL="114300" distR="114300" simplePos="0" relativeHeight="251671552" behindDoc="0" locked="0" layoutInCell="1" allowOverlap="1">
                      <wp:simplePos x="0" y="0"/>
                      <wp:positionH relativeFrom="column">
                        <wp:posOffset>661035</wp:posOffset>
                      </wp:positionH>
                      <wp:positionV relativeFrom="paragraph">
                        <wp:posOffset>187325</wp:posOffset>
                      </wp:positionV>
                      <wp:extent cx="459740" cy="0"/>
                      <wp:effectExtent l="0" t="0" r="16510" b="19050"/>
                      <wp:wrapNone/>
                      <wp:docPr id="28" name="直接连接符 28"/>
                      <wp:cNvGraphicFramePr/>
                      <a:graphic xmlns:a="http://schemas.openxmlformats.org/drawingml/2006/main">
                        <a:graphicData uri="http://schemas.microsoft.com/office/word/2010/wordprocessingShape">
                          <wps:wsp>
                            <wps:cNvCnPr/>
                            <wps:spPr>
                              <a:xfrm>
                                <a:off x="0" y="0"/>
                                <a:ext cx="45974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52.05pt;margin-top:14.75pt;height:0pt;width:36.2pt;z-index:251671552;mso-width-relative:page;mso-height-relative:page;" filled="f" stroked="t" coordsize="21600,21600" o:gfxdata="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CtMCY91gAAAAkBAAAPAAAAAAAAAAEA&#10;IAAAACIAAABkcnMvZG93bnJldi54bWxQSwECFAAUAAAACACHTuJAu1TbGtgBAACbAwAADgAAAAAA&#10;AAABACAAAAAlAQAAZHJzL2Uyb0RvYy54bWxQSwUGAAAAAAYABgBZAQAAbwUAAAAA&#10;">
                      <v:fill on="f" focussize="0,0"/>
                      <v:stroke color="#000000 [3213]" joinstyle="round"/>
                      <v:imagedata o:title=""/>
                      <o:lock v:ext="edit" aspectratio="f"/>
                    </v:line>
                  </w:pict>
                </mc:Fallback>
              </mc:AlternateContent>
            </w:r>
            <w:r>
              <w:rPr>
                <w:rFonts w:hint="eastAsia" w:eastAsia="黑体"/>
                <w:bCs/>
                <w:sz w:val="22"/>
                <w:szCs w:val="22"/>
              </w:rPr>
              <mc:AlternateContent>
                <mc:Choice Requires="wps">
                  <w:drawing>
                    <wp:anchor distT="0" distB="0" distL="114300" distR="114300" simplePos="0" relativeHeight="251677696" behindDoc="0" locked="0" layoutInCell="1" allowOverlap="1">
                      <wp:simplePos x="0" y="0"/>
                      <wp:positionH relativeFrom="column">
                        <wp:posOffset>2327275</wp:posOffset>
                      </wp:positionH>
                      <wp:positionV relativeFrom="paragraph">
                        <wp:posOffset>186690</wp:posOffset>
                      </wp:positionV>
                      <wp:extent cx="480695" cy="0"/>
                      <wp:effectExtent l="0" t="76200" r="14605" b="95250"/>
                      <wp:wrapNone/>
                      <wp:docPr id="239" name="直接连接符 239"/>
                      <wp:cNvGraphicFramePr/>
                      <a:graphic xmlns:a="http://schemas.openxmlformats.org/drawingml/2006/main">
                        <a:graphicData uri="http://schemas.microsoft.com/office/word/2010/wordprocessingShape">
                          <wps:wsp>
                            <wps:cNvCnPr/>
                            <wps:spPr>
                              <a:xfrm>
                                <a:off x="0" y="0"/>
                                <a:ext cx="480951" cy="0"/>
                              </a:xfrm>
                              <a:prstGeom prst="line">
                                <a:avLst/>
                              </a:prstGeom>
                              <a:ln>
                                <a:solidFill>
                                  <a:schemeClr val="tx1"/>
                                </a:solidFill>
                                <a:headEnd type="none" w="med" len="me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183.25pt;margin-top:14.7pt;height:0pt;width:37.85pt;z-index:251677696;mso-width-relative:page;mso-height-relative:page;" filled="f" stroked="t" coordsize="21600,21600" o:gfxdata="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Nc1aIfaAAAACQEAAA8AAAAAAAAAAQAgAAAAIgAAAGRycy9k&#10;b3ducmV2LnhtbFBLAQIUABQAAAAIAIdO4kAacvl4AAIAAPUDAAAOAAAAAAAAAAEAIAAAACkBAABk&#10;cnMvZTJvRG9jLnhtbFBLBQYAAAAABgAGAFkBAACbBQAAAAA=&#10;">
                      <v:fill on="f" focussize="0,0"/>
                      <v:stroke color="#000000 [3213]" joinstyle="round" endarrow="block"/>
                      <v:imagedata o:title=""/>
                      <o:lock v:ext="edit" aspectratio="f"/>
                    </v:line>
                  </w:pict>
                </mc:Fallback>
              </mc:AlternateContent>
            </w:r>
            <w:r>
              <w:rPr>
                <w:rFonts w:hint="eastAsia" w:eastAsia="黑体"/>
                <w:bCs/>
                <w:sz w:val="22"/>
                <w:szCs w:val="22"/>
              </w:rPr>
              <mc:AlternateContent>
                <mc:Choice Requires="wps">
                  <w:drawing>
                    <wp:anchor distT="0" distB="0" distL="114300" distR="114300" simplePos="0" relativeHeight="251667456" behindDoc="0" locked="0" layoutInCell="1" allowOverlap="1">
                      <wp:simplePos x="0" y="0"/>
                      <wp:positionH relativeFrom="column">
                        <wp:posOffset>1121410</wp:posOffset>
                      </wp:positionH>
                      <wp:positionV relativeFrom="paragraph">
                        <wp:posOffset>64135</wp:posOffset>
                      </wp:positionV>
                      <wp:extent cx="1205230" cy="249555"/>
                      <wp:effectExtent l="0" t="0" r="13970" b="17780"/>
                      <wp:wrapNone/>
                      <wp:docPr id="9" name="文本框 9"/>
                      <wp:cNvGraphicFramePr/>
                      <a:graphic xmlns:a="http://schemas.openxmlformats.org/drawingml/2006/main">
                        <a:graphicData uri="http://schemas.microsoft.com/office/word/2010/wordprocessingShape">
                          <wps:wsp>
                            <wps:cNvSpPr txBox="1"/>
                            <wps:spPr>
                              <a:xfrm>
                                <a:off x="0" y="0"/>
                                <a:ext cx="1205345" cy="249382"/>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ind w:left="-53" w:leftChars="-25" w:right="-53" w:rightChars="-25"/>
                                    <w:jc w:val="center"/>
                                  </w:pPr>
                                  <w:r>
                                    <w:rPr>
                                      <w:rFonts w:hint="eastAsia"/>
                                    </w:rPr>
                                    <w:t>露天场地防尘用水</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88.3pt;margin-top:5.05pt;height:19.65pt;width:94.9pt;z-index:251667456;mso-width-relative:page;mso-height-relative:page;" fillcolor="#FFFFFF [3201]" filled="t" stroked="t" coordsize="21600,21600" o:gfxdata="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">
                      <v:fill on="t" focussize="0,0"/>
                      <v:stroke weight="0.5pt" color="#000000 [3204]" joinstyle="round"/>
                      <v:imagedata o:title=""/>
                      <o:lock v:ext="edit" aspectratio="f"/>
                      <v:textbox>
                        <w:txbxContent>
                          <w:p>
                            <w:pPr>
                              <w:ind w:left="-53" w:leftChars="-25" w:right="-53" w:rightChars="-25"/>
                              <w:jc w:val="center"/>
                            </w:pPr>
                            <w:r>
                              <w:rPr>
                                <w:rFonts w:hint="eastAsia"/>
                              </w:rPr>
                              <w:t>露天场地防尘用水</w:t>
                            </w:r>
                          </w:p>
                        </w:txbxContent>
                      </v:textbox>
                    </v:shape>
                  </w:pict>
                </mc:Fallback>
              </mc:AlternateContent>
            </w:r>
          </w:p>
          <w:p>
            <w:pPr>
              <w:adjustRightInd w:val="0"/>
              <w:snapToGrid w:val="0"/>
              <w:spacing w:line="400" w:lineRule="exact"/>
              <w:ind w:left="-53" w:leftChars="-25" w:right="-53" w:rightChars="-25"/>
              <w:jc w:val="left"/>
              <w:rPr>
                <w:rFonts w:eastAsia="黑体"/>
                <w:bCs/>
                <w:sz w:val="22"/>
                <w:szCs w:val="22"/>
              </w:rPr>
            </w:pPr>
            <w:r>
              <w:rPr>
                <w:rFonts w:hint="eastAsia" w:eastAsia="黑体"/>
                <w:bCs/>
                <w:sz w:val="22"/>
                <w:szCs w:val="22"/>
              </w:rPr>
              <mc:AlternateContent>
                <mc:Choice Requires="wps">
                  <w:drawing>
                    <wp:anchor distT="0" distB="0" distL="114300" distR="114300" simplePos="0" relativeHeight="251699200" behindDoc="0" locked="0" layoutInCell="1" allowOverlap="1">
                      <wp:simplePos x="0" y="0"/>
                      <wp:positionH relativeFrom="column">
                        <wp:posOffset>41275</wp:posOffset>
                      </wp:positionH>
                      <wp:positionV relativeFrom="paragraph">
                        <wp:posOffset>227330</wp:posOffset>
                      </wp:positionV>
                      <wp:extent cx="606425" cy="248920"/>
                      <wp:effectExtent l="0" t="0" r="0" b="0"/>
                      <wp:wrapNone/>
                      <wp:docPr id="68" name="文本框 68"/>
                      <wp:cNvGraphicFramePr/>
                      <a:graphic xmlns:a="http://schemas.openxmlformats.org/drawingml/2006/main">
                        <a:graphicData uri="http://schemas.microsoft.com/office/word/2010/wordprocessingShape">
                          <wps:wsp>
                            <wps:cNvSpPr txBox="1"/>
                            <wps:spPr>
                              <a:xfrm>
                                <a:off x="0" y="0"/>
                                <a:ext cx="606425" cy="2489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ind w:left="-53" w:leftChars="-25" w:right="-53" w:rightChars="-25"/>
                                    <w:jc w:val="center"/>
                                  </w:pPr>
                                  <w:r>
                                    <w:rPr>
                                      <w:rFonts w:hint="eastAsia"/>
                                    </w:rPr>
                                    <w:t>自来水</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25pt;margin-top:17.9pt;height:19.6pt;width:47.75pt;z-index:251699200;mso-width-relative:page;mso-height-relative:page;" filled="f" stroked="f" coordsize="21600,21600" o:gfxdata="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AAAAAZHJzL1BLAQIUABQAAAAIAIdO4kCeL/Ka1wAAAAcBAAAPAAAAAAAAAAEAIAAAACIA&#10;AABkcnMvZG93bnJldi54bWxQSwECFAAUAAAACACHTuJA8qer40MCAAB1BAAADgAAAAAAAAABACAA&#10;AAAmAQAAZHJzL2Uyb0RvYy54bWxQSwUGAAAAAAYABgBZAQAA2wUAAAAA&#10;">
                      <v:fill on="f" focussize="0,0"/>
                      <v:stroke on="f" weight="0.5pt"/>
                      <v:imagedata o:title=""/>
                      <o:lock v:ext="edit" aspectratio="f"/>
                      <v:textbox>
                        <w:txbxContent>
                          <w:p>
                            <w:pPr>
                              <w:ind w:left="-53" w:leftChars="-25" w:right="-53" w:rightChars="-25"/>
                              <w:jc w:val="center"/>
                            </w:pPr>
                            <w:r>
                              <w:rPr>
                                <w:rFonts w:hint="eastAsia"/>
                              </w:rPr>
                              <w:t>自来水</w:t>
                            </w:r>
                          </w:p>
                        </w:txbxContent>
                      </v:textbox>
                    </v:shape>
                  </w:pict>
                </mc:Fallback>
              </mc:AlternateContent>
            </w:r>
            <w:r>
              <w:rPr>
                <w:rFonts w:hint="eastAsia" w:eastAsia="黑体"/>
                <w:bCs/>
                <w:sz w:val="22"/>
                <w:szCs w:val="22"/>
              </w:rPr>
              <mc:AlternateContent>
                <mc:Choice Requires="wps">
                  <w:drawing>
                    <wp:anchor distT="0" distB="0" distL="114300" distR="114300" simplePos="0" relativeHeight="251698176" behindDoc="0" locked="0" layoutInCell="1" allowOverlap="1">
                      <wp:simplePos x="0" y="0"/>
                      <wp:positionH relativeFrom="column">
                        <wp:posOffset>73025</wp:posOffset>
                      </wp:positionH>
                      <wp:positionV relativeFrom="paragraph">
                        <wp:posOffset>55880</wp:posOffset>
                      </wp:positionV>
                      <wp:extent cx="516255" cy="248920"/>
                      <wp:effectExtent l="0" t="0" r="0" b="0"/>
                      <wp:wrapNone/>
                      <wp:docPr id="67" name="文本框 67"/>
                      <wp:cNvGraphicFramePr/>
                      <a:graphic xmlns:a="http://schemas.openxmlformats.org/drawingml/2006/main">
                        <a:graphicData uri="http://schemas.microsoft.com/office/word/2010/wordprocessingShape">
                          <wps:wsp>
                            <wps:cNvSpPr txBox="1"/>
                            <wps:spPr>
                              <a:xfrm>
                                <a:off x="0" y="0"/>
                                <a:ext cx="516255" cy="2489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ind w:left="-53" w:leftChars="-25" w:right="-53" w:rightChars="-25"/>
                                    <w:jc w:val="center"/>
                                  </w:pPr>
                                  <w:r>
                                    <w:rPr>
                                      <w:rFonts w:hint="eastAsia"/>
                                    </w:rPr>
                                    <w:t>209.22</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5.75pt;margin-top:4.4pt;height:19.6pt;width:40.65pt;z-index:251698176;mso-width-relative:page;mso-height-relative:page;" filled="f" stroked="f" coordsize="21600,21600" o:gfxdata="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AAAAAZHJzL1BLAQIUABQAAAAIAIdO4kDsdxMU1gAAAAYBAAAPAAAAAAAAAAEAIAAAACIA&#10;AABkcnMvZG93bnJldi54bWxQSwECFAAUAAAACACHTuJAMpzgsUQCAAB1BAAADgAAAAAAAAABACAA&#10;AAAlAQAAZHJzL2Uyb0RvYy54bWxQSwUGAAAAAAYABgBZAQAA2wUAAAAA&#10;">
                      <v:fill on="f" focussize="0,0"/>
                      <v:stroke on="f" weight="0.5pt"/>
                      <v:imagedata o:title=""/>
                      <o:lock v:ext="edit" aspectratio="f"/>
                      <v:textbox>
                        <w:txbxContent>
                          <w:p>
                            <w:pPr>
                              <w:ind w:left="-53" w:leftChars="-25" w:right="-53" w:rightChars="-25"/>
                              <w:jc w:val="center"/>
                            </w:pPr>
                            <w:r>
                              <w:rPr>
                                <w:rFonts w:hint="eastAsia"/>
                              </w:rPr>
                              <w:t>209.22</w:t>
                            </w:r>
                          </w:p>
                        </w:txbxContent>
                      </v:textbox>
                    </v:shape>
                  </w:pict>
                </mc:Fallback>
              </mc:AlternateContent>
            </w:r>
          </w:p>
          <w:p>
            <w:pPr>
              <w:adjustRightInd w:val="0"/>
              <w:snapToGrid w:val="0"/>
              <w:spacing w:line="400" w:lineRule="exact"/>
              <w:ind w:left="-53" w:leftChars="-25" w:right="-53" w:rightChars="-25"/>
              <w:jc w:val="left"/>
              <w:rPr>
                <w:rFonts w:eastAsia="黑体"/>
                <w:bCs/>
                <w:sz w:val="22"/>
                <w:szCs w:val="22"/>
              </w:rPr>
            </w:pPr>
            <w:r>
              <w:rPr>
                <w:rFonts w:hint="eastAsia" w:eastAsia="黑体"/>
                <w:bCs/>
                <w:sz w:val="22"/>
                <w:szCs w:val="22"/>
              </w:rPr>
              <mc:AlternateContent>
                <mc:Choice Requires="wps">
                  <w:drawing>
                    <wp:anchor distT="0" distB="0" distL="114300" distR="114300" simplePos="0" relativeHeight="251675648" behindDoc="0" locked="0" layoutInCell="1" allowOverlap="1">
                      <wp:simplePos x="0" y="0"/>
                      <wp:positionH relativeFrom="column">
                        <wp:posOffset>78740</wp:posOffset>
                      </wp:positionH>
                      <wp:positionV relativeFrom="paragraph">
                        <wp:posOffset>0</wp:posOffset>
                      </wp:positionV>
                      <wp:extent cx="575945" cy="0"/>
                      <wp:effectExtent l="0" t="76200" r="14605" b="95250"/>
                      <wp:wrapNone/>
                      <wp:docPr id="237" name="直接连接符 237"/>
                      <wp:cNvGraphicFramePr/>
                      <a:graphic xmlns:a="http://schemas.openxmlformats.org/drawingml/2006/main">
                        <a:graphicData uri="http://schemas.microsoft.com/office/word/2010/wordprocessingShape">
                          <wps:wsp>
                            <wps:cNvCnPr/>
                            <wps:spPr>
                              <a:xfrm>
                                <a:off x="0" y="0"/>
                                <a:ext cx="576000" cy="0"/>
                              </a:xfrm>
                              <a:prstGeom prst="line">
                                <a:avLst/>
                              </a:prstGeom>
                              <a:ln>
                                <a:solidFill>
                                  <a:schemeClr val="tx1"/>
                                </a:solidFill>
                                <a:headEnd type="none" w="med" len="me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6.2pt;margin-top:0pt;height:0pt;width:45.35pt;z-index:251675648;mso-width-relative:page;mso-height-relative:page;" filled="f" stroked="t" coordsize="21600,21600" o:gfxdata="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DtXWmA0wAAAAQBAAAPAAAAAAAAAAEAIAAAACIAAABkcnMvZG93bnJldi54&#10;bWxQSwECFAAUAAAACACHTuJAXTgTKv8BAAD1AwAADgAAAAAAAAABACAAAAAiAQAAZHJzL2Uyb0Rv&#10;Yy54bWxQSwUGAAAAAAYABgBZAQAAkwUAAAAA&#10;">
                      <v:fill on="f" focussize="0,0"/>
                      <v:stroke color="#000000 [3213]" joinstyle="round" endarrow="block"/>
                      <v:imagedata o:title=""/>
                      <o:lock v:ext="edit" aspectratio="f"/>
                    </v:line>
                  </w:pict>
                </mc:Fallback>
              </mc:AlternateContent>
            </w:r>
            <w:r>
              <w:rPr>
                <w:rFonts w:hint="eastAsia" w:eastAsia="黑体"/>
                <w:bCs/>
                <w:sz w:val="22"/>
                <w:szCs w:val="22"/>
              </w:rPr>
              <mc:AlternateContent>
                <mc:Choice Requires="wps">
                  <w:drawing>
                    <wp:anchor distT="0" distB="0" distL="114300" distR="114300" simplePos="0" relativeHeight="251691008" behindDoc="0" locked="0" layoutInCell="1" allowOverlap="1">
                      <wp:simplePos x="0" y="0"/>
                      <wp:positionH relativeFrom="column">
                        <wp:posOffset>2568575</wp:posOffset>
                      </wp:positionH>
                      <wp:positionV relativeFrom="paragraph">
                        <wp:posOffset>67310</wp:posOffset>
                      </wp:positionV>
                      <wp:extent cx="1725295" cy="248920"/>
                      <wp:effectExtent l="0" t="0" r="0" b="0"/>
                      <wp:wrapNone/>
                      <wp:docPr id="252" name="文本框 252"/>
                      <wp:cNvGraphicFramePr/>
                      <a:graphic xmlns:a="http://schemas.openxmlformats.org/drawingml/2006/main">
                        <a:graphicData uri="http://schemas.microsoft.com/office/word/2010/wordprocessingShape">
                          <wps:wsp>
                            <wps:cNvSpPr txBox="1"/>
                            <wps:spPr>
                              <a:xfrm>
                                <a:off x="0" y="0"/>
                                <a:ext cx="1725361" cy="2489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ind w:left="-53" w:leftChars="-25" w:right="-53" w:rightChars="-25"/>
                                    <w:jc w:val="center"/>
                                  </w:pPr>
                                  <w:r>
                                    <w:rPr>
                                      <w:rFonts w:hint="eastAsia"/>
                                    </w:rPr>
                                    <w:t>渗透、蒸发损耗49.06</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02.25pt;margin-top:5.3pt;height:19.6pt;width:135.85pt;z-index:251691008;mso-width-relative:page;mso-height-relative:page;" filled="f" stroked="f" coordsize="21600,21600" o:gfxdata="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">
                      <v:fill on="f" focussize="0,0"/>
                      <v:stroke on="f" weight="0.5pt"/>
                      <v:imagedata o:title=""/>
                      <o:lock v:ext="edit" aspectratio="f"/>
                      <v:textbox>
                        <w:txbxContent>
                          <w:p>
                            <w:pPr>
                              <w:ind w:left="-53" w:leftChars="-25" w:right="-53" w:rightChars="-25"/>
                              <w:jc w:val="center"/>
                            </w:pPr>
                            <w:r>
                              <w:rPr>
                                <w:rFonts w:hint="eastAsia"/>
                              </w:rPr>
                              <w:t>渗透、蒸发损耗49.06</w:t>
                            </w:r>
                          </w:p>
                        </w:txbxContent>
                      </v:textbox>
                    </v:shape>
                  </w:pict>
                </mc:Fallback>
              </mc:AlternateContent>
            </w:r>
            <w:r>
              <w:rPr>
                <w:rFonts w:hint="eastAsia" w:eastAsia="黑体"/>
                <w:bCs/>
                <w:sz w:val="22"/>
                <w:szCs w:val="22"/>
              </w:rPr>
              <mc:AlternateContent>
                <mc:Choice Requires="wps">
                  <w:drawing>
                    <wp:anchor distT="0" distB="0" distL="114300" distR="114300" simplePos="0" relativeHeight="251687936" behindDoc="0" locked="0" layoutInCell="1" allowOverlap="1">
                      <wp:simplePos x="0" y="0"/>
                      <wp:positionH relativeFrom="column">
                        <wp:posOffset>662305</wp:posOffset>
                      </wp:positionH>
                      <wp:positionV relativeFrom="paragraph">
                        <wp:posOffset>31115</wp:posOffset>
                      </wp:positionV>
                      <wp:extent cx="468630" cy="248920"/>
                      <wp:effectExtent l="0" t="0" r="0" b="0"/>
                      <wp:wrapNone/>
                      <wp:docPr id="249" name="文本框 249"/>
                      <wp:cNvGraphicFramePr/>
                      <a:graphic xmlns:a="http://schemas.openxmlformats.org/drawingml/2006/main">
                        <a:graphicData uri="http://schemas.microsoft.com/office/word/2010/wordprocessingShape">
                          <wps:wsp>
                            <wps:cNvSpPr txBox="1"/>
                            <wps:spPr>
                              <a:xfrm>
                                <a:off x="0" y="0"/>
                                <a:ext cx="468630" cy="2489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ind w:left="-53" w:leftChars="-25" w:right="-53" w:rightChars="-25"/>
                                    <w:jc w:val="center"/>
                                  </w:pPr>
                                  <w:r>
                                    <w:rPr>
                                      <w:rFonts w:hint="eastAsia"/>
                                    </w:rPr>
                                    <w:t>49.06</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52.15pt;margin-top:2.45pt;height:19.6pt;width:36.9pt;z-index:251687936;mso-width-relative:page;mso-height-relative:page;" filled="f" stroked="f" coordsize="21600,21600" o:gfxdata="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">
                      <v:fill on="f" focussize="0,0"/>
                      <v:stroke on="f" weight="0.5pt"/>
                      <v:imagedata o:title=""/>
                      <o:lock v:ext="edit" aspectratio="f"/>
                      <v:textbox>
                        <w:txbxContent>
                          <w:p>
                            <w:pPr>
                              <w:ind w:left="-53" w:leftChars="-25" w:right="-53" w:rightChars="-25"/>
                              <w:jc w:val="center"/>
                            </w:pPr>
                            <w:r>
                              <w:rPr>
                                <w:rFonts w:hint="eastAsia"/>
                              </w:rPr>
                              <w:t>49.06</w:t>
                            </w:r>
                          </w:p>
                        </w:txbxContent>
                      </v:textbox>
                    </v:shape>
                  </w:pict>
                </mc:Fallback>
              </mc:AlternateContent>
            </w:r>
            <w:r>
              <w:rPr>
                <w:rFonts w:hint="eastAsia" w:eastAsia="黑体"/>
                <w:bCs/>
                <w:sz w:val="22"/>
                <w:szCs w:val="22"/>
              </w:rPr>
              <mc:AlternateContent>
                <mc:Choice Requires="wps">
                  <w:drawing>
                    <wp:anchor distT="0" distB="0" distL="114300" distR="114300" simplePos="0" relativeHeight="251672576" behindDoc="0" locked="0" layoutInCell="1" allowOverlap="1">
                      <wp:simplePos x="0" y="0"/>
                      <wp:positionH relativeFrom="column">
                        <wp:posOffset>655320</wp:posOffset>
                      </wp:positionH>
                      <wp:positionV relativeFrom="paragraph">
                        <wp:posOffset>220980</wp:posOffset>
                      </wp:positionV>
                      <wp:extent cx="473710" cy="0"/>
                      <wp:effectExtent l="0" t="0" r="21590" b="19050"/>
                      <wp:wrapNone/>
                      <wp:docPr id="234" name="直接连接符 234"/>
                      <wp:cNvGraphicFramePr/>
                      <a:graphic xmlns:a="http://schemas.openxmlformats.org/drawingml/2006/main">
                        <a:graphicData uri="http://schemas.microsoft.com/office/word/2010/wordprocessingShape">
                          <wps:wsp>
                            <wps:cNvCnPr/>
                            <wps:spPr>
                              <a:xfrm>
                                <a:off x="0" y="0"/>
                                <a:ext cx="47371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51.6pt;margin-top:17.4pt;height:0pt;width:37.3pt;z-index:251672576;mso-width-relative:page;mso-height-relative:page;" filled="f" stroked="t" coordsize="21600,21600" o:gfxdata="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4s8JL9UAAAAJAQAADwAAAAAAAAAB&#10;ACAAAAAiAAAAZHJzL2Rvd25yZXYueG1sUEsBAhQAFAAAAAgAh07iQOTsBOPaAQAAnQMAAA4AAAAA&#10;AAAAAQAgAAAAJAEAAGRycy9lMm9Eb2MueG1sUEsFBgAAAAAGAAYAWQEAAHAFAAAAAA==&#10;">
                      <v:fill on="f" focussize="0,0"/>
                      <v:stroke color="#000000 [3213]" joinstyle="round"/>
                      <v:imagedata o:title=""/>
                      <o:lock v:ext="edit" aspectratio="f"/>
                    </v:line>
                  </w:pict>
                </mc:Fallback>
              </mc:AlternateContent>
            </w:r>
            <w:r>
              <w:rPr>
                <w:rFonts w:hint="eastAsia" w:eastAsia="黑体"/>
                <w:bCs/>
                <w:sz w:val="22"/>
                <w:szCs w:val="22"/>
              </w:rPr>
              <mc:AlternateContent>
                <mc:Choice Requires="wps">
                  <w:drawing>
                    <wp:anchor distT="0" distB="0" distL="114300" distR="114300" simplePos="0" relativeHeight="251678720" behindDoc="0" locked="0" layoutInCell="1" allowOverlap="1">
                      <wp:simplePos x="0" y="0"/>
                      <wp:positionH relativeFrom="column">
                        <wp:posOffset>2296795</wp:posOffset>
                      </wp:positionH>
                      <wp:positionV relativeFrom="paragraph">
                        <wp:posOffset>224790</wp:posOffset>
                      </wp:positionV>
                      <wp:extent cx="480695" cy="0"/>
                      <wp:effectExtent l="0" t="76200" r="14605" b="95250"/>
                      <wp:wrapNone/>
                      <wp:docPr id="240" name="直接连接符 240"/>
                      <wp:cNvGraphicFramePr/>
                      <a:graphic xmlns:a="http://schemas.openxmlformats.org/drawingml/2006/main">
                        <a:graphicData uri="http://schemas.microsoft.com/office/word/2010/wordprocessingShape">
                          <wps:wsp>
                            <wps:cNvCnPr/>
                            <wps:spPr>
                              <a:xfrm>
                                <a:off x="0" y="0"/>
                                <a:ext cx="480951" cy="0"/>
                              </a:xfrm>
                              <a:prstGeom prst="line">
                                <a:avLst/>
                              </a:prstGeom>
                              <a:ln>
                                <a:solidFill>
                                  <a:schemeClr val="tx1"/>
                                </a:solidFill>
                                <a:headEnd type="none" w="med" len="me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180.85pt;margin-top:17.7pt;height:0pt;width:37.85pt;z-index:251678720;mso-width-relative:page;mso-height-relative:page;" filled="f" stroked="t" coordsize="21600,21600" o:gfxdata="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MHX0NdkAAAAJAQAADwAAAAAAAAABACAAAAAiAAAAZHJzL2Rv&#10;d25yZXYueG1sUEsBAhQAFAAAAAgAh07iQE6Sjk0AAgAA9QMAAA4AAAAAAAAAAQAgAAAAKAEAAGRy&#10;cy9lMm9Eb2MueG1sUEsFBgAAAAAGAAYAWQEAAJoFAAAAAA==&#10;">
                      <v:fill on="f" focussize="0,0"/>
                      <v:stroke color="#000000 [3213]" joinstyle="round" endarrow="block"/>
                      <v:imagedata o:title=""/>
                      <o:lock v:ext="edit" aspectratio="f"/>
                    </v:line>
                  </w:pict>
                </mc:Fallback>
              </mc:AlternateContent>
            </w:r>
            <w:r>
              <w:rPr>
                <w:rFonts w:hint="eastAsia" w:eastAsia="黑体"/>
                <w:bCs/>
                <w:sz w:val="22"/>
                <w:szCs w:val="22"/>
              </w:rPr>
              <mc:AlternateContent>
                <mc:Choice Requires="wps">
                  <w:drawing>
                    <wp:anchor distT="0" distB="0" distL="114300" distR="114300" simplePos="0" relativeHeight="251668480" behindDoc="0" locked="0" layoutInCell="1" allowOverlap="1">
                      <wp:simplePos x="0" y="0"/>
                      <wp:positionH relativeFrom="column">
                        <wp:posOffset>1121410</wp:posOffset>
                      </wp:positionH>
                      <wp:positionV relativeFrom="paragraph">
                        <wp:posOffset>97155</wp:posOffset>
                      </wp:positionV>
                      <wp:extent cx="1175385" cy="248920"/>
                      <wp:effectExtent l="0" t="0" r="24765" b="17780"/>
                      <wp:wrapNone/>
                      <wp:docPr id="17" name="文本框 17"/>
                      <wp:cNvGraphicFramePr/>
                      <a:graphic xmlns:a="http://schemas.openxmlformats.org/drawingml/2006/main">
                        <a:graphicData uri="http://schemas.microsoft.com/office/word/2010/wordprocessingShape">
                          <wps:wsp>
                            <wps:cNvSpPr txBox="1"/>
                            <wps:spPr>
                              <a:xfrm>
                                <a:off x="0" y="0"/>
                                <a:ext cx="1175385" cy="24892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ind w:left="-53" w:leftChars="-25" w:right="-53" w:rightChars="-25"/>
                                    <w:jc w:val="center"/>
                                  </w:pPr>
                                  <w:r>
                                    <w:rPr>
                                      <w:rFonts w:hint="eastAsia"/>
                                    </w:rPr>
                                    <w:t>绿化浇灌用水</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88.3pt;margin-top:7.65pt;height:19.6pt;width:92.55pt;z-index:251668480;mso-width-relative:page;mso-height-relative:page;" fillcolor="#FFFFFF [3201]" filled="t" stroked="t" coordsize="21600,21600" o:gfxdata="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">
                      <v:fill on="t" focussize="0,0"/>
                      <v:stroke weight="0.5pt" color="#000000 [3204]" joinstyle="round"/>
                      <v:imagedata o:title=""/>
                      <o:lock v:ext="edit" aspectratio="f"/>
                      <v:textbox>
                        <w:txbxContent>
                          <w:p>
                            <w:pPr>
                              <w:ind w:left="-53" w:leftChars="-25" w:right="-53" w:rightChars="-25"/>
                              <w:jc w:val="center"/>
                            </w:pPr>
                            <w:r>
                              <w:rPr>
                                <w:rFonts w:hint="eastAsia"/>
                              </w:rPr>
                              <w:t>绿化浇灌用水</w:t>
                            </w:r>
                          </w:p>
                        </w:txbxContent>
                      </v:textbox>
                    </v:shape>
                  </w:pict>
                </mc:Fallback>
              </mc:AlternateContent>
            </w:r>
          </w:p>
          <w:p>
            <w:pPr>
              <w:pStyle w:val="2"/>
            </w:pPr>
            <w:r>
              <w:rPr>
                <w:rFonts w:hint="eastAsia" w:eastAsia="黑体"/>
                <w:bCs/>
                <w:sz w:val="22"/>
                <w:szCs w:val="22"/>
              </w:rPr>
              <mc:AlternateContent>
                <mc:Choice Requires="wps">
                  <w:drawing>
                    <wp:anchor distT="0" distB="0" distL="114300" distR="114300" simplePos="0" relativeHeight="251681792" behindDoc="0" locked="0" layoutInCell="1" allowOverlap="1">
                      <wp:simplePos x="0" y="0"/>
                      <wp:positionH relativeFrom="column">
                        <wp:posOffset>1198245</wp:posOffset>
                      </wp:positionH>
                      <wp:positionV relativeFrom="paragraph">
                        <wp:posOffset>136525</wp:posOffset>
                      </wp:positionV>
                      <wp:extent cx="1175385" cy="248920"/>
                      <wp:effectExtent l="0" t="0" r="0" b="0"/>
                      <wp:wrapNone/>
                      <wp:docPr id="244" name="文本框 244"/>
                      <wp:cNvGraphicFramePr/>
                      <a:graphic xmlns:a="http://schemas.openxmlformats.org/drawingml/2006/main">
                        <a:graphicData uri="http://schemas.microsoft.com/office/word/2010/wordprocessingShape">
                          <wps:wsp>
                            <wps:cNvSpPr txBox="1"/>
                            <wps:spPr>
                              <a:xfrm>
                                <a:off x="0" y="0"/>
                                <a:ext cx="1175385" cy="2489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ind w:left="-53" w:leftChars="-25" w:right="-53" w:rightChars="-25"/>
                                    <w:jc w:val="center"/>
                                  </w:pPr>
                                  <w:r>
                                    <w:rPr>
                                      <w:rFonts w:hint="eastAsia"/>
                                    </w:rPr>
                                    <w:t>损耗0.94</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4.35pt;margin-top:10.75pt;height:19.6pt;width:92.55pt;z-index:251681792;mso-width-relative:page;mso-height-relative:page;" filled="f" stroked="f" coordsize="21600,21600" o:gfxdata="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">
                      <v:fill on="f" focussize="0,0"/>
                      <v:stroke on="f" weight="0.5pt"/>
                      <v:imagedata o:title=""/>
                      <o:lock v:ext="edit" aspectratio="f"/>
                      <v:textbox>
                        <w:txbxContent>
                          <w:p>
                            <w:pPr>
                              <w:ind w:left="-53" w:leftChars="-25" w:right="-53" w:rightChars="-25"/>
                              <w:jc w:val="center"/>
                            </w:pPr>
                            <w:r>
                              <w:rPr>
                                <w:rFonts w:hint="eastAsia"/>
                              </w:rPr>
                              <w:t>损耗0.94</w:t>
                            </w:r>
                          </w:p>
                        </w:txbxContent>
                      </v:textbox>
                    </v:shape>
                  </w:pict>
                </mc:Fallback>
              </mc:AlternateContent>
            </w:r>
            <w:r>
              <w:rPr>
                <w:rFonts w:hint="eastAsia" w:eastAsia="黑体"/>
                <w:bCs/>
                <w:sz w:val="22"/>
                <w:szCs w:val="22"/>
              </w:rPr>
              <mc:AlternateContent>
                <mc:Choice Requires="wps">
                  <w:drawing>
                    <wp:anchor distT="0" distB="0" distL="114300" distR="114300" simplePos="0" relativeHeight="251680768" behindDoc="0" locked="0" layoutInCell="1" allowOverlap="1">
                      <wp:simplePos x="0" y="0"/>
                      <wp:positionH relativeFrom="column">
                        <wp:posOffset>1531620</wp:posOffset>
                      </wp:positionH>
                      <wp:positionV relativeFrom="paragraph">
                        <wp:posOffset>332740</wp:posOffset>
                      </wp:positionV>
                      <wp:extent cx="225425" cy="248920"/>
                      <wp:effectExtent l="26353" t="30797" r="67627" b="0"/>
                      <wp:wrapNone/>
                      <wp:docPr id="243" name="任意多边形 243"/>
                      <wp:cNvGraphicFramePr/>
                      <a:graphic xmlns:a="http://schemas.openxmlformats.org/drawingml/2006/main">
                        <a:graphicData uri="http://schemas.microsoft.com/office/word/2010/wordprocessingShape">
                          <wps:wsp>
                            <wps:cNvSpPr/>
                            <wps:spPr>
                              <a:xfrm rot="5797042">
                                <a:off x="0" y="0"/>
                                <a:ext cx="225425" cy="248920"/>
                              </a:xfrm>
                              <a:custGeom>
                                <a:avLst/>
                                <a:gdLst>
                                  <a:gd name="connsiteX0" fmla="*/ 0 w 136566"/>
                                  <a:gd name="connsiteY0" fmla="*/ 0 h 142503"/>
                                  <a:gd name="connsiteX1" fmla="*/ 95002 w 136566"/>
                                  <a:gd name="connsiteY1" fmla="*/ 35626 h 142503"/>
                                  <a:gd name="connsiteX2" fmla="*/ 47501 w 136566"/>
                                  <a:gd name="connsiteY2" fmla="*/ 106878 h 142503"/>
                                  <a:gd name="connsiteX3" fmla="*/ 136566 w 136566"/>
                                  <a:gd name="connsiteY3" fmla="*/ 142503 h 142503"/>
                                </a:gdLst>
                                <a:ahLst/>
                                <a:cxnLst>
                                  <a:cxn ang="0">
                                    <a:pos x="connsiteX0" y="connsiteY0"/>
                                  </a:cxn>
                                  <a:cxn ang="0">
                                    <a:pos x="connsiteX1" y="connsiteY1"/>
                                  </a:cxn>
                                  <a:cxn ang="0">
                                    <a:pos x="connsiteX2" y="connsiteY2"/>
                                  </a:cxn>
                                  <a:cxn ang="0">
                                    <a:pos x="connsiteX3" y="connsiteY3"/>
                                  </a:cxn>
                                </a:cxnLst>
                                <a:rect l="l" t="t" r="r" b="b"/>
                                <a:pathLst>
                                  <a:path w="136566" h="142503">
                                    <a:moveTo>
                                      <a:pt x="0" y="0"/>
                                    </a:moveTo>
                                    <a:cubicBezTo>
                                      <a:pt x="43542" y="8906"/>
                                      <a:pt x="87085" y="17813"/>
                                      <a:pt x="95002" y="35626"/>
                                    </a:cubicBezTo>
                                    <a:cubicBezTo>
                                      <a:pt x="102919" y="53439"/>
                                      <a:pt x="40574" y="89065"/>
                                      <a:pt x="47501" y="106878"/>
                                    </a:cubicBezTo>
                                    <a:cubicBezTo>
                                      <a:pt x="54428" y="124691"/>
                                      <a:pt x="95497" y="133597"/>
                                      <a:pt x="136566" y="142503"/>
                                    </a:cubicBezTo>
                                  </a:path>
                                </a:pathLst>
                              </a:custGeom>
                              <a:ln w="12700">
                                <a:solidFill>
                                  <a:schemeClr val="tx1"/>
                                </a:solidFill>
                                <a:prstDash val="dash"/>
                                <a:headEnd type="triangle" w="med" len="med"/>
                                <a:tailEnd type="none" w="med" len="med"/>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00" style="position:absolute;left:0pt;margin-left:120.6pt;margin-top:26.2pt;height:19.6pt;width:17.75pt;rotation:6331916f;z-index:251680768;v-text-anchor:middle;mso-width-relative:page;mso-height-relative:page;" filled="f" stroked="t" coordsize="136566,142503" o:gfxdata="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" path="m0,0c43542,8906,87085,17813,95002,35626c102919,53439,40574,89065,47501,106878c54428,124691,95497,133597,136566,142503e">
                      <v:path o:connectlocs="0,0;156816,62230;78408,186691;225425,248920" o:connectangles="0,0,0,0"/>
                      <v:fill on="f" focussize="0,0"/>
                      <v:stroke weight="1pt" color="#000000 [3213]" joinstyle="round" dashstyle="dash" startarrow="block"/>
                      <v:imagedata o:title=""/>
                      <o:lock v:ext="edit" aspectratio="f"/>
                    </v:shape>
                  </w:pict>
                </mc:Fallback>
              </mc:AlternateContent>
            </w:r>
          </w:p>
          <w:p>
            <w:pPr>
              <w:pStyle w:val="2"/>
            </w:pPr>
            <w:r>
              <w:rPr>
                <w:rFonts w:hint="eastAsia" w:eastAsia="黑体"/>
                <w:bCs/>
                <w:sz w:val="22"/>
                <w:szCs w:val="22"/>
              </w:rPr>
              <mc:AlternateContent>
                <mc:Choice Requires="wps">
                  <w:drawing>
                    <wp:anchor distT="0" distB="0" distL="114300" distR="114300" simplePos="0" relativeHeight="251697152" behindDoc="0" locked="0" layoutInCell="1" allowOverlap="1">
                      <wp:simplePos x="0" y="0"/>
                      <wp:positionH relativeFrom="column">
                        <wp:posOffset>664845</wp:posOffset>
                      </wp:positionH>
                      <wp:positionV relativeFrom="paragraph">
                        <wp:posOffset>92710</wp:posOffset>
                      </wp:positionV>
                      <wp:extent cx="468630" cy="248920"/>
                      <wp:effectExtent l="0" t="0" r="0" b="0"/>
                      <wp:wrapNone/>
                      <wp:docPr id="66" name="文本框 66"/>
                      <wp:cNvGraphicFramePr/>
                      <a:graphic xmlns:a="http://schemas.openxmlformats.org/drawingml/2006/main">
                        <a:graphicData uri="http://schemas.microsoft.com/office/word/2010/wordprocessingShape">
                          <wps:wsp>
                            <wps:cNvSpPr txBox="1"/>
                            <wps:spPr>
                              <a:xfrm>
                                <a:off x="0" y="0"/>
                                <a:ext cx="468630" cy="2489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ind w:left="-53" w:leftChars="-25" w:right="-53" w:rightChars="-25"/>
                                    <w:jc w:val="center"/>
                                  </w:pPr>
                                  <w:r>
                                    <w:rPr>
                                      <w:rFonts w:hint="eastAsia"/>
                                    </w:rPr>
                                    <w:t>9.4</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52.35pt;margin-top:7.3pt;height:19.6pt;width:36.9pt;z-index:251697152;mso-width-relative:page;mso-height-relative:page;" filled="f" stroked="f" coordsize="21600,21600" o:gfxdata="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">
                      <v:fill on="f" focussize="0,0"/>
                      <v:stroke on="f" weight="0.5pt"/>
                      <v:imagedata o:title=""/>
                      <o:lock v:ext="edit" aspectratio="f"/>
                      <v:textbox>
                        <w:txbxContent>
                          <w:p>
                            <w:pPr>
                              <w:ind w:left="-53" w:leftChars="-25" w:right="-53" w:rightChars="-25"/>
                              <w:jc w:val="center"/>
                            </w:pPr>
                            <w:r>
                              <w:rPr>
                                <w:rFonts w:hint="eastAsia"/>
                              </w:rPr>
                              <w:t>9.4</w:t>
                            </w:r>
                          </w:p>
                        </w:txbxContent>
                      </v:textbox>
                    </v:shape>
                  </w:pict>
                </mc:Fallback>
              </mc:AlternateContent>
            </w:r>
            <w:r>
              <w:rPr>
                <w:rFonts w:hint="eastAsia" w:eastAsia="黑体"/>
                <w:bCs/>
                <w:sz w:val="22"/>
                <w:szCs w:val="22"/>
              </w:rPr>
              <mc:AlternateContent>
                <mc:Choice Requires="wps">
                  <w:drawing>
                    <wp:anchor distT="0" distB="0" distL="114300" distR="114300" simplePos="0" relativeHeight="251693056" behindDoc="0" locked="0" layoutInCell="1" allowOverlap="1">
                      <wp:simplePos x="0" y="0"/>
                      <wp:positionH relativeFrom="column">
                        <wp:posOffset>3902075</wp:posOffset>
                      </wp:positionH>
                      <wp:positionV relativeFrom="paragraph">
                        <wp:posOffset>74930</wp:posOffset>
                      </wp:positionV>
                      <wp:extent cx="824230" cy="414655"/>
                      <wp:effectExtent l="0" t="0" r="14605" b="24130"/>
                      <wp:wrapNone/>
                      <wp:docPr id="254" name="文本框 254"/>
                      <wp:cNvGraphicFramePr/>
                      <a:graphic xmlns:a="http://schemas.openxmlformats.org/drawingml/2006/main">
                        <a:graphicData uri="http://schemas.microsoft.com/office/word/2010/wordprocessingShape">
                          <wps:wsp>
                            <wps:cNvSpPr txBox="1"/>
                            <wps:spPr>
                              <a:xfrm>
                                <a:off x="0" y="0"/>
                                <a:ext cx="823913" cy="414338"/>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ind w:left="-53" w:leftChars="-25" w:right="-53" w:rightChars="-25"/>
                                    <w:jc w:val="center"/>
                                  </w:pPr>
                                  <w:r>
                                    <w:rPr>
                                      <w:rFonts w:hint="eastAsia"/>
                                    </w:rPr>
                                    <w:t>柳池园区污水处理厂</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07.25pt;margin-top:5.9pt;height:32.65pt;width:64.9pt;z-index:251693056;mso-width-relative:page;mso-height-relative:page;" fillcolor="#FFFFFF [3201]" filled="t" stroked="t" coordsize="21600,21600" o:gfxdata="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">
                      <v:fill on="t" focussize="0,0"/>
                      <v:stroke weight="0.5pt" color="#000000 [3204]" joinstyle="round"/>
                      <v:imagedata o:title=""/>
                      <o:lock v:ext="edit" aspectratio="f"/>
                      <v:textbox>
                        <w:txbxContent>
                          <w:p>
                            <w:pPr>
                              <w:ind w:left="-53" w:leftChars="-25" w:right="-53" w:rightChars="-25"/>
                              <w:jc w:val="center"/>
                            </w:pPr>
                            <w:r>
                              <w:rPr>
                                <w:rFonts w:hint="eastAsia"/>
                              </w:rPr>
                              <w:t>柳池园区污水处理厂</w:t>
                            </w:r>
                          </w:p>
                        </w:txbxContent>
                      </v:textbox>
                    </v:shape>
                  </w:pict>
                </mc:Fallback>
              </mc:AlternateContent>
            </w:r>
            <w:r>
              <w:rPr>
                <w:rFonts w:hint="eastAsia" w:eastAsia="黑体"/>
                <w:bCs/>
                <w:sz w:val="22"/>
                <w:szCs w:val="22"/>
              </w:rPr>
              <mc:AlternateContent>
                <mc:Choice Requires="wps">
                  <w:drawing>
                    <wp:anchor distT="0" distB="0" distL="114300" distR="114300" simplePos="0" relativeHeight="251692032" behindDoc="0" locked="0" layoutInCell="1" allowOverlap="1">
                      <wp:simplePos x="0" y="0"/>
                      <wp:positionH relativeFrom="column">
                        <wp:posOffset>3436620</wp:posOffset>
                      </wp:positionH>
                      <wp:positionV relativeFrom="paragraph">
                        <wp:posOffset>83185</wp:posOffset>
                      </wp:positionV>
                      <wp:extent cx="468630" cy="248920"/>
                      <wp:effectExtent l="0" t="0" r="0" b="0"/>
                      <wp:wrapNone/>
                      <wp:docPr id="253" name="文本框 253"/>
                      <wp:cNvGraphicFramePr/>
                      <a:graphic xmlns:a="http://schemas.openxmlformats.org/drawingml/2006/main">
                        <a:graphicData uri="http://schemas.microsoft.com/office/word/2010/wordprocessingShape">
                          <wps:wsp>
                            <wps:cNvSpPr txBox="1"/>
                            <wps:spPr>
                              <a:xfrm>
                                <a:off x="0" y="0"/>
                                <a:ext cx="468630" cy="2489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ind w:left="-53" w:leftChars="-25" w:right="-53" w:rightChars="-25"/>
                                    <w:jc w:val="center"/>
                                  </w:pPr>
                                  <w:r>
                                    <w:rPr>
                                      <w:rFonts w:hint="eastAsia"/>
                                    </w:rPr>
                                    <w:t>8.46</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70.6pt;margin-top:6.55pt;height:19.6pt;width:36.9pt;z-index:251692032;mso-width-relative:page;mso-height-relative:page;" filled="f" stroked="f" coordsize="21600,21600" o:gfxdata="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">
                      <v:fill on="f" focussize="0,0"/>
                      <v:stroke on="f" weight="0.5pt"/>
                      <v:imagedata o:title=""/>
                      <o:lock v:ext="edit" aspectratio="f"/>
                      <v:textbox>
                        <w:txbxContent>
                          <w:p>
                            <w:pPr>
                              <w:ind w:left="-53" w:leftChars="-25" w:right="-53" w:rightChars="-25"/>
                              <w:jc w:val="center"/>
                            </w:pPr>
                            <w:r>
                              <w:rPr>
                                <w:rFonts w:hint="eastAsia"/>
                              </w:rPr>
                              <w:t>8.46</w:t>
                            </w:r>
                          </w:p>
                        </w:txbxContent>
                      </v:textbox>
                    </v:shape>
                  </w:pict>
                </mc:Fallback>
              </mc:AlternateContent>
            </w:r>
            <w:r>
              <w:rPr>
                <w:rFonts w:hint="eastAsia" w:eastAsia="黑体"/>
                <w:bCs/>
                <w:sz w:val="22"/>
                <w:szCs w:val="22"/>
              </w:rPr>
              <mc:AlternateContent>
                <mc:Choice Requires="wps">
                  <w:drawing>
                    <wp:anchor distT="0" distB="0" distL="114300" distR="114300" simplePos="0" relativeHeight="251673600" behindDoc="0" locked="0" layoutInCell="1" allowOverlap="1">
                      <wp:simplePos x="0" y="0"/>
                      <wp:positionH relativeFrom="column">
                        <wp:posOffset>655320</wp:posOffset>
                      </wp:positionH>
                      <wp:positionV relativeFrom="paragraph">
                        <wp:posOffset>279400</wp:posOffset>
                      </wp:positionV>
                      <wp:extent cx="461010" cy="0"/>
                      <wp:effectExtent l="0" t="0" r="15240" b="19050"/>
                      <wp:wrapNone/>
                      <wp:docPr id="235" name="直接连接符 235"/>
                      <wp:cNvGraphicFramePr/>
                      <a:graphic xmlns:a="http://schemas.openxmlformats.org/drawingml/2006/main">
                        <a:graphicData uri="http://schemas.microsoft.com/office/word/2010/wordprocessingShape">
                          <wps:wsp>
                            <wps:cNvCnPr/>
                            <wps:spPr>
                              <a:xfrm>
                                <a:off x="0" y="0"/>
                                <a:ext cx="46101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51.6pt;margin-top:22pt;height:0pt;width:36.3pt;z-index:251673600;mso-width-relative:page;mso-height-relative:page;" filled="f" stroked="t" coordsize="21600,21600" o:gfxdata="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Afi3CrVAAAACQEAAA8AAAAAAAAAAQAg&#10;AAAAIgAAAGRycy9kb3ducmV2LnhtbFBLAQIUABQAAAAIAIdO4kDt689V2AEAAJ0DAAAOAAAAAAAA&#10;AAEAIAAAACQBAABkcnMvZTJvRG9jLnhtbFBLBQYAAAAABgAGAFkBAABuBQAAAAA=&#10;">
                      <v:fill on="f" focussize="0,0"/>
                      <v:stroke color="#000000 [3213]" joinstyle="round"/>
                      <v:imagedata o:title=""/>
                      <o:lock v:ext="edit" aspectratio="f"/>
                    </v:line>
                  </w:pict>
                </mc:Fallback>
              </mc:AlternateContent>
            </w:r>
            <w:r>
              <w:rPr>
                <w:rFonts w:hint="eastAsia" w:eastAsia="黑体"/>
                <w:bCs/>
                <w:sz w:val="22"/>
                <w:szCs w:val="22"/>
              </w:rPr>
              <mc:AlternateContent>
                <mc:Choice Requires="wps">
                  <w:drawing>
                    <wp:anchor distT="0" distB="0" distL="114300" distR="114300" simplePos="0" relativeHeight="251682816" behindDoc="0" locked="0" layoutInCell="1" allowOverlap="1">
                      <wp:simplePos x="0" y="0"/>
                      <wp:positionH relativeFrom="column">
                        <wp:posOffset>2011045</wp:posOffset>
                      </wp:positionH>
                      <wp:positionV relativeFrom="paragraph">
                        <wp:posOffset>74295</wp:posOffset>
                      </wp:positionV>
                      <wp:extent cx="468630" cy="248920"/>
                      <wp:effectExtent l="0" t="0" r="0" b="0"/>
                      <wp:wrapNone/>
                      <wp:docPr id="245" name="文本框 245"/>
                      <wp:cNvGraphicFramePr/>
                      <a:graphic xmlns:a="http://schemas.openxmlformats.org/drawingml/2006/main">
                        <a:graphicData uri="http://schemas.microsoft.com/office/word/2010/wordprocessingShape">
                          <wps:wsp>
                            <wps:cNvSpPr txBox="1"/>
                            <wps:spPr>
                              <a:xfrm>
                                <a:off x="0" y="0"/>
                                <a:ext cx="468630" cy="2489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ind w:left="-53" w:leftChars="-25" w:right="-53" w:rightChars="-25"/>
                                    <w:jc w:val="center"/>
                                  </w:pPr>
                                  <w:r>
                                    <w:rPr>
                                      <w:rFonts w:hint="eastAsia"/>
                                    </w:rPr>
                                    <w:t>8.46</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58.35pt;margin-top:5.85pt;height:19.6pt;width:36.9pt;z-index:251682816;mso-width-relative:page;mso-height-relative:page;" filled="f" stroked="f" coordsize="21600,21600" o:gfxdata="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">
                      <v:fill on="f" focussize="0,0"/>
                      <v:stroke on="f" weight="0.5pt"/>
                      <v:imagedata o:title=""/>
                      <o:lock v:ext="edit" aspectratio="f"/>
                      <v:textbox>
                        <w:txbxContent>
                          <w:p>
                            <w:pPr>
                              <w:ind w:left="-53" w:leftChars="-25" w:right="-53" w:rightChars="-25"/>
                              <w:jc w:val="center"/>
                            </w:pPr>
                            <w:r>
                              <w:rPr>
                                <w:rFonts w:hint="eastAsia"/>
                              </w:rPr>
                              <w:t>8.46</w:t>
                            </w:r>
                          </w:p>
                        </w:txbxContent>
                      </v:textbox>
                    </v:shape>
                  </w:pict>
                </mc:Fallback>
              </mc:AlternateContent>
            </w:r>
            <w:r>
              <w:rPr>
                <w:rFonts w:hint="eastAsia" w:eastAsia="黑体"/>
                <w:bCs/>
                <w:sz w:val="22"/>
                <w:szCs w:val="22"/>
              </w:rPr>
              <mc:AlternateContent>
                <mc:Choice Requires="wps">
                  <w:drawing>
                    <wp:anchor distT="0" distB="0" distL="114300" distR="114300" simplePos="0" relativeHeight="251684864" behindDoc="0" locked="0" layoutInCell="1" allowOverlap="1">
                      <wp:simplePos x="0" y="0"/>
                      <wp:positionH relativeFrom="column">
                        <wp:posOffset>3524250</wp:posOffset>
                      </wp:positionH>
                      <wp:positionV relativeFrom="paragraph">
                        <wp:posOffset>281305</wp:posOffset>
                      </wp:positionV>
                      <wp:extent cx="385445" cy="0"/>
                      <wp:effectExtent l="0" t="76200" r="14605" b="95250"/>
                      <wp:wrapNone/>
                      <wp:docPr id="247" name="直接连接符 247"/>
                      <wp:cNvGraphicFramePr/>
                      <a:graphic xmlns:a="http://schemas.openxmlformats.org/drawingml/2006/main">
                        <a:graphicData uri="http://schemas.microsoft.com/office/word/2010/wordprocessingShape">
                          <wps:wsp>
                            <wps:cNvCnPr/>
                            <wps:spPr>
                              <a:xfrm>
                                <a:off x="0" y="0"/>
                                <a:ext cx="385445" cy="0"/>
                              </a:xfrm>
                              <a:prstGeom prst="line">
                                <a:avLst/>
                              </a:prstGeom>
                              <a:ln>
                                <a:solidFill>
                                  <a:schemeClr val="tx1"/>
                                </a:solidFill>
                                <a:headEnd type="none" w="med" len="me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277.5pt;margin-top:22.15pt;height:0pt;width:30.35pt;z-index:251684864;mso-width-relative:page;mso-height-relative:page;" filled="f" stroked="t" coordsize="21600,21600" o:gfxdata="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Dpuk2u2QAAAAkBAAAPAAAAAAAAAAEAIAAAACIAAABkcnMvZG93&#10;bnJldi54bWxQSwECFAAUAAAACACHTuJAqj9f9P8BAAD1AwAADgAAAAAAAAABACAAAAAoAQAAZHJz&#10;L2Uyb0RvYy54bWxQSwUGAAAAAAYABgBZAQAAmQUAAAAA&#10;">
                      <v:fill on="f" focussize="0,0"/>
                      <v:stroke color="#000000 [3213]" joinstyle="round" endarrow="block"/>
                      <v:imagedata o:title=""/>
                      <o:lock v:ext="edit" aspectratio="f"/>
                    </v:line>
                  </w:pict>
                </mc:Fallback>
              </mc:AlternateContent>
            </w:r>
            <w:r>
              <w:rPr>
                <w:rFonts w:hint="eastAsia" w:eastAsia="黑体"/>
                <w:bCs/>
                <w:sz w:val="22"/>
                <w:szCs w:val="22"/>
              </w:rPr>
              <mc:AlternateContent>
                <mc:Choice Requires="wps">
                  <w:drawing>
                    <wp:anchor distT="0" distB="0" distL="114300" distR="114300" simplePos="0" relativeHeight="251683840" behindDoc="0" locked="0" layoutInCell="1" allowOverlap="1">
                      <wp:simplePos x="0" y="0"/>
                      <wp:positionH relativeFrom="column">
                        <wp:posOffset>2468880</wp:posOffset>
                      </wp:positionH>
                      <wp:positionV relativeFrom="paragraph">
                        <wp:posOffset>151765</wp:posOffset>
                      </wp:positionV>
                      <wp:extent cx="1056640" cy="248920"/>
                      <wp:effectExtent l="0" t="0" r="10160" b="17780"/>
                      <wp:wrapNone/>
                      <wp:docPr id="246" name="文本框 246"/>
                      <wp:cNvGraphicFramePr/>
                      <a:graphic xmlns:a="http://schemas.openxmlformats.org/drawingml/2006/main">
                        <a:graphicData uri="http://schemas.microsoft.com/office/word/2010/wordprocessingShape">
                          <wps:wsp>
                            <wps:cNvSpPr txBox="1"/>
                            <wps:spPr>
                              <a:xfrm>
                                <a:off x="0" y="0"/>
                                <a:ext cx="1056640" cy="24892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ind w:left="-53" w:leftChars="-25" w:right="-53" w:rightChars="-25"/>
                                    <w:jc w:val="center"/>
                                  </w:pPr>
                                  <w:r>
                                    <w:rPr>
                                      <w:rFonts w:hint="eastAsia"/>
                                    </w:rPr>
                                    <w:t>隔油池、化粪池</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94.4pt;margin-top:11.95pt;height:19.6pt;width:83.2pt;z-index:251683840;mso-width-relative:page;mso-height-relative:page;" fillcolor="#FFFFFF [3201]" filled="t" stroked="t" coordsize="21600,21600" o:gfxdata="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">
                      <v:fill on="t" focussize="0,0"/>
                      <v:stroke weight="0.5pt" color="#000000 [3204]" joinstyle="round"/>
                      <v:imagedata o:title=""/>
                      <o:lock v:ext="edit" aspectratio="f"/>
                      <v:textbox>
                        <w:txbxContent>
                          <w:p>
                            <w:pPr>
                              <w:ind w:left="-53" w:leftChars="-25" w:right="-53" w:rightChars="-25"/>
                              <w:jc w:val="center"/>
                            </w:pPr>
                            <w:r>
                              <w:rPr>
                                <w:rFonts w:hint="eastAsia"/>
                              </w:rPr>
                              <w:t>隔油池、化粪池</w:t>
                            </w:r>
                          </w:p>
                        </w:txbxContent>
                      </v:textbox>
                    </v:shape>
                  </w:pict>
                </mc:Fallback>
              </mc:AlternateContent>
            </w:r>
            <w:r>
              <w:rPr>
                <w:rFonts w:hint="eastAsia" w:eastAsia="黑体"/>
                <w:bCs/>
                <w:sz w:val="22"/>
                <w:szCs w:val="22"/>
              </w:rPr>
              <mc:AlternateContent>
                <mc:Choice Requires="wps">
                  <w:drawing>
                    <wp:anchor distT="0" distB="0" distL="114300" distR="114300" simplePos="0" relativeHeight="251679744" behindDoc="0" locked="0" layoutInCell="1" allowOverlap="1">
                      <wp:simplePos x="0" y="0"/>
                      <wp:positionH relativeFrom="column">
                        <wp:posOffset>2082165</wp:posOffset>
                      </wp:positionH>
                      <wp:positionV relativeFrom="paragraph">
                        <wp:posOffset>281940</wp:posOffset>
                      </wp:positionV>
                      <wp:extent cx="385445" cy="0"/>
                      <wp:effectExtent l="0" t="76200" r="14605" b="95250"/>
                      <wp:wrapNone/>
                      <wp:docPr id="241" name="直接连接符 241"/>
                      <wp:cNvGraphicFramePr/>
                      <a:graphic xmlns:a="http://schemas.openxmlformats.org/drawingml/2006/main">
                        <a:graphicData uri="http://schemas.microsoft.com/office/word/2010/wordprocessingShape">
                          <wps:wsp>
                            <wps:cNvCnPr/>
                            <wps:spPr>
                              <a:xfrm>
                                <a:off x="0" y="0"/>
                                <a:ext cx="385445" cy="0"/>
                              </a:xfrm>
                              <a:prstGeom prst="line">
                                <a:avLst/>
                              </a:prstGeom>
                              <a:ln>
                                <a:solidFill>
                                  <a:schemeClr val="tx1"/>
                                </a:solidFill>
                                <a:headEnd type="none" w="med" len="me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163.95pt;margin-top:22.2pt;height:0pt;width:30.35pt;z-index:251679744;mso-width-relative:page;mso-height-relative:page;" filled="f" stroked="t" coordsize="21600,21600" o:gfxdata="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6MmV6NoAAAAJAQAADwAAAAAAAAABACAAAAAiAAAAZHJzL2Rv&#10;d25yZXYueG1sUEsBAhQAFAAAAAgAh07iQEIoo8H/AQAA9QMAAA4AAAAAAAAAAQAgAAAAKQEAAGRy&#10;cy9lMm9Eb2MueG1sUEsFBgAAAAAGAAYAWQEAAJoFAAAAAA==&#10;">
                      <v:fill on="f" focussize="0,0"/>
                      <v:stroke color="#000000 [3213]" joinstyle="round" endarrow="block"/>
                      <v:imagedata o:title=""/>
                      <o:lock v:ext="edit" aspectratio="f"/>
                    </v:line>
                  </w:pict>
                </mc:Fallback>
              </mc:AlternateContent>
            </w:r>
            <w:r>
              <w:rPr>
                <w:rFonts w:hint="eastAsia" w:eastAsia="黑体"/>
                <w:bCs/>
                <w:sz w:val="22"/>
                <w:szCs w:val="22"/>
              </w:rPr>
              <mc:AlternateContent>
                <mc:Choice Requires="wps">
                  <w:drawing>
                    <wp:anchor distT="0" distB="0" distL="114300" distR="114300" simplePos="0" relativeHeight="251669504" behindDoc="0" locked="0" layoutInCell="1" allowOverlap="1">
                      <wp:simplePos x="0" y="0"/>
                      <wp:positionH relativeFrom="column">
                        <wp:posOffset>1122045</wp:posOffset>
                      </wp:positionH>
                      <wp:positionV relativeFrom="paragraph">
                        <wp:posOffset>151765</wp:posOffset>
                      </wp:positionV>
                      <wp:extent cx="961390" cy="248920"/>
                      <wp:effectExtent l="0" t="0" r="10160" b="17780"/>
                      <wp:wrapNone/>
                      <wp:docPr id="21" name="文本框 21"/>
                      <wp:cNvGraphicFramePr/>
                      <a:graphic xmlns:a="http://schemas.openxmlformats.org/drawingml/2006/main">
                        <a:graphicData uri="http://schemas.microsoft.com/office/word/2010/wordprocessingShape">
                          <wps:wsp>
                            <wps:cNvSpPr txBox="1"/>
                            <wps:spPr>
                              <a:xfrm>
                                <a:off x="0" y="0"/>
                                <a:ext cx="961390" cy="24892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ind w:left="-53" w:leftChars="-25" w:right="-53" w:rightChars="-25"/>
                                    <w:jc w:val="center"/>
                                  </w:pPr>
                                  <w:r>
                                    <w:rPr>
                                      <w:rFonts w:hint="eastAsia"/>
                                    </w:rPr>
                                    <w:t>办公生活用水</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88.35pt;margin-top:11.95pt;height:19.6pt;width:75.7pt;z-index:251669504;mso-width-relative:page;mso-height-relative:page;" fillcolor="#FFFFFF [3201]" filled="t" stroked="t" coordsize="21600,21600" o:gfxdata="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">
                      <v:fill on="t" focussize="0,0"/>
                      <v:stroke weight="0.5pt" color="#000000 [3204]" joinstyle="round"/>
                      <v:imagedata o:title=""/>
                      <o:lock v:ext="edit" aspectratio="f"/>
                      <v:textbox>
                        <w:txbxContent>
                          <w:p>
                            <w:pPr>
                              <w:ind w:left="-53" w:leftChars="-25" w:right="-53" w:rightChars="-25"/>
                              <w:jc w:val="center"/>
                            </w:pPr>
                            <w:r>
                              <w:rPr>
                                <w:rFonts w:hint="eastAsia"/>
                              </w:rPr>
                              <w:t>办公生活用水</w:t>
                            </w:r>
                          </w:p>
                        </w:txbxContent>
                      </v:textbox>
                    </v:shape>
                  </w:pict>
                </mc:Fallback>
              </mc:AlternateContent>
            </w:r>
          </w:p>
          <w:p>
            <w:pPr>
              <w:pStyle w:val="2"/>
            </w:pPr>
            <w:r>
              <w:rPr>
                <w:rFonts w:hint="eastAsia" w:eastAsia="黑体"/>
                <w:bCs/>
                <w:sz w:val="22"/>
                <w:szCs w:val="22"/>
              </w:rPr>
              <mc:AlternateContent>
                <mc:Choice Requires="wps">
                  <w:drawing>
                    <wp:anchor distT="0" distB="0" distL="114300" distR="114300" simplePos="0" relativeHeight="251695104" behindDoc="0" locked="0" layoutInCell="1" allowOverlap="1">
                      <wp:simplePos x="0" y="0"/>
                      <wp:positionH relativeFrom="column">
                        <wp:posOffset>4069080</wp:posOffset>
                      </wp:positionH>
                      <wp:positionV relativeFrom="paragraph">
                        <wp:posOffset>330200</wp:posOffset>
                      </wp:positionV>
                      <wp:extent cx="468630" cy="248920"/>
                      <wp:effectExtent l="0" t="0" r="0" b="0"/>
                      <wp:wrapNone/>
                      <wp:docPr id="64" name="文本框 64"/>
                      <wp:cNvGraphicFramePr/>
                      <a:graphic xmlns:a="http://schemas.openxmlformats.org/drawingml/2006/main">
                        <a:graphicData uri="http://schemas.microsoft.com/office/word/2010/wordprocessingShape">
                          <wps:wsp>
                            <wps:cNvSpPr txBox="1"/>
                            <wps:spPr>
                              <a:xfrm>
                                <a:off x="0" y="0"/>
                                <a:ext cx="468630" cy="2489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ind w:left="-53" w:leftChars="-25" w:right="-53" w:rightChars="-25"/>
                                    <w:jc w:val="center"/>
                                  </w:pPr>
                                  <w:r>
                                    <w:rPr>
                                      <w:rFonts w:hint="eastAsia"/>
                                    </w:rPr>
                                    <w:t>后河</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20.4pt;margin-top:26pt;height:19.6pt;width:36.9pt;z-index:251695104;mso-width-relative:page;mso-height-relative:page;" filled="f" stroked="f" coordsize="21600,21600" o:gfxdata="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">
                      <v:fill on="f" focussize="0,0"/>
                      <v:stroke on="f" weight="0.5pt"/>
                      <v:imagedata o:title=""/>
                      <o:lock v:ext="edit" aspectratio="f"/>
                      <v:textbox>
                        <w:txbxContent>
                          <w:p>
                            <w:pPr>
                              <w:ind w:left="-53" w:leftChars="-25" w:right="-53" w:rightChars="-25"/>
                              <w:jc w:val="center"/>
                            </w:pPr>
                            <w:r>
                              <w:rPr>
                                <w:rFonts w:hint="eastAsia"/>
                              </w:rPr>
                              <w:t>后河</w:t>
                            </w:r>
                          </w:p>
                        </w:txbxContent>
                      </v:textbox>
                    </v:shape>
                  </w:pict>
                </mc:Fallback>
              </mc:AlternateContent>
            </w:r>
            <w:r>
              <w:rPr>
                <w:rFonts w:hint="eastAsia" w:eastAsia="黑体"/>
                <w:bCs/>
                <w:sz w:val="22"/>
                <w:szCs w:val="22"/>
              </w:rPr>
              <mc:AlternateContent>
                <mc:Choice Requires="wps">
                  <w:drawing>
                    <wp:anchor distT="0" distB="0" distL="114300" distR="114300" simplePos="0" relativeHeight="251696128" behindDoc="0" locked="0" layoutInCell="1" allowOverlap="1">
                      <wp:simplePos x="0" y="0"/>
                      <wp:positionH relativeFrom="column">
                        <wp:posOffset>3909695</wp:posOffset>
                      </wp:positionH>
                      <wp:positionV relativeFrom="paragraph">
                        <wp:posOffset>85090</wp:posOffset>
                      </wp:positionV>
                      <wp:extent cx="468630" cy="248920"/>
                      <wp:effectExtent l="0" t="0" r="0" b="0"/>
                      <wp:wrapNone/>
                      <wp:docPr id="65" name="文本框 65"/>
                      <wp:cNvGraphicFramePr/>
                      <a:graphic xmlns:a="http://schemas.openxmlformats.org/drawingml/2006/main">
                        <a:graphicData uri="http://schemas.microsoft.com/office/word/2010/wordprocessingShape">
                          <wps:wsp>
                            <wps:cNvSpPr txBox="1"/>
                            <wps:spPr>
                              <a:xfrm>
                                <a:off x="0" y="0"/>
                                <a:ext cx="468630" cy="2489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ind w:left="-53" w:leftChars="-25" w:right="-53" w:rightChars="-25"/>
                                    <w:jc w:val="center"/>
                                  </w:pPr>
                                  <w:r>
                                    <w:rPr>
                                      <w:rFonts w:hint="eastAsia"/>
                                    </w:rPr>
                                    <w:t>8.46</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07.85pt;margin-top:6.7pt;height:19.6pt;width:36.9pt;z-index:251696128;mso-width-relative:page;mso-height-relative:page;" filled="f" stroked="f" coordsize="21600,21600" o:gfxdata="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">
                      <v:fill on="f" focussize="0,0"/>
                      <v:stroke on="f" weight="0.5pt"/>
                      <v:imagedata o:title=""/>
                      <o:lock v:ext="edit" aspectratio="f"/>
                      <v:textbox>
                        <w:txbxContent>
                          <w:p>
                            <w:pPr>
                              <w:ind w:left="-53" w:leftChars="-25" w:right="-53" w:rightChars="-25"/>
                              <w:jc w:val="center"/>
                            </w:pPr>
                            <w:r>
                              <w:rPr>
                                <w:rFonts w:hint="eastAsia"/>
                              </w:rPr>
                              <w:t>8.46</w:t>
                            </w:r>
                          </w:p>
                        </w:txbxContent>
                      </v:textbox>
                    </v:shape>
                  </w:pict>
                </mc:Fallback>
              </mc:AlternateContent>
            </w:r>
            <w:r>
              <w:rPr>
                <w:rFonts w:hint="eastAsia" w:eastAsia="黑体"/>
                <w:bCs/>
                <w:sz w:val="22"/>
                <w:szCs w:val="22"/>
              </w:rPr>
              <mc:AlternateContent>
                <mc:Choice Requires="wps">
                  <w:drawing>
                    <wp:anchor distT="0" distB="0" distL="114300" distR="114300" simplePos="0" relativeHeight="251694080" behindDoc="0" locked="0" layoutInCell="1" allowOverlap="1">
                      <wp:simplePos x="0" y="0"/>
                      <wp:positionH relativeFrom="column">
                        <wp:posOffset>4293870</wp:posOffset>
                      </wp:positionH>
                      <wp:positionV relativeFrom="paragraph">
                        <wp:posOffset>106045</wp:posOffset>
                      </wp:positionV>
                      <wp:extent cx="0" cy="266700"/>
                      <wp:effectExtent l="76200" t="0" r="57150" b="57150"/>
                      <wp:wrapNone/>
                      <wp:docPr id="255" name="直接连接符 255"/>
                      <wp:cNvGraphicFramePr/>
                      <a:graphic xmlns:a="http://schemas.openxmlformats.org/drawingml/2006/main">
                        <a:graphicData uri="http://schemas.microsoft.com/office/word/2010/wordprocessingShape">
                          <wps:wsp>
                            <wps:cNvCnPr/>
                            <wps:spPr>
                              <a:xfrm>
                                <a:off x="0" y="0"/>
                                <a:ext cx="0" cy="266700"/>
                              </a:xfrm>
                              <a:prstGeom prst="line">
                                <a:avLst/>
                              </a:prstGeom>
                              <a:ln>
                                <a:solidFill>
                                  <a:schemeClr val="tx1"/>
                                </a:solidFill>
                                <a:headEnd type="none" w="med" len="med"/>
                                <a:tailEnd type="triangle" w="med" len="med"/>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338.1pt;margin-top:8.35pt;height:21pt;width:0pt;z-index:251694080;mso-width-relative:page;mso-height-relative:page;" filled="f" stroked="t" coordsize="21600,21600" o:gfxdata="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F36wYzYAAAACQEAAA8AAAAAAAAAAQAgAAAAIgAAAGRycy9kb3du&#10;cmV2LnhtbFBLAQIUABQAAAAIAIdO4kAmfbGm/wEAAPUDAAAOAAAAAAAAAAEAIAAAACcBAABkcnMv&#10;ZTJvRG9jLnhtbFBLBQYAAAAABgAGAFkBAACYBQAAAAA=&#10;">
                      <v:fill on="f" focussize="0,0"/>
                      <v:stroke color="#000000 [3213]" joinstyle="round" endarrow="block"/>
                      <v:imagedata o:title=""/>
                      <o:lock v:ext="edit" aspectratio="f"/>
                    </v:line>
                  </w:pict>
                </mc:Fallback>
              </mc:AlternateContent>
            </w:r>
          </w:p>
          <w:p>
            <w:pPr>
              <w:adjustRightInd w:val="0"/>
              <w:snapToGrid w:val="0"/>
              <w:spacing w:line="400" w:lineRule="exact"/>
              <w:ind w:left="-53" w:leftChars="-25" w:right="-53" w:rightChars="-25"/>
              <w:jc w:val="left"/>
              <w:rPr>
                <w:rFonts w:eastAsia="黑体"/>
                <w:bCs/>
                <w:sz w:val="22"/>
                <w:szCs w:val="22"/>
              </w:rPr>
            </w:pPr>
            <w:r>
              <w:rPr>
                <w:rFonts w:hint="eastAsia" w:eastAsia="黑体"/>
                <w:bCs/>
                <w:sz w:val="22"/>
                <w:szCs w:val="22"/>
              </w:rPr>
              <mc:AlternateContent>
                <mc:Choice Requires="wps">
                  <w:drawing>
                    <wp:anchor distT="0" distB="0" distL="114300" distR="114300" simplePos="0" relativeHeight="251700224" behindDoc="0" locked="0" layoutInCell="1" allowOverlap="1">
                      <wp:simplePos x="0" y="0"/>
                      <wp:positionH relativeFrom="column">
                        <wp:posOffset>735330</wp:posOffset>
                      </wp:positionH>
                      <wp:positionV relativeFrom="paragraph">
                        <wp:posOffset>26035</wp:posOffset>
                      </wp:positionV>
                      <wp:extent cx="3331845" cy="257810"/>
                      <wp:effectExtent l="0" t="0" r="0" b="0"/>
                      <wp:wrapNone/>
                      <wp:docPr id="69" name="文本框 69"/>
                      <wp:cNvGraphicFramePr/>
                      <a:graphic xmlns:a="http://schemas.openxmlformats.org/drawingml/2006/main">
                        <a:graphicData uri="http://schemas.microsoft.com/office/word/2010/wordprocessingShape">
                          <wps:wsp>
                            <wps:cNvSpPr txBox="1"/>
                            <wps:spPr>
                              <a:xfrm>
                                <a:off x="0" y="0"/>
                                <a:ext cx="3331845" cy="25805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jc w:val="center"/>
                                    <w:rPr>
                                      <w:b/>
                                      <w:sz w:val="18"/>
                                    </w:rPr>
                                  </w:pPr>
                                  <w:r>
                                    <w:rPr>
                                      <w:rFonts w:hint="eastAsia"/>
                                      <w:b/>
                                      <w:sz w:val="18"/>
                                    </w:rPr>
                                    <w:t>图2-1：项目营运期水平衡   m</w:t>
                                  </w:r>
                                  <w:r>
                                    <w:rPr>
                                      <w:rFonts w:hint="eastAsia"/>
                                      <w:b/>
                                      <w:sz w:val="18"/>
                                      <w:vertAlign w:val="superscript"/>
                                    </w:rPr>
                                    <w:t>3</w:t>
                                  </w:r>
                                  <w:r>
                                    <w:rPr>
                                      <w:rFonts w:hint="eastAsia"/>
                                      <w:b/>
                                      <w:sz w:val="18"/>
                                    </w:rPr>
                                    <w:t>/d</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57.9pt;margin-top:2.05pt;height:20.3pt;width:262.35pt;z-index:251700224;mso-width-relative:page;mso-height-relative:page;" filled="f" stroked="f" coordsize="21600,21600" o:gfxdata="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AAAAAZHJzL1BLAQIUABQAAAAIAIdO4kDmA2ob2AAAAAgBAAAPAAAAAAAAAAEAIAAAACIA&#10;AABkcnMvZG93bnJldi54bWxQSwECFAAUAAAACACHTuJASc+ls0ICAAB2BAAADgAAAAAAAAABACAA&#10;AAAnAQAAZHJzL2Uyb0RvYy54bWxQSwUGAAAAAAYABgBZAQAA2wUAAAAA&#10;">
                      <v:fill on="f" focussize="0,0"/>
                      <v:stroke on="f" weight="0.5pt"/>
                      <v:imagedata o:title=""/>
                      <o:lock v:ext="edit" aspectratio="f"/>
                      <v:textbox>
                        <w:txbxContent>
                          <w:p>
                            <w:pPr>
                              <w:jc w:val="center"/>
                              <w:rPr>
                                <w:b/>
                                <w:sz w:val="18"/>
                              </w:rPr>
                            </w:pPr>
                            <w:r>
                              <w:rPr>
                                <w:rFonts w:hint="eastAsia"/>
                                <w:b/>
                                <w:sz w:val="18"/>
                              </w:rPr>
                              <w:t>图2-1：项目营运期水平衡   m</w:t>
                            </w:r>
                            <w:r>
                              <w:rPr>
                                <w:rFonts w:hint="eastAsia"/>
                                <w:b/>
                                <w:sz w:val="18"/>
                                <w:vertAlign w:val="superscript"/>
                              </w:rPr>
                              <w:t>3</w:t>
                            </w:r>
                            <w:r>
                              <w:rPr>
                                <w:rFonts w:hint="eastAsia"/>
                                <w:b/>
                                <w:sz w:val="18"/>
                              </w:rPr>
                              <w:t>/d</w:t>
                            </w:r>
                          </w:p>
                        </w:txbxContent>
                      </v:textbox>
                    </v:shape>
                  </w:pict>
                </mc:Fallback>
              </mc:AlternateContent>
            </w:r>
          </w:p>
          <w:p>
            <w:pPr>
              <w:adjustRightInd w:val="0"/>
              <w:snapToGrid w:val="0"/>
              <w:spacing w:line="400" w:lineRule="exact"/>
              <w:ind w:left="-53" w:leftChars="-25" w:right="-53" w:rightChars="-25"/>
              <w:jc w:val="left"/>
              <w:rPr>
                <w:rFonts w:eastAsia="黑体"/>
                <w:bCs/>
                <w:sz w:val="22"/>
                <w:szCs w:val="22"/>
              </w:rPr>
            </w:pPr>
            <w:r>
              <w:rPr>
                <w:rFonts w:hint="eastAsia" w:eastAsia="黑体"/>
                <w:bCs/>
                <w:sz w:val="22"/>
                <w:szCs w:val="22"/>
              </w:rPr>
              <w:t>9</w:t>
            </w:r>
            <w:r>
              <w:rPr>
                <w:rFonts w:eastAsia="黑体"/>
                <w:bCs/>
                <w:sz w:val="22"/>
                <w:szCs w:val="22"/>
              </w:rPr>
              <w:t>、劳动定员及工作制度</w:t>
            </w:r>
          </w:p>
          <w:p>
            <w:pPr>
              <w:autoSpaceDE w:val="0"/>
              <w:autoSpaceDN w:val="0"/>
              <w:adjustRightInd w:val="0"/>
              <w:snapToGrid w:val="0"/>
              <w:spacing w:line="400" w:lineRule="exact"/>
              <w:ind w:firstLine="420" w:firstLineChars="200"/>
              <w:jc w:val="left"/>
              <w:rPr>
                <w:kern w:val="0"/>
                <w:szCs w:val="21"/>
              </w:rPr>
            </w:pPr>
            <w:r>
              <w:rPr>
                <w:kern w:val="0"/>
                <w:szCs w:val="21"/>
              </w:rPr>
              <w:t>劳动定员：项目建成后拟需要员工</w:t>
            </w:r>
            <w:r>
              <w:rPr>
                <w:rFonts w:hint="eastAsia"/>
                <w:kern w:val="0"/>
                <w:szCs w:val="21"/>
              </w:rPr>
              <w:t>85人，</w:t>
            </w:r>
            <w:r>
              <w:rPr>
                <w:rFonts w:hint="eastAsia"/>
                <w:kern w:val="0"/>
                <w:szCs w:val="28"/>
                <w:shd w:val="clear" w:color="auto" w:fill="FFFFFF"/>
              </w:rPr>
              <w:t>其中管理及技术人员10人，生产员工75人</w:t>
            </w:r>
            <w:r>
              <w:rPr>
                <w:kern w:val="0"/>
                <w:szCs w:val="21"/>
              </w:rPr>
              <w:t>。</w:t>
            </w:r>
          </w:p>
          <w:p>
            <w:pPr>
              <w:autoSpaceDE w:val="0"/>
              <w:autoSpaceDN w:val="0"/>
              <w:adjustRightInd w:val="0"/>
              <w:snapToGrid w:val="0"/>
              <w:spacing w:line="400" w:lineRule="exact"/>
              <w:ind w:firstLine="420" w:firstLineChars="200"/>
              <w:jc w:val="left"/>
              <w:rPr>
                <w:kern w:val="0"/>
                <w:szCs w:val="21"/>
              </w:rPr>
            </w:pPr>
            <w:r>
              <w:rPr>
                <w:kern w:val="0"/>
                <w:szCs w:val="21"/>
              </w:rPr>
              <w:t>工作制度：投产后，每日实行三班工作制，每班工作8小时，年工作日约3</w:t>
            </w:r>
            <w:r>
              <w:rPr>
                <w:rFonts w:hint="eastAsia"/>
                <w:kern w:val="0"/>
                <w:szCs w:val="21"/>
              </w:rPr>
              <w:t>3</w:t>
            </w:r>
            <w:r>
              <w:rPr>
                <w:kern w:val="0"/>
                <w:szCs w:val="21"/>
              </w:rPr>
              <w:t>0天。</w:t>
            </w:r>
          </w:p>
          <w:p>
            <w:pPr>
              <w:adjustRightInd w:val="0"/>
              <w:snapToGrid w:val="0"/>
              <w:spacing w:line="400" w:lineRule="exact"/>
              <w:ind w:left="-53" w:leftChars="-25" w:right="-53" w:rightChars="-25"/>
              <w:jc w:val="left"/>
              <w:rPr>
                <w:rFonts w:eastAsia="黑体"/>
                <w:bCs/>
                <w:sz w:val="22"/>
                <w:szCs w:val="22"/>
              </w:rPr>
            </w:pPr>
            <w:r>
              <w:rPr>
                <w:rFonts w:hint="eastAsia" w:eastAsia="黑体"/>
                <w:bCs/>
                <w:sz w:val="22"/>
                <w:szCs w:val="22"/>
              </w:rPr>
              <w:t>10</w:t>
            </w:r>
            <w:r>
              <w:rPr>
                <w:rFonts w:eastAsia="黑体"/>
                <w:bCs/>
                <w:sz w:val="22"/>
                <w:szCs w:val="22"/>
              </w:rPr>
              <w:t>、平面布置情况</w:t>
            </w:r>
          </w:p>
          <w:p>
            <w:pPr>
              <w:autoSpaceDE w:val="0"/>
              <w:autoSpaceDN w:val="0"/>
              <w:adjustRightInd w:val="0"/>
              <w:snapToGrid w:val="0"/>
              <w:spacing w:line="400" w:lineRule="exact"/>
              <w:ind w:firstLine="420" w:firstLineChars="200"/>
              <w:jc w:val="left"/>
              <w:rPr>
                <w:kern w:val="0"/>
                <w:szCs w:val="21"/>
              </w:rPr>
            </w:pPr>
            <w:r>
              <w:rPr>
                <w:kern w:val="0"/>
                <w:szCs w:val="21"/>
              </w:rPr>
              <w:t>根据项目设计资料，本项目厂区平面布置情况如下：</w:t>
            </w:r>
          </w:p>
          <w:p>
            <w:pPr>
              <w:autoSpaceDE w:val="0"/>
              <w:autoSpaceDN w:val="0"/>
              <w:adjustRightInd w:val="0"/>
              <w:snapToGrid w:val="0"/>
              <w:spacing w:line="420" w:lineRule="exact"/>
              <w:ind w:firstLine="420" w:firstLineChars="200"/>
              <w:jc w:val="left"/>
              <w:rPr>
                <w:kern w:val="0"/>
                <w:szCs w:val="21"/>
              </w:rPr>
            </w:pPr>
            <w:r>
              <w:rPr>
                <w:rFonts w:hint="eastAsia"/>
                <w:kern w:val="0"/>
                <w:szCs w:val="21"/>
              </w:rPr>
              <w:t>项目区分为一厂区和二厂区，之间为闲置厂房（原颜峰铝业，现属永鑫达公司）。一厂区位于东面，二厂区位于西面。一厂区布置有两栋车间、配套环保设施和车间办公楼等。废钢加工车间和备用废钢堆放库房呈南北向布置，备用库房在北，加工车间靠南；备用库房东侧有部分空地，此处布置为车间办公楼；加工车间东侧布置为破碎机配套的除尘设施。运输车辆由西南侧进出口进入，车间大门处有停车、回车场，方便运输车辆调转。废钢加工车间内，各类加工设备均靠近车间边侧布置，车间中间留作运输车辆进出、调转、卸料之用。靠南侧为待破碎的废钢原料暂存区，废钢破碎机靠近车间东侧布置，此处距离破碎机配套除尘器安装位置较近，便于粉尘收集处理。破碎机旁设有废钢破碎成品临时暂存区。废钢剪切、切割、打包等加工设备布置在车间靠北侧。</w:t>
            </w:r>
          </w:p>
          <w:p>
            <w:pPr>
              <w:autoSpaceDE w:val="0"/>
              <w:autoSpaceDN w:val="0"/>
              <w:adjustRightInd w:val="0"/>
              <w:snapToGrid w:val="0"/>
              <w:spacing w:line="420" w:lineRule="exact"/>
              <w:ind w:firstLine="420" w:firstLineChars="200"/>
              <w:jc w:val="left"/>
              <w:rPr>
                <w:kern w:val="0"/>
                <w:szCs w:val="21"/>
              </w:rPr>
            </w:pPr>
            <w:r>
              <w:rPr>
                <w:rFonts w:hint="eastAsia"/>
                <w:kern w:val="0"/>
                <w:szCs w:val="21"/>
              </w:rPr>
              <w:t>二厂区位于一厂区的西面，厂区占地大致呈南北走向的长方向，占地北侧及中部大部分占地为备用废钢原料车间，南部为办公生活区。生活区设有2栋职工住宿和1栋综合办公楼。</w:t>
            </w:r>
          </w:p>
          <w:p>
            <w:pPr>
              <w:autoSpaceDE w:val="0"/>
              <w:autoSpaceDN w:val="0"/>
              <w:adjustRightInd w:val="0"/>
              <w:snapToGrid w:val="0"/>
              <w:spacing w:line="420" w:lineRule="exact"/>
              <w:ind w:firstLine="420" w:firstLineChars="200"/>
              <w:jc w:val="left"/>
            </w:pPr>
            <w:r>
              <w:rPr>
                <w:kern w:val="0"/>
                <w:szCs w:val="21"/>
              </w:rPr>
              <w:t>本项目平面布置功能分区清晰、物流短捷。生产区布置在封闭车间内，办公用房与生产车间尽量保持一定的距离，做到生产生活互不干扰。评价认为，项目平面布置合理可行。</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718" w:type="dxa"/>
            <w:tcBorders>
              <w:top w:val="single" w:color="auto" w:sz="4" w:space="0"/>
              <w:left w:val="single" w:color="auto" w:sz="8" w:space="0"/>
              <w:bottom w:val="single" w:color="auto" w:sz="4" w:space="0"/>
              <w:right w:val="single" w:color="auto" w:sz="4" w:space="0"/>
            </w:tcBorders>
            <w:vAlign w:val="center"/>
          </w:tcPr>
          <w:p>
            <w:pPr>
              <w:pStyle w:val="17"/>
              <w:adjustRightInd w:val="0"/>
              <w:snapToGrid w:val="0"/>
              <w:spacing w:before="0" w:beforeAutospacing="0" w:after="0" w:afterAutospacing="0"/>
              <w:jc w:val="center"/>
              <w:rPr>
                <w:rFonts w:ascii="Times New Roman" w:hAnsi="Times New Roman" w:cs="Times New Roman"/>
                <w:sz w:val="21"/>
                <w:szCs w:val="21"/>
              </w:rPr>
            </w:pPr>
            <w:r>
              <w:rPr>
                <w:rFonts w:ascii="Times New Roman" w:hAnsi="Times New Roman" w:cs="Times New Roman"/>
                <w:sz w:val="21"/>
                <w:szCs w:val="21"/>
              </w:rPr>
              <w:t>工艺流程和产排污环节</w:t>
            </w:r>
          </w:p>
        </w:tc>
        <w:tc>
          <w:tcPr>
            <w:tcW w:w="8089" w:type="dxa"/>
            <w:tcBorders>
              <w:top w:val="single" w:color="auto" w:sz="4" w:space="0"/>
              <w:left w:val="single" w:color="auto" w:sz="4" w:space="0"/>
              <w:bottom w:val="single" w:color="auto" w:sz="4" w:space="0"/>
              <w:right w:val="single" w:color="auto" w:sz="8" w:space="0"/>
            </w:tcBorders>
          </w:tcPr>
          <w:p>
            <w:pPr>
              <w:adjustRightInd w:val="0"/>
              <w:snapToGrid w:val="0"/>
              <w:spacing w:before="120" w:beforeLines="50" w:line="400" w:lineRule="exact"/>
              <w:ind w:left="-53" w:leftChars="-25" w:right="-53" w:rightChars="-25"/>
              <w:jc w:val="left"/>
              <w:rPr>
                <w:rFonts w:eastAsia="黑体"/>
                <w:bCs/>
                <w:sz w:val="24"/>
              </w:rPr>
            </w:pPr>
            <w:r>
              <w:rPr>
                <w:rFonts w:eastAsia="黑体"/>
                <w:bCs/>
                <w:sz w:val="22"/>
                <w:szCs w:val="22"/>
              </w:rPr>
              <w:t>1、施工期工艺流程</w:t>
            </w:r>
          </w:p>
          <w:p>
            <w:pPr>
              <w:autoSpaceDE w:val="0"/>
              <w:autoSpaceDN w:val="0"/>
              <w:adjustRightInd w:val="0"/>
              <w:snapToGrid w:val="0"/>
              <w:spacing w:line="400" w:lineRule="exact"/>
              <w:ind w:firstLine="420" w:firstLineChars="200"/>
              <w:jc w:val="left"/>
              <w:rPr>
                <w:kern w:val="0"/>
                <w:szCs w:val="21"/>
              </w:rPr>
            </w:pPr>
            <w:r>
              <w:rPr>
                <w:kern w:val="0"/>
                <w:szCs w:val="21"/>
              </w:rPr>
              <w:t>（1）工艺流程</w:t>
            </w:r>
          </w:p>
          <w:p>
            <w:pPr>
              <w:autoSpaceDE w:val="0"/>
              <w:autoSpaceDN w:val="0"/>
              <w:adjustRightInd w:val="0"/>
              <w:snapToGrid w:val="0"/>
              <w:spacing w:line="400" w:lineRule="exact"/>
              <w:ind w:firstLine="420" w:firstLineChars="200"/>
              <w:jc w:val="left"/>
              <w:rPr>
                <w:kern w:val="0"/>
                <w:szCs w:val="21"/>
              </w:rPr>
            </w:pPr>
            <w:r>
              <w:rPr>
                <w:kern w:val="0"/>
                <w:szCs w:val="21"/>
              </w:rPr>
              <w:t>本项目生产车间主要是利用占地内原颜峰铝业的闲置厂房，本次建设主要是新建车间办公楼、厂房的整理改造、设备及环保设施的安装布置等。</w:t>
            </w:r>
          </w:p>
          <w:p>
            <w:pPr>
              <w:autoSpaceDE w:val="0"/>
              <w:autoSpaceDN w:val="0"/>
              <w:adjustRightInd w:val="0"/>
              <w:snapToGrid w:val="0"/>
              <w:spacing w:line="400" w:lineRule="exact"/>
              <w:ind w:firstLine="420" w:firstLineChars="200"/>
              <w:jc w:val="left"/>
              <w:rPr>
                <w:kern w:val="0"/>
                <w:szCs w:val="21"/>
              </w:rPr>
            </w:pPr>
            <w:r>
              <w:rPr>
                <w:kern w:val="0"/>
                <w:szCs w:val="21"/>
              </w:rPr>
              <w:t>施工期的产污工艺流程及产污位置如下图。</w:t>
            </w:r>
          </w:p>
          <w:p>
            <w:pPr>
              <w:pStyle w:val="2"/>
            </w:pPr>
            <w:r>
              <w:rPr>
                <w:rFonts w:eastAsia="黑体"/>
                <w:bCs/>
                <w:sz w:val="22"/>
                <w:szCs w:val="22"/>
              </w:rPr>
              <w:pict>
                <v:shape id="_x0000_s1029" o:spid="_x0000_s1029" o:spt="75" type="#_x0000_t75" style="position:absolute;left:0pt;margin-left:4.2pt;margin-top:5.1pt;height:93.45pt;width:385.95pt;z-index:-251582464;mso-width-relative:page;mso-height-relative:page;" o:ole="t" filled="f" o:preferrelative="t" stroked="f" coordsize="21600,21600">
                  <v:path/>
                  <v:fill on="f" focussize="0,0"/>
                  <v:stroke on="f" joinstyle="miter"/>
                  <v:imagedata r:id="rId9" croptop="30470f" o:title=""/>
                  <o:lock v:ext="edit" aspectratio="t"/>
                </v:shape>
                <o:OLEObject Type="Embed" ProgID="Equation.KSEE3" ShapeID="_x0000_s1029" DrawAspect="Content" ObjectID="_1468075725" r:id="rId8">
                  <o:LockedField>false</o:LockedField>
                </o:OLEObject>
              </w:pict>
            </w:r>
          </w:p>
          <w:p>
            <w:pPr>
              <w:pStyle w:val="2"/>
            </w:pPr>
          </w:p>
          <w:p>
            <w:pPr>
              <w:jc w:val="center"/>
              <w:rPr>
                <w:rFonts w:eastAsia="黑体"/>
                <w:sz w:val="30"/>
                <w:szCs w:val="30"/>
              </w:rPr>
            </w:pPr>
          </w:p>
          <w:p>
            <w:pPr>
              <w:spacing w:line="600" w:lineRule="exact"/>
              <w:rPr>
                <w:rFonts w:eastAsia="黑体"/>
                <w:szCs w:val="21"/>
              </w:rPr>
            </w:pPr>
            <w:r>
              <w:rPr>
                <w:rFonts w:eastAsia="黑体"/>
                <w:bCs/>
                <w:sz w:val="24"/>
              </w:rPr>
              <mc:AlternateContent>
                <mc:Choice Requires="wps">
                  <w:drawing>
                    <wp:anchor distT="0" distB="0" distL="114300" distR="114300" simplePos="0" relativeHeight="251659264" behindDoc="0" locked="0" layoutInCell="1" allowOverlap="1">
                      <wp:simplePos x="0" y="0"/>
                      <wp:positionH relativeFrom="column">
                        <wp:posOffset>1228090</wp:posOffset>
                      </wp:positionH>
                      <wp:positionV relativeFrom="paragraph">
                        <wp:posOffset>346710</wp:posOffset>
                      </wp:positionV>
                      <wp:extent cx="2461895" cy="26924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2461895" cy="2692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黑体" w:hAnsi="黑体" w:eastAsia="黑体"/>
                                      <w:sz w:val="18"/>
                                      <w:szCs w:val="21"/>
                                    </w:rPr>
                                  </w:pPr>
                                  <w:r>
                                    <w:rPr>
                                      <w:rFonts w:hint="eastAsia" w:ascii="黑体" w:hAnsi="黑体" w:eastAsia="黑体"/>
                                      <w:sz w:val="18"/>
                                      <w:szCs w:val="21"/>
                                    </w:rPr>
                                    <w:t>图2-2：施工期工艺流程及产污环节图</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6.7pt;margin-top:27.3pt;height:21.2pt;width:193.85pt;z-index:251659264;mso-width-relative:page;mso-height-relative:page;" filled="f" stroked="f" coordsize="21600,21600" o:gfxdata="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">
                      <v:fill on="f" focussize="0,0"/>
                      <v:stroke on="f" weight="0.5pt"/>
                      <v:imagedata o:title=""/>
                      <o:lock v:ext="edit" aspectratio="f"/>
                      <v:textbox>
                        <w:txbxContent>
                          <w:p>
                            <w:pPr>
                              <w:jc w:val="center"/>
                              <w:rPr>
                                <w:rFonts w:ascii="黑体" w:hAnsi="黑体" w:eastAsia="黑体"/>
                                <w:sz w:val="18"/>
                                <w:szCs w:val="21"/>
                              </w:rPr>
                            </w:pPr>
                            <w:r>
                              <w:rPr>
                                <w:rFonts w:hint="eastAsia" w:ascii="黑体" w:hAnsi="黑体" w:eastAsia="黑体"/>
                                <w:sz w:val="18"/>
                                <w:szCs w:val="21"/>
                              </w:rPr>
                              <w:t>图2-2：施工期工艺流程及产污环节图</w:t>
                            </w:r>
                          </w:p>
                        </w:txbxContent>
                      </v:textbox>
                    </v:shape>
                  </w:pict>
                </mc:Fallback>
              </mc:AlternateContent>
            </w:r>
          </w:p>
          <w:p>
            <w:pPr>
              <w:autoSpaceDE w:val="0"/>
              <w:autoSpaceDN w:val="0"/>
              <w:adjustRightInd w:val="0"/>
              <w:snapToGrid w:val="0"/>
              <w:spacing w:line="400" w:lineRule="exact"/>
              <w:ind w:firstLine="480" w:firstLineChars="200"/>
              <w:jc w:val="left"/>
              <w:rPr>
                <w:kern w:val="0"/>
                <w:sz w:val="24"/>
                <w:szCs w:val="21"/>
              </w:rPr>
            </w:pPr>
          </w:p>
          <w:p>
            <w:pPr>
              <w:autoSpaceDE w:val="0"/>
              <w:autoSpaceDN w:val="0"/>
              <w:adjustRightInd w:val="0"/>
              <w:snapToGrid w:val="0"/>
              <w:spacing w:line="400" w:lineRule="exact"/>
              <w:ind w:firstLine="420" w:firstLineChars="200"/>
              <w:jc w:val="left"/>
              <w:rPr>
                <w:kern w:val="0"/>
                <w:szCs w:val="21"/>
              </w:rPr>
            </w:pPr>
            <w:r>
              <w:rPr>
                <w:kern w:val="0"/>
                <w:szCs w:val="21"/>
              </w:rPr>
              <w:t>（2）产污环节</w:t>
            </w:r>
          </w:p>
          <w:p>
            <w:pPr>
              <w:autoSpaceDE w:val="0"/>
              <w:autoSpaceDN w:val="0"/>
              <w:adjustRightInd w:val="0"/>
              <w:snapToGrid w:val="0"/>
              <w:spacing w:line="400" w:lineRule="exact"/>
              <w:ind w:firstLine="420" w:firstLineChars="200"/>
              <w:jc w:val="left"/>
              <w:rPr>
                <w:kern w:val="0"/>
                <w:szCs w:val="21"/>
              </w:rPr>
            </w:pPr>
            <w:r>
              <w:rPr>
                <w:rFonts w:hint="eastAsia"/>
                <w:kern w:val="0"/>
                <w:szCs w:val="21"/>
              </w:rPr>
              <w:t>废气：主要包括施工扬尘和燃油机械运行产生的燃油废气。</w:t>
            </w:r>
          </w:p>
          <w:p>
            <w:pPr>
              <w:autoSpaceDE w:val="0"/>
              <w:autoSpaceDN w:val="0"/>
              <w:adjustRightInd w:val="0"/>
              <w:snapToGrid w:val="0"/>
              <w:spacing w:line="400" w:lineRule="exact"/>
              <w:ind w:firstLine="420" w:firstLineChars="200"/>
              <w:jc w:val="left"/>
              <w:rPr>
                <w:kern w:val="0"/>
                <w:szCs w:val="21"/>
              </w:rPr>
            </w:pPr>
            <w:r>
              <w:rPr>
                <w:rFonts w:hint="eastAsia"/>
                <w:kern w:val="0"/>
                <w:szCs w:val="21"/>
              </w:rPr>
              <w:t>废水：主要来源于各种设备的清洗废水，其主要污染物为</w:t>
            </w:r>
            <w:r>
              <w:rPr>
                <w:kern w:val="0"/>
                <w:szCs w:val="21"/>
              </w:rPr>
              <w:t>SS</w:t>
            </w:r>
            <w:r>
              <w:rPr>
                <w:rFonts w:hint="eastAsia"/>
                <w:kern w:val="0"/>
                <w:szCs w:val="21"/>
              </w:rPr>
              <w:t>。</w:t>
            </w:r>
          </w:p>
          <w:p>
            <w:pPr>
              <w:autoSpaceDE w:val="0"/>
              <w:autoSpaceDN w:val="0"/>
              <w:adjustRightInd w:val="0"/>
              <w:snapToGrid w:val="0"/>
              <w:spacing w:line="400" w:lineRule="exact"/>
              <w:ind w:firstLine="420" w:firstLineChars="200"/>
              <w:jc w:val="left"/>
              <w:rPr>
                <w:kern w:val="0"/>
                <w:szCs w:val="21"/>
              </w:rPr>
            </w:pPr>
            <w:r>
              <w:rPr>
                <w:rFonts w:hint="eastAsia"/>
                <w:kern w:val="0"/>
                <w:szCs w:val="21"/>
              </w:rPr>
              <w:t>噪声：主要来源于运输的汽车噪声。</w:t>
            </w:r>
          </w:p>
          <w:p>
            <w:pPr>
              <w:autoSpaceDE w:val="0"/>
              <w:autoSpaceDN w:val="0"/>
              <w:adjustRightInd w:val="0"/>
              <w:snapToGrid w:val="0"/>
              <w:spacing w:line="400" w:lineRule="exact"/>
              <w:ind w:firstLine="420" w:firstLineChars="200"/>
              <w:jc w:val="left"/>
              <w:rPr>
                <w:kern w:val="0"/>
                <w:szCs w:val="21"/>
              </w:rPr>
            </w:pPr>
            <w:r>
              <w:rPr>
                <w:rFonts w:hint="eastAsia"/>
                <w:kern w:val="0"/>
                <w:szCs w:val="21"/>
              </w:rPr>
              <w:t>固体废物：主要有场地平整产生的弃土石、厂房建设产生的建筑垃圾和废弃建材，少量废弃包装材料以及施工人员的生活垃圾等。</w:t>
            </w:r>
          </w:p>
          <w:p>
            <w:pPr>
              <w:adjustRightInd w:val="0"/>
              <w:snapToGrid w:val="0"/>
              <w:spacing w:line="400" w:lineRule="exact"/>
              <w:ind w:left="-53" w:leftChars="-25" w:right="-53" w:rightChars="-25"/>
              <w:jc w:val="left"/>
              <w:rPr>
                <w:rFonts w:eastAsia="黑体"/>
                <w:bCs/>
                <w:sz w:val="22"/>
                <w:szCs w:val="22"/>
              </w:rPr>
            </w:pPr>
            <w:r>
              <w:rPr>
                <w:rFonts w:eastAsia="黑体"/>
                <w:bCs/>
                <w:sz w:val="22"/>
                <w:szCs w:val="22"/>
              </w:rPr>
              <w:t>2、营运期工艺流程</w:t>
            </w:r>
          </w:p>
          <w:p>
            <w:pPr>
              <w:autoSpaceDE w:val="0"/>
              <w:autoSpaceDN w:val="0"/>
              <w:adjustRightInd w:val="0"/>
              <w:snapToGrid w:val="0"/>
              <w:spacing w:line="400" w:lineRule="exact"/>
              <w:ind w:firstLine="420" w:firstLineChars="200"/>
              <w:jc w:val="left"/>
              <w:rPr>
                <w:kern w:val="0"/>
                <w:szCs w:val="21"/>
              </w:rPr>
            </w:pPr>
            <w:r>
              <w:rPr>
                <w:kern w:val="0"/>
                <w:szCs w:val="21"/>
              </w:rPr>
              <w:t>本项目收购的废钢主要来自达州及周边的区域，通过运输车辆运至厂内。所采购的原料不在项目区进行除锈等工序，由原料供货商自行完成。</w:t>
            </w:r>
          </w:p>
          <w:p>
            <w:pPr>
              <w:autoSpaceDE w:val="0"/>
              <w:autoSpaceDN w:val="0"/>
              <w:adjustRightInd w:val="0"/>
              <w:snapToGrid w:val="0"/>
              <w:spacing w:line="400" w:lineRule="exact"/>
              <w:ind w:firstLine="420" w:firstLineChars="200"/>
              <w:jc w:val="left"/>
              <w:rPr>
                <w:kern w:val="0"/>
                <w:szCs w:val="21"/>
              </w:rPr>
            </w:pPr>
            <w:r>
              <w:rPr>
                <w:kern w:val="0"/>
                <w:szCs w:val="21"/>
              </w:rPr>
              <w:t>营运期工艺流程及产污环节图如下：</w:t>
            </w:r>
          </w:p>
          <w:p>
            <w:pPr>
              <w:spacing w:line="520" w:lineRule="exact"/>
              <w:ind w:firstLine="560" w:firstLineChars="200"/>
              <w:rPr>
                <w:sz w:val="28"/>
                <w:szCs w:val="28"/>
              </w:rPr>
            </w:pPr>
            <w:r>
              <w:rPr>
                <w:sz w:val="28"/>
                <w:szCs w:val="28"/>
              </w:rPr>
              <mc:AlternateContent>
                <mc:Choice Requires="wps">
                  <w:drawing>
                    <wp:anchor distT="0" distB="0" distL="114300" distR="114300" simplePos="0" relativeHeight="251701248" behindDoc="0" locked="0" layoutInCell="1" allowOverlap="1">
                      <wp:simplePos x="0" y="0"/>
                      <wp:positionH relativeFrom="column">
                        <wp:posOffset>1699260</wp:posOffset>
                      </wp:positionH>
                      <wp:positionV relativeFrom="paragraph">
                        <wp:posOffset>58420</wp:posOffset>
                      </wp:positionV>
                      <wp:extent cx="1125220" cy="255270"/>
                      <wp:effectExtent l="0" t="0" r="0" b="0"/>
                      <wp:wrapNone/>
                      <wp:docPr id="100" name="文本框 100"/>
                      <wp:cNvGraphicFramePr/>
                      <a:graphic xmlns:a="http://schemas.openxmlformats.org/drawingml/2006/main">
                        <a:graphicData uri="http://schemas.microsoft.com/office/word/2010/wordprocessingShape">
                          <wps:wsp>
                            <wps:cNvSpPr txBox="1">
                              <a:spLocks noChangeArrowheads="1"/>
                            </wps:cNvSpPr>
                            <wps:spPr bwMode="auto">
                              <a:xfrm>
                                <a:off x="0" y="0"/>
                                <a:ext cx="1125220" cy="255270"/>
                              </a:xfrm>
                              <a:prstGeom prst="rect">
                                <a:avLst/>
                              </a:prstGeom>
                              <a:solidFill>
                                <a:srgbClr val="FFFFFF"/>
                              </a:solidFill>
                              <a:ln w="9525">
                                <a:noFill/>
                                <a:miter lim="800000"/>
                              </a:ln>
                            </wps:spPr>
                            <wps:txbx>
                              <w:txbxContent>
                                <w:p>
                                  <w:pPr>
                                    <w:spacing w:line="240" w:lineRule="exact"/>
                                    <w:ind w:left="-53" w:leftChars="-25" w:right="-53" w:rightChars="-25"/>
                                    <w:jc w:val="center"/>
                                  </w:pPr>
                                  <w:r>
                                    <w:rPr>
                                      <w:rFonts w:hint="eastAsia"/>
                                    </w:rPr>
                                    <w:t>废钢铁</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133.8pt;margin-top:4.6pt;height:20.1pt;width:88.6pt;z-index:251701248;mso-width-relative:page;mso-height-relative:page;" fillcolor="#FFFFFF" filled="t" stroked="f" coordsize="21600,21600" o:gfxdata="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">
                      <v:fill on="t" focussize="0,0"/>
                      <v:stroke on="f" miterlimit="8" joinstyle="miter"/>
                      <v:imagedata o:title=""/>
                      <o:lock v:ext="edit" aspectratio="f"/>
                      <v:textbox>
                        <w:txbxContent>
                          <w:p>
                            <w:pPr>
                              <w:spacing w:line="240" w:lineRule="exact"/>
                              <w:ind w:left="-53" w:leftChars="-25" w:right="-53" w:rightChars="-25"/>
                              <w:jc w:val="center"/>
                            </w:pPr>
                            <w:r>
                              <w:rPr>
                                <w:rFonts w:hint="eastAsia"/>
                              </w:rPr>
                              <w:t>废钢铁</w:t>
                            </w:r>
                          </w:p>
                        </w:txbxContent>
                      </v:textbox>
                    </v:shape>
                  </w:pict>
                </mc:Fallback>
              </mc:AlternateContent>
            </w:r>
            <w:r>
              <w:rPr>
                <w:sz w:val="28"/>
                <w:szCs w:val="28"/>
              </w:rPr>
              <mc:AlternateContent>
                <mc:Choice Requires="wps">
                  <w:drawing>
                    <wp:anchor distT="0" distB="0" distL="114300" distR="114300" simplePos="0" relativeHeight="251711488" behindDoc="0" locked="0" layoutInCell="1" allowOverlap="1">
                      <wp:simplePos x="0" y="0"/>
                      <wp:positionH relativeFrom="column">
                        <wp:posOffset>2287905</wp:posOffset>
                      </wp:positionH>
                      <wp:positionV relativeFrom="paragraph">
                        <wp:posOffset>1287145</wp:posOffset>
                      </wp:positionV>
                      <wp:extent cx="0" cy="250825"/>
                      <wp:effectExtent l="0" t="0" r="19050" b="15875"/>
                      <wp:wrapNone/>
                      <wp:docPr id="16" name="直接连接符 16"/>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noChangeShapeType="1"/>
                            </wps:cNvCnPr>
                            <wps:spPr bwMode="auto">
                              <a:xfrm>
                                <a:off x="0" y="0"/>
                                <a:ext cx="0" cy="250825"/>
                              </a:xfrm>
                              <a:prstGeom prst="line">
                                <a:avLst/>
                              </a:prstGeom>
                              <a:noFill/>
                              <a:ln w="9525">
                                <a:solidFill>
                                  <a:srgbClr val="000000"/>
                                </a:solidFill>
                                <a:round/>
                                <a:headEnd type="none" w="med" len="med"/>
                                <a:tailEnd type="none" w="med" len="med"/>
                              </a:ln>
                            </wps:spPr>
                            <wps:bodyPr/>
                          </wps:wsp>
                        </a:graphicData>
                      </a:graphic>
                    </wp:anchor>
                  </w:drawing>
                </mc:Choice>
                <mc:Fallback>
                  <w:pict>
                    <v:line id="_x0000_s1026" o:spid="_x0000_s1026" o:spt="20" style="position:absolute;left:0pt;margin-left:180.15pt;margin-top:101.35pt;height:19.75pt;width:0pt;z-index:251711488;mso-width-relative:page;mso-height-relative:page;" filled="f" stroked="t" coordsize="21600,21600" o:gfxdata="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u/grb9YAAAALAQAADwAAAAAAAAABACAAAAAiAAAA&#10;ZHJzL2Rvd25yZXYueG1sUEsBAhQAFAAAAAgAh07iQC2V/f0JAgAAEgQAAA4AAAAAAAAAAQAgAAAA&#10;JQEAAGRycy9lMm9Eb2MueG1sUEsFBgAAAAAGAAYAWQEAAKAFAAAAAA==&#10;">
                      <v:fill on="f" focussize="0,0"/>
                      <v:stroke color="#000000" joinstyle="round"/>
                      <v:imagedata o:title=""/>
                      <o:lock v:ext="edit" aspectratio="t"/>
                    </v:line>
                  </w:pict>
                </mc:Fallback>
              </mc:AlternateContent>
            </w:r>
            <w:r>
              <w:rPr>
                <w:sz w:val="28"/>
                <w:szCs w:val="28"/>
              </w:rPr>
              <mc:AlternateContent>
                <mc:Choice Requires="wps">
                  <w:drawing>
                    <wp:anchor distT="0" distB="0" distL="114300" distR="114300" simplePos="0" relativeHeight="251710464" behindDoc="0" locked="0" layoutInCell="1" allowOverlap="1">
                      <wp:simplePos x="0" y="0"/>
                      <wp:positionH relativeFrom="column">
                        <wp:posOffset>1800860</wp:posOffset>
                      </wp:positionH>
                      <wp:positionV relativeFrom="paragraph">
                        <wp:posOffset>1033145</wp:posOffset>
                      </wp:positionV>
                      <wp:extent cx="993140" cy="255270"/>
                      <wp:effectExtent l="0" t="0" r="16510" b="11430"/>
                      <wp:wrapNone/>
                      <wp:docPr id="15" name="文本框 15"/>
                      <wp:cNvGraphicFramePr/>
                      <a:graphic xmlns:a="http://schemas.openxmlformats.org/drawingml/2006/main">
                        <a:graphicData uri="http://schemas.microsoft.com/office/word/2010/wordprocessingShape">
                          <wps:wsp>
                            <wps:cNvSpPr txBox="1">
                              <a:spLocks noChangeArrowheads="1"/>
                            </wps:cNvSpPr>
                            <wps:spPr bwMode="auto">
                              <a:xfrm>
                                <a:off x="0" y="0"/>
                                <a:ext cx="993140" cy="255270"/>
                              </a:xfrm>
                              <a:prstGeom prst="rect">
                                <a:avLst/>
                              </a:prstGeom>
                              <a:solidFill>
                                <a:srgbClr val="FFFFFF"/>
                              </a:solidFill>
                              <a:ln w="9525">
                                <a:solidFill>
                                  <a:srgbClr val="000000"/>
                                </a:solidFill>
                                <a:miter lim="800000"/>
                              </a:ln>
                            </wps:spPr>
                            <wps:txbx>
                              <w:txbxContent>
                                <w:p>
                                  <w:pPr>
                                    <w:spacing w:line="240" w:lineRule="exact"/>
                                    <w:ind w:left="-53" w:leftChars="-25" w:right="-53" w:rightChars="-25"/>
                                    <w:jc w:val="center"/>
                                  </w:pPr>
                                  <w:r>
                                    <w:rPr>
                                      <w:rFonts w:hint="eastAsia"/>
                                    </w:rPr>
                                    <w:t>卸料、分拣</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141.8pt;margin-top:81.35pt;height:20.1pt;width:78.2pt;z-index:251710464;mso-width-relative:page;mso-height-relative:page;" fillcolor="#FFFFFF" filled="t" stroked="t" coordsize="21600,21600" o:gfxdata="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AAAAAGRycy9QSwECFAAUAAAACACHTuJA/+zFRdkAAAALAQAADwAAAAAAAAABACAAAAAiAAAA&#10;ZHJzL2Rvd25yZXYueG1sUEsBAhQAFAAAAAgAh07iQCoQuec/AgAAiAQAAA4AAAAAAAAAAQAgAAAA&#10;KAEAAGRycy9lMm9Eb2MueG1sUEsFBgAAAAAGAAYAWQEAANkFAAAAAA==&#10;">
                      <v:fill on="t" focussize="0,0"/>
                      <v:stroke color="#000000" miterlimit="8" joinstyle="miter"/>
                      <v:imagedata o:title=""/>
                      <o:lock v:ext="edit" aspectratio="f"/>
                      <v:textbox>
                        <w:txbxContent>
                          <w:p>
                            <w:pPr>
                              <w:spacing w:line="240" w:lineRule="exact"/>
                              <w:ind w:left="-53" w:leftChars="-25" w:right="-53" w:rightChars="-25"/>
                              <w:jc w:val="center"/>
                            </w:pPr>
                            <w:r>
                              <w:rPr>
                                <w:rFonts w:hint="eastAsia"/>
                              </w:rPr>
                              <w:t>卸料、分拣</w:t>
                            </w:r>
                          </w:p>
                        </w:txbxContent>
                      </v:textbox>
                    </v:shape>
                  </w:pict>
                </mc:Fallback>
              </mc:AlternateContent>
            </w:r>
            <w:r>
              <w:rPr>
                <w:sz w:val="28"/>
                <w:szCs w:val="28"/>
              </w:rPr>
              <mc:AlternateContent>
                <mc:Choice Requires="wps">
                  <w:drawing>
                    <wp:anchor distT="0" distB="0" distL="114300" distR="114300" simplePos="0" relativeHeight="251703296" behindDoc="0" locked="0" layoutInCell="1" allowOverlap="1">
                      <wp:simplePos x="0" y="0"/>
                      <wp:positionH relativeFrom="column">
                        <wp:posOffset>1796415</wp:posOffset>
                      </wp:positionH>
                      <wp:positionV relativeFrom="paragraph">
                        <wp:posOffset>526415</wp:posOffset>
                      </wp:positionV>
                      <wp:extent cx="993140" cy="255270"/>
                      <wp:effectExtent l="0" t="0" r="16510" b="11430"/>
                      <wp:wrapNone/>
                      <wp:docPr id="144" name="文本框 144"/>
                      <wp:cNvGraphicFramePr/>
                      <a:graphic xmlns:a="http://schemas.openxmlformats.org/drawingml/2006/main">
                        <a:graphicData uri="http://schemas.microsoft.com/office/word/2010/wordprocessingShape">
                          <wps:wsp>
                            <wps:cNvSpPr txBox="1">
                              <a:spLocks noChangeArrowheads="1"/>
                            </wps:cNvSpPr>
                            <wps:spPr bwMode="auto">
                              <a:xfrm>
                                <a:off x="0" y="0"/>
                                <a:ext cx="993140" cy="255270"/>
                              </a:xfrm>
                              <a:prstGeom prst="rect">
                                <a:avLst/>
                              </a:prstGeom>
                              <a:solidFill>
                                <a:srgbClr val="FFFFFF"/>
                              </a:solidFill>
                              <a:ln w="9525">
                                <a:solidFill>
                                  <a:srgbClr val="000000"/>
                                </a:solidFill>
                                <a:miter lim="800000"/>
                              </a:ln>
                            </wps:spPr>
                            <wps:txbx>
                              <w:txbxContent>
                                <w:p>
                                  <w:pPr>
                                    <w:spacing w:line="240" w:lineRule="exact"/>
                                    <w:ind w:left="-53" w:leftChars="-25" w:right="-53" w:rightChars="-25"/>
                                    <w:jc w:val="center"/>
                                  </w:pPr>
                                  <w:r>
                                    <w:rPr>
                                      <w:rFonts w:hint="eastAsia"/>
                                    </w:rPr>
                                    <w:t>辐射检测、称重</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141.45pt;margin-top:41.45pt;height:20.1pt;width:78.2pt;z-index:251703296;mso-width-relative:page;mso-height-relative:page;" fillcolor="#FFFFFF" filled="t" stroked="t" coordsize="21600,21600" o:gfxdata="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AAAAAGRycy9QSwECFAAUAAAACACHTuJA2dPOv9gAAAAKAQAADwAAAAAAAAABACAAAAAiAAAA&#10;ZHJzL2Rvd25yZXYueG1sUEsBAhQAFAAAAAgAh07iQMv2JGVAAgAAigQAAA4AAAAAAAAAAQAgAAAA&#10;JwEAAGRycy9lMm9Eb2MueG1sUEsFBgAAAAAGAAYAWQEAANkFAAAAAA==&#10;">
                      <v:fill on="t" focussize="0,0"/>
                      <v:stroke color="#000000" miterlimit="8" joinstyle="miter"/>
                      <v:imagedata o:title=""/>
                      <o:lock v:ext="edit" aspectratio="f"/>
                      <v:textbox>
                        <w:txbxContent>
                          <w:p>
                            <w:pPr>
                              <w:spacing w:line="240" w:lineRule="exact"/>
                              <w:ind w:left="-53" w:leftChars="-25" w:right="-53" w:rightChars="-25"/>
                              <w:jc w:val="center"/>
                            </w:pPr>
                            <w:r>
                              <w:rPr>
                                <w:rFonts w:hint="eastAsia"/>
                              </w:rPr>
                              <w:t>辐射检测、称重</w:t>
                            </w:r>
                          </w:p>
                        </w:txbxContent>
                      </v:textbox>
                    </v:shape>
                  </w:pict>
                </mc:Fallback>
              </mc:AlternateContent>
            </w:r>
            <w:r>
              <w:rPr>
                <w:sz w:val="28"/>
                <w:szCs w:val="28"/>
              </w:rPr>
              <mc:AlternateContent>
                <mc:Choice Requires="wps">
                  <w:drawing>
                    <wp:anchor distT="0" distB="0" distL="114300" distR="114300" simplePos="0" relativeHeight="251709440" behindDoc="0" locked="0" layoutInCell="1" allowOverlap="1">
                      <wp:simplePos x="0" y="0"/>
                      <wp:positionH relativeFrom="column">
                        <wp:posOffset>2283460</wp:posOffset>
                      </wp:positionH>
                      <wp:positionV relativeFrom="paragraph">
                        <wp:posOffset>781050</wp:posOffset>
                      </wp:positionV>
                      <wp:extent cx="0" cy="250825"/>
                      <wp:effectExtent l="76200" t="0" r="57150" b="53975"/>
                      <wp:wrapNone/>
                      <wp:docPr id="14" name="直接连接符 14"/>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noChangeShapeType="1"/>
                            </wps:cNvCnPr>
                            <wps:spPr bwMode="auto">
                              <a:xfrm>
                                <a:off x="0" y="0"/>
                                <a:ext cx="0" cy="250825"/>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margin-left:179.8pt;margin-top:61.5pt;height:19.75pt;width:0pt;z-index:251709440;mso-width-relative:page;mso-height-relative:page;" filled="f" stroked="t" coordsize="21600,21600" o:gfxdata="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AvCA9o2QAAAAsBAAAPAAAAAAAAAAEAIAAAACIAAABk&#10;cnMvZG93bnJldi54bWxQSwECFAAUAAAACACHTuJAjmGBpgUCAADsAwAADgAAAAAAAAABACAAAAAo&#10;AQAAZHJzL2Uyb0RvYy54bWxQSwUGAAAAAAYABgBZAQAAnwUAAAAA&#10;">
                      <v:fill on="f" focussize="0,0"/>
                      <v:stroke color="#000000" joinstyle="round" endarrow="block"/>
                      <v:imagedata o:title=""/>
                      <o:lock v:ext="edit" aspectratio="t"/>
                    </v:line>
                  </w:pict>
                </mc:Fallback>
              </mc:AlternateContent>
            </w:r>
            <w:r>
              <w:rPr>
                <w:sz w:val="28"/>
                <w:szCs w:val="28"/>
              </w:rPr>
              <mc:AlternateContent>
                <mc:Choice Requires="wps">
                  <w:drawing>
                    <wp:anchor distT="0" distB="0" distL="114300" distR="114300" simplePos="0" relativeHeight="251707392" behindDoc="0" locked="0" layoutInCell="1" allowOverlap="1">
                      <wp:simplePos x="0" y="0"/>
                      <wp:positionH relativeFrom="column">
                        <wp:posOffset>2283460</wp:posOffset>
                      </wp:positionH>
                      <wp:positionV relativeFrom="paragraph">
                        <wp:posOffset>274955</wp:posOffset>
                      </wp:positionV>
                      <wp:extent cx="0" cy="250825"/>
                      <wp:effectExtent l="76200" t="0" r="57150" b="53975"/>
                      <wp:wrapNone/>
                      <wp:docPr id="6" name="直接连接符 6"/>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noChangeShapeType="1"/>
                            </wps:cNvCnPr>
                            <wps:spPr bwMode="auto">
                              <a:xfrm>
                                <a:off x="0" y="0"/>
                                <a:ext cx="0" cy="250825"/>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margin-left:179.8pt;margin-top:21.65pt;height:19.75pt;width:0pt;z-index:251707392;mso-width-relative:page;mso-height-relative:page;" filled="f" stroked="t" coordsize="21600,21600" o:gfxdata="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AhhGPT2QAAAAkBAAAPAAAAAAAAAAEAIAAAACIAAABk&#10;cnMvZG93bnJldi54bWxQSwECFAAUAAAACACHTuJADjzdewUCAADqAwAADgAAAAAAAAABACAAAAAo&#10;AQAAZHJzL2Uyb0RvYy54bWxQSwUGAAAAAAYABgBZAQAAnwUAAAAA&#10;">
                      <v:fill on="f" focussize="0,0"/>
                      <v:stroke color="#000000" joinstyle="round" endarrow="block"/>
                      <v:imagedata o:title=""/>
                      <o:lock v:ext="edit" aspectratio="t"/>
                    </v:line>
                  </w:pict>
                </mc:Fallback>
              </mc:AlternateContent>
            </w:r>
          </w:p>
          <w:p>
            <w:pPr>
              <w:spacing w:line="520" w:lineRule="exact"/>
              <w:ind w:firstLine="560" w:firstLineChars="200"/>
              <w:rPr>
                <w:sz w:val="28"/>
                <w:szCs w:val="28"/>
              </w:rPr>
            </w:pPr>
            <w:r>
              <w:rPr>
                <w:sz w:val="28"/>
                <w:szCs w:val="28"/>
              </w:rPr>
              <mc:AlternateContent>
                <mc:Choice Requires="wps">
                  <w:drawing>
                    <wp:anchor distT="0" distB="0" distL="114300" distR="114300" simplePos="0" relativeHeight="251706368" behindDoc="0" locked="0" layoutInCell="1" allowOverlap="1">
                      <wp:simplePos x="0" y="0"/>
                      <wp:positionH relativeFrom="column">
                        <wp:posOffset>3302635</wp:posOffset>
                      </wp:positionH>
                      <wp:positionV relativeFrom="paragraph">
                        <wp:posOffset>194945</wp:posOffset>
                      </wp:positionV>
                      <wp:extent cx="525780" cy="247650"/>
                      <wp:effectExtent l="0" t="0" r="0" b="0"/>
                      <wp:wrapNone/>
                      <wp:docPr id="172" name="文本框 172"/>
                      <wp:cNvGraphicFramePr/>
                      <a:graphic xmlns:a="http://schemas.openxmlformats.org/drawingml/2006/main">
                        <a:graphicData uri="http://schemas.microsoft.com/office/word/2010/wordprocessingShape">
                          <wps:wsp>
                            <wps:cNvSpPr txBox="1">
                              <a:spLocks noChangeArrowheads="1"/>
                            </wps:cNvSpPr>
                            <wps:spPr bwMode="auto">
                              <a:xfrm>
                                <a:off x="0" y="0"/>
                                <a:ext cx="525780" cy="247650"/>
                              </a:xfrm>
                              <a:prstGeom prst="rect">
                                <a:avLst/>
                              </a:prstGeom>
                              <a:noFill/>
                              <a:ln>
                                <a:noFill/>
                              </a:ln>
                            </wps:spPr>
                            <wps:txbx>
                              <w:txbxContent>
                                <w:p>
                                  <w:pPr>
                                    <w:spacing w:line="240" w:lineRule="exact"/>
                                    <w:ind w:left="-53" w:leftChars="-25" w:right="-53" w:rightChars="-25"/>
                                    <w:jc w:val="center"/>
                                    <w:rPr>
                                      <w:sz w:val="19"/>
                                    </w:rPr>
                                  </w:pPr>
                                  <w:r>
                                    <w:rPr>
                                      <w:rFonts w:hint="eastAsia"/>
                                      <w:sz w:val="19"/>
                                    </w:rPr>
                                    <w:t>噪声</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260.05pt;margin-top:15.35pt;height:19.5pt;width:41.4pt;z-index:251706368;mso-width-relative:page;mso-height-relative:page;" filled="f" stroked="f" coordsize="21600,21600" o:gfxdata="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DqPiBHXAAAACQEAAA8A&#10;AAAAAAAAAQAgAAAAIgAAAGRycy9kb3ducmV2LnhtbFBLAQIUABQAAAAIAIdO4kCevKHNGAIAABgE&#10;AAAOAAAAAAAAAAEAIAAAACYBAABkcnMvZTJvRG9jLnhtbFBLBQYAAAAABgAGAFkBAACwBQAAAAA=&#10;">
                      <v:fill on="f" focussize="0,0"/>
                      <v:stroke on="f"/>
                      <v:imagedata o:title=""/>
                      <o:lock v:ext="edit" aspectratio="f"/>
                      <v:textbox>
                        <w:txbxContent>
                          <w:p>
                            <w:pPr>
                              <w:spacing w:line="240" w:lineRule="exact"/>
                              <w:ind w:left="-53" w:leftChars="-25" w:right="-53" w:rightChars="-25"/>
                              <w:jc w:val="center"/>
                              <w:rPr>
                                <w:sz w:val="19"/>
                              </w:rPr>
                            </w:pPr>
                            <w:r>
                              <w:rPr>
                                <w:rFonts w:hint="eastAsia"/>
                                <w:sz w:val="19"/>
                              </w:rPr>
                              <w:t>噪声</w:t>
                            </w:r>
                          </w:p>
                        </w:txbxContent>
                      </v:textbox>
                    </v:shape>
                  </w:pict>
                </mc:Fallback>
              </mc:AlternateContent>
            </w:r>
            <w:r>
              <w:rPr>
                <w:sz w:val="28"/>
                <w:szCs w:val="28"/>
              </w:rPr>
              <mc:AlternateContent>
                <mc:Choice Requires="wps">
                  <w:drawing>
                    <wp:anchor distT="0" distB="0" distL="114300" distR="114300" simplePos="0" relativeHeight="251702272" behindDoc="0" locked="0" layoutInCell="1" allowOverlap="1">
                      <wp:simplePos x="0" y="0"/>
                      <wp:positionH relativeFrom="column">
                        <wp:posOffset>2788285</wp:posOffset>
                      </wp:positionH>
                      <wp:positionV relativeFrom="paragraph">
                        <wp:posOffset>301625</wp:posOffset>
                      </wp:positionV>
                      <wp:extent cx="647700" cy="0"/>
                      <wp:effectExtent l="0" t="76200" r="19050" b="95250"/>
                      <wp:wrapNone/>
                      <wp:docPr id="80" name="直接连接符 80"/>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noChangeShapeType="1"/>
                            </wps:cNvCnPr>
                            <wps:spPr bwMode="auto">
                              <a:xfrm flipH="1">
                                <a:off x="0" y="0"/>
                                <a:ext cx="647700" cy="0"/>
                              </a:xfrm>
                              <a:prstGeom prst="line">
                                <a:avLst/>
                              </a:prstGeom>
                              <a:noFill/>
                              <a:ln w="9525">
                                <a:solidFill>
                                  <a:srgbClr val="000000"/>
                                </a:solidFill>
                                <a:prstDash val="dash"/>
                                <a:round/>
                                <a:headEnd type="triangle" w="med" len="med"/>
                                <a:tailEnd type="none" w="med" len="med"/>
                              </a:ln>
                            </wps:spPr>
                            <wps:bodyPr/>
                          </wps:wsp>
                        </a:graphicData>
                      </a:graphic>
                    </wp:anchor>
                  </w:drawing>
                </mc:Choice>
                <mc:Fallback>
                  <w:pict>
                    <v:line id="_x0000_s1026" o:spid="_x0000_s1026" o:spt="20" style="position:absolute;left:0pt;flip:x;margin-left:219.55pt;margin-top:23.75pt;height:0pt;width:51pt;z-index:251702272;mso-width-relative:page;mso-height-relative:page;" filled="f" stroked="t" coordsize="21600,21600" o:gfxdata="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H&#10;kWkH1wAAAAkBAAAPAAAAAAAAAAEAIAAAACIAAABkcnMvZG93bnJldi54bWxQSwECFAAUAAAACACH&#10;TuJAx5RMySUCAAA4BAAADgAAAAAAAAABACAAAAAmAQAAZHJzL2Uyb0RvYy54bWxQSwUGAAAAAAYA&#10;BgBZAQAAvQUAAAAA&#10;">
                      <v:fill on="f" focussize="0,0"/>
                      <v:stroke color="#000000" joinstyle="round" dashstyle="dash" startarrow="block"/>
                      <v:imagedata o:title=""/>
                      <o:lock v:ext="edit" aspectratio="t"/>
                    </v:line>
                  </w:pict>
                </mc:Fallback>
              </mc:AlternateContent>
            </w:r>
          </w:p>
          <w:p>
            <w:pPr>
              <w:spacing w:line="520" w:lineRule="exact"/>
              <w:ind w:firstLine="560" w:firstLineChars="200"/>
              <w:rPr>
                <w:sz w:val="28"/>
                <w:szCs w:val="28"/>
              </w:rPr>
            </w:pPr>
            <w:r>
              <w:rPr>
                <w:sz w:val="28"/>
                <w:szCs w:val="28"/>
              </w:rPr>
              <mc:AlternateContent>
                <mc:Choice Requires="wps">
                  <w:drawing>
                    <wp:anchor distT="0" distB="0" distL="114300" distR="114300" simplePos="0" relativeHeight="251705344" behindDoc="0" locked="0" layoutInCell="1" allowOverlap="1">
                      <wp:simplePos x="0" y="0"/>
                      <wp:positionH relativeFrom="column">
                        <wp:posOffset>3369310</wp:posOffset>
                      </wp:positionH>
                      <wp:positionV relativeFrom="paragraph">
                        <wp:posOffset>300355</wp:posOffset>
                      </wp:positionV>
                      <wp:extent cx="691515" cy="386715"/>
                      <wp:effectExtent l="0" t="0" r="0" b="0"/>
                      <wp:wrapNone/>
                      <wp:docPr id="171" name="文本框 171"/>
                      <wp:cNvGraphicFramePr/>
                      <a:graphic xmlns:a="http://schemas.openxmlformats.org/drawingml/2006/main">
                        <a:graphicData uri="http://schemas.microsoft.com/office/word/2010/wordprocessingShape">
                          <wps:wsp>
                            <wps:cNvSpPr txBox="1">
                              <a:spLocks noChangeArrowheads="1"/>
                            </wps:cNvSpPr>
                            <wps:spPr bwMode="auto">
                              <a:xfrm>
                                <a:off x="0" y="0"/>
                                <a:ext cx="691515" cy="386715"/>
                              </a:xfrm>
                              <a:prstGeom prst="rect">
                                <a:avLst/>
                              </a:prstGeom>
                              <a:noFill/>
                              <a:ln>
                                <a:noFill/>
                              </a:ln>
                            </wps:spPr>
                            <wps:txbx>
                              <w:txbxContent>
                                <w:p>
                                  <w:pPr>
                                    <w:spacing w:line="240" w:lineRule="exact"/>
                                    <w:ind w:left="-53" w:leftChars="-25" w:right="-53" w:rightChars="-25"/>
                                    <w:jc w:val="center"/>
                                    <w:rPr>
                                      <w:sz w:val="19"/>
                                    </w:rPr>
                                  </w:pPr>
                                  <w:r>
                                    <w:rPr>
                                      <w:rFonts w:hint="eastAsia"/>
                                      <w:sz w:val="19"/>
                                    </w:rPr>
                                    <w:t>噪声、粉尘、固废</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265.3pt;margin-top:23.65pt;height:30.45pt;width:54.45pt;z-index:251705344;mso-width-relative:page;mso-height-relative:page;" filled="f" stroked="f" coordsize="21600,21600" o:gfxdata="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ADtymy2AAAAAoBAAAP&#10;AAAAAAAAAAEAIAAAACIAAABkcnMvZG93bnJldi54bWxQSwECFAAUAAAACACHTuJA5djsLxgCAAAY&#10;BAAADgAAAAAAAAABACAAAAAnAQAAZHJzL2Uyb0RvYy54bWxQSwUGAAAAAAYABgBZAQAAsQUAAAAA&#10;">
                      <v:fill on="f" focussize="0,0"/>
                      <v:stroke on="f"/>
                      <v:imagedata o:title=""/>
                      <o:lock v:ext="edit" aspectratio="f"/>
                      <v:textbox>
                        <w:txbxContent>
                          <w:p>
                            <w:pPr>
                              <w:spacing w:line="240" w:lineRule="exact"/>
                              <w:ind w:left="-53" w:leftChars="-25" w:right="-53" w:rightChars="-25"/>
                              <w:jc w:val="center"/>
                              <w:rPr>
                                <w:sz w:val="19"/>
                              </w:rPr>
                            </w:pPr>
                            <w:r>
                              <w:rPr>
                                <w:rFonts w:hint="eastAsia"/>
                                <w:sz w:val="19"/>
                              </w:rPr>
                              <w:t>噪声、粉尘、固废</w:t>
                            </w:r>
                          </w:p>
                        </w:txbxContent>
                      </v:textbox>
                    </v:shape>
                  </w:pict>
                </mc:Fallback>
              </mc:AlternateContent>
            </w:r>
          </w:p>
          <w:p>
            <w:pPr>
              <w:spacing w:line="520" w:lineRule="exact"/>
              <w:ind w:firstLine="560" w:firstLineChars="200"/>
              <w:rPr>
                <w:sz w:val="28"/>
                <w:szCs w:val="28"/>
              </w:rPr>
            </w:pPr>
            <w:r>
              <w:rPr>
                <w:sz w:val="28"/>
                <w:szCs w:val="28"/>
              </w:rPr>
              <mc:AlternateContent>
                <mc:Choice Requires="wps">
                  <w:drawing>
                    <wp:anchor distT="0" distB="0" distL="114300" distR="114300" simplePos="0" relativeHeight="251704320" behindDoc="0" locked="0" layoutInCell="1" allowOverlap="1">
                      <wp:simplePos x="0" y="0"/>
                      <wp:positionH relativeFrom="column">
                        <wp:posOffset>2794000</wp:posOffset>
                      </wp:positionH>
                      <wp:positionV relativeFrom="paragraph">
                        <wp:posOffset>172085</wp:posOffset>
                      </wp:positionV>
                      <wp:extent cx="647700" cy="0"/>
                      <wp:effectExtent l="0" t="76200" r="19050" b="95250"/>
                      <wp:wrapNone/>
                      <wp:docPr id="163" name="直接连接符 163"/>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noChangeShapeType="1"/>
                            </wps:cNvCnPr>
                            <wps:spPr bwMode="auto">
                              <a:xfrm flipH="1">
                                <a:off x="0" y="0"/>
                                <a:ext cx="647700" cy="0"/>
                              </a:xfrm>
                              <a:prstGeom prst="line">
                                <a:avLst/>
                              </a:prstGeom>
                              <a:noFill/>
                              <a:ln w="9525">
                                <a:solidFill>
                                  <a:srgbClr val="000000"/>
                                </a:solidFill>
                                <a:prstDash val="dash"/>
                                <a:round/>
                                <a:headEnd type="triangle" w="med" len="med"/>
                                <a:tailEnd type="none" w="med" len="med"/>
                              </a:ln>
                            </wps:spPr>
                            <wps:bodyPr/>
                          </wps:wsp>
                        </a:graphicData>
                      </a:graphic>
                    </wp:anchor>
                  </w:drawing>
                </mc:Choice>
                <mc:Fallback>
                  <w:pict>
                    <v:line id="_x0000_s1026" o:spid="_x0000_s1026" o:spt="20" style="position:absolute;left:0pt;flip:x;margin-left:220pt;margin-top:13.55pt;height:0pt;width:51pt;z-index:251704320;mso-width-relative:page;mso-height-relative:page;" filled="f" stroked="t" coordsize="21600,21600" o:gfxdata="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rVi75tcAAAAJAQAADwAAAAAAAAABACAAAAAiAAAAZHJzL2Rvd25yZXYueG1sUEsBAhQAFAAAAAgA&#10;h07iQJk8j+cmAgAAOgQAAA4AAAAAAAAAAQAgAAAAJgEAAGRycy9lMm9Eb2MueG1sUEsFBgAAAAAG&#10;AAYAWQEAAL4FAAAAAA==&#10;">
                      <v:fill on="f" focussize="0,0"/>
                      <v:stroke color="#000000" joinstyle="round" dashstyle="dash" startarrow="block"/>
                      <v:imagedata o:title=""/>
                      <o:lock v:ext="edit" aspectratio="t"/>
                    </v:line>
                  </w:pict>
                </mc:Fallback>
              </mc:AlternateContent>
            </w:r>
          </w:p>
          <w:p>
            <w:pPr>
              <w:spacing w:line="520" w:lineRule="exact"/>
              <w:ind w:firstLine="560" w:firstLineChars="200"/>
              <w:rPr>
                <w:sz w:val="28"/>
                <w:szCs w:val="28"/>
              </w:rPr>
            </w:pPr>
            <w:r>
              <w:rPr>
                <w:sz w:val="28"/>
                <w:szCs w:val="28"/>
              </w:rPr>
              <mc:AlternateContent>
                <mc:Choice Requires="wps">
                  <w:drawing>
                    <wp:anchor distT="0" distB="0" distL="114300" distR="114300" simplePos="0" relativeHeight="251723776" behindDoc="0" locked="0" layoutInCell="1" allowOverlap="1">
                      <wp:simplePos x="0" y="0"/>
                      <wp:positionH relativeFrom="column">
                        <wp:posOffset>473710</wp:posOffset>
                      </wp:positionH>
                      <wp:positionV relativeFrom="paragraph">
                        <wp:posOffset>167005</wp:posOffset>
                      </wp:positionV>
                      <wp:extent cx="773430" cy="560070"/>
                      <wp:effectExtent l="0" t="0" r="0" b="0"/>
                      <wp:wrapNone/>
                      <wp:docPr id="225" name="文本框 225"/>
                      <wp:cNvGraphicFramePr/>
                      <a:graphic xmlns:a="http://schemas.openxmlformats.org/drawingml/2006/main">
                        <a:graphicData uri="http://schemas.microsoft.com/office/word/2010/wordprocessingShape">
                          <wps:wsp>
                            <wps:cNvSpPr txBox="1">
                              <a:spLocks noChangeArrowheads="1"/>
                            </wps:cNvSpPr>
                            <wps:spPr bwMode="auto">
                              <a:xfrm>
                                <a:off x="0" y="0"/>
                                <a:ext cx="773430" cy="560070"/>
                              </a:xfrm>
                              <a:prstGeom prst="rect">
                                <a:avLst/>
                              </a:prstGeom>
                              <a:noFill/>
                              <a:ln>
                                <a:noFill/>
                              </a:ln>
                            </wps:spPr>
                            <wps:txbx>
                              <w:txbxContent>
                                <w:p>
                                  <w:pPr>
                                    <w:spacing w:line="240" w:lineRule="exact"/>
                                    <w:ind w:left="-53" w:leftChars="-25" w:right="-53" w:rightChars="-25"/>
                                    <w:jc w:val="center"/>
                                    <w:rPr>
                                      <w:sz w:val="16"/>
                                    </w:rPr>
                                  </w:pPr>
                                  <w:r>
                                    <w:rPr>
                                      <w:rFonts w:hint="eastAsia"/>
                                      <w:sz w:val="16"/>
                                    </w:rPr>
                                    <w:t>统料废钢、杂压包块和5mm以下中废钢</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37.3pt;margin-top:13.15pt;height:44.1pt;width:60.9pt;z-index:251723776;mso-width-relative:page;mso-height-relative:page;" filled="f" stroked="f" coordsize="21600,21600" o:gfxdata="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CeJuja1wAAAAkBAAAP&#10;AAAAAAAAAAEAIAAAACIAAABkcnMvZG93bnJldi54bWxQSwECFAAUAAAACACHTuJAVngMChkCAAAY&#10;BAAADgAAAAAAAAABACAAAAAmAQAAZHJzL2Uyb0RvYy54bWxQSwUGAAAAAAYABgBZAQAAsQUAAAAA&#10;">
                      <v:fill on="f" focussize="0,0"/>
                      <v:stroke on="f"/>
                      <v:imagedata o:title=""/>
                      <o:lock v:ext="edit" aspectratio="f"/>
                      <v:textbox>
                        <w:txbxContent>
                          <w:p>
                            <w:pPr>
                              <w:spacing w:line="240" w:lineRule="exact"/>
                              <w:ind w:left="-53" w:leftChars="-25" w:right="-53" w:rightChars="-25"/>
                              <w:jc w:val="center"/>
                              <w:rPr>
                                <w:sz w:val="16"/>
                              </w:rPr>
                            </w:pPr>
                            <w:r>
                              <w:rPr>
                                <w:rFonts w:hint="eastAsia"/>
                                <w:sz w:val="16"/>
                              </w:rPr>
                              <w:t>统料废钢、杂压包块和5mm以下中废钢</w:t>
                            </w:r>
                          </w:p>
                        </w:txbxContent>
                      </v:textbox>
                    </v:shape>
                  </w:pict>
                </mc:Fallback>
              </mc:AlternateContent>
            </w:r>
            <w:r>
              <w:rPr>
                <w:sz w:val="28"/>
                <w:szCs w:val="28"/>
              </w:rPr>
              <mc:AlternateContent>
                <mc:Choice Requires="wps">
                  <w:drawing>
                    <wp:anchor distT="0" distB="0" distL="114300" distR="114300" simplePos="0" relativeHeight="251722752" behindDoc="0" locked="0" layoutInCell="1" allowOverlap="1">
                      <wp:simplePos x="0" y="0"/>
                      <wp:positionH relativeFrom="column">
                        <wp:posOffset>1196975</wp:posOffset>
                      </wp:positionH>
                      <wp:positionV relativeFrom="paragraph">
                        <wp:posOffset>212725</wp:posOffset>
                      </wp:positionV>
                      <wp:extent cx="0" cy="471170"/>
                      <wp:effectExtent l="76200" t="0" r="57150" b="62230"/>
                      <wp:wrapNone/>
                      <wp:docPr id="224" name="直接连接符 224"/>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noChangeShapeType="1"/>
                            </wps:cNvCnPr>
                            <wps:spPr bwMode="auto">
                              <a:xfrm>
                                <a:off x="0" y="0"/>
                                <a:ext cx="0" cy="471170"/>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margin-left:94.25pt;margin-top:16.75pt;height:37.1pt;width:0pt;z-index:251722752;mso-width-relative:page;mso-height-relative:page;" filled="f" stroked="t" coordsize="21600,21600" o:gfxdata="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B9RsP22AAAAAoBAAAPAAAAAAAAAAEAIAAAACIA&#10;AABkcnMvZG93bnJldi54bWxQSwECFAAUAAAACACHTuJAJBn8UQkCAADuAwAADgAAAAAAAAABACAA&#10;AAAnAQAAZHJzL2Uyb0RvYy54bWxQSwUGAAAAAAYABgBZAQAAogUAAAAA&#10;">
                      <v:fill on="f" focussize="0,0"/>
                      <v:stroke color="#000000" joinstyle="round" endarrow="block"/>
                      <v:imagedata o:title=""/>
                      <o:lock v:ext="edit" aspectratio="t"/>
                    </v:line>
                  </w:pict>
                </mc:Fallback>
              </mc:AlternateContent>
            </w:r>
            <w:r>
              <w:rPr>
                <w:sz w:val="28"/>
                <w:szCs w:val="28"/>
              </w:rPr>
              <mc:AlternateContent>
                <mc:Choice Requires="wps">
                  <w:drawing>
                    <wp:anchor distT="0" distB="0" distL="114300" distR="114300" simplePos="0" relativeHeight="251730944" behindDoc="0" locked="0" layoutInCell="1" allowOverlap="1">
                      <wp:simplePos x="0" y="0"/>
                      <wp:positionH relativeFrom="column">
                        <wp:posOffset>506095</wp:posOffset>
                      </wp:positionH>
                      <wp:positionV relativeFrom="paragraph">
                        <wp:posOffset>179705</wp:posOffset>
                      </wp:positionV>
                      <wp:extent cx="3185160" cy="1185545"/>
                      <wp:effectExtent l="0" t="0" r="15240" b="14605"/>
                      <wp:wrapNone/>
                      <wp:docPr id="233" name="矩形 233"/>
                      <wp:cNvGraphicFramePr/>
                      <a:graphic xmlns:a="http://schemas.openxmlformats.org/drawingml/2006/main">
                        <a:graphicData uri="http://schemas.microsoft.com/office/word/2010/wordprocessingShape">
                          <wps:wsp>
                            <wps:cNvSpPr/>
                            <wps:spPr>
                              <a:xfrm>
                                <a:off x="0" y="0"/>
                                <a:ext cx="3185160" cy="1185545"/>
                              </a:xfrm>
                              <a:prstGeom prst="rect">
                                <a:avLst/>
                              </a:prstGeom>
                              <a:noFill/>
                              <a:ln w="9525">
                                <a:solidFill>
                                  <a:schemeClr val="tx1"/>
                                </a:solidFill>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39.85pt;margin-top:14.15pt;height:93.35pt;width:250.8pt;z-index:251730944;v-text-anchor:middle;mso-width-relative:page;mso-height-relative:page;" filled="f" stroked="t" coordsize="21600,21600" o:gfxdata="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">
                      <v:fill on="f" focussize="0,0"/>
                      <v:stroke color="#000000 [3213]" joinstyle="round" dashstyle="dash"/>
                      <v:imagedata o:title=""/>
                      <o:lock v:ext="edit" aspectratio="f"/>
                    </v:rect>
                  </w:pict>
                </mc:Fallback>
              </mc:AlternateContent>
            </w:r>
            <w:r>
              <w:rPr>
                <w:sz w:val="28"/>
                <w:szCs w:val="28"/>
              </w:rPr>
              <mc:AlternateContent>
                <mc:Choice Requires="wps">
                  <w:drawing>
                    <wp:anchor distT="0" distB="0" distL="114300" distR="114300" simplePos="0" relativeHeight="251725824" behindDoc="0" locked="0" layoutInCell="1" allowOverlap="1">
                      <wp:simplePos x="0" y="0"/>
                      <wp:positionH relativeFrom="column">
                        <wp:posOffset>2724785</wp:posOffset>
                      </wp:positionH>
                      <wp:positionV relativeFrom="paragraph">
                        <wp:posOffset>219075</wp:posOffset>
                      </wp:positionV>
                      <wp:extent cx="632460" cy="392430"/>
                      <wp:effectExtent l="0" t="0" r="0" b="7620"/>
                      <wp:wrapNone/>
                      <wp:docPr id="228" name="文本框 228"/>
                      <wp:cNvGraphicFramePr/>
                      <a:graphic xmlns:a="http://schemas.openxmlformats.org/drawingml/2006/main">
                        <a:graphicData uri="http://schemas.microsoft.com/office/word/2010/wordprocessingShape">
                          <wps:wsp>
                            <wps:cNvSpPr txBox="1">
                              <a:spLocks noChangeArrowheads="1"/>
                            </wps:cNvSpPr>
                            <wps:spPr bwMode="auto">
                              <a:xfrm>
                                <a:off x="0" y="0"/>
                                <a:ext cx="632460" cy="392430"/>
                              </a:xfrm>
                              <a:prstGeom prst="rect">
                                <a:avLst/>
                              </a:prstGeom>
                              <a:noFill/>
                              <a:ln>
                                <a:noFill/>
                              </a:ln>
                            </wps:spPr>
                            <wps:txbx>
                              <w:txbxContent>
                                <w:p>
                                  <w:pPr>
                                    <w:spacing w:line="240" w:lineRule="exact"/>
                                    <w:ind w:left="-53" w:leftChars="-25" w:right="-53" w:rightChars="-25"/>
                                    <w:jc w:val="center"/>
                                    <w:rPr>
                                      <w:sz w:val="16"/>
                                    </w:rPr>
                                  </w:pPr>
                                  <w:r>
                                    <w:rPr>
                                      <w:rFonts w:hint="eastAsia"/>
                                      <w:sz w:val="16"/>
                                    </w:rPr>
                                    <w:t>薄型废钢、蓬松的废钢</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214.55pt;margin-top:17.25pt;height:30.9pt;width:49.8pt;z-index:251725824;mso-width-relative:page;mso-height-relative:page;" filled="f" stroked="f" coordsize="21600,21600" o:gfxdata="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QvgRc9gAAAAJAQAA&#10;DwAAAAAAAAABACAAAAAiAAAAZHJzL2Rvd25yZXYueG1sUEsBAhQAFAAAAAgAh07iQKX2TLIZAgAA&#10;GAQAAA4AAAAAAAAAAQAgAAAAJwEAAGRycy9lMm9Eb2MueG1sUEsFBgAAAAAGAAYAWQEAALIFAAAA&#10;AA==&#10;">
                      <v:fill on="f" focussize="0,0"/>
                      <v:stroke on="f"/>
                      <v:imagedata o:title=""/>
                      <o:lock v:ext="edit" aspectratio="f"/>
                      <v:textbox>
                        <w:txbxContent>
                          <w:p>
                            <w:pPr>
                              <w:spacing w:line="240" w:lineRule="exact"/>
                              <w:ind w:left="-53" w:leftChars="-25" w:right="-53" w:rightChars="-25"/>
                              <w:jc w:val="center"/>
                              <w:rPr>
                                <w:sz w:val="16"/>
                              </w:rPr>
                            </w:pPr>
                            <w:r>
                              <w:rPr>
                                <w:rFonts w:hint="eastAsia"/>
                                <w:sz w:val="16"/>
                              </w:rPr>
                              <w:t>薄型废钢、蓬松的废钢</w:t>
                            </w:r>
                          </w:p>
                        </w:txbxContent>
                      </v:textbox>
                    </v:shape>
                  </w:pict>
                </mc:Fallback>
              </mc:AlternateContent>
            </w:r>
            <w:r>
              <w:rPr>
                <w:sz w:val="28"/>
                <w:szCs w:val="28"/>
              </w:rPr>
              <mc:AlternateContent>
                <mc:Choice Requires="wps">
                  <w:drawing>
                    <wp:anchor distT="0" distB="0" distL="114300" distR="114300" simplePos="0" relativeHeight="251724800" behindDoc="0" locked="0" layoutInCell="1" allowOverlap="1">
                      <wp:simplePos x="0" y="0"/>
                      <wp:positionH relativeFrom="column">
                        <wp:posOffset>1696085</wp:posOffset>
                      </wp:positionH>
                      <wp:positionV relativeFrom="paragraph">
                        <wp:posOffset>219075</wp:posOffset>
                      </wp:positionV>
                      <wp:extent cx="632460" cy="392430"/>
                      <wp:effectExtent l="0" t="0" r="0" b="7620"/>
                      <wp:wrapNone/>
                      <wp:docPr id="227" name="文本框 227"/>
                      <wp:cNvGraphicFramePr/>
                      <a:graphic xmlns:a="http://schemas.openxmlformats.org/drawingml/2006/main">
                        <a:graphicData uri="http://schemas.microsoft.com/office/word/2010/wordprocessingShape">
                          <wps:wsp>
                            <wps:cNvSpPr txBox="1">
                              <a:spLocks noChangeArrowheads="1"/>
                            </wps:cNvSpPr>
                            <wps:spPr bwMode="auto">
                              <a:xfrm>
                                <a:off x="0" y="0"/>
                                <a:ext cx="632460" cy="392430"/>
                              </a:xfrm>
                              <a:prstGeom prst="rect">
                                <a:avLst/>
                              </a:prstGeom>
                              <a:noFill/>
                              <a:ln>
                                <a:noFill/>
                              </a:ln>
                            </wps:spPr>
                            <wps:txbx>
                              <w:txbxContent>
                                <w:p>
                                  <w:pPr>
                                    <w:spacing w:line="240" w:lineRule="exact"/>
                                    <w:ind w:left="-53" w:leftChars="-25" w:right="-53" w:rightChars="-25"/>
                                    <w:jc w:val="center"/>
                                    <w:rPr>
                                      <w:sz w:val="16"/>
                                    </w:rPr>
                                  </w:pPr>
                                  <w:r>
                                    <w:rPr>
                                      <w:rFonts w:hint="eastAsia"/>
                                      <w:sz w:val="16"/>
                                    </w:rPr>
                                    <w:t>异型废钢或大块废钢</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133.55pt;margin-top:17.25pt;height:30.9pt;width:49.8pt;z-index:251724800;mso-width-relative:page;mso-height-relative:page;" filled="f" stroked="f" coordsize="21600,21600" o:gfxdata="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Caz25O1wAAAAkBAAAP&#10;AAAAAAAAAAEAIAAAACIAAABkcnMvZG93bnJldi54bWxQSwECFAAUAAAACACHTuJAFaoqpBkCAAAY&#10;BAAADgAAAAAAAAABACAAAAAmAQAAZHJzL2Uyb0RvYy54bWxQSwUGAAAAAAYABgBZAQAAsQUAAAAA&#10;">
                      <v:fill on="f" focussize="0,0"/>
                      <v:stroke on="f"/>
                      <v:imagedata o:title=""/>
                      <o:lock v:ext="edit" aspectratio="f"/>
                      <v:textbox>
                        <w:txbxContent>
                          <w:p>
                            <w:pPr>
                              <w:spacing w:line="240" w:lineRule="exact"/>
                              <w:ind w:left="-53" w:leftChars="-25" w:right="-53" w:rightChars="-25"/>
                              <w:jc w:val="center"/>
                              <w:rPr>
                                <w:sz w:val="16"/>
                              </w:rPr>
                            </w:pPr>
                            <w:r>
                              <w:rPr>
                                <w:rFonts w:hint="eastAsia"/>
                                <w:sz w:val="16"/>
                              </w:rPr>
                              <w:t>异型废钢或大块废钢</w:t>
                            </w:r>
                          </w:p>
                        </w:txbxContent>
                      </v:textbox>
                    </v:shape>
                  </w:pict>
                </mc:Fallback>
              </mc:AlternateContent>
            </w:r>
            <w:r>
              <w:rPr>
                <w:sz w:val="28"/>
                <w:szCs w:val="28"/>
              </w:rPr>
              <mc:AlternateContent>
                <mc:Choice Requires="wps">
                  <w:drawing>
                    <wp:anchor distT="0" distB="0" distL="114300" distR="114300" simplePos="0" relativeHeight="251721728" behindDoc="0" locked="0" layoutInCell="1" allowOverlap="1">
                      <wp:simplePos x="0" y="0"/>
                      <wp:positionH relativeFrom="column">
                        <wp:posOffset>3358515</wp:posOffset>
                      </wp:positionH>
                      <wp:positionV relativeFrom="paragraph">
                        <wp:posOffset>218440</wp:posOffset>
                      </wp:positionV>
                      <wp:extent cx="0" cy="578485"/>
                      <wp:effectExtent l="76200" t="0" r="57150" b="50165"/>
                      <wp:wrapNone/>
                      <wp:docPr id="31" name="直接连接符 31"/>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noChangeShapeType="1"/>
                            </wps:cNvCnPr>
                            <wps:spPr bwMode="auto">
                              <a:xfrm>
                                <a:off x="0" y="0"/>
                                <a:ext cx="0" cy="578485"/>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margin-left:264.45pt;margin-top:17.2pt;height:45.55pt;width:0pt;z-index:251721728;mso-width-relative:page;mso-height-relative:page;" filled="f" stroked="t" coordsize="21600,21600" o:gfxdata="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w7K3bNkAAAAKAQAADwAAAAAAAAABACAAAAAiAAAA&#10;ZHJzL2Rvd25yZXYueG1sUEsBAhQAFAAAAAgAh07iQBHbB5kGAgAA7AMAAA4AAAAAAAAAAQAgAAAA&#10;KAEAAGRycy9lMm9Eb2MueG1sUEsFBgAAAAAGAAYAWQEAAKAFAAAAAA==&#10;">
                      <v:fill on="f" focussize="0,0"/>
                      <v:stroke color="#000000" joinstyle="round" endarrow="block"/>
                      <v:imagedata o:title=""/>
                      <o:lock v:ext="edit" aspectratio="t"/>
                    </v:line>
                  </w:pict>
                </mc:Fallback>
              </mc:AlternateContent>
            </w:r>
            <w:r>
              <w:rPr>
                <w:sz w:val="28"/>
                <w:szCs w:val="28"/>
              </w:rPr>
              <mc:AlternateContent>
                <mc:Choice Requires="wps">
                  <w:drawing>
                    <wp:anchor distT="0" distB="0" distL="114300" distR="114300" simplePos="0" relativeHeight="251715584" behindDoc="0" locked="0" layoutInCell="1" allowOverlap="1">
                      <wp:simplePos x="0" y="0"/>
                      <wp:positionH relativeFrom="column">
                        <wp:posOffset>1196975</wp:posOffset>
                      </wp:positionH>
                      <wp:positionV relativeFrom="paragraph">
                        <wp:posOffset>219075</wp:posOffset>
                      </wp:positionV>
                      <wp:extent cx="2171065" cy="0"/>
                      <wp:effectExtent l="0" t="0" r="19685" b="19050"/>
                      <wp:wrapNone/>
                      <wp:docPr id="22" name="直接连接符 22"/>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noChangeShapeType="1"/>
                            </wps:cNvCnPr>
                            <wps:spPr bwMode="auto">
                              <a:xfrm flipH="1">
                                <a:off x="0" y="0"/>
                                <a:ext cx="2171065" cy="0"/>
                              </a:xfrm>
                              <a:prstGeom prst="line">
                                <a:avLst/>
                              </a:prstGeom>
                              <a:noFill/>
                              <a:ln w="9525">
                                <a:solidFill>
                                  <a:srgbClr val="000000"/>
                                </a:solidFill>
                                <a:prstDash val="solid"/>
                                <a:round/>
                                <a:headEnd type="none" w="med" len="med"/>
                                <a:tailEnd type="none" w="med" len="med"/>
                              </a:ln>
                            </wps:spPr>
                            <wps:bodyPr/>
                          </wps:wsp>
                        </a:graphicData>
                      </a:graphic>
                    </wp:anchor>
                  </w:drawing>
                </mc:Choice>
                <mc:Fallback>
                  <w:pict>
                    <v:line id="_x0000_s1026" o:spid="_x0000_s1026" o:spt="20" style="position:absolute;left:0pt;flip:x;margin-left:94.25pt;margin-top:17.25pt;height:0pt;width:170.95pt;z-index:251715584;mso-width-relative:page;mso-height-relative:page;" filled="f" stroked="t" coordsize="21600,21600" o:gfxdata="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ICAYpdYAAAAJ&#10;AQAADwAAAAAAAAABACAAAAAiAAAAZHJzL2Rvd25yZXYueG1sUEsBAhQAFAAAAAgAh07iQBnARpEe&#10;AgAANgQAAA4AAAAAAAAAAQAgAAAAJQEAAGRycy9lMm9Eb2MueG1sUEsFBgAAAAAGAAYAWQEAALUF&#10;AAAAAA==&#10;">
                      <v:fill on="f" focussize="0,0"/>
                      <v:stroke color="#000000" joinstyle="round"/>
                      <v:imagedata o:title=""/>
                      <o:lock v:ext="edit" aspectratio="t"/>
                    </v:line>
                  </w:pict>
                </mc:Fallback>
              </mc:AlternateContent>
            </w:r>
            <w:r>
              <w:rPr>
                <w:sz w:val="28"/>
                <w:szCs w:val="28"/>
              </w:rPr>
              <mc:AlternateContent>
                <mc:Choice Requires="wps">
                  <w:drawing>
                    <wp:anchor distT="0" distB="0" distL="114300" distR="114300" simplePos="0" relativeHeight="251716608" behindDoc="0" locked="0" layoutInCell="1" allowOverlap="1">
                      <wp:simplePos x="0" y="0"/>
                      <wp:positionH relativeFrom="column">
                        <wp:posOffset>2286000</wp:posOffset>
                      </wp:positionH>
                      <wp:positionV relativeFrom="paragraph">
                        <wp:posOffset>219075</wp:posOffset>
                      </wp:positionV>
                      <wp:extent cx="0" cy="578485"/>
                      <wp:effectExtent l="76200" t="0" r="57150" b="50165"/>
                      <wp:wrapNone/>
                      <wp:docPr id="23" name="直接连接符 23"/>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noChangeShapeType="1"/>
                            </wps:cNvCnPr>
                            <wps:spPr bwMode="auto">
                              <a:xfrm>
                                <a:off x="0" y="0"/>
                                <a:ext cx="0" cy="578485"/>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margin-left:180pt;margin-top:17.25pt;height:45.55pt;width:0pt;z-index:251716608;mso-width-relative:page;mso-height-relative:page;" filled="f" stroked="t" coordsize="21600,21600" o:gfxdata="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AI5es+2QAAAAoBAAAPAAAAAAAAAAEAIAAAACIA&#10;AABkcnMvZG93bnJldi54bWxQSwECFAAUAAAACACHTuJAjYKFZQgCAADsAwAADgAAAAAAAAABACAA&#10;AAAoAQAAZHJzL2Uyb0RvYy54bWxQSwUGAAAAAAYABgBZAQAAogUAAAAA&#10;">
                      <v:fill on="f" focussize="0,0"/>
                      <v:stroke color="#000000" joinstyle="round" endarrow="block"/>
                      <v:imagedata o:title=""/>
                      <o:lock v:ext="edit" aspectratio="t"/>
                    </v:line>
                  </w:pict>
                </mc:Fallback>
              </mc:AlternateContent>
            </w:r>
          </w:p>
          <w:p>
            <w:pPr>
              <w:spacing w:line="520" w:lineRule="exact"/>
              <w:ind w:firstLine="560" w:firstLineChars="200"/>
              <w:rPr>
                <w:sz w:val="28"/>
                <w:szCs w:val="28"/>
              </w:rPr>
            </w:pPr>
            <w:r>
              <w:rPr>
                <w:sz w:val="28"/>
                <w:szCs w:val="28"/>
              </w:rPr>
              <mc:AlternateContent>
                <mc:Choice Requires="wps">
                  <w:drawing>
                    <wp:anchor distT="0" distB="0" distL="114300" distR="114300" simplePos="0" relativeHeight="251714560" behindDoc="0" locked="0" layoutInCell="1" allowOverlap="1">
                      <wp:simplePos x="0" y="0"/>
                      <wp:positionH relativeFrom="column">
                        <wp:posOffset>3880485</wp:posOffset>
                      </wp:positionH>
                      <wp:positionV relativeFrom="paragraph">
                        <wp:posOffset>206375</wp:posOffset>
                      </wp:positionV>
                      <wp:extent cx="691515" cy="386715"/>
                      <wp:effectExtent l="0" t="0" r="0" b="0"/>
                      <wp:wrapNone/>
                      <wp:docPr id="20" name="文本框 20"/>
                      <wp:cNvGraphicFramePr/>
                      <a:graphic xmlns:a="http://schemas.openxmlformats.org/drawingml/2006/main">
                        <a:graphicData uri="http://schemas.microsoft.com/office/word/2010/wordprocessingShape">
                          <wps:wsp>
                            <wps:cNvSpPr txBox="1">
                              <a:spLocks noChangeArrowheads="1"/>
                            </wps:cNvSpPr>
                            <wps:spPr bwMode="auto">
                              <a:xfrm>
                                <a:off x="0" y="0"/>
                                <a:ext cx="691515" cy="386715"/>
                              </a:xfrm>
                              <a:prstGeom prst="rect">
                                <a:avLst/>
                              </a:prstGeom>
                              <a:noFill/>
                              <a:ln>
                                <a:noFill/>
                              </a:ln>
                            </wps:spPr>
                            <wps:txbx>
                              <w:txbxContent>
                                <w:p>
                                  <w:pPr>
                                    <w:spacing w:line="240" w:lineRule="exact"/>
                                    <w:ind w:left="-53" w:leftChars="-25" w:right="-53" w:rightChars="-25"/>
                                    <w:jc w:val="center"/>
                                    <w:rPr>
                                      <w:sz w:val="19"/>
                                    </w:rPr>
                                  </w:pPr>
                                  <w:r>
                                    <w:rPr>
                                      <w:rFonts w:hint="eastAsia"/>
                                      <w:sz w:val="19"/>
                                    </w:rPr>
                                    <w:t>噪声、粉尘、固废</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305.55pt;margin-top:16.25pt;height:30.45pt;width:54.45pt;z-index:251714560;mso-width-relative:page;mso-height-relative:page;" filled="f" stroked="f" coordsize="21600,21600" o:gfxdata="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HBekk/WAAAACQEAAA8AAAAA&#10;AAAAAQAgAAAAIgAAAGRycy9kb3ducmV2LnhtbFBLAQIUABQAAAAIAIdO4kAJUsU+FgIAABYEAAAO&#10;AAAAAAAAAAEAIAAAACUBAABkcnMvZTJvRG9jLnhtbFBLBQYAAAAABgAGAFkBAACtBQAAAAA=&#10;">
                      <v:fill on="f" focussize="0,0"/>
                      <v:stroke on="f"/>
                      <v:imagedata o:title=""/>
                      <o:lock v:ext="edit" aspectratio="f"/>
                      <v:textbox>
                        <w:txbxContent>
                          <w:p>
                            <w:pPr>
                              <w:spacing w:line="240" w:lineRule="exact"/>
                              <w:ind w:left="-53" w:leftChars="-25" w:right="-53" w:rightChars="-25"/>
                              <w:jc w:val="center"/>
                              <w:rPr>
                                <w:sz w:val="19"/>
                              </w:rPr>
                            </w:pPr>
                            <w:r>
                              <w:rPr>
                                <w:rFonts w:hint="eastAsia"/>
                                <w:sz w:val="19"/>
                              </w:rPr>
                              <w:t>噪声、粉尘、固废</w:t>
                            </w:r>
                          </w:p>
                        </w:txbxContent>
                      </v:textbox>
                    </v:shape>
                  </w:pict>
                </mc:Fallback>
              </mc:AlternateContent>
            </w:r>
          </w:p>
          <w:p>
            <w:pPr>
              <w:spacing w:line="520" w:lineRule="exact"/>
              <w:ind w:firstLine="560" w:firstLineChars="200"/>
              <w:rPr>
                <w:sz w:val="28"/>
                <w:szCs w:val="28"/>
              </w:rPr>
            </w:pPr>
            <w:r>
              <w:rPr>
                <w:sz w:val="28"/>
                <w:szCs w:val="28"/>
              </w:rPr>
              <mc:AlternateContent>
                <mc:Choice Requires="wps">
                  <w:drawing>
                    <wp:anchor distT="0" distB="0" distL="114300" distR="114300" simplePos="0" relativeHeight="251729920" behindDoc="0" locked="0" layoutInCell="1" allowOverlap="1">
                      <wp:simplePos x="0" y="0"/>
                      <wp:positionH relativeFrom="column">
                        <wp:posOffset>1196975</wp:posOffset>
                      </wp:positionH>
                      <wp:positionV relativeFrom="paragraph">
                        <wp:posOffset>279400</wp:posOffset>
                      </wp:positionV>
                      <wp:extent cx="0" cy="294005"/>
                      <wp:effectExtent l="0" t="0" r="19050" b="10795"/>
                      <wp:wrapNone/>
                      <wp:docPr id="232" name="直接连接符 232"/>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noChangeShapeType="1"/>
                            </wps:cNvCnPr>
                            <wps:spPr bwMode="auto">
                              <a:xfrm>
                                <a:off x="0" y="0"/>
                                <a:ext cx="0" cy="294005"/>
                              </a:xfrm>
                              <a:prstGeom prst="line">
                                <a:avLst/>
                              </a:prstGeom>
                              <a:noFill/>
                              <a:ln w="9525">
                                <a:solidFill>
                                  <a:srgbClr val="000000"/>
                                </a:solidFill>
                                <a:round/>
                                <a:headEnd type="none" w="med" len="med"/>
                                <a:tailEnd type="none" w="med" len="med"/>
                              </a:ln>
                            </wps:spPr>
                            <wps:bodyPr/>
                          </wps:wsp>
                        </a:graphicData>
                      </a:graphic>
                    </wp:anchor>
                  </w:drawing>
                </mc:Choice>
                <mc:Fallback>
                  <w:pict>
                    <v:line id="_x0000_s1026" o:spid="_x0000_s1026" o:spt="20" style="position:absolute;left:0pt;margin-left:94.25pt;margin-top:22pt;height:23.15pt;width:0pt;z-index:251729920;mso-width-relative:page;mso-height-relative:page;" filled="f" stroked="t" coordsize="21600,21600" o:gfxdata="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Cy3NVJ1QAAAAkBAAAPAAAAAAAAAAEAIAAAACIA&#10;AABkcnMvZG93bnJldi54bWxQSwECFAAUAAAACACHTuJAP7wfqAwCAAAUBAAADgAAAAAAAAABACAA&#10;AAAkAQAAZHJzL2Uyb0RvYy54bWxQSwUGAAAAAAYABgBZAQAAogUAAAAA&#10;">
                      <v:fill on="f" focussize="0,0"/>
                      <v:stroke color="#000000" joinstyle="round"/>
                      <v:imagedata o:title=""/>
                      <o:lock v:ext="edit" aspectratio="t"/>
                    </v:line>
                  </w:pict>
                </mc:Fallback>
              </mc:AlternateContent>
            </w:r>
            <w:r>
              <w:rPr>
                <w:sz w:val="28"/>
                <w:szCs w:val="28"/>
              </w:rPr>
              <mc:AlternateContent>
                <mc:Choice Requires="wps">
                  <w:drawing>
                    <wp:anchor distT="0" distB="0" distL="114300" distR="114300" simplePos="0" relativeHeight="251727872" behindDoc="0" locked="0" layoutInCell="1" allowOverlap="1">
                      <wp:simplePos x="0" y="0"/>
                      <wp:positionH relativeFrom="column">
                        <wp:posOffset>972820</wp:posOffset>
                      </wp:positionH>
                      <wp:positionV relativeFrom="paragraph">
                        <wp:posOffset>24130</wp:posOffset>
                      </wp:positionV>
                      <wp:extent cx="438150" cy="255270"/>
                      <wp:effectExtent l="0" t="0" r="19050" b="11430"/>
                      <wp:wrapNone/>
                      <wp:docPr id="230" name="文本框 230"/>
                      <wp:cNvGraphicFramePr/>
                      <a:graphic xmlns:a="http://schemas.openxmlformats.org/drawingml/2006/main">
                        <a:graphicData uri="http://schemas.microsoft.com/office/word/2010/wordprocessingShape">
                          <wps:wsp>
                            <wps:cNvSpPr txBox="1">
                              <a:spLocks noChangeArrowheads="1"/>
                            </wps:cNvSpPr>
                            <wps:spPr bwMode="auto">
                              <a:xfrm>
                                <a:off x="0" y="0"/>
                                <a:ext cx="438150" cy="255270"/>
                              </a:xfrm>
                              <a:prstGeom prst="rect">
                                <a:avLst/>
                              </a:prstGeom>
                              <a:solidFill>
                                <a:srgbClr val="FFFFFF"/>
                              </a:solidFill>
                              <a:ln w="9525">
                                <a:solidFill>
                                  <a:srgbClr val="000000"/>
                                </a:solidFill>
                                <a:miter lim="800000"/>
                              </a:ln>
                            </wps:spPr>
                            <wps:txbx>
                              <w:txbxContent>
                                <w:p>
                                  <w:pPr>
                                    <w:spacing w:line="240" w:lineRule="exact"/>
                                    <w:ind w:left="-53" w:leftChars="-25" w:right="-53" w:rightChars="-25"/>
                                    <w:jc w:val="center"/>
                                  </w:pPr>
                                  <w:r>
                                    <w:rPr>
                                      <w:rFonts w:hint="eastAsia"/>
                                    </w:rPr>
                                    <w:t>破碎</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76.6pt;margin-top:1.9pt;height:20.1pt;width:34.5pt;z-index:251727872;mso-width-relative:page;mso-height-relative:page;" fillcolor="#FFFFFF" filled="t" stroked="t" coordsize="21600,21600" o:gfxdata="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AAAAAGRycy9QSwECFAAUAAAACACHTuJAuHXHvdYAAAAIAQAADwAAAAAAAAABACAAAAAiAAAA&#10;ZHJzL2Rvd25yZXYueG1sUEsBAhQAFAAAAAgAh07iQIIou/xCAgAAigQAAA4AAAAAAAAAAQAgAAAA&#10;JQEAAGRycy9lMm9Eb2MueG1sUEsFBgAAAAAGAAYAWQEAANkFAAAAAA==&#10;">
                      <v:fill on="t" focussize="0,0"/>
                      <v:stroke color="#000000" miterlimit="8" joinstyle="miter"/>
                      <v:imagedata o:title=""/>
                      <o:lock v:ext="edit" aspectratio="f"/>
                      <v:textbox>
                        <w:txbxContent>
                          <w:p>
                            <w:pPr>
                              <w:spacing w:line="240" w:lineRule="exact"/>
                              <w:ind w:left="-53" w:leftChars="-25" w:right="-53" w:rightChars="-25"/>
                              <w:jc w:val="center"/>
                            </w:pPr>
                            <w:r>
                              <w:rPr>
                                <w:rFonts w:hint="eastAsia"/>
                              </w:rPr>
                              <w:t>破碎</w:t>
                            </w:r>
                          </w:p>
                        </w:txbxContent>
                      </v:textbox>
                    </v:shape>
                  </w:pict>
                </mc:Fallback>
              </mc:AlternateContent>
            </w:r>
            <w:r>
              <w:rPr>
                <w:sz w:val="28"/>
                <w:szCs w:val="28"/>
              </w:rPr>
              <mc:AlternateContent>
                <mc:Choice Requires="wps">
                  <w:drawing>
                    <wp:anchor distT="0" distB="0" distL="114300" distR="114300" simplePos="0" relativeHeight="251718656" behindDoc="0" locked="0" layoutInCell="1" allowOverlap="1">
                      <wp:simplePos x="0" y="0"/>
                      <wp:positionH relativeFrom="column">
                        <wp:posOffset>3691890</wp:posOffset>
                      </wp:positionH>
                      <wp:positionV relativeFrom="paragraph">
                        <wp:posOffset>71120</wp:posOffset>
                      </wp:positionV>
                      <wp:extent cx="266065" cy="0"/>
                      <wp:effectExtent l="0" t="76200" r="19685" b="95250"/>
                      <wp:wrapNone/>
                      <wp:docPr id="26" name="直接连接符 26"/>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noChangeShapeType="1"/>
                            </wps:cNvCnPr>
                            <wps:spPr bwMode="auto">
                              <a:xfrm flipH="1">
                                <a:off x="0" y="0"/>
                                <a:ext cx="266281" cy="0"/>
                              </a:xfrm>
                              <a:prstGeom prst="line">
                                <a:avLst/>
                              </a:prstGeom>
                              <a:noFill/>
                              <a:ln w="9525">
                                <a:solidFill>
                                  <a:srgbClr val="000000"/>
                                </a:solidFill>
                                <a:prstDash val="dash"/>
                                <a:round/>
                                <a:headEnd type="triangle" w="med" len="med"/>
                                <a:tailEnd type="none" w="med" len="med"/>
                              </a:ln>
                            </wps:spPr>
                            <wps:bodyPr/>
                          </wps:wsp>
                        </a:graphicData>
                      </a:graphic>
                    </wp:anchor>
                  </w:drawing>
                </mc:Choice>
                <mc:Fallback>
                  <w:pict>
                    <v:line id="_x0000_s1026" o:spid="_x0000_s1026" o:spt="20" style="position:absolute;left:0pt;flip:x;margin-left:290.7pt;margin-top:5.6pt;height:0pt;width:20.95pt;z-index:251718656;mso-width-relative:page;mso-height-relative:page;" filled="f" stroked="t" coordsize="21600,21600" o:gfxdata="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gptN&#10;TtYAAAAJAQAADwAAAAAAAAABACAAAAAiAAAAZHJzL2Rvd25yZXYueG1sUEsBAhQAFAAAAAgAh07i&#10;QLTjqG0kAgAAOAQAAA4AAAAAAAAAAQAgAAAAJQEAAGRycy9lMm9Eb2MueG1sUEsFBgAAAAAGAAYA&#10;WQEAALsFAAAAAA==&#10;">
                      <v:fill on="f" focussize="0,0"/>
                      <v:stroke color="#000000" joinstyle="round" dashstyle="dash" startarrow="block"/>
                      <v:imagedata o:title=""/>
                      <o:lock v:ext="edit" aspectratio="t"/>
                    </v:line>
                  </w:pict>
                </mc:Fallback>
              </mc:AlternateContent>
            </w:r>
            <w:r>
              <w:rPr>
                <w:sz w:val="28"/>
                <w:szCs w:val="28"/>
              </w:rPr>
              <mc:AlternateContent>
                <mc:Choice Requires="wps">
                  <w:drawing>
                    <wp:anchor distT="0" distB="0" distL="114300" distR="114300" simplePos="0" relativeHeight="251726848" behindDoc="0" locked="0" layoutInCell="1" allowOverlap="1">
                      <wp:simplePos x="0" y="0"/>
                      <wp:positionH relativeFrom="column">
                        <wp:posOffset>1913255</wp:posOffset>
                      </wp:positionH>
                      <wp:positionV relativeFrom="paragraph">
                        <wp:posOffset>130175</wp:posOffset>
                      </wp:positionV>
                      <wp:extent cx="760095" cy="255270"/>
                      <wp:effectExtent l="0" t="0" r="20955" b="11430"/>
                      <wp:wrapNone/>
                      <wp:docPr id="229" name="文本框 229"/>
                      <wp:cNvGraphicFramePr/>
                      <a:graphic xmlns:a="http://schemas.openxmlformats.org/drawingml/2006/main">
                        <a:graphicData uri="http://schemas.microsoft.com/office/word/2010/wordprocessingShape">
                          <wps:wsp>
                            <wps:cNvSpPr txBox="1">
                              <a:spLocks noChangeArrowheads="1"/>
                            </wps:cNvSpPr>
                            <wps:spPr bwMode="auto">
                              <a:xfrm>
                                <a:off x="0" y="0"/>
                                <a:ext cx="760095" cy="255270"/>
                              </a:xfrm>
                              <a:prstGeom prst="rect">
                                <a:avLst/>
                              </a:prstGeom>
                              <a:solidFill>
                                <a:srgbClr val="FFFFFF"/>
                              </a:solidFill>
                              <a:ln w="9525">
                                <a:solidFill>
                                  <a:srgbClr val="000000"/>
                                </a:solidFill>
                                <a:miter lim="800000"/>
                              </a:ln>
                            </wps:spPr>
                            <wps:txbx>
                              <w:txbxContent>
                                <w:p>
                                  <w:pPr>
                                    <w:spacing w:line="240" w:lineRule="exact"/>
                                    <w:ind w:left="-53" w:leftChars="-25" w:right="-53" w:rightChars="-25"/>
                                    <w:jc w:val="center"/>
                                  </w:pPr>
                                  <w:r>
                                    <w:rPr>
                                      <w:rFonts w:hint="eastAsia"/>
                                    </w:rPr>
                                    <w:t>剪切、切割</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150.65pt;margin-top:10.25pt;height:20.1pt;width:59.85pt;z-index:251726848;mso-width-relative:page;mso-height-relative:page;" fillcolor="#FFFFFF" filled="t" stroked="t" coordsize="21600,21600" o:gfxdata="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">
                      <v:fill on="t" focussize="0,0"/>
                      <v:stroke color="#000000" miterlimit="8" joinstyle="miter"/>
                      <v:imagedata o:title=""/>
                      <o:lock v:ext="edit" aspectratio="f"/>
                      <v:textbox>
                        <w:txbxContent>
                          <w:p>
                            <w:pPr>
                              <w:spacing w:line="240" w:lineRule="exact"/>
                              <w:ind w:left="-53" w:leftChars="-25" w:right="-53" w:rightChars="-25"/>
                              <w:jc w:val="center"/>
                            </w:pPr>
                            <w:r>
                              <w:rPr>
                                <w:rFonts w:hint="eastAsia"/>
                              </w:rPr>
                              <w:t>剪切、切割</w:t>
                            </w:r>
                          </w:p>
                        </w:txbxContent>
                      </v:textbox>
                    </v:shape>
                  </w:pict>
                </mc:Fallback>
              </mc:AlternateContent>
            </w:r>
            <w:r>
              <w:rPr>
                <w:sz w:val="28"/>
                <w:szCs w:val="28"/>
              </w:rPr>
              <mc:AlternateContent>
                <mc:Choice Requires="wps">
                  <w:drawing>
                    <wp:anchor distT="0" distB="0" distL="114300" distR="114300" simplePos="0" relativeHeight="251717632" behindDoc="0" locked="0" layoutInCell="1" allowOverlap="1">
                      <wp:simplePos x="0" y="0"/>
                      <wp:positionH relativeFrom="column">
                        <wp:posOffset>3141980</wp:posOffset>
                      </wp:positionH>
                      <wp:positionV relativeFrom="paragraph">
                        <wp:posOffset>135890</wp:posOffset>
                      </wp:positionV>
                      <wp:extent cx="454025" cy="255270"/>
                      <wp:effectExtent l="0" t="0" r="22225" b="11430"/>
                      <wp:wrapNone/>
                      <wp:docPr id="24" name="文本框 24"/>
                      <wp:cNvGraphicFramePr/>
                      <a:graphic xmlns:a="http://schemas.openxmlformats.org/drawingml/2006/main">
                        <a:graphicData uri="http://schemas.microsoft.com/office/word/2010/wordprocessingShape">
                          <wps:wsp>
                            <wps:cNvSpPr txBox="1">
                              <a:spLocks noChangeArrowheads="1"/>
                            </wps:cNvSpPr>
                            <wps:spPr bwMode="auto">
                              <a:xfrm>
                                <a:off x="0" y="0"/>
                                <a:ext cx="454025" cy="255270"/>
                              </a:xfrm>
                              <a:prstGeom prst="rect">
                                <a:avLst/>
                              </a:prstGeom>
                              <a:solidFill>
                                <a:srgbClr val="FFFFFF"/>
                              </a:solidFill>
                              <a:ln w="9525">
                                <a:solidFill>
                                  <a:srgbClr val="000000"/>
                                </a:solidFill>
                                <a:miter lim="800000"/>
                              </a:ln>
                            </wps:spPr>
                            <wps:txbx>
                              <w:txbxContent>
                                <w:p>
                                  <w:pPr>
                                    <w:spacing w:line="240" w:lineRule="exact"/>
                                    <w:ind w:left="-53" w:leftChars="-25" w:right="-53" w:rightChars="-25"/>
                                    <w:jc w:val="center"/>
                                  </w:pPr>
                                  <w:r>
                                    <w:rPr>
                                      <w:rFonts w:hint="eastAsia"/>
                                    </w:rPr>
                                    <w:t>打包</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247.4pt;margin-top:10.7pt;height:20.1pt;width:35.75pt;z-index:251717632;mso-width-relative:page;mso-height-relative:page;" fillcolor="#FFFFFF" filled="t" stroked="t" coordsize="21600,21600" o:gfxdata="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AAAAAGRycy9QSwECFAAUAAAACACHTuJA8O/OltkAAAAJAQAADwAAAAAAAAABACAAAAAiAAAA&#10;ZHJzL2Rvd25yZXYueG1sUEsBAhQAFAAAAAgAh07iQKub2fo/AgAAiAQAAA4AAAAAAAAAAQAgAAAA&#10;KAEAAGRycy9lMm9Eb2MueG1sUEsFBgAAAAAGAAYAWQEAANkFAAAAAA==&#10;">
                      <v:fill on="t" focussize="0,0"/>
                      <v:stroke color="#000000" miterlimit="8" joinstyle="miter"/>
                      <v:imagedata o:title=""/>
                      <o:lock v:ext="edit" aspectratio="f"/>
                      <v:textbox>
                        <w:txbxContent>
                          <w:p>
                            <w:pPr>
                              <w:spacing w:line="240" w:lineRule="exact"/>
                              <w:ind w:left="-53" w:leftChars="-25" w:right="-53" w:rightChars="-25"/>
                              <w:jc w:val="center"/>
                            </w:pPr>
                            <w:r>
                              <w:rPr>
                                <w:rFonts w:hint="eastAsia"/>
                              </w:rPr>
                              <w:t>打包</w:t>
                            </w:r>
                          </w:p>
                        </w:txbxContent>
                      </v:textbox>
                    </v:shape>
                  </w:pict>
                </mc:Fallback>
              </mc:AlternateContent>
            </w:r>
          </w:p>
          <w:p>
            <w:pPr>
              <w:spacing w:line="520" w:lineRule="exact"/>
              <w:ind w:firstLine="560" w:firstLineChars="200"/>
              <w:rPr>
                <w:sz w:val="28"/>
                <w:szCs w:val="28"/>
              </w:rPr>
            </w:pPr>
            <w:r>
              <w:rPr>
                <w:sz w:val="28"/>
                <w:szCs w:val="28"/>
              </w:rPr>
              <mc:AlternateContent>
                <mc:Choice Requires="wps">
                  <w:drawing>
                    <wp:anchor distT="0" distB="0" distL="114300" distR="114300" simplePos="0" relativeHeight="251732992" behindDoc="0" locked="0" layoutInCell="1" allowOverlap="1">
                      <wp:simplePos x="0" y="0"/>
                      <wp:positionH relativeFrom="column">
                        <wp:posOffset>1382395</wp:posOffset>
                      </wp:positionH>
                      <wp:positionV relativeFrom="paragraph">
                        <wp:posOffset>79375</wp:posOffset>
                      </wp:positionV>
                      <wp:extent cx="438150" cy="254000"/>
                      <wp:effectExtent l="0" t="0" r="19050" b="12700"/>
                      <wp:wrapNone/>
                      <wp:docPr id="71" name="文本框 71"/>
                      <wp:cNvGraphicFramePr/>
                      <a:graphic xmlns:a="http://schemas.openxmlformats.org/drawingml/2006/main">
                        <a:graphicData uri="http://schemas.microsoft.com/office/word/2010/wordprocessingShape">
                          <wps:wsp>
                            <wps:cNvSpPr txBox="1">
                              <a:spLocks noChangeArrowheads="1"/>
                            </wps:cNvSpPr>
                            <wps:spPr bwMode="auto">
                              <a:xfrm>
                                <a:off x="0" y="0"/>
                                <a:ext cx="438150" cy="254317"/>
                              </a:xfrm>
                              <a:prstGeom prst="rect">
                                <a:avLst/>
                              </a:prstGeom>
                              <a:solidFill>
                                <a:srgbClr val="FFFFFF"/>
                              </a:solidFill>
                              <a:ln w="9525">
                                <a:solidFill>
                                  <a:srgbClr val="000000"/>
                                </a:solidFill>
                                <a:miter lim="800000"/>
                              </a:ln>
                            </wps:spPr>
                            <wps:txbx>
                              <w:txbxContent>
                                <w:p>
                                  <w:pPr>
                                    <w:spacing w:line="240" w:lineRule="exact"/>
                                    <w:ind w:left="-53" w:leftChars="-25" w:right="-53" w:rightChars="-25"/>
                                    <w:jc w:val="center"/>
                                  </w:pPr>
                                  <w:r>
                                    <w:rPr>
                                      <w:rFonts w:hint="eastAsia"/>
                                    </w:rPr>
                                    <w:t>磁选</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108.85pt;margin-top:6.25pt;height:20pt;width:34.5pt;z-index:251732992;mso-width-relative:page;mso-height-relative:page;" fillcolor="#FFFFFF" filled="t" stroked="t" coordsize="21600,21600" o:gfxdata="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AAAAABkcnMvUEsBAhQAFAAAAAgAh07iQEtl4g/XAAAACQEAAA8AAAAAAAAAAQAgAAAAIgAA&#10;AGRycy9kb3ducmV2LnhtbFBLAQIUABQAAAAIAIdO4kC/iMjRQgIAAIgEAAAOAAAAAAAAAAEAIAAA&#10;ACYBAABkcnMvZTJvRG9jLnhtbFBLBQYAAAAABgAGAFkBAADaBQAAAAA=&#10;">
                      <v:fill on="t" focussize="0,0"/>
                      <v:stroke color="#000000" miterlimit="8" joinstyle="miter"/>
                      <v:imagedata o:title=""/>
                      <o:lock v:ext="edit" aspectratio="f"/>
                      <v:textbox>
                        <w:txbxContent>
                          <w:p>
                            <w:pPr>
                              <w:spacing w:line="240" w:lineRule="exact"/>
                              <w:ind w:left="-53" w:leftChars="-25" w:right="-53" w:rightChars="-25"/>
                              <w:jc w:val="center"/>
                            </w:pPr>
                            <w:r>
                              <w:rPr>
                                <w:rFonts w:hint="eastAsia"/>
                              </w:rPr>
                              <w:t>磁选</w:t>
                            </w:r>
                          </w:p>
                        </w:txbxContent>
                      </v:textbox>
                    </v:shape>
                  </w:pict>
                </mc:Fallback>
              </mc:AlternateContent>
            </w:r>
            <w:r>
              <w:rPr>
                <w:sz w:val="28"/>
                <w:szCs w:val="28"/>
              </w:rPr>
              <mc:AlternateContent>
                <mc:Choice Requires="wps">
                  <w:drawing>
                    <wp:anchor distT="0" distB="0" distL="114300" distR="114300" simplePos="0" relativeHeight="251731968" behindDoc="0" locked="0" layoutInCell="1" allowOverlap="1">
                      <wp:simplePos x="0" y="0"/>
                      <wp:positionH relativeFrom="column">
                        <wp:posOffset>1196975</wp:posOffset>
                      </wp:positionH>
                      <wp:positionV relativeFrom="paragraph">
                        <wp:posOffset>241300</wp:posOffset>
                      </wp:positionV>
                      <wp:extent cx="186055" cy="0"/>
                      <wp:effectExtent l="0" t="0" r="24130" b="19050"/>
                      <wp:wrapNone/>
                      <wp:docPr id="70" name="直接连接符 70"/>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noChangeShapeType="1"/>
                            </wps:cNvCnPr>
                            <wps:spPr bwMode="auto">
                              <a:xfrm flipH="1">
                                <a:off x="0" y="0"/>
                                <a:ext cx="185738" cy="0"/>
                              </a:xfrm>
                              <a:prstGeom prst="line">
                                <a:avLst/>
                              </a:prstGeom>
                              <a:noFill/>
                              <a:ln w="9525">
                                <a:solidFill>
                                  <a:srgbClr val="000000"/>
                                </a:solidFill>
                                <a:prstDash val="solid"/>
                                <a:round/>
                                <a:headEnd type="none" w="med" len="med"/>
                                <a:tailEnd type="none" w="med" len="med"/>
                              </a:ln>
                            </wps:spPr>
                            <wps:bodyPr/>
                          </wps:wsp>
                        </a:graphicData>
                      </a:graphic>
                    </wp:anchor>
                  </w:drawing>
                </mc:Choice>
                <mc:Fallback>
                  <w:pict>
                    <v:line id="_x0000_s1026" o:spid="_x0000_s1026" o:spt="20" style="position:absolute;left:0pt;flip:x;margin-left:94.25pt;margin-top:19pt;height:0pt;width:14.65pt;z-index:251731968;mso-width-relative:page;mso-height-relative:page;" filled="f" stroked="t" coordsize="21600,21600" o:gfxdata="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F6yloPVAAAACQEA&#10;AA8AAAAAAAAAAQAgAAAAIgAAAGRycy9kb3ducmV2LnhtbFBLAQIUABQAAAAIAIdO4kAmtA6LHQIA&#10;ADUEAAAOAAAAAAAAAAEAIAAAACQBAABkcnMvZTJvRG9jLnhtbFBLBQYAAAAABgAGAFkBAACzBQAA&#10;AAA=&#10;">
                      <v:fill on="f" focussize="0,0"/>
                      <v:stroke color="#000000" joinstyle="round"/>
                      <v:imagedata o:title=""/>
                      <o:lock v:ext="edit" aspectratio="t"/>
                    </v:line>
                  </w:pict>
                </mc:Fallback>
              </mc:AlternateContent>
            </w:r>
            <w:r>
              <w:rPr>
                <w:sz w:val="28"/>
                <w:szCs w:val="28"/>
              </w:rPr>
              <mc:AlternateContent>
                <mc:Choice Requires="wps">
                  <w:drawing>
                    <wp:anchor distT="0" distB="0" distL="114300" distR="114300" simplePos="0" relativeHeight="251719680" behindDoc="0" locked="0" layoutInCell="1" allowOverlap="1">
                      <wp:simplePos x="0" y="0"/>
                      <wp:positionH relativeFrom="column">
                        <wp:posOffset>1797050</wp:posOffset>
                      </wp:positionH>
                      <wp:positionV relativeFrom="paragraph">
                        <wp:posOffset>246380</wp:posOffset>
                      </wp:positionV>
                      <wp:extent cx="1570990" cy="0"/>
                      <wp:effectExtent l="0" t="0" r="10160" b="19050"/>
                      <wp:wrapNone/>
                      <wp:docPr id="29" name="直接连接符 29"/>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noChangeShapeType="1"/>
                            </wps:cNvCnPr>
                            <wps:spPr bwMode="auto">
                              <a:xfrm flipH="1">
                                <a:off x="0" y="0"/>
                                <a:ext cx="1570990" cy="0"/>
                              </a:xfrm>
                              <a:prstGeom prst="line">
                                <a:avLst/>
                              </a:prstGeom>
                              <a:noFill/>
                              <a:ln w="9525">
                                <a:solidFill>
                                  <a:srgbClr val="000000"/>
                                </a:solidFill>
                                <a:prstDash val="solid"/>
                                <a:round/>
                                <a:headEnd type="none" w="med" len="med"/>
                                <a:tailEnd type="none" w="med" len="med"/>
                              </a:ln>
                            </wps:spPr>
                            <wps:bodyPr/>
                          </wps:wsp>
                        </a:graphicData>
                      </a:graphic>
                    </wp:anchor>
                  </w:drawing>
                </mc:Choice>
                <mc:Fallback>
                  <w:pict>
                    <v:line id="_x0000_s1026" o:spid="_x0000_s1026" o:spt="20" style="position:absolute;left:0pt;flip:x;margin-left:141.5pt;margin-top:19.4pt;height:0pt;width:123.7pt;z-index:251719680;mso-width-relative:page;mso-height-relative:page;" filled="f" stroked="t" coordsize="21600,21600" o:gfxdata="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bqBeNNYAAAAJ&#10;AQAADwAAAAAAAAABACAAAAAiAAAAZHJzL2Rvd25yZXYueG1sUEsBAhQAFAAAAAgAh07iQLtEsDce&#10;AgAANgQAAA4AAAAAAAAAAQAgAAAAJQEAAGRycy9lMm9Eb2MueG1sUEsFBgAAAAAGAAYAWQEAALUF&#10;AAAAAA==&#10;">
                      <v:fill on="f" focussize="0,0"/>
                      <v:stroke color="#000000" joinstyle="round"/>
                      <v:imagedata o:title=""/>
                      <o:lock v:ext="edit" aspectratio="t"/>
                    </v:line>
                  </w:pict>
                </mc:Fallback>
              </mc:AlternateContent>
            </w:r>
            <w:r>
              <w:rPr>
                <w:sz w:val="28"/>
                <w:szCs w:val="28"/>
              </w:rPr>
              <mc:AlternateContent>
                <mc:Choice Requires="wps">
                  <w:drawing>
                    <wp:anchor distT="0" distB="0" distL="114300" distR="114300" simplePos="0" relativeHeight="251720704" behindDoc="0" locked="0" layoutInCell="1" allowOverlap="1">
                      <wp:simplePos x="0" y="0"/>
                      <wp:positionH relativeFrom="column">
                        <wp:posOffset>2317750</wp:posOffset>
                      </wp:positionH>
                      <wp:positionV relativeFrom="paragraph">
                        <wp:posOffset>252095</wp:posOffset>
                      </wp:positionV>
                      <wp:extent cx="0" cy="250825"/>
                      <wp:effectExtent l="76200" t="0" r="57150" b="53975"/>
                      <wp:wrapNone/>
                      <wp:docPr id="30" name="直接连接符 30"/>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noChangeShapeType="1"/>
                            </wps:cNvCnPr>
                            <wps:spPr bwMode="auto">
                              <a:xfrm>
                                <a:off x="0" y="0"/>
                                <a:ext cx="0" cy="250825"/>
                              </a:xfrm>
                              <a:prstGeom prst="line">
                                <a:avLst/>
                              </a:prstGeom>
                              <a:noFill/>
                              <a:ln w="9525">
                                <a:solidFill>
                                  <a:srgbClr val="000000"/>
                                </a:solidFill>
                                <a:round/>
                                <a:tailEnd type="triangle" w="med" len="med"/>
                              </a:ln>
                            </wps:spPr>
                            <wps:bodyPr/>
                          </wps:wsp>
                        </a:graphicData>
                      </a:graphic>
                    </wp:anchor>
                  </w:drawing>
                </mc:Choice>
                <mc:Fallback>
                  <w:pict>
                    <v:line id="_x0000_s1026" o:spid="_x0000_s1026" o:spt="20" style="position:absolute;left:0pt;margin-left:182.5pt;margin-top:19.85pt;height:19.75pt;width:0pt;z-index:251720704;mso-width-relative:page;mso-height-relative:page;" filled="f" stroked="t" coordsize="21600,21600" o:gfxdata="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I0aAadkAAAAJAQAADwAAAAAAAAABACAAAAAiAAAA&#10;ZHJzL2Rvd25yZXYueG1sUEsBAhQAFAAAAAgAh07iQPfU9IQGAgAA7AMAAA4AAAAAAAAAAQAgAAAA&#10;KAEAAGRycy9lMm9Eb2MueG1sUEsFBgAAAAAGAAYAWQEAAKAFAAAAAA==&#10;">
                      <v:fill on="f" focussize="0,0"/>
                      <v:stroke color="#000000" joinstyle="round" endarrow="block"/>
                      <v:imagedata o:title=""/>
                      <o:lock v:ext="edit" aspectratio="t"/>
                    </v:line>
                  </w:pict>
                </mc:Fallback>
              </mc:AlternateContent>
            </w:r>
            <w:r>
              <w:rPr>
                <w:sz w:val="28"/>
                <w:szCs w:val="28"/>
              </w:rPr>
              <mc:AlternateContent>
                <mc:Choice Requires="wps">
                  <w:drawing>
                    <wp:anchor distT="0" distB="0" distL="114300" distR="114300" simplePos="0" relativeHeight="251728896" behindDoc="0" locked="0" layoutInCell="1" allowOverlap="1">
                      <wp:simplePos x="0" y="0"/>
                      <wp:positionH relativeFrom="column">
                        <wp:posOffset>2317115</wp:posOffset>
                      </wp:positionH>
                      <wp:positionV relativeFrom="paragraph">
                        <wp:posOffset>62865</wp:posOffset>
                      </wp:positionV>
                      <wp:extent cx="0" cy="182880"/>
                      <wp:effectExtent l="0" t="0" r="19050" b="26670"/>
                      <wp:wrapNone/>
                      <wp:docPr id="231" name="直接连接符 231"/>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noChangeShapeType="1"/>
                            </wps:cNvCnPr>
                            <wps:spPr bwMode="auto">
                              <a:xfrm>
                                <a:off x="0" y="0"/>
                                <a:ext cx="0" cy="182880"/>
                              </a:xfrm>
                              <a:prstGeom prst="line">
                                <a:avLst/>
                              </a:prstGeom>
                              <a:noFill/>
                              <a:ln w="9525">
                                <a:solidFill>
                                  <a:srgbClr val="000000"/>
                                </a:solidFill>
                                <a:round/>
                                <a:headEnd type="none" w="med" len="med"/>
                                <a:tailEnd type="none" w="med" len="med"/>
                              </a:ln>
                            </wps:spPr>
                            <wps:bodyPr/>
                          </wps:wsp>
                        </a:graphicData>
                      </a:graphic>
                    </wp:anchor>
                  </w:drawing>
                </mc:Choice>
                <mc:Fallback>
                  <w:pict>
                    <v:line id="_x0000_s1026" o:spid="_x0000_s1026" o:spt="20" style="position:absolute;left:0pt;margin-left:182.45pt;margin-top:4.95pt;height:14.4pt;width:0pt;z-index:251728896;mso-width-relative:page;mso-height-relative:page;" filled="f" stroked="t" coordsize="21600,21600" o:gfxdata="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AeLJH/1QAAAAgBAAAPAAAAAAAAAAEAIAAAACIA&#10;AABkcnMvZG93bnJldi54bWxQSwECFAAUAAAACACHTuJA56eDLgwCAAAUBAAADgAAAAAAAAABACAA&#10;AAAkAQAAZHJzL2Uyb0RvYy54bWxQSwUGAAAAAAYABgBZAQAAogUAAAAA&#10;">
                      <v:fill on="f" focussize="0,0"/>
                      <v:stroke color="#000000" joinstyle="round"/>
                      <v:imagedata o:title=""/>
                      <o:lock v:ext="edit" aspectratio="t"/>
                    </v:line>
                  </w:pict>
                </mc:Fallback>
              </mc:AlternateContent>
            </w:r>
            <w:r>
              <w:rPr>
                <w:sz w:val="28"/>
                <w:szCs w:val="28"/>
              </w:rPr>
              <mc:AlternateContent>
                <mc:Choice Requires="wps">
                  <w:drawing>
                    <wp:anchor distT="0" distB="0" distL="114300" distR="114300" simplePos="0" relativeHeight="251712512" behindDoc="0" locked="0" layoutInCell="1" allowOverlap="1">
                      <wp:simplePos x="0" y="0"/>
                      <wp:positionH relativeFrom="column">
                        <wp:posOffset>3368675</wp:posOffset>
                      </wp:positionH>
                      <wp:positionV relativeFrom="paragraph">
                        <wp:posOffset>51435</wp:posOffset>
                      </wp:positionV>
                      <wp:extent cx="0" cy="182880"/>
                      <wp:effectExtent l="0" t="0" r="19050" b="26670"/>
                      <wp:wrapNone/>
                      <wp:docPr id="18" name="直接连接符 18"/>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noChangeShapeType="1"/>
                            </wps:cNvCnPr>
                            <wps:spPr bwMode="auto">
                              <a:xfrm>
                                <a:off x="0" y="0"/>
                                <a:ext cx="0" cy="182880"/>
                              </a:xfrm>
                              <a:prstGeom prst="line">
                                <a:avLst/>
                              </a:prstGeom>
                              <a:noFill/>
                              <a:ln w="9525">
                                <a:solidFill>
                                  <a:srgbClr val="000000"/>
                                </a:solidFill>
                                <a:round/>
                                <a:headEnd type="none" w="med" len="med"/>
                                <a:tailEnd type="none" w="med" len="med"/>
                              </a:ln>
                            </wps:spPr>
                            <wps:bodyPr/>
                          </wps:wsp>
                        </a:graphicData>
                      </a:graphic>
                    </wp:anchor>
                  </w:drawing>
                </mc:Choice>
                <mc:Fallback>
                  <w:pict>
                    <v:line id="_x0000_s1026" o:spid="_x0000_s1026" o:spt="20" style="position:absolute;left:0pt;margin-left:265.25pt;margin-top:4.05pt;height:14.4pt;width:0pt;z-index:251712512;mso-width-relative:page;mso-height-relative:page;" filled="f" stroked="t" coordsize="21600,21600" o:gfxdata="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AoycDvVAAAACAEAAA8AAAAAAAAAAQAgAAAAIgAA&#10;AGRycy9kb3ducmV2LnhtbFBLAQIUABQAAAAIAIdO4kAg2J5UCwIAABIEAAAOAAAAAAAAAAEAIAAA&#10;ACQBAABkcnMvZTJvRG9jLnhtbFBLBQYAAAAABgAGAFkBAAChBQAAAAA=&#10;">
                      <v:fill on="f" focussize="0,0"/>
                      <v:stroke color="#000000" joinstyle="round"/>
                      <v:imagedata o:title=""/>
                      <o:lock v:ext="edit" aspectratio="t"/>
                    </v:line>
                  </w:pict>
                </mc:Fallback>
              </mc:AlternateContent>
            </w:r>
          </w:p>
          <w:p>
            <w:pPr>
              <w:spacing w:line="520" w:lineRule="exact"/>
              <w:ind w:firstLine="560" w:firstLineChars="200"/>
              <w:rPr>
                <w:sz w:val="28"/>
                <w:szCs w:val="28"/>
              </w:rPr>
            </w:pPr>
            <w:r>
              <w:rPr>
                <w:sz w:val="28"/>
                <w:szCs w:val="28"/>
              </w:rPr>
              <mc:AlternateContent>
                <mc:Choice Requires="wps">
                  <w:drawing>
                    <wp:anchor distT="0" distB="0" distL="114300" distR="114300" simplePos="0" relativeHeight="251713536" behindDoc="0" locked="0" layoutInCell="1" allowOverlap="1">
                      <wp:simplePos x="0" y="0"/>
                      <wp:positionH relativeFrom="column">
                        <wp:posOffset>1823085</wp:posOffset>
                      </wp:positionH>
                      <wp:positionV relativeFrom="paragraph">
                        <wp:posOffset>174625</wp:posOffset>
                      </wp:positionV>
                      <wp:extent cx="1013460" cy="255270"/>
                      <wp:effectExtent l="0" t="0" r="15240" b="11430"/>
                      <wp:wrapNone/>
                      <wp:docPr id="19" name="文本框 19"/>
                      <wp:cNvGraphicFramePr/>
                      <a:graphic xmlns:a="http://schemas.openxmlformats.org/drawingml/2006/main">
                        <a:graphicData uri="http://schemas.microsoft.com/office/word/2010/wordprocessingShape">
                          <wps:wsp>
                            <wps:cNvSpPr txBox="1">
                              <a:spLocks noChangeArrowheads="1"/>
                            </wps:cNvSpPr>
                            <wps:spPr bwMode="auto">
                              <a:xfrm>
                                <a:off x="0" y="0"/>
                                <a:ext cx="1013460" cy="255270"/>
                              </a:xfrm>
                              <a:prstGeom prst="rect">
                                <a:avLst/>
                              </a:prstGeom>
                              <a:solidFill>
                                <a:srgbClr val="FFFFFF"/>
                              </a:solidFill>
                              <a:ln w="9525">
                                <a:solidFill>
                                  <a:srgbClr val="000000"/>
                                </a:solidFill>
                                <a:miter lim="800000"/>
                              </a:ln>
                            </wps:spPr>
                            <wps:txbx>
                              <w:txbxContent>
                                <w:p>
                                  <w:pPr>
                                    <w:spacing w:line="240" w:lineRule="exact"/>
                                    <w:ind w:left="-53" w:leftChars="-25" w:right="-53" w:rightChars="-25"/>
                                    <w:jc w:val="center"/>
                                  </w:pPr>
                                  <w:r>
                                    <w:rPr>
                                      <w:rFonts w:hint="eastAsia"/>
                                    </w:rPr>
                                    <w:t>暂存外运出售</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143.55pt;margin-top:13.75pt;height:20.1pt;width:79.8pt;z-index:251713536;mso-width-relative:page;mso-height-relative:page;" fillcolor="#FFFFFF" filled="t" stroked="t" coordsize="21600,21600" o:gfxdata="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AAAAAZHJzL1BLAQIUABQAAAAIAIdO4kAHR+4z2QAAAAkBAAAPAAAAAAAAAAEAIAAAACIA&#10;AABkcnMvZG93bnJldi54bWxQSwECFAAUAAAACACHTuJALaRa5UECAACJBAAADgAAAAAAAAABACAA&#10;AAAoAQAAZHJzL2Uyb0RvYy54bWxQSwUGAAAAAAYABgBZAQAA2wUAAAAA&#10;">
                      <v:fill on="t" focussize="0,0"/>
                      <v:stroke color="#000000" miterlimit="8" joinstyle="miter"/>
                      <v:imagedata o:title=""/>
                      <o:lock v:ext="edit" aspectratio="f"/>
                      <v:textbox>
                        <w:txbxContent>
                          <w:p>
                            <w:pPr>
                              <w:spacing w:line="240" w:lineRule="exact"/>
                              <w:ind w:left="-53" w:leftChars="-25" w:right="-53" w:rightChars="-25"/>
                              <w:jc w:val="center"/>
                            </w:pPr>
                            <w:r>
                              <w:rPr>
                                <w:rFonts w:hint="eastAsia"/>
                              </w:rPr>
                              <w:t>暂存外运出售</w:t>
                            </w:r>
                          </w:p>
                        </w:txbxContent>
                      </v:textbox>
                    </v:shape>
                  </w:pict>
                </mc:Fallback>
              </mc:AlternateContent>
            </w:r>
          </w:p>
          <w:p>
            <w:pPr>
              <w:spacing w:line="520" w:lineRule="exact"/>
              <w:ind w:firstLine="480" w:firstLineChars="200"/>
              <w:rPr>
                <w:sz w:val="28"/>
                <w:szCs w:val="28"/>
              </w:rPr>
            </w:pPr>
            <w:r>
              <w:rPr>
                <w:rFonts w:eastAsia="黑体"/>
                <w:bCs/>
                <w:sz w:val="24"/>
              </w:rPr>
              <mc:AlternateContent>
                <mc:Choice Requires="wps">
                  <w:drawing>
                    <wp:anchor distT="0" distB="0" distL="114300" distR="114300" simplePos="0" relativeHeight="251708416" behindDoc="0" locked="0" layoutInCell="1" allowOverlap="1">
                      <wp:simplePos x="0" y="0"/>
                      <wp:positionH relativeFrom="column">
                        <wp:posOffset>1134110</wp:posOffset>
                      </wp:positionH>
                      <wp:positionV relativeFrom="paragraph">
                        <wp:posOffset>111125</wp:posOffset>
                      </wp:positionV>
                      <wp:extent cx="2461895" cy="26924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2461895" cy="2692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黑体" w:hAnsi="黑体" w:eastAsia="黑体"/>
                                      <w:sz w:val="18"/>
                                      <w:szCs w:val="21"/>
                                    </w:rPr>
                                  </w:pPr>
                                  <w:r>
                                    <w:rPr>
                                      <w:rFonts w:hint="eastAsia" w:ascii="黑体" w:hAnsi="黑体" w:eastAsia="黑体"/>
                                      <w:sz w:val="18"/>
                                      <w:szCs w:val="21"/>
                                    </w:rPr>
                                    <w:t>图2-3：营运期工艺流程及产污环节图</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89.3pt;margin-top:8.75pt;height:21.2pt;width:193.85pt;z-index:251708416;mso-width-relative:page;mso-height-relative:page;" filled="f" stroked="f" coordsize="21600,21600" o:gfxdata="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">
                      <v:fill on="f" focussize="0,0"/>
                      <v:stroke on="f" weight="0.5pt"/>
                      <v:imagedata o:title=""/>
                      <o:lock v:ext="edit" aspectratio="f"/>
                      <v:textbox>
                        <w:txbxContent>
                          <w:p>
                            <w:pPr>
                              <w:jc w:val="center"/>
                              <w:rPr>
                                <w:rFonts w:ascii="黑体" w:hAnsi="黑体" w:eastAsia="黑体"/>
                                <w:sz w:val="18"/>
                                <w:szCs w:val="21"/>
                              </w:rPr>
                            </w:pPr>
                            <w:r>
                              <w:rPr>
                                <w:rFonts w:hint="eastAsia" w:ascii="黑体" w:hAnsi="黑体" w:eastAsia="黑体"/>
                                <w:sz w:val="18"/>
                                <w:szCs w:val="21"/>
                              </w:rPr>
                              <w:t>图2-3：营运期工艺流程及产污环节图</w:t>
                            </w:r>
                          </w:p>
                        </w:txbxContent>
                      </v:textbox>
                    </v:shape>
                  </w:pict>
                </mc:Fallback>
              </mc:AlternateContent>
            </w:r>
          </w:p>
          <w:p>
            <w:pPr>
              <w:autoSpaceDE w:val="0"/>
              <w:autoSpaceDN w:val="0"/>
              <w:adjustRightInd w:val="0"/>
              <w:snapToGrid w:val="0"/>
              <w:spacing w:line="410" w:lineRule="exact"/>
              <w:ind w:firstLine="420" w:firstLineChars="200"/>
              <w:jc w:val="left"/>
              <w:rPr>
                <w:kern w:val="0"/>
                <w:szCs w:val="21"/>
              </w:rPr>
            </w:pPr>
            <w:r>
              <w:rPr>
                <w:kern w:val="0"/>
                <w:szCs w:val="21"/>
              </w:rPr>
              <w:t>（1）工艺流程：</w:t>
            </w:r>
          </w:p>
          <w:p>
            <w:pPr>
              <w:autoSpaceDE w:val="0"/>
              <w:autoSpaceDN w:val="0"/>
              <w:adjustRightInd w:val="0"/>
              <w:snapToGrid w:val="0"/>
              <w:spacing w:line="410" w:lineRule="exact"/>
              <w:ind w:firstLine="420" w:firstLineChars="200"/>
              <w:jc w:val="left"/>
              <w:rPr>
                <w:kern w:val="0"/>
                <w:szCs w:val="21"/>
              </w:rPr>
            </w:pPr>
            <w:r>
              <w:rPr>
                <w:rFonts w:hint="eastAsia" w:ascii="宋体" w:hAnsi="宋体" w:cs="宋体"/>
                <w:kern w:val="0"/>
                <w:szCs w:val="21"/>
              </w:rPr>
              <w:t>①</w:t>
            </w:r>
            <w:r>
              <w:rPr>
                <w:kern w:val="0"/>
                <w:szCs w:val="21"/>
              </w:rPr>
              <w:t>辐射检测称重：运输车辆进入产区后，用手持式辐射检测仪进行辐射检测。当原料辐射检测超标时，警报灯将亮起，检测系统会记录下原料批次及辐射超标情况。检测超标的车辆禁止进入生产车间内，直接整车原路退回（不在厂内暂存），并立即通知辐射管理相关部门进行处理。辐射检测合格的车辆依次通过地磅进行称重。</w:t>
            </w:r>
          </w:p>
          <w:p>
            <w:pPr>
              <w:autoSpaceDE w:val="0"/>
              <w:autoSpaceDN w:val="0"/>
              <w:adjustRightInd w:val="0"/>
              <w:snapToGrid w:val="0"/>
              <w:spacing w:line="410" w:lineRule="exact"/>
              <w:ind w:firstLine="420" w:firstLineChars="200"/>
              <w:jc w:val="left"/>
              <w:rPr>
                <w:kern w:val="0"/>
                <w:szCs w:val="21"/>
              </w:rPr>
            </w:pPr>
            <w:r>
              <w:rPr>
                <w:rFonts w:hint="eastAsia" w:ascii="宋体" w:hAnsi="宋体" w:cs="宋体"/>
                <w:kern w:val="0"/>
                <w:szCs w:val="21"/>
              </w:rPr>
              <w:t>②</w:t>
            </w:r>
            <w:r>
              <w:rPr>
                <w:kern w:val="0"/>
                <w:szCs w:val="21"/>
              </w:rPr>
              <w:t>卸料分拣：辐射检测合格的进入废钢车间进行卸料分拣。卸料时采用电磁铁吸盘进行吸附卸料，</w:t>
            </w:r>
            <w:r>
              <w:rPr>
                <w:spacing w:val="-2"/>
                <w:kern w:val="0"/>
                <w:szCs w:val="21"/>
              </w:rPr>
              <w:t>断电后的吸铁盘失去磁性，原来吸附在上面的废钢会自动脱落，废钢通过电磁铁吸盘从运输车辆上分类卸下。</w:t>
            </w:r>
            <w:r>
              <w:rPr>
                <w:kern w:val="0"/>
                <w:szCs w:val="21"/>
              </w:rPr>
              <w:t>此过程能够将</w:t>
            </w:r>
            <w:r>
              <w:rPr>
                <w:rFonts w:hint="eastAsia"/>
                <w:kern w:val="0"/>
                <w:szCs w:val="21"/>
              </w:rPr>
              <w:t>非磁性属物料</w:t>
            </w:r>
            <w:r>
              <w:rPr>
                <w:kern w:val="0"/>
                <w:szCs w:val="21"/>
              </w:rPr>
              <w:t>如</w:t>
            </w:r>
            <w:r>
              <w:rPr>
                <w:rFonts w:hint="eastAsia"/>
                <w:kern w:val="0"/>
                <w:szCs w:val="21"/>
              </w:rPr>
              <w:t>渣土、橡胶、塑料、有色金属及不锈钢等分选出来。卸料分拣过程利用机械与人工配合，主要根据废钢铁料的外形尺寸选出可直接利用的废钢，其余废钢根据种类不同送至废钢加工车间相应处理设备的原料堆放区。</w:t>
            </w:r>
          </w:p>
          <w:p>
            <w:pPr>
              <w:autoSpaceDE w:val="0"/>
              <w:autoSpaceDN w:val="0"/>
              <w:adjustRightInd w:val="0"/>
              <w:snapToGrid w:val="0"/>
              <w:spacing w:line="410" w:lineRule="exact"/>
              <w:ind w:firstLine="420" w:firstLineChars="200"/>
              <w:jc w:val="left"/>
              <w:rPr>
                <w:rFonts w:ascii="宋体" w:hAnsi="宋体" w:cs="宋体"/>
                <w:kern w:val="0"/>
                <w:szCs w:val="21"/>
              </w:rPr>
            </w:pPr>
            <w:r>
              <w:rPr>
                <w:rFonts w:hint="eastAsia" w:ascii="宋体" w:hAnsi="宋体" w:cs="宋体"/>
                <w:kern w:val="0"/>
                <w:szCs w:val="21"/>
              </w:rPr>
              <w:t>③破碎、剪切、切割、打包：分拣出的统料废钢、杂压包块和5mm以下中废钢，送至废钢破碎原料堆场进行破碎。废钢破碎生产线即利用破碎机对废钢进行破碎，利用分选系统对破碎后的废钢进行分选来得到纯净的优质废钢的加工方法。其工作原理就是在高速、大扭矩电机的连续驱动下，破碎机转子上的锤头轮流击打进入容腔内废钢，在强大的冲击作用下，废钢被撕裂和挤压成一定规格的破碎钢，再经分选设备处理，就可得到纯度较高的优质破碎钢，是目前主流的、先进的废钢加工设备。</w:t>
            </w:r>
          </w:p>
          <w:p>
            <w:pPr>
              <w:autoSpaceDE w:val="0"/>
              <w:autoSpaceDN w:val="0"/>
              <w:adjustRightInd w:val="0"/>
              <w:snapToGrid w:val="0"/>
              <w:spacing w:line="400" w:lineRule="exact"/>
              <w:ind w:firstLine="420" w:firstLineChars="200"/>
              <w:jc w:val="left"/>
              <w:rPr>
                <w:rFonts w:ascii="宋体" w:hAnsi="宋体" w:cs="宋体"/>
                <w:kern w:val="0"/>
                <w:szCs w:val="21"/>
              </w:rPr>
            </w:pPr>
            <w:r>
              <w:rPr>
                <w:rFonts w:hint="eastAsia" w:ascii="宋体" w:hAnsi="宋体" w:cs="宋体"/>
                <w:kern w:val="0"/>
                <w:szCs w:val="21"/>
              </w:rPr>
              <w:t>废钢破碎配有拆包机和磁选机，拆包机可对包块料和中废钢进行预处理。磁选机的作用是将破碎产生的非磁性属物料，成分包括渣土、橡胶、塑料、有色金属及不锈钢等分选出，非磁性属物料集中储存并外售给相关企业进一步分选处理。根据设计，</w:t>
            </w:r>
            <w:r>
              <w:rPr>
                <w:rFonts w:hint="eastAsia"/>
                <w:kern w:val="0"/>
                <w:szCs w:val="21"/>
              </w:rPr>
              <w:t>统料废钢年回收处理能力80万吨，经破碎生产线破碎加工成粒度5~80mm的废钢精选料。</w:t>
            </w:r>
          </w:p>
          <w:p>
            <w:pPr>
              <w:autoSpaceDE w:val="0"/>
              <w:autoSpaceDN w:val="0"/>
              <w:adjustRightInd w:val="0"/>
              <w:snapToGrid w:val="0"/>
              <w:spacing w:line="410" w:lineRule="exact"/>
              <w:ind w:firstLine="420" w:firstLineChars="200"/>
              <w:jc w:val="left"/>
              <w:rPr>
                <w:rFonts w:ascii="宋体" w:hAnsi="宋体" w:cs="宋体"/>
                <w:kern w:val="0"/>
                <w:szCs w:val="21"/>
              </w:rPr>
            </w:pPr>
            <w:r>
              <w:rPr>
                <w:rFonts w:hint="eastAsia" w:ascii="宋体" w:hAnsi="宋体" w:cs="宋体"/>
                <w:kern w:val="0"/>
                <w:szCs w:val="21"/>
              </w:rPr>
              <w:t>不便于加料入炉的异型废钢或大块废钢处理量约105万吨/年，送至剪切工段，进行剪切、切割处理，使其形状、尺寸便于加料入炉。剪切采用箱式废钢剪切机进行剪切，切割采用火焰切割。</w:t>
            </w:r>
          </w:p>
          <w:p>
            <w:pPr>
              <w:autoSpaceDE w:val="0"/>
              <w:autoSpaceDN w:val="0"/>
              <w:adjustRightInd w:val="0"/>
              <w:snapToGrid w:val="0"/>
              <w:spacing w:line="410" w:lineRule="exact"/>
              <w:ind w:firstLine="420" w:firstLineChars="200"/>
              <w:jc w:val="left"/>
              <w:rPr>
                <w:kern w:val="0"/>
                <w:szCs w:val="21"/>
              </w:rPr>
            </w:pPr>
            <w:r>
              <w:rPr>
                <w:rFonts w:hint="eastAsia" w:cs="宋体"/>
                <w:kern w:val="0"/>
                <w:szCs w:val="21"/>
              </w:rPr>
              <w:t>不便于加料入炉的薄型废钢、蓬松的废钢</w:t>
            </w:r>
            <w:r>
              <w:rPr>
                <w:rFonts w:hint="eastAsia" w:ascii="宋体" w:hAnsi="宋体" w:cs="宋体"/>
                <w:kern w:val="0"/>
                <w:szCs w:val="21"/>
              </w:rPr>
              <w:t>处理量约15万吨/年，</w:t>
            </w:r>
            <w:r>
              <w:rPr>
                <w:rFonts w:hint="eastAsia" w:cs="宋体"/>
                <w:kern w:val="0"/>
                <w:szCs w:val="21"/>
              </w:rPr>
              <w:t>送入打包工段进行打包处理，采用金属液压打包机，将废钢压缩成1000~1500×700×700mm大小的方块。</w:t>
            </w:r>
          </w:p>
          <w:p>
            <w:pPr>
              <w:autoSpaceDE w:val="0"/>
              <w:autoSpaceDN w:val="0"/>
              <w:adjustRightInd w:val="0"/>
              <w:snapToGrid w:val="0"/>
              <w:spacing w:line="410" w:lineRule="exact"/>
              <w:ind w:firstLine="420" w:firstLineChars="200"/>
              <w:jc w:val="left"/>
              <w:rPr>
                <w:kern w:val="0"/>
                <w:szCs w:val="21"/>
              </w:rPr>
            </w:pPr>
            <w:r>
              <w:rPr>
                <w:rFonts w:hint="eastAsia" w:ascii="宋体" w:hAnsi="宋体" w:cs="宋体"/>
                <w:kern w:val="0"/>
                <w:szCs w:val="21"/>
              </w:rPr>
              <w:t>④暂存外售</w:t>
            </w:r>
            <w:r>
              <w:rPr>
                <w:kern w:val="0"/>
                <w:szCs w:val="21"/>
              </w:rPr>
              <w:t>：项目加工好的废钢铁在车间临时堆放，采用运输车辆及时转运至旁边的航达钢铁厂做炼钢原材料。本项目设计预留了两个废钢铁堆放车间，主要作为废钢铁原料或产品的应急堆放用。</w:t>
            </w:r>
          </w:p>
          <w:p>
            <w:pPr>
              <w:spacing w:line="410" w:lineRule="exact"/>
              <w:ind w:firstLine="420" w:firstLineChars="200"/>
              <w:rPr>
                <w:kern w:val="0"/>
                <w:szCs w:val="21"/>
              </w:rPr>
            </w:pPr>
            <w:r>
              <w:rPr>
                <w:kern w:val="0"/>
                <w:szCs w:val="21"/>
              </w:rPr>
              <w:t>（2）产污环节</w:t>
            </w:r>
          </w:p>
          <w:p>
            <w:pPr>
              <w:autoSpaceDE w:val="0"/>
              <w:autoSpaceDN w:val="0"/>
              <w:adjustRightInd w:val="0"/>
              <w:snapToGrid w:val="0"/>
              <w:spacing w:line="410" w:lineRule="exact"/>
              <w:ind w:firstLine="420" w:firstLineChars="200"/>
              <w:jc w:val="left"/>
              <w:rPr>
                <w:kern w:val="0"/>
                <w:szCs w:val="21"/>
              </w:rPr>
            </w:pPr>
            <w:r>
              <w:rPr>
                <w:kern w:val="0"/>
                <w:szCs w:val="21"/>
              </w:rPr>
              <w:t>废气：主要污染物为粉尘，产生于废钢铁装卸料、破碎剪切切割等加工环节。</w:t>
            </w:r>
          </w:p>
          <w:p>
            <w:pPr>
              <w:autoSpaceDE w:val="0"/>
              <w:autoSpaceDN w:val="0"/>
              <w:adjustRightInd w:val="0"/>
              <w:snapToGrid w:val="0"/>
              <w:spacing w:line="410" w:lineRule="exact"/>
              <w:ind w:firstLine="420" w:firstLineChars="200"/>
              <w:jc w:val="left"/>
              <w:rPr>
                <w:kern w:val="0"/>
                <w:szCs w:val="21"/>
              </w:rPr>
            </w:pPr>
            <w:r>
              <w:rPr>
                <w:kern w:val="0"/>
                <w:szCs w:val="21"/>
              </w:rPr>
              <w:t>废水：本项目不产生生产废水，仅工作人员办公生活会产生少量生活污水。</w:t>
            </w:r>
          </w:p>
          <w:p>
            <w:pPr>
              <w:autoSpaceDE w:val="0"/>
              <w:autoSpaceDN w:val="0"/>
              <w:adjustRightInd w:val="0"/>
              <w:snapToGrid w:val="0"/>
              <w:spacing w:line="410" w:lineRule="exact"/>
              <w:ind w:firstLine="420" w:firstLineChars="200"/>
              <w:jc w:val="left"/>
              <w:rPr>
                <w:kern w:val="0"/>
                <w:szCs w:val="21"/>
              </w:rPr>
            </w:pPr>
            <w:r>
              <w:rPr>
                <w:kern w:val="0"/>
                <w:szCs w:val="21"/>
              </w:rPr>
              <w:t>噪声：主要为各类生产设备产生的噪声和运输车辆的交通噪声。</w:t>
            </w:r>
          </w:p>
          <w:p>
            <w:pPr>
              <w:autoSpaceDE w:val="0"/>
              <w:autoSpaceDN w:val="0"/>
              <w:adjustRightInd w:val="0"/>
              <w:snapToGrid w:val="0"/>
              <w:spacing w:line="410" w:lineRule="exact"/>
              <w:ind w:firstLine="420" w:firstLineChars="200"/>
              <w:jc w:val="left"/>
              <w:rPr>
                <w:bCs/>
                <w:szCs w:val="21"/>
              </w:rPr>
            </w:pPr>
            <w:r>
              <w:rPr>
                <w:kern w:val="0"/>
                <w:szCs w:val="21"/>
              </w:rPr>
              <w:t>固体废物：包括一般固废和危险废物。一般固废主要为废钢原料中包括铜、铝等有色金属以及塑料、木块、纤维等废料。危险废物主要为机械设备更换下的废液压油、维护保养产生的废机油等。另外，工作人员会产生少量的生活垃圾。</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512" w:hRule="atLeast"/>
          <w:jc w:val="center"/>
        </w:trPr>
        <w:tc>
          <w:tcPr>
            <w:tcW w:w="718" w:type="dxa"/>
            <w:tcBorders>
              <w:top w:val="single" w:color="auto" w:sz="4" w:space="0"/>
              <w:left w:val="single" w:color="auto" w:sz="8" w:space="0"/>
              <w:bottom w:val="single" w:color="auto" w:sz="8" w:space="0"/>
              <w:right w:val="single" w:color="auto" w:sz="4" w:space="0"/>
            </w:tcBorders>
            <w:vAlign w:val="center"/>
          </w:tcPr>
          <w:p>
            <w:pPr>
              <w:pStyle w:val="17"/>
              <w:adjustRightInd w:val="0"/>
              <w:snapToGrid w:val="0"/>
              <w:spacing w:before="0" w:beforeAutospacing="0" w:after="0" w:afterAutospacing="0"/>
              <w:jc w:val="center"/>
              <w:rPr>
                <w:rFonts w:ascii="Times New Roman" w:hAnsi="Times New Roman" w:cs="Times New Roman"/>
                <w:sz w:val="21"/>
                <w:szCs w:val="21"/>
              </w:rPr>
            </w:pPr>
            <w:r>
              <w:rPr>
                <w:rFonts w:ascii="Times New Roman" w:hAnsi="Times New Roman" w:cs="Times New Roman"/>
                <w:bCs/>
                <w:sz w:val="21"/>
                <w:szCs w:val="21"/>
              </w:rPr>
              <w:t>与项目有关的原有环境污染问题</w:t>
            </w:r>
          </w:p>
        </w:tc>
        <w:tc>
          <w:tcPr>
            <w:tcW w:w="8089" w:type="dxa"/>
            <w:tcBorders>
              <w:top w:val="single" w:color="auto" w:sz="4" w:space="0"/>
              <w:left w:val="single" w:color="auto" w:sz="4" w:space="0"/>
              <w:bottom w:val="single" w:color="auto" w:sz="8" w:space="0"/>
              <w:right w:val="single" w:color="auto" w:sz="8" w:space="0"/>
            </w:tcBorders>
            <w:vAlign w:val="center"/>
          </w:tcPr>
          <w:p>
            <w:pPr>
              <w:adjustRightInd w:val="0"/>
              <w:snapToGrid w:val="0"/>
              <w:spacing w:line="400" w:lineRule="exact"/>
              <w:ind w:right="-53" w:rightChars="-25"/>
              <w:jc w:val="left"/>
              <w:rPr>
                <w:b/>
                <w:kern w:val="0"/>
                <w:szCs w:val="21"/>
              </w:rPr>
            </w:pPr>
            <w:r>
              <w:rPr>
                <w:rFonts w:hint="eastAsia"/>
                <w:b/>
                <w:kern w:val="0"/>
                <w:szCs w:val="21"/>
              </w:rPr>
              <w:t>一、项目概况</w:t>
            </w:r>
          </w:p>
          <w:p>
            <w:pPr>
              <w:adjustRightInd w:val="0"/>
              <w:snapToGrid w:val="0"/>
              <w:spacing w:line="400" w:lineRule="exact"/>
              <w:ind w:left="-53" w:leftChars="-25" w:right="-53" w:rightChars="-25" w:firstLine="420" w:firstLineChars="200"/>
              <w:jc w:val="left"/>
              <w:rPr>
                <w:rFonts w:eastAsia="新宋体"/>
                <w:kern w:val="0"/>
                <w:szCs w:val="21"/>
              </w:rPr>
            </w:pPr>
            <w:r>
              <w:rPr>
                <w:rFonts w:hint="eastAsia"/>
                <w:kern w:val="0"/>
                <w:szCs w:val="21"/>
              </w:rPr>
              <w:t>本项目为迁扩建项目，原项目为租用航达钢铁厂</w:t>
            </w:r>
            <w:r>
              <w:rPr>
                <w:szCs w:val="21"/>
              </w:rPr>
              <w:t>预留的废钢原料车间，建设废钢铁加工配送项目</w:t>
            </w:r>
            <w:r>
              <w:rPr>
                <w:rFonts w:hint="eastAsia"/>
                <w:szCs w:val="21"/>
              </w:rPr>
              <w:t>，</w:t>
            </w:r>
            <w:r>
              <w:rPr>
                <w:szCs w:val="21"/>
              </w:rPr>
              <w:t>占地面积</w:t>
            </w:r>
            <w:r>
              <w:rPr>
                <w:rFonts w:hint="eastAsia"/>
                <w:szCs w:val="21"/>
              </w:rPr>
              <w:t>35000m</w:t>
            </w:r>
            <w:r>
              <w:rPr>
                <w:rFonts w:hint="eastAsia"/>
                <w:szCs w:val="21"/>
                <w:vertAlign w:val="superscript"/>
              </w:rPr>
              <w:t>2</w:t>
            </w:r>
            <w:r>
              <w:rPr>
                <w:szCs w:val="21"/>
              </w:rPr>
              <w:t>，</w:t>
            </w:r>
            <w:r>
              <w:rPr>
                <w:rFonts w:hint="eastAsia"/>
                <w:szCs w:val="21"/>
              </w:rPr>
              <w:t>设计年加工废旧钢铁120万吨。</w:t>
            </w:r>
            <w:r>
              <w:rPr>
                <w:rFonts w:hint="eastAsia" w:eastAsia="新宋体"/>
                <w:kern w:val="0"/>
                <w:szCs w:val="21"/>
              </w:rPr>
              <w:t>2021年5月，达州市宣汉生态环境局以文“宣环审</w:t>
            </w:r>
            <w:r>
              <w:rPr>
                <w:rFonts w:hint="eastAsia" w:ascii="微软雅黑" w:hAnsi="微软雅黑" w:eastAsia="微软雅黑"/>
                <w:kern w:val="0"/>
                <w:szCs w:val="21"/>
              </w:rPr>
              <w:t>〔</w:t>
            </w:r>
            <w:r>
              <w:rPr>
                <w:rFonts w:hint="eastAsia" w:eastAsia="新宋体"/>
                <w:kern w:val="0"/>
                <w:szCs w:val="21"/>
              </w:rPr>
              <w:t>2021</w:t>
            </w:r>
            <w:r>
              <w:rPr>
                <w:rFonts w:hint="eastAsia" w:ascii="微软雅黑" w:hAnsi="微软雅黑" w:eastAsia="微软雅黑"/>
                <w:kern w:val="0"/>
                <w:szCs w:val="21"/>
              </w:rPr>
              <w:t>〕</w:t>
            </w:r>
            <w:r>
              <w:rPr>
                <w:rFonts w:hint="eastAsia" w:eastAsia="新宋体"/>
                <w:kern w:val="0"/>
                <w:szCs w:val="21"/>
              </w:rPr>
              <w:t>19号”对该项目出具了环评批复意见。2021年5月，</w:t>
            </w:r>
            <w:r>
              <w:rPr>
                <w:rFonts w:eastAsia="新宋体"/>
                <w:kern w:val="0"/>
                <w:szCs w:val="21"/>
              </w:rPr>
              <w:t>永鑫达再生资源公司组织完成了该项目的竣工环境保护验收工作。</w:t>
            </w:r>
          </w:p>
          <w:p>
            <w:pPr>
              <w:autoSpaceDE w:val="0"/>
              <w:autoSpaceDN w:val="0"/>
              <w:adjustRightInd w:val="0"/>
              <w:snapToGrid w:val="0"/>
              <w:spacing w:line="400" w:lineRule="exact"/>
              <w:jc w:val="left"/>
              <w:rPr>
                <w:b/>
                <w:kern w:val="0"/>
                <w:szCs w:val="21"/>
              </w:rPr>
            </w:pPr>
            <w:r>
              <w:rPr>
                <w:rFonts w:hint="eastAsia"/>
                <w:b/>
                <w:kern w:val="0"/>
                <w:szCs w:val="21"/>
              </w:rPr>
              <w:t>二、环保措施情况</w:t>
            </w:r>
          </w:p>
          <w:p>
            <w:pPr>
              <w:spacing w:line="400" w:lineRule="exact"/>
              <w:ind w:firstLine="422" w:firstLineChars="200"/>
              <w:rPr>
                <w:szCs w:val="21"/>
              </w:rPr>
            </w:pPr>
            <w:r>
              <w:rPr>
                <w:b/>
                <w:bCs/>
                <w:szCs w:val="21"/>
              </w:rPr>
              <w:t>废气：</w:t>
            </w:r>
            <w:r>
              <w:rPr>
                <w:szCs w:val="21"/>
              </w:rPr>
              <w:t>剪切工作时物料始终处于料箱内，大部分的剪切粉尘直接沉积在料箱内成为金属碎屑，仅有少量的粉尘由设备排出，进入车间环境，项目生产车间内安装有雾炮机降尘，生产作业在封闭车间内进行，逸散出车间的粉尘量极少</w:t>
            </w:r>
            <w:r>
              <w:rPr>
                <w:rFonts w:hint="eastAsia"/>
                <w:szCs w:val="21"/>
              </w:rPr>
              <w:t>。</w:t>
            </w:r>
          </w:p>
          <w:p>
            <w:pPr>
              <w:spacing w:line="400" w:lineRule="exact"/>
              <w:ind w:firstLine="420" w:firstLineChars="200"/>
              <w:rPr>
                <w:szCs w:val="21"/>
              </w:rPr>
            </w:pPr>
            <w:r>
              <w:rPr>
                <w:szCs w:val="21"/>
              </w:rPr>
              <w:t>通过规范卸料作业操作流程，卸料作业处于封闭车间内进行，采取喷雾洒水降尘。控制落料高度，吸铁盘距离地面高度不得大于0.3m，废钢料堆放高度大于3m时，不得继续堆料等措施</w:t>
            </w:r>
            <w:r>
              <w:rPr>
                <w:rFonts w:hint="eastAsia"/>
                <w:szCs w:val="21"/>
              </w:rPr>
              <w:t>。</w:t>
            </w:r>
          </w:p>
          <w:p>
            <w:pPr>
              <w:pStyle w:val="2"/>
              <w:spacing w:after="0" w:line="400" w:lineRule="exact"/>
              <w:ind w:left="0" w:leftChars="0" w:firstLine="420" w:firstLineChars="200"/>
              <w:rPr>
                <w:rFonts w:ascii="宋体" w:hAnsi="宋体" w:cs="宋体"/>
                <w:szCs w:val="21"/>
              </w:rPr>
            </w:pPr>
            <w:r>
              <w:rPr>
                <w:rFonts w:hint="eastAsia" w:ascii="宋体" w:hAnsi="宋体" w:cs="宋体"/>
                <w:szCs w:val="21"/>
              </w:rPr>
              <w:t>运输车辆进入厂区时，利用航达钢铁厂车辆冲洗设施进行冲洗防尘。通过安排专人适时对地面进行洒水、清扫，保持清洁卫生。加强车辆运输管理，避免车速过快，加盖篷布等方式，可有效降低扬尘的产生和污染影响。</w:t>
            </w:r>
          </w:p>
          <w:p>
            <w:pPr>
              <w:spacing w:line="400" w:lineRule="exact"/>
              <w:ind w:firstLine="422" w:firstLineChars="200"/>
              <w:rPr>
                <w:rFonts w:ascii="宋体" w:hAnsi="宋体" w:cs="宋体"/>
                <w:b/>
                <w:bCs/>
                <w:szCs w:val="21"/>
              </w:rPr>
            </w:pPr>
            <w:r>
              <w:rPr>
                <w:rFonts w:hint="eastAsia" w:ascii="宋体" w:hAnsi="宋体" w:cs="宋体"/>
                <w:b/>
                <w:bCs/>
                <w:szCs w:val="21"/>
              </w:rPr>
              <w:t>废水：</w:t>
            </w:r>
            <w:r>
              <w:rPr>
                <w:rFonts w:hint="eastAsia" w:ascii="宋体" w:hAnsi="宋体" w:cs="宋体"/>
                <w:szCs w:val="21"/>
              </w:rPr>
              <w:t>本项目位于达州普光经开区柳池工业园区的航达钢铁厂内，属于柳池工业园区污水处理厂纳污范围。因此，项目生活污水依托航达钢铁厂的污水收集处理系统（设计规模：200t/d，工艺：“格栅+厌氧”）预处理后，排入柳池工业园区污水处理厂处理，最终达标排入后河。</w:t>
            </w:r>
          </w:p>
          <w:p>
            <w:pPr>
              <w:spacing w:line="400" w:lineRule="exact"/>
              <w:ind w:firstLine="422" w:firstLineChars="200"/>
              <w:rPr>
                <w:szCs w:val="21"/>
              </w:rPr>
            </w:pPr>
            <w:r>
              <w:rPr>
                <w:b/>
                <w:bCs/>
                <w:szCs w:val="21"/>
              </w:rPr>
              <w:t>噪声：</w:t>
            </w:r>
            <w:r>
              <w:rPr>
                <w:szCs w:val="21"/>
              </w:rPr>
              <w:t>通过建筑隔声、基础减振、距离衰减等措施的情况下，项目厂界噪声值能够满足《工业企业厂界环境噪声排放标准》（GB12348-2008）3类声环境功能区的排放限值要求</w:t>
            </w:r>
            <w:r>
              <w:rPr>
                <w:rFonts w:hint="eastAsia"/>
                <w:szCs w:val="21"/>
              </w:rPr>
              <w:t>。</w:t>
            </w:r>
          </w:p>
          <w:p>
            <w:pPr>
              <w:autoSpaceDE w:val="0"/>
              <w:autoSpaceDN w:val="0"/>
              <w:adjustRightInd w:val="0"/>
              <w:snapToGrid w:val="0"/>
              <w:spacing w:line="400" w:lineRule="exact"/>
              <w:ind w:firstLine="422" w:firstLineChars="200"/>
              <w:jc w:val="left"/>
              <w:rPr>
                <w:szCs w:val="21"/>
              </w:rPr>
            </w:pPr>
            <w:r>
              <w:rPr>
                <w:rFonts w:hint="eastAsia"/>
                <w:b/>
                <w:bCs/>
                <w:szCs w:val="21"/>
              </w:rPr>
              <w:t>固体废物：</w:t>
            </w:r>
            <w:r>
              <w:rPr>
                <w:rFonts w:hint="eastAsia"/>
                <w:szCs w:val="21"/>
              </w:rPr>
              <w:t>项目营运期产生的危废，收集暂存后委托有资质的单位回收处置；生活垃圾收集后运至附近生活垃圾收集点；金属碎屑收集后作炼钢原料，废铜、废铝委托有资质的单位回收处置。</w:t>
            </w:r>
          </w:p>
          <w:p>
            <w:pPr>
              <w:autoSpaceDE w:val="0"/>
              <w:autoSpaceDN w:val="0"/>
              <w:adjustRightInd w:val="0"/>
              <w:snapToGrid w:val="0"/>
              <w:spacing w:line="400" w:lineRule="exact"/>
              <w:jc w:val="left"/>
              <w:rPr>
                <w:b/>
                <w:kern w:val="0"/>
                <w:szCs w:val="21"/>
              </w:rPr>
            </w:pPr>
            <w:r>
              <w:rPr>
                <w:rFonts w:hint="eastAsia"/>
                <w:b/>
                <w:kern w:val="0"/>
                <w:szCs w:val="21"/>
              </w:rPr>
              <w:t>三、验收监测达标情况</w:t>
            </w:r>
          </w:p>
          <w:p>
            <w:pPr>
              <w:autoSpaceDE w:val="0"/>
              <w:autoSpaceDN w:val="0"/>
              <w:adjustRightInd w:val="0"/>
              <w:snapToGrid w:val="0"/>
              <w:spacing w:line="400" w:lineRule="exact"/>
              <w:ind w:firstLine="420" w:firstLineChars="200"/>
              <w:jc w:val="left"/>
              <w:rPr>
                <w:szCs w:val="21"/>
              </w:rPr>
            </w:pPr>
            <w:r>
              <w:rPr>
                <w:szCs w:val="21"/>
              </w:rPr>
              <w:t>1.</w:t>
            </w:r>
            <w:r>
              <w:rPr>
                <w:rFonts w:hint="eastAsia"/>
                <w:szCs w:val="21"/>
              </w:rPr>
              <w:t>无组织</w:t>
            </w:r>
            <w:r>
              <w:rPr>
                <w:szCs w:val="21"/>
              </w:rPr>
              <w:t>废气</w:t>
            </w:r>
          </w:p>
          <w:p>
            <w:pPr>
              <w:autoSpaceDE w:val="0"/>
              <w:autoSpaceDN w:val="0"/>
              <w:adjustRightInd w:val="0"/>
              <w:snapToGrid w:val="0"/>
              <w:spacing w:line="400" w:lineRule="exact"/>
              <w:ind w:firstLine="420" w:firstLineChars="200"/>
              <w:jc w:val="left"/>
              <w:rPr>
                <w:szCs w:val="21"/>
              </w:rPr>
            </w:pPr>
            <w:r>
              <w:rPr>
                <w:rFonts w:hint="eastAsia"/>
                <w:szCs w:val="21"/>
              </w:rPr>
              <w:t>厂界外无组织</w:t>
            </w:r>
            <w:r>
              <w:rPr>
                <w:szCs w:val="21"/>
              </w:rPr>
              <w:t>废气排放检测结果见下表。</w:t>
            </w:r>
          </w:p>
          <w:p>
            <w:pPr>
              <w:pStyle w:val="59"/>
              <w:spacing w:line="480" w:lineRule="exact"/>
              <w:ind w:firstLine="1800" w:firstLineChars="1000"/>
              <w:rPr>
                <w:sz w:val="18"/>
                <w:szCs w:val="21"/>
              </w:rPr>
            </w:pPr>
            <w:r>
              <w:rPr>
                <w:rFonts w:hint="eastAsia" w:eastAsia="黑体"/>
                <w:sz w:val="18"/>
                <w:szCs w:val="21"/>
              </w:rPr>
              <w:t xml:space="preserve"> </w:t>
            </w:r>
            <w:r>
              <w:rPr>
                <w:rFonts w:eastAsia="黑体"/>
                <w:sz w:val="18"/>
                <w:szCs w:val="21"/>
              </w:rPr>
              <w:t>表</w:t>
            </w:r>
            <w:r>
              <w:rPr>
                <w:rFonts w:hint="eastAsia" w:eastAsia="黑体"/>
                <w:sz w:val="18"/>
                <w:szCs w:val="21"/>
              </w:rPr>
              <w:t>2-8</w:t>
            </w:r>
            <w:r>
              <w:rPr>
                <w:rFonts w:eastAsia="黑体"/>
                <w:sz w:val="18"/>
                <w:szCs w:val="21"/>
              </w:rPr>
              <w:t xml:space="preserve">  </w:t>
            </w:r>
            <w:r>
              <w:rPr>
                <w:rFonts w:hint="eastAsia" w:eastAsia="黑体"/>
                <w:sz w:val="18"/>
                <w:szCs w:val="21"/>
              </w:rPr>
              <w:t xml:space="preserve">  无组织</w:t>
            </w:r>
            <w:r>
              <w:rPr>
                <w:rFonts w:eastAsia="黑体"/>
                <w:sz w:val="18"/>
                <w:szCs w:val="21"/>
              </w:rPr>
              <w:t>废气排放检测结果</w:t>
            </w:r>
            <w:r>
              <w:rPr>
                <w:rFonts w:hint="eastAsia" w:eastAsia="黑体"/>
                <w:sz w:val="18"/>
                <w:szCs w:val="21"/>
              </w:rPr>
              <w:t xml:space="preserve">  单位：</w:t>
            </w:r>
            <w:r>
              <w:rPr>
                <w:bCs/>
                <w:sz w:val="18"/>
                <w:szCs w:val="21"/>
              </w:rPr>
              <w:t>mg/m</w:t>
            </w:r>
            <w:r>
              <w:rPr>
                <w:bCs/>
                <w:sz w:val="18"/>
                <w:szCs w:val="21"/>
                <w:vertAlign w:val="superscript"/>
              </w:rPr>
              <w:t>3</w:t>
            </w:r>
          </w:p>
          <w:tbl>
            <w:tblPr>
              <w:tblStyle w:val="19"/>
              <w:tblW w:w="78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6"/>
              <w:gridCol w:w="1042"/>
              <w:gridCol w:w="696"/>
              <w:gridCol w:w="1732"/>
              <w:gridCol w:w="1125"/>
              <w:gridCol w:w="1181"/>
              <w:gridCol w:w="1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rPr>
              <w:tc>
                <w:tcPr>
                  <w:tcW w:w="736" w:type="dxa"/>
                  <w:vMerge w:val="restart"/>
                  <w:vAlign w:val="center"/>
                </w:tcPr>
                <w:p>
                  <w:pPr>
                    <w:spacing w:line="300" w:lineRule="exact"/>
                    <w:ind w:left="-105" w:leftChars="-50" w:right="-105" w:rightChars="-50"/>
                    <w:jc w:val="center"/>
                    <w:rPr>
                      <w:b/>
                      <w:bCs/>
                      <w:sz w:val="18"/>
                      <w:szCs w:val="21"/>
                    </w:rPr>
                  </w:pPr>
                  <w:r>
                    <w:rPr>
                      <w:rFonts w:hint="eastAsia"/>
                      <w:b/>
                      <w:bCs/>
                      <w:sz w:val="18"/>
                      <w:szCs w:val="21"/>
                    </w:rPr>
                    <w:t>检测</w:t>
                  </w:r>
                </w:p>
                <w:p>
                  <w:pPr>
                    <w:spacing w:line="300" w:lineRule="exact"/>
                    <w:ind w:left="-105" w:leftChars="-50" w:right="-105" w:rightChars="-50"/>
                    <w:jc w:val="center"/>
                    <w:rPr>
                      <w:b/>
                      <w:bCs/>
                      <w:sz w:val="18"/>
                      <w:szCs w:val="21"/>
                    </w:rPr>
                  </w:pPr>
                  <w:r>
                    <w:rPr>
                      <w:rFonts w:hint="eastAsia"/>
                      <w:b/>
                      <w:bCs/>
                      <w:sz w:val="18"/>
                      <w:szCs w:val="21"/>
                    </w:rPr>
                    <w:t>项目</w:t>
                  </w:r>
                </w:p>
              </w:tc>
              <w:tc>
                <w:tcPr>
                  <w:tcW w:w="1042" w:type="dxa"/>
                  <w:vMerge w:val="restart"/>
                  <w:vAlign w:val="center"/>
                </w:tcPr>
                <w:p>
                  <w:pPr>
                    <w:spacing w:line="300" w:lineRule="exact"/>
                    <w:ind w:left="-105" w:leftChars="-50" w:right="-105" w:rightChars="-50"/>
                    <w:jc w:val="center"/>
                    <w:rPr>
                      <w:b/>
                      <w:bCs/>
                      <w:sz w:val="18"/>
                      <w:szCs w:val="21"/>
                    </w:rPr>
                  </w:pPr>
                  <w:r>
                    <w:rPr>
                      <w:rFonts w:hint="eastAsia"/>
                      <w:b/>
                      <w:bCs/>
                      <w:sz w:val="18"/>
                      <w:szCs w:val="21"/>
                    </w:rPr>
                    <w:t>检测时间</w:t>
                  </w:r>
                </w:p>
              </w:tc>
              <w:tc>
                <w:tcPr>
                  <w:tcW w:w="696" w:type="dxa"/>
                  <w:vMerge w:val="restart"/>
                  <w:vAlign w:val="center"/>
                </w:tcPr>
                <w:p>
                  <w:pPr>
                    <w:spacing w:line="300" w:lineRule="exact"/>
                    <w:ind w:left="-105" w:leftChars="-50" w:right="-105" w:rightChars="-50"/>
                    <w:jc w:val="center"/>
                    <w:rPr>
                      <w:b/>
                      <w:bCs/>
                      <w:sz w:val="18"/>
                      <w:szCs w:val="21"/>
                    </w:rPr>
                  </w:pPr>
                  <w:r>
                    <w:rPr>
                      <w:b/>
                      <w:bCs/>
                      <w:sz w:val="18"/>
                      <w:szCs w:val="21"/>
                    </w:rPr>
                    <w:t>点位</w:t>
                  </w:r>
                </w:p>
                <w:p>
                  <w:pPr>
                    <w:spacing w:line="300" w:lineRule="exact"/>
                    <w:ind w:left="-105" w:leftChars="-50" w:right="-105" w:rightChars="-50"/>
                    <w:jc w:val="center"/>
                    <w:rPr>
                      <w:b/>
                      <w:bCs/>
                      <w:sz w:val="18"/>
                      <w:szCs w:val="21"/>
                    </w:rPr>
                  </w:pPr>
                  <w:r>
                    <w:rPr>
                      <w:b/>
                      <w:bCs/>
                      <w:sz w:val="18"/>
                      <w:szCs w:val="21"/>
                    </w:rPr>
                    <w:t>编号</w:t>
                  </w:r>
                </w:p>
              </w:tc>
              <w:tc>
                <w:tcPr>
                  <w:tcW w:w="1732" w:type="dxa"/>
                  <w:vMerge w:val="restart"/>
                  <w:vAlign w:val="center"/>
                </w:tcPr>
                <w:p>
                  <w:pPr>
                    <w:spacing w:line="300" w:lineRule="exact"/>
                    <w:jc w:val="center"/>
                    <w:rPr>
                      <w:b/>
                      <w:bCs/>
                      <w:sz w:val="18"/>
                      <w:szCs w:val="21"/>
                    </w:rPr>
                  </w:pPr>
                  <w:r>
                    <w:rPr>
                      <w:b/>
                      <w:bCs/>
                      <w:sz w:val="18"/>
                      <w:szCs w:val="21"/>
                    </w:rPr>
                    <w:t>检测点位</w:t>
                  </w:r>
                </w:p>
              </w:tc>
              <w:tc>
                <w:tcPr>
                  <w:tcW w:w="3616" w:type="dxa"/>
                  <w:gridSpan w:val="3"/>
                  <w:vAlign w:val="center"/>
                </w:tcPr>
                <w:p>
                  <w:pPr>
                    <w:spacing w:line="300" w:lineRule="exact"/>
                    <w:jc w:val="center"/>
                    <w:rPr>
                      <w:b/>
                      <w:bCs/>
                      <w:sz w:val="18"/>
                      <w:szCs w:val="21"/>
                    </w:rPr>
                  </w:pPr>
                  <w:r>
                    <w:rPr>
                      <w:b/>
                      <w:bCs/>
                      <w:sz w:val="18"/>
                      <w:szCs w:val="21"/>
                    </w:rPr>
                    <w:t>检测结果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36" w:type="dxa"/>
                  <w:vMerge w:val="continue"/>
                  <w:vAlign w:val="center"/>
                </w:tcPr>
                <w:p>
                  <w:pPr>
                    <w:spacing w:line="300" w:lineRule="exact"/>
                    <w:ind w:left="-105" w:leftChars="-50" w:right="-105" w:rightChars="-50"/>
                    <w:jc w:val="center"/>
                    <w:rPr>
                      <w:b/>
                      <w:bCs/>
                      <w:sz w:val="18"/>
                      <w:szCs w:val="21"/>
                    </w:rPr>
                  </w:pPr>
                </w:p>
              </w:tc>
              <w:tc>
                <w:tcPr>
                  <w:tcW w:w="1042" w:type="dxa"/>
                  <w:vMerge w:val="continue"/>
                  <w:vAlign w:val="center"/>
                </w:tcPr>
                <w:p>
                  <w:pPr>
                    <w:spacing w:line="300" w:lineRule="exact"/>
                    <w:jc w:val="center"/>
                    <w:rPr>
                      <w:b/>
                      <w:bCs/>
                      <w:sz w:val="18"/>
                      <w:szCs w:val="21"/>
                    </w:rPr>
                  </w:pPr>
                </w:p>
              </w:tc>
              <w:tc>
                <w:tcPr>
                  <w:tcW w:w="696" w:type="dxa"/>
                  <w:vMerge w:val="continue"/>
                  <w:vAlign w:val="center"/>
                </w:tcPr>
                <w:p>
                  <w:pPr>
                    <w:spacing w:line="300" w:lineRule="exact"/>
                    <w:jc w:val="center"/>
                    <w:rPr>
                      <w:b/>
                      <w:bCs/>
                      <w:sz w:val="18"/>
                      <w:szCs w:val="21"/>
                    </w:rPr>
                  </w:pPr>
                </w:p>
              </w:tc>
              <w:tc>
                <w:tcPr>
                  <w:tcW w:w="1732" w:type="dxa"/>
                  <w:vMerge w:val="continue"/>
                  <w:vAlign w:val="center"/>
                </w:tcPr>
                <w:p>
                  <w:pPr>
                    <w:spacing w:line="300" w:lineRule="exact"/>
                    <w:jc w:val="center"/>
                    <w:rPr>
                      <w:b/>
                      <w:bCs/>
                      <w:sz w:val="18"/>
                      <w:szCs w:val="21"/>
                    </w:rPr>
                  </w:pPr>
                </w:p>
              </w:tc>
              <w:tc>
                <w:tcPr>
                  <w:tcW w:w="1125" w:type="dxa"/>
                  <w:vAlign w:val="center"/>
                </w:tcPr>
                <w:p>
                  <w:pPr>
                    <w:spacing w:line="300" w:lineRule="exact"/>
                    <w:jc w:val="center"/>
                    <w:rPr>
                      <w:b/>
                      <w:bCs/>
                      <w:sz w:val="18"/>
                      <w:szCs w:val="21"/>
                    </w:rPr>
                  </w:pPr>
                  <w:r>
                    <w:rPr>
                      <w:sz w:val="18"/>
                      <w:szCs w:val="21"/>
                    </w:rPr>
                    <w:t>第</w:t>
                  </w:r>
                  <w:r>
                    <w:rPr>
                      <w:rFonts w:hint="eastAsia"/>
                      <w:sz w:val="18"/>
                      <w:szCs w:val="21"/>
                    </w:rPr>
                    <w:t>1</w:t>
                  </w:r>
                  <w:r>
                    <w:rPr>
                      <w:sz w:val="18"/>
                      <w:szCs w:val="21"/>
                    </w:rPr>
                    <w:t>次</w:t>
                  </w:r>
                </w:p>
              </w:tc>
              <w:tc>
                <w:tcPr>
                  <w:tcW w:w="1181" w:type="dxa"/>
                  <w:vAlign w:val="center"/>
                </w:tcPr>
                <w:p>
                  <w:pPr>
                    <w:spacing w:line="300" w:lineRule="exact"/>
                    <w:jc w:val="center"/>
                    <w:rPr>
                      <w:b/>
                      <w:bCs/>
                      <w:sz w:val="18"/>
                      <w:szCs w:val="21"/>
                    </w:rPr>
                  </w:pPr>
                  <w:r>
                    <w:rPr>
                      <w:sz w:val="18"/>
                      <w:szCs w:val="21"/>
                    </w:rPr>
                    <w:t>第</w:t>
                  </w:r>
                  <w:r>
                    <w:rPr>
                      <w:rFonts w:hint="eastAsia"/>
                      <w:sz w:val="18"/>
                      <w:szCs w:val="21"/>
                    </w:rPr>
                    <w:t>2</w:t>
                  </w:r>
                  <w:r>
                    <w:rPr>
                      <w:sz w:val="18"/>
                      <w:szCs w:val="21"/>
                    </w:rPr>
                    <w:t>次</w:t>
                  </w:r>
                </w:p>
              </w:tc>
              <w:tc>
                <w:tcPr>
                  <w:tcW w:w="1310" w:type="dxa"/>
                  <w:vAlign w:val="center"/>
                </w:tcPr>
                <w:p>
                  <w:pPr>
                    <w:spacing w:line="300" w:lineRule="exact"/>
                    <w:ind w:left="-210" w:leftChars="-100" w:right="-210" w:rightChars="-100"/>
                    <w:jc w:val="center"/>
                    <w:rPr>
                      <w:b/>
                      <w:bCs/>
                      <w:sz w:val="18"/>
                      <w:szCs w:val="21"/>
                    </w:rPr>
                  </w:pPr>
                  <w:r>
                    <w:rPr>
                      <w:sz w:val="18"/>
                      <w:szCs w:val="21"/>
                    </w:rPr>
                    <w:t>第</w:t>
                  </w:r>
                  <w:r>
                    <w:rPr>
                      <w:rFonts w:hint="eastAsia"/>
                      <w:sz w:val="18"/>
                      <w:szCs w:val="21"/>
                    </w:rPr>
                    <w:t>3</w:t>
                  </w:r>
                  <w:r>
                    <w:rPr>
                      <w:sz w:val="18"/>
                      <w:szCs w:val="21"/>
                    </w:rPr>
                    <w:t>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36" w:type="dxa"/>
                  <w:vMerge w:val="restart"/>
                  <w:vAlign w:val="center"/>
                </w:tcPr>
                <w:p>
                  <w:pPr>
                    <w:spacing w:line="300" w:lineRule="exact"/>
                    <w:jc w:val="center"/>
                    <w:rPr>
                      <w:sz w:val="18"/>
                      <w:szCs w:val="21"/>
                    </w:rPr>
                  </w:pPr>
                  <w:r>
                    <w:rPr>
                      <w:rFonts w:hint="eastAsia"/>
                      <w:sz w:val="18"/>
                      <w:szCs w:val="21"/>
                    </w:rPr>
                    <w:t>颗粒物</w:t>
                  </w:r>
                </w:p>
              </w:tc>
              <w:tc>
                <w:tcPr>
                  <w:tcW w:w="1042" w:type="dxa"/>
                  <w:vMerge w:val="restart"/>
                  <w:vAlign w:val="center"/>
                </w:tcPr>
                <w:p>
                  <w:pPr>
                    <w:spacing w:line="300" w:lineRule="exact"/>
                    <w:jc w:val="center"/>
                    <w:rPr>
                      <w:sz w:val="18"/>
                      <w:szCs w:val="21"/>
                    </w:rPr>
                  </w:pPr>
                  <w:r>
                    <w:rPr>
                      <w:rFonts w:hint="eastAsia"/>
                      <w:sz w:val="18"/>
                      <w:szCs w:val="21"/>
                    </w:rPr>
                    <w:t>2021.5.9</w:t>
                  </w:r>
                </w:p>
              </w:tc>
              <w:tc>
                <w:tcPr>
                  <w:tcW w:w="696" w:type="dxa"/>
                  <w:vAlign w:val="center"/>
                </w:tcPr>
                <w:p>
                  <w:pPr>
                    <w:spacing w:line="330" w:lineRule="exact"/>
                    <w:jc w:val="center"/>
                    <w:rPr>
                      <w:sz w:val="18"/>
                      <w:szCs w:val="21"/>
                    </w:rPr>
                  </w:pPr>
                  <w:r>
                    <w:rPr>
                      <w:rFonts w:hint="eastAsia"/>
                      <w:sz w:val="18"/>
                      <w:szCs w:val="21"/>
                    </w:rPr>
                    <w:t>1*</w:t>
                  </w:r>
                </w:p>
              </w:tc>
              <w:tc>
                <w:tcPr>
                  <w:tcW w:w="1732" w:type="dxa"/>
                  <w:vAlign w:val="center"/>
                </w:tcPr>
                <w:p>
                  <w:pPr>
                    <w:spacing w:line="330" w:lineRule="exact"/>
                    <w:ind w:left="-105" w:leftChars="-50" w:right="-105" w:rightChars="-50"/>
                    <w:jc w:val="center"/>
                    <w:rPr>
                      <w:sz w:val="18"/>
                      <w:szCs w:val="21"/>
                    </w:rPr>
                  </w:pPr>
                  <w:r>
                    <w:rPr>
                      <w:sz w:val="18"/>
                      <w:szCs w:val="21"/>
                    </w:rPr>
                    <w:t>项目</w:t>
                  </w:r>
                  <w:r>
                    <w:rPr>
                      <w:rFonts w:hint="eastAsia"/>
                      <w:sz w:val="18"/>
                      <w:szCs w:val="21"/>
                    </w:rPr>
                    <w:t>东北</w:t>
                  </w:r>
                  <w:r>
                    <w:rPr>
                      <w:sz w:val="18"/>
                      <w:szCs w:val="21"/>
                    </w:rPr>
                    <w:t>侧边界外</w:t>
                  </w:r>
                </w:p>
              </w:tc>
              <w:tc>
                <w:tcPr>
                  <w:tcW w:w="1125" w:type="dxa"/>
                  <w:vAlign w:val="center"/>
                </w:tcPr>
                <w:p>
                  <w:pPr>
                    <w:spacing w:line="300" w:lineRule="exact"/>
                    <w:ind w:left="-105" w:leftChars="-50" w:right="-105" w:rightChars="-50"/>
                    <w:jc w:val="center"/>
                    <w:rPr>
                      <w:sz w:val="18"/>
                      <w:szCs w:val="21"/>
                    </w:rPr>
                  </w:pPr>
                  <w:r>
                    <w:rPr>
                      <w:sz w:val="18"/>
                      <w:szCs w:val="21"/>
                    </w:rPr>
                    <w:t xml:space="preserve">0.764 </w:t>
                  </w:r>
                </w:p>
              </w:tc>
              <w:tc>
                <w:tcPr>
                  <w:tcW w:w="1181" w:type="dxa"/>
                  <w:vAlign w:val="center"/>
                </w:tcPr>
                <w:p>
                  <w:pPr>
                    <w:spacing w:line="300" w:lineRule="exact"/>
                    <w:ind w:left="-105" w:leftChars="-50" w:right="-105" w:rightChars="-50"/>
                    <w:jc w:val="center"/>
                    <w:rPr>
                      <w:sz w:val="18"/>
                      <w:szCs w:val="21"/>
                    </w:rPr>
                  </w:pPr>
                  <w:r>
                    <w:rPr>
                      <w:rFonts w:hint="eastAsia"/>
                      <w:sz w:val="18"/>
                      <w:szCs w:val="21"/>
                    </w:rPr>
                    <w:t xml:space="preserve">0.701 </w:t>
                  </w:r>
                </w:p>
              </w:tc>
              <w:tc>
                <w:tcPr>
                  <w:tcW w:w="1310" w:type="dxa"/>
                  <w:vAlign w:val="center"/>
                </w:tcPr>
                <w:p>
                  <w:pPr>
                    <w:spacing w:line="300" w:lineRule="exact"/>
                    <w:ind w:left="-105" w:leftChars="-50" w:right="-105" w:rightChars="-50"/>
                    <w:jc w:val="center"/>
                    <w:rPr>
                      <w:sz w:val="18"/>
                      <w:szCs w:val="21"/>
                    </w:rPr>
                  </w:pPr>
                  <w:r>
                    <w:rPr>
                      <w:rFonts w:hint="eastAsia"/>
                      <w:sz w:val="18"/>
                      <w:szCs w:val="21"/>
                    </w:rPr>
                    <w:t xml:space="preserve">0.730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36" w:type="dxa"/>
                  <w:vMerge w:val="continue"/>
                  <w:vAlign w:val="center"/>
                </w:tcPr>
                <w:p>
                  <w:pPr>
                    <w:spacing w:line="300" w:lineRule="exact"/>
                    <w:jc w:val="center"/>
                    <w:rPr>
                      <w:sz w:val="18"/>
                      <w:szCs w:val="21"/>
                    </w:rPr>
                  </w:pPr>
                </w:p>
              </w:tc>
              <w:tc>
                <w:tcPr>
                  <w:tcW w:w="1042" w:type="dxa"/>
                  <w:vMerge w:val="continue"/>
                  <w:vAlign w:val="center"/>
                </w:tcPr>
                <w:p>
                  <w:pPr>
                    <w:spacing w:line="300" w:lineRule="exact"/>
                    <w:jc w:val="center"/>
                    <w:rPr>
                      <w:sz w:val="18"/>
                      <w:szCs w:val="21"/>
                    </w:rPr>
                  </w:pPr>
                </w:p>
              </w:tc>
              <w:tc>
                <w:tcPr>
                  <w:tcW w:w="696" w:type="dxa"/>
                  <w:vAlign w:val="center"/>
                </w:tcPr>
                <w:p>
                  <w:pPr>
                    <w:spacing w:line="330" w:lineRule="exact"/>
                    <w:jc w:val="center"/>
                    <w:rPr>
                      <w:sz w:val="18"/>
                      <w:szCs w:val="21"/>
                    </w:rPr>
                  </w:pPr>
                  <w:r>
                    <w:rPr>
                      <w:rFonts w:hint="eastAsia"/>
                      <w:sz w:val="18"/>
                      <w:szCs w:val="21"/>
                    </w:rPr>
                    <w:t>2*</w:t>
                  </w:r>
                </w:p>
              </w:tc>
              <w:tc>
                <w:tcPr>
                  <w:tcW w:w="1732" w:type="dxa"/>
                  <w:vAlign w:val="center"/>
                </w:tcPr>
                <w:p>
                  <w:pPr>
                    <w:spacing w:line="330" w:lineRule="exact"/>
                    <w:ind w:left="-105" w:leftChars="-50" w:right="-105" w:rightChars="-50"/>
                    <w:jc w:val="center"/>
                    <w:rPr>
                      <w:sz w:val="18"/>
                      <w:szCs w:val="21"/>
                    </w:rPr>
                  </w:pPr>
                  <w:r>
                    <w:rPr>
                      <w:sz w:val="18"/>
                      <w:szCs w:val="21"/>
                    </w:rPr>
                    <w:t>项目</w:t>
                  </w:r>
                  <w:r>
                    <w:rPr>
                      <w:rFonts w:hint="eastAsia"/>
                      <w:sz w:val="18"/>
                      <w:szCs w:val="21"/>
                    </w:rPr>
                    <w:t>南</w:t>
                  </w:r>
                  <w:r>
                    <w:rPr>
                      <w:sz w:val="18"/>
                      <w:szCs w:val="21"/>
                    </w:rPr>
                    <w:t>侧边界外</w:t>
                  </w:r>
                </w:p>
              </w:tc>
              <w:tc>
                <w:tcPr>
                  <w:tcW w:w="1125" w:type="dxa"/>
                  <w:vAlign w:val="center"/>
                </w:tcPr>
                <w:p>
                  <w:pPr>
                    <w:spacing w:line="300" w:lineRule="exact"/>
                    <w:ind w:left="-105" w:leftChars="-50" w:right="-105" w:rightChars="-50"/>
                    <w:jc w:val="center"/>
                    <w:rPr>
                      <w:sz w:val="18"/>
                      <w:szCs w:val="21"/>
                    </w:rPr>
                  </w:pPr>
                  <w:r>
                    <w:rPr>
                      <w:sz w:val="18"/>
                      <w:szCs w:val="21"/>
                    </w:rPr>
                    <w:t xml:space="preserve">0.921 </w:t>
                  </w:r>
                </w:p>
              </w:tc>
              <w:tc>
                <w:tcPr>
                  <w:tcW w:w="1181" w:type="dxa"/>
                  <w:vAlign w:val="center"/>
                </w:tcPr>
                <w:p>
                  <w:pPr>
                    <w:spacing w:line="300" w:lineRule="exact"/>
                    <w:ind w:left="-105" w:leftChars="-50" w:right="-105" w:rightChars="-50"/>
                    <w:jc w:val="center"/>
                    <w:rPr>
                      <w:sz w:val="18"/>
                      <w:szCs w:val="21"/>
                    </w:rPr>
                  </w:pPr>
                  <w:r>
                    <w:rPr>
                      <w:rFonts w:hint="eastAsia"/>
                      <w:sz w:val="18"/>
                      <w:szCs w:val="21"/>
                    </w:rPr>
                    <w:t>0.917</w:t>
                  </w:r>
                </w:p>
              </w:tc>
              <w:tc>
                <w:tcPr>
                  <w:tcW w:w="1310" w:type="dxa"/>
                  <w:vAlign w:val="center"/>
                </w:tcPr>
                <w:p>
                  <w:pPr>
                    <w:spacing w:line="300" w:lineRule="exact"/>
                    <w:ind w:left="-105" w:leftChars="-50" w:right="-105" w:rightChars="-50"/>
                    <w:jc w:val="center"/>
                    <w:rPr>
                      <w:sz w:val="18"/>
                      <w:szCs w:val="21"/>
                    </w:rPr>
                  </w:pPr>
                  <w:r>
                    <w:rPr>
                      <w:rFonts w:hint="eastAsia"/>
                      <w:sz w:val="18"/>
                      <w:szCs w:val="21"/>
                    </w:rPr>
                    <w:t xml:space="preserve">0.905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36" w:type="dxa"/>
                  <w:vMerge w:val="continue"/>
                  <w:vAlign w:val="center"/>
                </w:tcPr>
                <w:p>
                  <w:pPr>
                    <w:spacing w:line="300" w:lineRule="exact"/>
                    <w:jc w:val="center"/>
                    <w:rPr>
                      <w:sz w:val="18"/>
                      <w:szCs w:val="21"/>
                    </w:rPr>
                  </w:pPr>
                </w:p>
              </w:tc>
              <w:tc>
                <w:tcPr>
                  <w:tcW w:w="1042" w:type="dxa"/>
                  <w:vMerge w:val="continue"/>
                  <w:vAlign w:val="center"/>
                </w:tcPr>
                <w:p>
                  <w:pPr>
                    <w:spacing w:line="300" w:lineRule="exact"/>
                    <w:jc w:val="center"/>
                    <w:rPr>
                      <w:sz w:val="18"/>
                      <w:szCs w:val="21"/>
                    </w:rPr>
                  </w:pPr>
                </w:p>
              </w:tc>
              <w:tc>
                <w:tcPr>
                  <w:tcW w:w="696" w:type="dxa"/>
                  <w:vAlign w:val="center"/>
                </w:tcPr>
                <w:p>
                  <w:pPr>
                    <w:spacing w:line="330" w:lineRule="exact"/>
                    <w:jc w:val="center"/>
                    <w:rPr>
                      <w:sz w:val="18"/>
                      <w:szCs w:val="21"/>
                    </w:rPr>
                  </w:pPr>
                  <w:r>
                    <w:rPr>
                      <w:rFonts w:hint="eastAsia"/>
                      <w:sz w:val="18"/>
                      <w:szCs w:val="21"/>
                    </w:rPr>
                    <w:t>3*</w:t>
                  </w:r>
                </w:p>
              </w:tc>
              <w:tc>
                <w:tcPr>
                  <w:tcW w:w="1732" w:type="dxa"/>
                  <w:vAlign w:val="center"/>
                </w:tcPr>
                <w:p>
                  <w:pPr>
                    <w:spacing w:line="330" w:lineRule="exact"/>
                    <w:ind w:left="-105" w:leftChars="-50" w:right="-105" w:rightChars="-50"/>
                    <w:jc w:val="center"/>
                    <w:rPr>
                      <w:sz w:val="18"/>
                      <w:szCs w:val="21"/>
                    </w:rPr>
                  </w:pPr>
                  <w:r>
                    <w:rPr>
                      <w:sz w:val="18"/>
                      <w:szCs w:val="21"/>
                    </w:rPr>
                    <w:t>项目西</w:t>
                  </w:r>
                  <w:r>
                    <w:rPr>
                      <w:rFonts w:hint="eastAsia"/>
                      <w:sz w:val="18"/>
                      <w:szCs w:val="21"/>
                    </w:rPr>
                    <w:t>南</w:t>
                  </w:r>
                  <w:r>
                    <w:rPr>
                      <w:sz w:val="18"/>
                      <w:szCs w:val="21"/>
                    </w:rPr>
                    <w:t>侧边界外</w:t>
                  </w:r>
                </w:p>
              </w:tc>
              <w:tc>
                <w:tcPr>
                  <w:tcW w:w="1125" w:type="dxa"/>
                  <w:vAlign w:val="center"/>
                </w:tcPr>
                <w:p>
                  <w:pPr>
                    <w:spacing w:line="300" w:lineRule="exact"/>
                    <w:ind w:left="-105" w:leftChars="-50" w:right="-105" w:rightChars="-50"/>
                    <w:jc w:val="center"/>
                    <w:rPr>
                      <w:sz w:val="18"/>
                      <w:szCs w:val="21"/>
                    </w:rPr>
                  </w:pPr>
                  <w:r>
                    <w:rPr>
                      <w:sz w:val="18"/>
                      <w:szCs w:val="21"/>
                    </w:rPr>
                    <w:t>0.801</w:t>
                  </w:r>
                </w:p>
              </w:tc>
              <w:tc>
                <w:tcPr>
                  <w:tcW w:w="1181" w:type="dxa"/>
                  <w:vAlign w:val="center"/>
                </w:tcPr>
                <w:p>
                  <w:pPr>
                    <w:spacing w:line="300" w:lineRule="exact"/>
                    <w:ind w:left="-105" w:leftChars="-50" w:right="-105" w:rightChars="-50"/>
                    <w:jc w:val="center"/>
                    <w:rPr>
                      <w:sz w:val="18"/>
                      <w:szCs w:val="21"/>
                    </w:rPr>
                  </w:pPr>
                  <w:r>
                    <w:rPr>
                      <w:rFonts w:hint="eastAsia"/>
                      <w:sz w:val="18"/>
                      <w:szCs w:val="21"/>
                    </w:rPr>
                    <w:t>0.771</w:t>
                  </w:r>
                </w:p>
              </w:tc>
              <w:tc>
                <w:tcPr>
                  <w:tcW w:w="1310" w:type="dxa"/>
                  <w:vAlign w:val="center"/>
                </w:tcPr>
                <w:p>
                  <w:pPr>
                    <w:spacing w:line="300" w:lineRule="exact"/>
                    <w:ind w:left="-105" w:leftChars="-50" w:right="-105" w:rightChars="-50"/>
                    <w:jc w:val="center"/>
                    <w:rPr>
                      <w:sz w:val="18"/>
                      <w:szCs w:val="21"/>
                    </w:rPr>
                  </w:pPr>
                  <w:r>
                    <w:rPr>
                      <w:rFonts w:hint="eastAsia"/>
                      <w:sz w:val="18"/>
                      <w:szCs w:val="21"/>
                    </w:rPr>
                    <w:t>0.813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36" w:type="dxa"/>
                  <w:vMerge w:val="continue"/>
                  <w:vAlign w:val="center"/>
                </w:tcPr>
                <w:p>
                  <w:pPr>
                    <w:spacing w:line="300" w:lineRule="exact"/>
                    <w:jc w:val="center"/>
                    <w:rPr>
                      <w:sz w:val="18"/>
                      <w:szCs w:val="21"/>
                    </w:rPr>
                  </w:pPr>
                </w:p>
              </w:tc>
              <w:tc>
                <w:tcPr>
                  <w:tcW w:w="1042" w:type="dxa"/>
                  <w:vMerge w:val="continue"/>
                  <w:vAlign w:val="center"/>
                </w:tcPr>
                <w:p>
                  <w:pPr>
                    <w:spacing w:line="300" w:lineRule="exact"/>
                    <w:jc w:val="center"/>
                    <w:rPr>
                      <w:sz w:val="18"/>
                      <w:szCs w:val="21"/>
                    </w:rPr>
                  </w:pPr>
                </w:p>
              </w:tc>
              <w:tc>
                <w:tcPr>
                  <w:tcW w:w="696" w:type="dxa"/>
                  <w:vAlign w:val="center"/>
                </w:tcPr>
                <w:p>
                  <w:pPr>
                    <w:spacing w:line="330" w:lineRule="exact"/>
                    <w:jc w:val="center"/>
                    <w:rPr>
                      <w:sz w:val="18"/>
                      <w:szCs w:val="21"/>
                    </w:rPr>
                  </w:pPr>
                  <w:r>
                    <w:rPr>
                      <w:rFonts w:hint="eastAsia"/>
                      <w:sz w:val="18"/>
                      <w:szCs w:val="21"/>
                    </w:rPr>
                    <w:t>4*</w:t>
                  </w:r>
                </w:p>
              </w:tc>
              <w:tc>
                <w:tcPr>
                  <w:tcW w:w="1732" w:type="dxa"/>
                  <w:vAlign w:val="center"/>
                </w:tcPr>
                <w:p>
                  <w:pPr>
                    <w:spacing w:line="330" w:lineRule="exact"/>
                    <w:ind w:left="-105" w:leftChars="-50" w:right="-105" w:rightChars="-50"/>
                    <w:jc w:val="center"/>
                    <w:rPr>
                      <w:sz w:val="18"/>
                      <w:szCs w:val="21"/>
                    </w:rPr>
                  </w:pPr>
                  <w:r>
                    <w:rPr>
                      <w:rFonts w:hint="eastAsia"/>
                      <w:sz w:val="18"/>
                      <w:szCs w:val="21"/>
                    </w:rPr>
                    <w:t>项目西侧边界外</w:t>
                  </w:r>
                </w:p>
              </w:tc>
              <w:tc>
                <w:tcPr>
                  <w:tcW w:w="1125" w:type="dxa"/>
                  <w:vAlign w:val="center"/>
                </w:tcPr>
                <w:p>
                  <w:pPr>
                    <w:spacing w:line="300" w:lineRule="exact"/>
                    <w:ind w:left="-105" w:leftChars="-50" w:right="-105" w:rightChars="-50"/>
                    <w:jc w:val="center"/>
                    <w:rPr>
                      <w:kern w:val="0"/>
                      <w:sz w:val="18"/>
                      <w:szCs w:val="21"/>
                      <w:lang w:bidi="ar"/>
                    </w:rPr>
                  </w:pPr>
                  <w:r>
                    <w:rPr>
                      <w:sz w:val="18"/>
                      <w:szCs w:val="21"/>
                    </w:rPr>
                    <w:t>0.249</w:t>
                  </w:r>
                </w:p>
              </w:tc>
              <w:tc>
                <w:tcPr>
                  <w:tcW w:w="1181" w:type="dxa"/>
                  <w:vAlign w:val="center"/>
                </w:tcPr>
                <w:p>
                  <w:pPr>
                    <w:spacing w:line="300" w:lineRule="exact"/>
                    <w:ind w:left="-105" w:leftChars="-50" w:right="-105" w:rightChars="-50"/>
                    <w:jc w:val="center"/>
                    <w:rPr>
                      <w:kern w:val="0"/>
                      <w:sz w:val="18"/>
                      <w:szCs w:val="21"/>
                      <w:lang w:bidi="ar"/>
                    </w:rPr>
                  </w:pPr>
                  <w:r>
                    <w:rPr>
                      <w:rFonts w:hint="eastAsia"/>
                      <w:sz w:val="18"/>
                      <w:szCs w:val="21"/>
                    </w:rPr>
                    <w:t>0.176</w:t>
                  </w:r>
                </w:p>
              </w:tc>
              <w:tc>
                <w:tcPr>
                  <w:tcW w:w="1310" w:type="dxa"/>
                  <w:vAlign w:val="center"/>
                </w:tcPr>
                <w:p>
                  <w:pPr>
                    <w:spacing w:line="300" w:lineRule="exact"/>
                    <w:ind w:left="-105" w:leftChars="-50" w:right="-105" w:rightChars="-50"/>
                    <w:jc w:val="center"/>
                    <w:rPr>
                      <w:kern w:val="0"/>
                      <w:sz w:val="18"/>
                      <w:szCs w:val="21"/>
                      <w:lang w:bidi="ar"/>
                    </w:rPr>
                  </w:pPr>
                  <w:r>
                    <w:rPr>
                      <w:rFonts w:hint="eastAsia"/>
                      <w:sz w:val="18"/>
                      <w:szCs w:val="21"/>
                    </w:rPr>
                    <w:t>0.229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36" w:type="dxa"/>
                  <w:vMerge w:val="continue"/>
                  <w:vAlign w:val="center"/>
                </w:tcPr>
                <w:p>
                  <w:pPr>
                    <w:spacing w:line="300" w:lineRule="exact"/>
                    <w:jc w:val="center"/>
                    <w:rPr>
                      <w:sz w:val="18"/>
                      <w:szCs w:val="21"/>
                    </w:rPr>
                  </w:pPr>
                </w:p>
              </w:tc>
              <w:tc>
                <w:tcPr>
                  <w:tcW w:w="1042" w:type="dxa"/>
                  <w:vMerge w:val="restart"/>
                  <w:vAlign w:val="center"/>
                </w:tcPr>
                <w:p>
                  <w:pPr>
                    <w:spacing w:line="300" w:lineRule="exact"/>
                    <w:jc w:val="center"/>
                    <w:rPr>
                      <w:sz w:val="18"/>
                      <w:szCs w:val="21"/>
                    </w:rPr>
                  </w:pPr>
                  <w:r>
                    <w:rPr>
                      <w:rFonts w:hint="eastAsia"/>
                      <w:sz w:val="18"/>
                      <w:szCs w:val="21"/>
                    </w:rPr>
                    <w:t>2021.5.10</w:t>
                  </w:r>
                </w:p>
              </w:tc>
              <w:tc>
                <w:tcPr>
                  <w:tcW w:w="696" w:type="dxa"/>
                  <w:vAlign w:val="center"/>
                </w:tcPr>
                <w:p>
                  <w:pPr>
                    <w:spacing w:line="330" w:lineRule="exact"/>
                    <w:jc w:val="center"/>
                    <w:rPr>
                      <w:sz w:val="18"/>
                      <w:szCs w:val="21"/>
                    </w:rPr>
                  </w:pPr>
                  <w:r>
                    <w:rPr>
                      <w:rFonts w:hint="eastAsia"/>
                      <w:sz w:val="18"/>
                      <w:szCs w:val="21"/>
                    </w:rPr>
                    <w:t>1*</w:t>
                  </w:r>
                </w:p>
              </w:tc>
              <w:tc>
                <w:tcPr>
                  <w:tcW w:w="1732" w:type="dxa"/>
                  <w:vAlign w:val="center"/>
                </w:tcPr>
                <w:p>
                  <w:pPr>
                    <w:spacing w:line="330" w:lineRule="exact"/>
                    <w:ind w:left="-105" w:leftChars="-50" w:right="-105" w:rightChars="-50"/>
                    <w:jc w:val="center"/>
                    <w:rPr>
                      <w:sz w:val="18"/>
                      <w:szCs w:val="21"/>
                    </w:rPr>
                  </w:pPr>
                  <w:r>
                    <w:rPr>
                      <w:sz w:val="18"/>
                      <w:szCs w:val="21"/>
                    </w:rPr>
                    <w:t>项目</w:t>
                  </w:r>
                  <w:r>
                    <w:rPr>
                      <w:rFonts w:hint="eastAsia"/>
                      <w:sz w:val="18"/>
                      <w:szCs w:val="21"/>
                    </w:rPr>
                    <w:t>东北</w:t>
                  </w:r>
                  <w:r>
                    <w:rPr>
                      <w:sz w:val="18"/>
                      <w:szCs w:val="21"/>
                    </w:rPr>
                    <w:t>侧边界外</w:t>
                  </w:r>
                </w:p>
              </w:tc>
              <w:tc>
                <w:tcPr>
                  <w:tcW w:w="1125" w:type="dxa"/>
                  <w:vAlign w:val="center"/>
                </w:tcPr>
                <w:p>
                  <w:pPr>
                    <w:spacing w:line="300" w:lineRule="exact"/>
                    <w:ind w:left="-105" w:leftChars="-50" w:right="-105" w:rightChars="-50"/>
                    <w:jc w:val="center"/>
                    <w:rPr>
                      <w:sz w:val="18"/>
                      <w:szCs w:val="21"/>
                    </w:rPr>
                  </w:pPr>
                  <w:r>
                    <w:rPr>
                      <w:sz w:val="18"/>
                      <w:szCs w:val="21"/>
                    </w:rPr>
                    <w:t>0.551</w:t>
                  </w:r>
                </w:p>
              </w:tc>
              <w:tc>
                <w:tcPr>
                  <w:tcW w:w="1181" w:type="dxa"/>
                  <w:vAlign w:val="center"/>
                </w:tcPr>
                <w:p>
                  <w:pPr>
                    <w:spacing w:line="300" w:lineRule="exact"/>
                    <w:ind w:left="-105" w:leftChars="-50" w:right="-105" w:rightChars="-50"/>
                    <w:jc w:val="center"/>
                    <w:rPr>
                      <w:sz w:val="18"/>
                      <w:szCs w:val="21"/>
                    </w:rPr>
                  </w:pPr>
                  <w:r>
                    <w:rPr>
                      <w:sz w:val="18"/>
                      <w:szCs w:val="21"/>
                    </w:rPr>
                    <w:t>0.604</w:t>
                  </w:r>
                </w:p>
              </w:tc>
              <w:tc>
                <w:tcPr>
                  <w:tcW w:w="1310" w:type="dxa"/>
                  <w:vAlign w:val="center"/>
                </w:tcPr>
                <w:p>
                  <w:pPr>
                    <w:spacing w:line="300" w:lineRule="exact"/>
                    <w:ind w:left="-105" w:leftChars="-50" w:right="-105" w:rightChars="-50"/>
                    <w:jc w:val="center"/>
                    <w:rPr>
                      <w:sz w:val="18"/>
                      <w:szCs w:val="21"/>
                    </w:rPr>
                  </w:pPr>
                  <w:r>
                    <w:rPr>
                      <w:sz w:val="18"/>
                      <w:szCs w:val="21"/>
                    </w:rPr>
                    <w:t>0.571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36" w:type="dxa"/>
                  <w:vMerge w:val="continue"/>
                  <w:vAlign w:val="center"/>
                </w:tcPr>
                <w:p>
                  <w:pPr>
                    <w:spacing w:line="300" w:lineRule="exact"/>
                    <w:jc w:val="center"/>
                    <w:rPr>
                      <w:sz w:val="18"/>
                      <w:szCs w:val="21"/>
                    </w:rPr>
                  </w:pPr>
                </w:p>
              </w:tc>
              <w:tc>
                <w:tcPr>
                  <w:tcW w:w="1042" w:type="dxa"/>
                  <w:vMerge w:val="continue"/>
                  <w:vAlign w:val="center"/>
                </w:tcPr>
                <w:p>
                  <w:pPr>
                    <w:spacing w:line="300" w:lineRule="exact"/>
                    <w:jc w:val="center"/>
                    <w:rPr>
                      <w:sz w:val="18"/>
                      <w:szCs w:val="21"/>
                    </w:rPr>
                  </w:pPr>
                </w:p>
              </w:tc>
              <w:tc>
                <w:tcPr>
                  <w:tcW w:w="696" w:type="dxa"/>
                  <w:vAlign w:val="center"/>
                </w:tcPr>
                <w:p>
                  <w:pPr>
                    <w:spacing w:line="330" w:lineRule="exact"/>
                    <w:jc w:val="center"/>
                    <w:rPr>
                      <w:sz w:val="18"/>
                      <w:szCs w:val="21"/>
                    </w:rPr>
                  </w:pPr>
                  <w:r>
                    <w:rPr>
                      <w:rFonts w:hint="eastAsia"/>
                      <w:sz w:val="18"/>
                      <w:szCs w:val="21"/>
                    </w:rPr>
                    <w:t>2*</w:t>
                  </w:r>
                </w:p>
              </w:tc>
              <w:tc>
                <w:tcPr>
                  <w:tcW w:w="1732" w:type="dxa"/>
                  <w:vAlign w:val="center"/>
                </w:tcPr>
                <w:p>
                  <w:pPr>
                    <w:spacing w:line="330" w:lineRule="exact"/>
                    <w:ind w:left="-105" w:leftChars="-50" w:right="-105" w:rightChars="-50"/>
                    <w:jc w:val="center"/>
                    <w:rPr>
                      <w:sz w:val="18"/>
                      <w:szCs w:val="21"/>
                    </w:rPr>
                  </w:pPr>
                  <w:r>
                    <w:rPr>
                      <w:sz w:val="18"/>
                      <w:szCs w:val="21"/>
                    </w:rPr>
                    <w:t>项目</w:t>
                  </w:r>
                  <w:r>
                    <w:rPr>
                      <w:rFonts w:hint="eastAsia"/>
                      <w:sz w:val="18"/>
                      <w:szCs w:val="21"/>
                    </w:rPr>
                    <w:t>南</w:t>
                  </w:r>
                  <w:r>
                    <w:rPr>
                      <w:sz w:val="18"/>
                      <w:szCs w:val="21"/>
                    </w:rPr>
                    <w:t>侧边界外</w:t>
                  </w:r>
                </w:p>
              </w:tc>
              <w:tc>
                <w:tcPr>
                  <w:tcW w:w="1125" w:type="dxa"/>
                  <w:vAlign w:val="center"/>
                </w:tcPr>
                <w:p>
                  <w:pPr>
                    <w:spacing w:line="300" w:lineRule="exact"/>
                    <w:ind w:left="-105" w:leftChars="-50" w:right="-105" w:rightChars="-50"/>
                    <w:jc w:val="center"/>
                    <w:rPr>
                      <w:sz w:val="18"/>
                      <w:szCs w:val="21"/>
                    </w:rPr>
                  </w:pPr>
                  <w:r>
                    <w:rPr>
                      <w:sz w:val="18"/>
                      <w:szCs w:val="21"/>
                    </w:rPr>
                    <w:t xml:space="preserve">0.853 </w:t>
                  </w:r>
                </w:p>
              </w:tc>
              <w:tc>
                <w:tcPr>
                  <w:tcW w:w="1181" w:type="dxa"/>
                  <w:vAlign w:val="center"/>
                </w:tcPr>
                <w:p>
                  <w:pPr>
                    <w:spacing w:line="300" w:lineRule="exact"/>
                    <w:ind w:left="-105" w:leftChars="-50" w:right="-105" w:rightChars="-50"/>
                    <w:jc w:val="center"/>
                    <w:rPr>
                      <w:sz w:val="18"/>
                      <w:szCs w:val="21"/>
                    </w:rPr>
                  </w:pPr>
                  <w:r>
                    <w:rPr>
                      <w:sz w:val="18"/>
                      <w:szCs w:val="21"/>
                    </w:rPr>
                    <w:t xml:space="preserve">0.822 </w:t>
                  </w:r>
                </w:p>
              </w:tc>
              <w:tc>
                <w:tcPr>
                  <w:tcW w:w="1310" w:type="dxa"/>
                  <w:vAlign w:val="center"/>
                </w:tcPr>
                <w:p>
                  <w:pPr>
                    <w:spacing w:line="300" w:lineRule="exact"/>
                    <w:ind w:left="-105" w:leftChars="-50" w:right="-105" w:rightChars="-50"/>
                    <w:jc w:val="center"/>
                    <w:rPr>
                      <w:sz w:val="18"/>
                      <w:szCs w:val="21"/>
                    </w:rPr>
                  </w:pPr>
                  <w:r>
                    <w:rPr>
                      <w:sz w:val="18"/>
                      <w:szCs w:val="21"/>
                    </w:rPr>
                    <w:t xml:space="preserve">0.790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736" w:type="dxa"/>
                  <w:vMerge w:val="continue"/>
                  <w:vAlign w:val="center"/>
                </w:tcPr>
                <w:p>
                  <w:pPr>
                    <w:spacing w:line="300" w:lineRule="exact"/>
                    <w:jc w:val="center"/>
                    <w:rPr>
                      <w:sz w:val="18"/>
                      <w:szCs w:val="21"/>
                    </w:rPr>
                  </w:pPr>
                </w:p>
              </w:tc>
              <w:tc>
                <w:tcPr>
                  <w:tcW w:w="1042" w:type="dxa"/>
                  <w:vMerge w:val="continue"/>
                  <w:vAlign w:val="center"/>
                </w:tcPr>
                <w:p>
                  <w:pPr>
                    <w:spacing w:line="300" w:lineRule="exact"/>
                    <w:jc w:val="center"/>
                    <w:rPr>
                      <w:sz w:val="18"/>
                      <w:szCs w:val="21"/>
                    </w:rPr>
                  </w:pPr>
                </w:p>
              </w:tc>
              <w:tc>
                <w:tcPr>
                  <w:tcW w:w="696" w:type="dxa"/>
                  <w:vAlign w:val="center"/>
                </w:tcPr>
                <w:p>
                  <w:pPr>
                    <w:spacing w:line="330" w:lineRule="exact"/>
                    <w:jc w:val="center"/>
                    <w:rPr>
                      <w:sz w:val="18"/>
                      <w:szCs w:val="21"/>
                    </w:rPr>
                  </w:pPr>
                  <w:r>
                    <w:rPr>
                      <w:rFonts w:hint="eastAsia"/>
                      <w:sz w:val="18"/>
                      <w:szCs w:val="21"/>
                    </w:rPr>
                    <w:t>3*</w:t>
                  </w:r>
                </w:p>
              </w:tc>
              <w:tc>
                <w:tcPr>
                  <w:tcW w:w="1732" w:type="dxa"/>
                  <w:vAlign w:val="center"/>
                </w:tcPr>
                <w:p>
                  <w:pPr>
                    <w:spacing w:line="330" w:lineRule="exact"/>
                    <w:ind w:left="-105" w:leftChars="-50" w:right="-105" w:rightChars="-50"/>
                    <w:jc w:val="center"/>
                    <w:rPr>
                      <w:sz w:val="18"/>
                      <w:szCs w:val="21"/>
                    </w:rPr>
                  </w:pPr>
                  <w:r>
                    <w:rPr>
                      <w:sz w:val="18"/>
                      <w:szCs w:val="21"/>
                    </w:rPr>
                    <w:t>项目西</w:t>
                  </w:r>
                  <w:r>
                    <w:rPr>
                      <w:rFonts w:hint="eastAsia"/>
                      <w:sz w:val="18"/>
                      <w:szCs w:val="21"/>
                    </w:rPr>
                    <w:t>南</w:t>
                  </w:r>
                  <w:r>
                    <w:rPr>
                      <w:sz w:val="18"/>
                      <w:szCs w:val="21"/>
                    </w:rPr>
                    <w:t>侧边界外</w:t>
                  </w:r>
                </w:p>
              </w:tc>
              <w:tc>
                <w:tcPr>
                  <w:tcW w:w="1125" w:type="dxa"/>
                  <w:vAlign w:val="center"/>
                </w:tcPr>
                <w:p>
                  <w:pPr>
                    <w:spacing w:line="300" w:lineRule="exact"/>
                    <w:ind w:left="-105" w:leftChars="-50" w:right="-105" w:rightChars="-50"/>
                    <w:jc w:val="center"/>
                    <w:rPr>
                      <w:sz w:val="18"/>
                      <w:szCs w:val="21"/>
                    </w:rPr>
                  </w:pPr>
                  <w:r>
                    <w:rPr>
                      <w:sz w:val="18"/>
                      <w:szCs w:val="21"/>
                    </w:rPr>
                    <w:t>0.772</w:t>
                  </w:r>
                </w:p>
              </w:tc>
              <w:tc>
                <w:tcPr>
                  <w:tcW w:w="1181" w:type="dxa"/>
                  <w:vAlign w:val="center"/>
                </w:tcPr>
                <w:p>
                  <w:pPr>
                    <w:spacing w:line="300" w:lineRule="exact"/>
                    <w:ind w:left="-105" w:leftChars="-50" w:right="-105" w:rightChars="-50"/>
                    <w:jc w:val="center"/>
                    <w:rPr>
                      <w:sz w:val="18"/>
                      <w:szCs w:val="21"/>
                    </w:rPr>
                  </w:pPr>
                  <w:r>
                    <w:rPr>
                      <w:sz w:val="18"/>
                      <w:szCs w:val="21"/>
                    </w:rPr>
                    <w:t>0.826</w:t>
                  </w:r>
                </w:p>
              </w:tc>
              <w:tc>
                <w:tcPr>
                  <w:tcW w:w="1310" w:type="dxa"/>
                  <w:vAlign w:val="center"/>
                </w:tcPr>
                <w:p>
                  <w:pPr>
                    <w:spacing w:line="300" w:lineRule="exact"/>
                    <w:ind w:left="-105" w:leftChars="-50" w:right="-105" w:rightChars="-50"/>
                    <w:jc w:val="center"/>
                    <w:rPr>
                      <w:sz w:val="18"/>
                      <w:szCs w:val="21"/>
                    </w:rPr>
                  </w:pPr>
                  <w:r>
                    <w:rPr>
                      <w:sz w:val="18"/>
                      <w:szCs w:val="21"/>
                    </w:rPr>
                    <w:t>0.791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trPr>
              <w:tc>
                <w:tcPr>
                  <w:tcW w:w="736" w:type="dxa"/>
                  <w:vMerge w:val="continue"/>
                  <w:vAlign w:val="center"/>
                </w:tcPr>
                <w:p>
                  <w:pPr>
                    <w:spacing w:line="300" w:lineRule="exact"/>
                    <w:jc w:val="center"/>
                    <w:rPr>
                      <w:sz w:val="18"/>
                      <w:szCs w:val="21"/>
                    </w:rPr>
                  </w:pPr>
                </w:p>
              </w:tc>
              <w:tc>
                <w:tcPr>
                  <w:tcW w:w="1042" w:type="dxa"/>
                  <w:vMerge w:val="continue"/>
                  <w:vAlign w:val="center"/>
                </w:tcPr>
                <w:p>
                  <w:pPr>
                    <w:spacing w:line="300" w:lineRule="exact"/>
                    <w:jc w:val="center"/>
                    <w:rPr>
                      <w:sz w:val="18"/>
                      <w:szCs w:val="21"/>
                    </w:rPr>
                  </w:pPr>
                </w:p>
              </w:tc>
              <w:tc>
                <w:tcPr>
                  <w:tcW w:w="696" w:type="dxa"/>
                  <w:vAlign w:val="center"/>
                </w:tcPr>
                <w:p>
                  <w:pPr>
                    <w:spacing w:line="330" w:lineRule="exact"/>
                    <w:jc w:val="center"/>
                    <w:rPr>
                      <w:sz w:val="18"/>
                      <w:szCs w:val="21"/>
                    </w:rPr>
                  </w:pPr>
                  <w:r>
                    <w:rPr>
                      <w:rFonts w:hint="eastAsia"/>
                      <w:sz w:val="18"/>
                      <w:szCs w:val="21"/>
                    </w:rPr>
                    <w:t>4*</w:t>
                  </w:r>
                </w:p>
              </w:tc>
              <w:tc>
                <w:tcPr>
                  <w:tcW w:w="1732" w:type="dxa"/>
                  <w:vAlign w:val="center"/>
                </w:tcPr>
                <w:p>
                  <w:pPr>
                    <w:spacing w:line="330" w:lineRule="exact"/>
                    <w:ind w:left="-105" w:leftChars="-50" w:right="-105" w:rightChars="-50"/>
                    <w:jc w:val="center"/>
                    <w:rPr>
                      <w:sz w:val="18"/>
                      <w:szCs w:val="21"/>
                    </w:rPr>
                  </w:pPr>
                  <w:r>
                    <w:rPr>
                      <w:rFonts w:hint="eastAsia"/>
                      <w:sz w:val="18"/>
                      <w:szCs w:val="21"/>
                    </w:rPr>
                    <w:t>项目西侧边界外</w:t>
                  </w:r>
                </w:p>
              </w:tc>
              <w:tc>
                <w:tcPr>
                  <w:tcW w:w="1125" w:type="dxa"/>
                  <w:vAlign w:val="center"/>
                </w:tcPr>
                <w:p>
                  <w:pPr>
                    <w:spacing w:line="300" w:lineRule="exact"/>
                    <w:ind w:left="-105" w:leftChars="-50" w:right="-105" w:rightChars="-50"/>
                    <w:jc w:val="center"/>
                    <w:rPr>
                      <w:kern w:val="0"/>
                      <w:sz w:val="18"/>
                      <w:szCs w:val="21"/>
                      <w:lang w:bidi="ar"/>
                    </w:rPr>
                  </w:pPr>
                  <w:r>
                    <w:rPr>
                      <w:sz w:val="18"/>
                      <w:szCs w:val="21"/>
                    </w:rPr>
                    <w:t>0.132</w:t>
                  </w:r>
                </w:p>
              </w:tc>
              <w:tc>
                <w:tcPr>
                  <w:tcW w:w="1181" w:type="dxa"/>
                  <w:vAlign w:val="center"/>
                </w:tcPr>
                <w:p>
                  <w:pPr>
                    <w:spacing w:line="300" w:lineRule="exact"/>
                    <w:ind w:left="-105" w:leftChars="-50" w:right="-105" w:rightChars="-50"/>
                    <w:jc w:val="center"/>
                    <w:rPr>
                      <w:kern w:val="0"/>
                      <w:sz w:val="18"/>
                      <w:szCs w:val="21"/>
                      <w:lang w:bidi="ar"/>
                    </w:rPr>
                  </w:pPr>
                  <w:r>
                    <w:rPr>
                      <w:sz w:val="18"/>
                      <w:szCs w:val="21"/>
                    </w:rPr>
                    <w:t>0.171</w:t>
                  </w:r>
                </w:p>
              </w:tc>
              <w:tc>
                <w:tcPr>
                  <w:tcW w:w="1310" w:type="dxa"/>
                  <w:vAlign w:val="center"/>
                </w:tcPr>
                <w:p>
                  <w:pPr>
                    <w:spacing w:line="300" w:lineRule="exact"/>
                    <w:ind w:left="-105" w:leftChars="-50" w:right="-105" w:rightChars="-50"/>
                    <w:jc w:val="center"/>
                    <w:rPr>
                      <w:kern w:val="0"/>
                      <w:sz w:val="18"/>
                      <w:szCs w:val="21"/>
                      <w:lang w:bidi="ar"/>
                    </w:rPr>
                  </w:pPr>
                  <w:r>
                    <w:rPr>
                      <w:sz w:val="18"/>
                      <w:szCs w:val="21"/>
                    </w:rPr>
                    <w:t>0.146</w:t>
                  </w:r>
                </w:p>
              </w:tc>
            </w:tr>
          </w:tbl>
          <w:p>
            <w:pPr>
              <w:pStyle w:val="59"/>
              <w:spacing w:line="400" w:lineRule="exact"/>
              <w:ind w:firstLine="0" w:firstLineChars="0"/>
              <w:rPr>
                <w:rFonts w:eastAsia="黑体"/>
                <w:szCs w:val="21"/>
              </w:rPr>
            </w:pPr>
            <w:r>
              <w:rPr>
                <w:rFonts w:hint="eastAsia" w:eastAsia="黑体"/>
                <w:szCs w:val="21"/>
              </w:rPr>
              <w:t xml:space="preserve">    </w:t>
            </w:r>
            <w:r>
              <w:rPr>
                <w:szCs w:val="21"/>
              </w:rPr>
              <w:t>检测</w:t>
            </w:r>
            <w:r>
              <w:rPr>
                <w:rFonts w:hint="eastAsia"/>
                <w:szCs w:val="21"/>
              </w:rPr>
              <w:t>结果表明，厂界外无组织废气颗粒物满足《大气污染物综合排放标准》（GB16297-1996）限值要求（颗粒物：1.0</w:t>
            </w:r>
            <w:r>
              <w:rPr>
                <w:bCs/>
                <w:szCs w:val="21"/>
              </w:rPr>
              <w:t>mg/m</w:t>
            </w:r>
            <w:r>
              <w:rPr>
                <w:bCs/>
                <w:szCs w:val="21"/>
                <w:vertAlign w:val="superscript"/>
              </w:rPr>
              <w:t>3</w:t>
            </w:r>
            <w:r>
              <w:rPr>
                <w:rFonts w:hint="eastAsia"/>
                <w:bCs/>
                <w:szCs w:val="21"/>
              </w:rPr>
              <w:t>）</w:t>
            </w:r>
            <w:r>
              <w:rPr>
                <w:rFonts w:hint="eastAsia"/>
                <w:szCs w:val="21"/>
              </w:rPr>
              <w:t>。</w:t>
            </w:r>
          </w:p>
          <w:p>
            <w:pPr>
              <w:pStyle w:val="59"/>
              <w:spacing w:line="400" w:lineRule="exact"/>
              <w:ind w:firstLine="422"/>
              <w:rPr>
                <w:b/>
                <w:bCs/>
                <w:szCs w:val="21"/>
              </w:rPr>
            </w:pPr>
            <w:r>
              <w:rPr>
                <w:rFonts w:hint="eastAsia"/>
                <w:b/>
                <w:bCs/>
                <w:szCs w:val="21"/>
              </w:rPr>
              <w:t>2</w:t>
            </w:r>
            <w:r>
              <w:rPr>
                <w:b/>
                <w:bCs/>
                <w:szCs w:val="21"/>
              </w:rPr>
              <w:t>.</w:t>
            </w:r>
            <w:r>
              <w:rPr>
                <w:rFonts w:hint="eastAsia"/>
                <w:b/>
                <w:bCs/>
                <w:szCs w:val="21"/>
              </w:rPr>
              <w:t>厂界环境噪声</w:t>
            </w:r>
          </w:p>
          <w:p>
            <w:pPr>
              <w:pStyle w:val="58"/>
              <w:shd w:val="clear" w:color="auto" w:fill="auto"/>
              <w:spacing w:after="0" w:line="400" w:lineRule="exact"/>
              <w:ind w:right="3" w:firstLine="424" w:firstLineChars="202"/>
              <w:jc w:val="both"/>
              <w:rPr>
                <w:rFonts w:eastAsia="黑体"/>
                <w:sz w:val="21"/>
                <w:szCs w:val="21"/>
                <w:lang w:val="zh-CN"/>
              </w:rPr>
            </w:pPr>
            <w:r>
              <w:rPr>
                <w:rFonts w:ascii="Times New Roman" w:eastAsia="宋体"/>
                <w:kern w:val="2"/>
                <w:sz w:val="21"/>
                <w:szCs w:val="21"/>
              </w:rPr>
              <w:t>厂界</w:t>
            </w:r>
            <w:r>
              <w:rPr>
                <w:rFonts w:hint="eastAsia" w:ascii="Times New Roman" w:eastAsia="宋体"/>
                <w:kern w:val="2"/>
                <w:sz w:val="21"/>
                <w:szCs w:val="21"/>
              </w:rPr>
              <w:t>环境</w:t>
            </w:r>
            <w:r>
              <w:rPr>
                <w:rFonts w:ascii="Times New Roman" w:eastAsia="宋体"/>
                <w:kern w:val="2"/>
                <w:sz w:val="21"/>
                <w:szCs w:val="21"/>
              </w:rPr>
              <w:t>噪声检测结果见下表</w:t>
            </w:r>
            <w:r>
              <w:rPr>
                <w:rFonts w:hint="eastAsia" w:ascii="Times New Roman" w:eastAsia="宋体"/>
                <w:kern w:val="2"/>
                <w:sz w:val="21"/>
                <w:szCs w:val="21"/>
              </w:rPr>
              <w:t>。</w:t>
            </w:r>
          </w:p>
          <w:p>
            <w:pPr>
              <w:spacing w:line="510" w:lineRule="exact"/>
              <w:ind w:firstLine="2520" w:firstLineChars="1200"/>
              <w:rPr>
                <w:rFonts w:eastAsia="黑体"/>
                <w:szCs w:val="21"/>
                <w:lang w:val="zh-CN"/>
              </w:rPr>
            </w:pPr>
          </w:p>
          <w:p>
            <w:pPr>
              <w:spacing w:line="510" w:lineRule="exact"/>
              <w:ind w:firstLine="2520" w:firstLineChars="1200"/>
              <w:rPr>
                <w:rFonts w:eastAsia="黑体"/>
                <w:szCs w:val="21"/>
                <w:lang w:val="zh-CN"/>
              </w:rPr>
            </w:pPr>
          </w:p>
          <w:p>
            <w:pPr>
              <w:spacing w:line="510" w:lineRule="exact"/>
              <w:ind w:firstLine="2520" w:firstLineChars="1200"/>
              <w:rPr>
                <w:rFonts w:eastAsia="黑体"/>
                <w:szCs w:val="21"/>
                <w:lang w:val="zh-CN"/>
              </w:rPr>
            </w:pPr>
          </w:p>
          <w:p>
            <w:pPr>
              <w:pStyle w:val="59"/>
              <w:spacing w:line="480" w:lineRule="exact"/>
              <w:ind w:firstLine="1800" w:firstLineChars="1000"/>
              <w:rPr>
                <w:rFonts w:eastAsia="黑体"/>
                <w:sz w:val="18"/>
                <w:szCs w:val="21"/>
              </w:rPr>
            </w:pPr>
            <w:r>
              <w:rPr>
                <w:rFonts w:eastAsia="黑体"/>
                <w:sz w:val="18"/>
                <w:szCs w:val="21"/>
              </w:rPr>
              <w:t>表</w:t>
            </w:r>
            <w:r>
              <w:rPr>
                <w:rFonts w:hint="eastAsia" w:eastAsia="黑体"/>
                <w:sz w:val="18"/>
                <w:szCs w:val="21"/>
              </w:rPr>
              <w:t xml:space="preserve">2-9 </w:t>
            </w:r>
            <w:r>
              <w:rPr>
                <w:rFonts w:eastAsia="黑体"/>
                <w:sz w:val="18"/>
                <w:szCs w:val="21"/>
              </w:rPr>
              <w:t xml:space="preserve">  厂界</w:t>
            </w:r>
            <w:r>
              <w:rPr>
                <w:rFonts w:hint="eastAsia" w:eastAsia="黑体"/>
                <w:sz w:val="18"/>
                <w:szCs w:val="21"/>
              </w:rPr>
              <w:t>环境</w:t>
            </w:r>
            <w:r>
              <w:rPr>
                <w:rFonts w:eastAsia="黑体"/>
                <w:sz w:val="18"/>
                <w:szCs w:val="21"/>
              </w:rPr>
              <w:t xml:space="preserve">噪声检测结果  </w:t>
            </w:r>
            <w:r>
              <w:rPr>
                <w:rFonts w:hint="eastAsia" w:eastAsia="黑体"/>
                <w:sz w:val="18"/>
                <w:szCs w:val="21"/>
              </w:rPr>
              <w:t xml:space="preserve">   </w:t>
            </w:r>
            <w:r>
              <w:rPr>
                <w:rFonts w:eastAsia="黑体"/>
                <w:sz w:val="18"/>
                <w:szCs w:val="21"/>
              </w:rPr>
              <w:t>单位：dB(A)</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3"/>
              <w:gridCol w:w="648"/>
              <w:gridCol w:w="1608"/>
              <w:gridCol w:w="884"/>
              <w:gridCol w:w="1298"/>
              <w:gridCol w:w="1300"/>
              <w:gridCol w:w="621"/>
              <w:gridCol w:w="7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 w:hRule="atLeast"/>
                <w:jc w:val="center"/>
              </w:trPr>
              <w:tc>
                <w:tcPr>
                  <w:tcW w:w="713" w:type="dxa"/>
                  <w:vMerge w:val="restart"/>
                  <w:vAlign w:val="center"/>
                </w:tcPr>
                <w:p>
                  <w:pPr>
                    <w:spacing w:line="300" w:lineRule="exact"/>
                    <w:ind w:left="-105" w:leftChars="-50" w:right="-105" w:rightChars="-50"/>
                    <w:jc w:val="center"/>
                    <w:rPr>
                      <w:sz w:val="18"/>
                      <w:szCs w:val="21"/>
                    </w:rPr>
                  </w:pPr>
                  <w:r>
                    <w:rPr>
                      <w:sz w:val="18"/>
                      <w:szCs w:val="21"/>
                    </w:rPr>
                    <w:t>检测</w:t>
                  </w:r>
                </w:p>
                <w:p>
                  <w:pPr>
                    <w:spacing w:line="300" w:lineRule="exact"/>
                    <w:ind w:left="-105" w:leftChars="-50" w:right="-105" w:rightChars="-50"/>
                    <w:jc w:val="center"/>
                    <w:rPr>
                      <w:sz w:val="18"/>
                      <w:szCs w:val="21"/>
                    </w:rPr>
                  </w:pPr>
                  <w:r>
                    <w:rPr>
                      <w:sz w:val="18"/>
                      <w:szCs w:val="21"/>
                    </w:rPr>
                    <w:t>项目</w:t>
                  </w:r>
                </w:p>
              </w:tc>
              <w:tc>
                <w:tcPr>
                  <w:tcW w:w="648" w:type="dxa"/>
                  <w:vMerge w:val="restart"/>
                  <w:vAlign w:val="center"/>
                </w:tcPr>
                <w:p>
                  <w:pPr>
                    <w:spacing w:line="300" w:lineRule="exact"/>
                    <w:ind w:left="-105" w:leftChars="-50" w:right="-105" w:rightChars="-50"/>
                    <w:jc w:val="center"/>
                    <w:rPr>
                      <w:sz w:val="18"/>
                      <w:szCs w:val="21"/>
                    </w:rPr>
                  </w:pPr>
                  <w:r>
                    <w:rPr>
                      <w:sz w:val="18"/>
                      <w:szCs w:val="21"/>
                    </w:rPr>
                    <w:t>点位</w:t>
                  </w:r>
                </w:p>
                <w:p>
                  <w:pPr>
                    <w:spacing w:line="300" w:lineRule="exact"/>
                    <w:ind w:left="-105" w:leftChars="-50" w:right="-105" w:rightChars="-50"/>
                    <w:jc w:val="center"/>
                    <w:rPr>
                      <w:sz w:val="18"/>
                      <w:szCs w:val="21"/>
                    </w:rPr>
                  </w:pPr>
                  <w:r>
                    <w:rPr>
                      <w:sz w:val="18"/>
                      <w:szCs w:val="21"/>
                    </w:rPr>
                    <w:t>编号</w:t>
                  </w:r>
                </w:p>
              </w:tc>
              <w:tc>
                <w:tcPr>
                  <w:tcW w:w="1608" w:type="dxa"/>
                  <w:vMerge w:val="restart"/>
                  <w:vAlign w:val="center"/>
                </w:tcPr>
                <w:p>
                  <w:pPr>
                    <w:spacing w:line="300" w:lineRule="exact"/>
                    <w:ind w:left="-105" w:leftChars="-50" w:right="-105" w:rightChars="-50"/>
                    <w:jc w:val="center"/>
                    <w:rPr>
                      <w:sz w:val="18"/>
                      <w:szCs w:val="21"/>
                    </w:rPr>
                  </w:pPr>
                  <w:r>
                    <w:rPr>
                      <w:sz w:val="18"/>
                      <w:szCs w:val="21"/>
                    </w:rPr>
                    <w:t>检测点位</w:t>
                  </w:r>
                </w:p>
              </w:tc>
              <w:tc>
                <w:tcPr>
                  <w:tcW w:w="884" w:type="dxa"/>
                  <w:vMerge w:val="restart"/>
                  <w:vAlign w:val="center"/>
                </w:tcPr>
                <w:p>
                  <w:pPr>
                    <w:spacing w:line="300" w:lineRule="exact"/>
                    <w:ind w:left="-105" w:leftChars="-50" w:right="-105" w:rightChars="-50"/>
                    <w:jc w:val="center"/>
                    <w:rPr>
                      <w:sz w:val="18"/>
                      <w:szCs w:val="21"/>
                    </w:rPr>
                  </w:pPr>
                  <w:r>
                    <w:rPr>
                      <w:sz w:val="18"/>
                      <w:szCs w:val="21"/>
                    </w:rPr>
                    <w:t>检测时段</w:t>
                  </w:r>
                </w:p>
              </w:tc>
              <w:tc>
                <w:tcPr>
                  <w:tcW w:w="2597" w:type="dxa"/>
                  <w:gridSpan w:val="2"/>
                  <w:vAlign w:val="center"/>
                </w:tcPr>
                <w:p>
                  <w:pPr>
                    <w:spacing w:line="300" w:lineRule="exact"/>
                    <w:ind w:left="-105" w:leftChars="-50" w:right="-105" w:rightChars="-50"/>
                    <w:jc w:val="center"/>
                    <w:rPr>
                      <w:sz w:val="18"/>
                      <w:szCs w:val="21"/>
                    </w:rPr>
                  </w:pPr>
                  <w:r>
                    <w:rPr>
                      <w:sz w:val="18"/>
                      <w:szCs w:val="21"/>
                    </w:rPr>
                    <w:t>检测结果（等效连续A声级）</w:t>
                  </w:r>
                </w:p>
              </w:tc>
              <w:tc>
                <w:tcPr>
                  <w:tcW w:w="621" w:type="dxa"/>
                  <w:vMerge w:val="restart"/>
                  <w:vAlign w:val="center"/>
                </w:tcPr>
                <w:p>
                  <w:pPr>
                    <w:spacing w:line="300" w:lineRule="exact"/>
                    <w:ind w:left="-105" w:leftChars="-50" w:right="-105" w:rightChars="-50"/>
                    <w:jc w:val="center"/>
                    <w:rPr>
                      <w:sz w:val="18"/>
                      <w:szCs w:val="21"/>
                    </w:rPr>
                  </w:pPr>
                  <w:r>
                    <w:rPr>
                      <w:sz w:val="18"/>
                      <w:szCs w:val="21"/>
                    </w:rPr>
                    <w:t>排放</w:t>
                  </w:r>
                </w:p>
                <w:p>
                  <w:pPr>
                    <w:spacing w:line="300" w:lineRule="exact"/>
                    <w:ind w:left="-105" w:leftChars="-50" w:right="-105" w:rightChars="-50"/>
                    <w:jc w:val="center"/>
                    <w:rPr>
                      <w:sz w:val="18"/>
                      <w:szCs w:val="21"/>
                    </w:rPr>
                  </w:pPr>
                  <w:r>
                    <w:rPr>
                      <w:sz w:val="18"/>
                      <w:szCs w:val="21"/>
                    </w:rPr>
                    <w:t>限值</w:t>
                  </w:r>
                </w:p>
              </w:tc>
              <w:tc>
                <w:tcPr>
                  <w:tcW w:w="737" w:type="dxa"/>
                  <w:vMerge w:val="restart"/>
                  <w:vAlign w:val="center"/>
                </w:tcPr>
                <w:p>
                  <w:pPr>
                    <w:spacing w:line="300" w:lineRule="exact"/>
                    <w:ind w:left="-105" w:leftChars="-50" w:right="-105" w:rightChars="-50"/>
                    <w:jc w:val="center"/>
                    <w:rPr>
                      <w:sz w:val="18"/>
                      <w:szCs w:val="21"/>
                    </w:rPr>
                  </w:pPr>
                  <w:r>
                    <w:rPr>
                      <w:sz w:val="18"/>
                      <w:szCs w:val="21"/>
                    </w:rPr>
                    <w:t>达标</w:t>
                  </w:r>
                </w:p>
                <w:p>
                  <w:pPr>
                    <w:spacing w:line="300" w:lineRule="exact"/>
                    <w:ind w:left="-105" w:leftChars="-50" w:right="-105" w:rightChars="-50"/>
                    <w:jc w:val="center"/>
                    <w:rPr>
                      <w:sz w:val="18"/>
                      <w:szCs w:val="21"/>
                    </w:rPr>
                  </w:pPr>
                  <w:r>
                    <w:rPr>
                      <w:sz w:val="18"/>
                      <w:szCs w:val="21"/>
                    </w:rPr>
                    <w:t>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 w:hRule="atLeast"/>
                <w:jc w:val="center"/>
              </w:trPr>
              <w:tc>
                <w:tcPr>
                  <w:tcW w:w="713" w:type="dxa"/>
                  <w:vMerge w:val="continue"/>
                  <w:vAlign w:val="center"/>
                </w:tcPr>
                <w:p>
                  <w:pPr>
                    <w:spacing w:line="300" w:lineRule="exact"/>
                    <w:ind w:left="-105" w:leftChars="-50" w:right="-105" w:rightChars="-50"/>
                    <w:jc w:val="center"/>
                    <w:rPr>
                      <w:sz w:val="18"/>
                      <w:szCs w:val="21"/>
                    </w:rPr>
                  </w:pPr>
                </w:p>
              </w:tc>
              <w:tc>
                <w:tcPr>
                  <w:tcW w:w="648" w:type="dxa"/>
                  <w:vMerge w:val="continue"/>
                  <w:vAlign w:val="center"/>
                </w:tcPr>
                <w:p>
                  <w:pPr>
                    <w:spacing w:line="300" w:lineRule="exact"/>
                    <w:ind w:left="-105" w:leftChars="-50" w:right="-105" w:rightChars="-50"/>
                    <w:jc w:val="center"/>
                    <w:rPr>
                      <w:sz w:val="18"/>
                      <w:szCs w:val="21"/>
                    </w:rPr>
                  </w:pPr>
                </w:p>
              </w:tc>
              <w:tc>
                <w:tcPr>
                  <w:tcW w:w="1608" w:type="dxa"/>
                  <w:vMerge w:val="continue"/>
                  <w:vAlign w:val="center"/>
                </w:tcPr>
                <w:p>
                  <w:pPr>
                    <w:spacing w:line="300" w:lineRule="exact"/>
                    <w:jc w:val="center"/>
                    <w:rPr>
                      <w:sz w:val="18"/>
                      <w:szCs w:val="21"/>
                    </w:rPr>
                  </w:pPr>
                </w:p>
              </w:tc>
              <w:tc>
                <w:tcPr>
                  <w:tcW w:w="884" w:type="dxa"/>
                  <w:vMerge w:val="continue"/>
                  <w:vAlign w:val="center"/>
                </w:tcPr>
                <w:p>
                  <w:pPr>
                    <w:spacing w:line="300" w:lineRule="exact"/>
                    <w:jc w:val="center"/>
                    <w:rPr>
                      <w:sz w:val="18"/>
                      <w:szCs w:val="21"/>
                    </w:rPr>
                  </w:pPr>
                </w:p>
              </w:tc>
              <w:tc>
                <w:tcPr>
                  <w:tcW w:w="1298" w:type="dxa"/>
                  <w:vAlign w:val="center"/>
                </w:tcPr>
                <w:p>
                  <w:pPr>
                    <w:spacing w:line="300" w:lineRule="exact"/>
                    <w:jc w:val="center"/>
                    <w:rPr>
                      <w:sz w:val="18"/>
                      <w:szCs w:val="21"/>
                    </w:rPr>
                  </w:pPr>
                  <w:r>
                    <w:rPr>
                      <w:rFonts w:hint="eastAsia"/>
                      <w:sz w:val="18"/>
                      <w:szCs w:val="21"/>
                    </w:rPr>
                    <w:t>2021.5.9</w:t>
                  </w:r>
                </w:p>
              </w:tc>
              <w:tc>
                <w:tcPr>
                  <w:tcW w:w="1300" w:type="dxa"/>
                  <w:vAlign w:val="center"/>
                </w:tcPr>
                <w:p>
                  <w:pPr>
                    <w:spacing w:line="300" w:lineRule="exact"/>
                    <w:jc w:val="center"/>
                    <w:rPr>
                      <w:sz w:val="18"/>
                      <w:szCs w:val="21"/>
                    </w:rPr>
                  </w:pPr>
                  <w:r>
                    <w:rPr>
                      <w:sz w:val="18"/>
                      <w:szCs w:val="21"/>
                    </w:rPr>
                    <w:t>20</w:t>
                  </w:r>
                  <w:r>
                    <w:rPr>
                      <w:rFonts w:hint="eastAsia"/>
                      <w:sz w:val="18"/>
                      <w:szCs w:val="21"/>
                    </w:rPr>
                    <w:t>21.5.10</w:t>
                  </w:r>
                </w:p>
              </w:tc>
              <w:tc>
                <w:tcPr>
                  <w:tcW w:w="621" w:type="dxa"/>
                  <w:vMerge w:val="continue"/>
                  <w:vAlign w:val="center"/>
                </w:tcPr>
                <w:p>
                  <w:pPr>
                    <w:spacing w:line="300" w:lineRule="exact"/>
                    <w:ind w:left="-105" w:leftChars="-50" w:right="-105" w:rightChars="-50"/>
                    <w:jc w:val="center"/>
                    <w:rPr>
                      <w:sz w:val="18"/>
                      <w:szCs w:val="21"/>
                    </w:rPr>
                  </w:pPr>
                </w:p>
              </w:tc>
              <w:tc>
                <w:tcPr>
                  <w:tcW w:w="737" w:type="dxa"/>
                  <w:vMerge w:val="continue"/>
                  <w:vAlign w:val="center"/>
                </w:tcPr>
                <w:p>
                  <w:pPr>
                    <w:spacing w:line="300" w:lineRule="exact"/>
                    <w:ind w:left="-105" w:leftChars="-50" w:right="-105" w:rightChars="-50"/>
                    <w:jc w:val="center"/>
                    <w:rPr>
                      <w:sz w:val="18"/>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 w:hRule="atLeast"/>
                <w:jc w:val="center"/>
              </w:trPr>
              <w:tc>
                <w:tcPr>
                  <w:tcW w:w="713" w:type="dxa"/>
                  <w:vMerge w:val="restart"/>
                  <w:vAlign w:val="center"/>
                </w:tcPr>
                <w:p>
                  <w:pPr>
                    <w:spacing w:line="300" w:lineRule="exact"/>
                    <w:ind w:left="-105" w:leftChars="-50" w:right="-105" w:rightChars="-50"/>
                    <w:jc w:val="center"/>
                    <w:rPr>
                      <w:sz w:val="18"/>
                      <w:szCs w:val="21"/>
                    </w:rPr>
                  </w:pPr>
                  <w:r>
                    <w:rPr>
                      <w:sz w:val="18"/>
                      <w:szCs w:val="21"/>
                    </w:rPr>
                    <w:t>等效连续A声级</w:t>
                  </w:r>
                </w:p>
              </w:tc>
              <w:tc>
                <w:tcPr>
                  <w:tcW w:w="648" w:type="dxa"/>
                  <w:vAlign w:val="center"/>
                </w:tcPr>
                <w:p>
                  <w:pPr>
                    <w:spacing w:line="300" w:lineRule="exact"/>
                    <w:ind w:left="-105" w:leftChars="-50" w:right="-105" w:rightChars="-50"/>
                    <w:jc w:val="center"/>
                    <w:rPr>
                      <w:sz w:val="18"/>
                      <w:szCs w:val="21"/>
                    </w:rPr>
                  </w:pPr>
                  <w:r>
                    <w:rPr>
                      <w:sz w:val="18"/>
                      <w:szCs w:val="21"/>
                    </w:rPr>
                    <w:t>1#</w:t>
                  </w:r>
                </w:p>
              </w:tc>
              <w:tc>
                <w:tcPr>
                  <w:tcW w:w="1608" w:type="dxa"/>
                  <w:vAlign w:val="center"/>
                </w:tcPr>
                <w:p>
                  <w:pPr>
                    <w:spacing w:line="300" w:lineRule="exact"/>
                    <w:ind w:left="-105" w:leftChars="-50" w:right="-105" w:rightChars="-50"/>
                    <w:jc w:val="center"/>
                    <w:rPr>
                      <w:sz w:val="18"/>
                      <w:szCs w:val="21"/>
                    </w:rPr>
                  </w:pPr>
                  <w:r>
                    <w:rPr>
                      <w:sz w:val="18"/>
                      <w:szCs w:val="21"/>
                    </w:rPr>
                    <w:t>项目</w:t>
                  </w:r>
                  <w:r>
                    <w:rPr>
                      <w:rFonts w:hint="eastAsia"/>
                      <w:sz w:val="18"/>
                      <w:szCs w:val="21"/>
                    </w:rPr>
                    <w:t>南侧</w:t>
                  </w:r>
                  <w:r>
                    <w:rPr>
                      <w:sz w:val="18"/>
                      <w:szCs w:val="21"/>
                    </w:rPr>
                    <w:t>界外1m</w:t>
                  </w:r>
                  <w:r>
                    <w:rPr>
                      <w:rFonts w:hint="eastAsia"/>
                      <w:sz w:val="18"/>
                      <w:szCs w:val="21"/>
                    </w:rPr>
                    <w:t>处</w:t>
                  </w:r>
                </w:p>
              </w:tc>
              <w:tc>
                <w:tcPr>
                  <w:tcW w:w="884" w:type="dxa"/>
                  <w:vAlign w:val="center"/>
                </w:tcPr>
                <w:p>
                  <w:pPr>
                    <w:spacing w:line="300" w:lineRule="exact"/>
                    <w:ind w:left="-105" w:leftChars="-50" w:right="-105" w:rightChars="-50"/>
                    <w:jc w:val="center"/>
                    <w:rPr>
                      <w:sz w:val="18"/>
                      <w:szCs w:val="21"/>
                    </w:rPr>
                  </w:pPr>
                  <w:r>
                    <w:rPr>
                      <w:sz w:val="18"/>
                      <w:szCs w:val="21"/>
                    </w:rPr>
                    <w:t>昼间</w:t>
                  </w:r>
                </w:p>
              </w:tc>
              <w:tc>
                <w:tcPr>
                  <w:tcW w:w="1298" w:type="dxa"/>
                  <w:vAlign w:val="center"/>
                </w:tcPr>
                <w:p>
                  <w:pPr>
                    <w:spacing w:line="300" w:lineRule="exact"/>
                    <w:ind w:left="-105" w:leftChars="-50" w:right="-105" w:rightChars="-50"/>
                    <w:jc w:val="center"/>
                    <w:rPr>
                      <w:sz w:val="18"/>
                      <w:szCs w:val="21"/>
                    </w:rPr>
                  </w:pPr>
                  <w:r>
                    <w:rPr>
                      <w:rFonts w:hint="eastAsia"/>
                      <w:sz w:val="18"/>
                      <w:szCs w:val="21"/>
                    </w:rPr>
                    <w:t>63.5</w:t>
                  </w:r>
                </w:p>
              </w:tc>
              <w:tc>
                <w:tcPr>
                  <w:tcW w:w="1300" w:type="dxa"/>
                  <w:vAlign w:val="center"/>
                </w:tcPr>
                <w:p>
                  <w:pPr>
                    <w:spacing w:line="300" w:lineRule="exact"/>
                    <w:ind w:left="-105" w:leftChars="-50" w:right="-105" w:rightChars="-50"/>
                    <w:jc w:val="center"/>
                    <w:rPr>
                      <w:sz w:val="18"/>
                      <w:szCs w:val="21"/>
                    </w:rPr>
                  </w:pPr>
                  <w:r>
                    <w:rPr>
                      <w:rFonts w:hint="eastAsia"/>
                      <w:sz w:val="18"/>
                      <w:szCs w:val="21"/>
                    </w:rPr>
                    <w:t>64.6</w:t>
                  </w:r>
                </w:p>
              </w:tc>
              <w:tc>
                <w:tcPr>
                  <w:tcW w:w="621" w:type="dxa"/>
                  <w:vMerge w:val="restart"/>
                  <w:vAlign w:val="center"/>
                </w:tcPr>
                <w:p>
                  <w:pPr>
                    <w:spacing w:line="300" w:lineRule="exact"/>
                    <w:ind w:left="-105" w:leftChars="-50" w:right="-105" w:rightChars="-50"/>
                    <w:rPr>
                      <w:sz w:val="18"/>
                      <w:szCs w:val="21"/>
                    </w:rPr>
                  </w:pPr>
                </w:p>
                <w:p>
                  <w:pPr>
                    <w:spacing w:line="300" w:lineRule="exact"/>
                    <w:ind w:left="-105" w:leftChars="-50" w:right="-105" w:rightChars="-50"/>
                    <w:jc w:val="center"/>
                    <w:rPr>
                      <w:sz w:val="18"/>
                      <w:szCs w:val="21"/>
                    </w:rPr>
                  </w:pPr>
                  <w:r>
                    <w:rPr>
                      <w:sz w:val="18"/>
                      <w:szCs w:val="21"/>
                    </w:rPr>
                    <w:t>6</w:t>
                  </w:r>
                  <w:r>
                    <w:rPr>
                      <w:rFonts w:hint="eastAsia"/>
                      <w:sz w:val="18"/>
                      <w:szCs w:val="21"/>
                    </w:rPr>
                    <w:t>5</w:t>
                  </w:r>
                </w:p>
                <w:p>
                  <w:pPr>
                    <w:spacing w:line="300" w:lineRule="exact"/>
                    <w:ind w:left="-105" w:leftChars="-50" w:right="-105" w:rightChars="-50"/>
                    <w:rPr>
                      <w:sz w:val="18"/>
                      <w:szCs w:val="21"/>
                    </w:rPr>
                  </w:pPr>
                </w:p>
              </w:tc>
              <w:tc>
                <w:tcPr>
                  <w:tcW w:w="737" w:type="dxa"/>
                  <w:vAlign w:val="center"/>
                </w:tcPr>
                <w:p>
                  <w:pPr>
                    <w:spacing w:line="300" w:lineRule="exact"/>
                    <w:ind w:left="-105" w:leftChars="-50" w:right="-105" w:rightChars="-50"/>
                    <w:jc w:val="center"/>
                    <w:rPr>
                      <w:sz w:val="18"/>
                      <w:szCs w:val="21"/>
                    </w:rPr>
                  </w:pPr>
                  <w:r>
                    <w:rPr>
                      <w:rFonts w:hint="eastAsia"/>
                      <w:sz w:val="18"/>
                      <w:szCs w:val="21"/>
                    </w:rPr>
                    <w:t>达</w:t>
                  </w:r>
                  <w:r>
                    <w:rPr>
                      <w:sz w:val="18"/>
                      <w:szCs w:val="21"/>
                    </w:rPr>
                    <w:t>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 w:hRule="atLeast"/>
                <w:jc w:val="center"/>
              </w:trPr>
              <w:tc>
                <w:tcPr>
                  <w:tcW w:w="713" w:type="dxa"/>
                  <w:vMerge w:val="continue"/>
                  <w:vAlign w:val="center"/>
                </w:tcPr>
                <w:p>
                  <w:pPr>
                    <w:spacing w:line="300" w:lineRule="exact"/>
                    <w:ind w:left="-105" w:leftChars="-50" w:right="-105" w:rightChars="-50"/>
                    <w:jc w:val="center"/>
                    <w:rPr>
                      <w:sz w:val="18"/>
                      <w:szCs w:val="21"/>
                    </w:rPr>
                  </w:pPr>
                </w:p>
              </w:tc>
              <w:tc>
                <w:tcPr>
                  <w:tcW w:w="648" w:type="dxa"/>
                  <w:vAlign w:val="center"/>
                </w:tcPr>
                <w:p>
                  <w:pPr>
                    <w:spacing w:line="300" w:lineRule="exact"/>
                    <w:ind w:left="-105" w:leftChars="-50" w:right="-105" w:rightChars="-50"/>
                    <w:jc w:val="center"/>
                    <w:rPr>
                      <w:sz w:val="18"/>
                      <w:szCs w:val="21"/>
                    </w:rPr>
                  </w:pPr>
                  <w:r>
                    <w:rPr>
                      <w:sz w:val="18"/>
                      <w:szCs w:val="21"/>
                    </w:rPr>
                    <w:t>2#</w:t>
                  </w:r>
                </w:p>
              </w:tc>
              <w:tc>
                <w:tcPr>
                  <w:tcW w:w="1608" w:type="dxa"/>
                  <w:vAlign w:val="center"/>
                </w:tcPr>
                <w:p>
                  <w:pPr>
                    <w:spacing w:line="300" w:lineRule="exact"/>
                    <w:jc w:val="center"/>
                    <w:rPr>
                      <w:sz w:val="18"/>
                      <w:szCs w:val="21"/>
                    </w:rPr>
                  </w:pPr>
                  <w:r>
                    <w:rPr>
                      <w:sz w:val="18"/>
                      <w:szCs w:val="21"/>
                    </w:rPr>
                    <w:t>项目</w:t>
                  </w:r>
                  <w:r>
                    <w:rPr>
                      <w:rFonts w:hint="eastAsia"/>
                      <w:sz w:val="18"/>
                      <w:szCs w:val="21"/>
                    </w:rPr>
                    <w:t>西侧</w:t>
                  </w:r>
                  <w:r>
                    <w:rPr>
                      <w:sz w:val="18"/>
                      <w:szCs w:val="21"/>
                    </w:rPr>
                    <w:t>界外1m</w:t>
                  </w:r>
                  <w:r>
                    <w:rPr>
                      <w:rFonts w:hint="eastAsia"/>
                      <w:sz w:val="18"/>
                      <w:szCs w:val="21"/>
                    </w:rPr>
                    <w:t>处</w:t>
                  </w:r>
                </w:p>
              </w:tc>
              <w:tc>
                <w:tcPr>
                  <w:tcW w:w="884" w:type="dxa"/>
                  <w:vAlign w:val="center"/>
                </w:tcPr>
                <w:p>
                  <w:pPr>
                    <w:spacing w:line="300" w:lineRule="exact"/>
                    <w:jc w:val="center"/>
                    <w:rPr>
                      <w:sz w:val="18"/>
                      <w:szCs w:val="21"/>
                    </w:rPr>
                  </w:pPr>
                  <w:r>
                    <w:rPr>
                      <w:sz w:val="18"/>
                      <w:szCs w:val="21"/>
                    </w:rPr>
                    <w:t>昼间</w:t>
                  </w:r>
                </w:p>
              </w:tc>
              <w:tc>
                <w:tcPr>
                  <w:tcW w:w="1298" w:type="dxa"/>
                  <w:vAlign w:val="center"/>
                </w:tcPr>
                <w:p>
                  <w:pPr>
                    <w:spacing w:line="300" w:lineRule="exact"/>
                    <w:jc w:val="center"/>
                    <w:rPr>
                      <w:sz w:val="18"/>
                      <w:szCs w:val="21"/>
                    </w:rPr>
                  </w:pPr>
                  <w:r>
                    <w:rPr>
                      <w:rFonts w:hint="eastAsia"/>
                      <w:sz w:val="18"/>
                      <w:szCs w:val="21"/>
                    </w:rPr>
                    <w:t>58.6</w:t>
                  </w:r>
                </w:p>
              </w:tc>
              <w:tc>
                <w:tcPr>
                  <w:tcW w:w="1300" w:type="dxa"/>
                  <w:vAlign w:val="center"/>
                </w:tcPr>
                <w:p>
                  <w:pPr>
                    <w:spacing w:line="300" w:lineRule="exact"/>
                    <w:jc w:val="center"/>
                    <w:rPr>
                      <w:sz w:val="18"/>
                      <w:szCs w:val="21"/>
                    </w:rPr>
                  </w:pPr>
                  <w:r>
                    <w:rPr>
                      <w:rFonts w:hint="eastAsia"/>
                      <w:sz w:val="18"/>
                      <w:szCs w:val="21"/>
                    </w:rPr>
                    <w:t>59.4</w:t>
                  </w:r>
                </w:p>
              </w:tc>
              <w:tc>
                <w:tcPr>
                  <w:tcW w:w="621" w:type="dxa"/>
                  <w:vMerge w:val="continue"/>
                  <w:vAlign w:val="center"/>
                </w:tcPr>
                <w:p>
                  <w:pPr>
                    <w:spacing w:line="300" w:lineRule="exact"/>
                    <w:ind w:left="-105" w:leftChars="-50" w:right="-105" w:rightChars="-50"/>
                    <w:jc w:val="center"/>
                    <w:rPr>
                      <w:sz w:val="18"/>
                      <w:szCs w:val="21"/>
                    </w:rPr>
                  </w:pPr>
                </w:p>
              </w:tc>
              <w:tc>
                <w:tcPr>
                  <w:tcW w:w="737" w:type="dxa"/>
                  <w:vAlign w:val="center"/>
                </w:tcPr>
                <w:p>
                  <w:pPr>
                    <w:spacing w:line="300" w:lineRule="exact"/>
                    <w:ind w:left="-105" w:leftChars="-50" w:right="-105" w:rightChars="-50"/>
                    <w:jc w:val="center"/>
                    <w:rPr>
                      <w:sz w:val="18"/>
                      <w:szCs w:val="21"/>
                    </w:rPr>
                  </w:pPr>
                  <w:r>
                    <w:rPr>
                      <w:sz w:val="18"/>
                      <w:szCs w:val="21"/>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 w:hRule="atLeast"/>
                <w:jc w:val="center"/>
              </w:trPr>
              <w:tc>
                <w:tcPr>
                  <w:tcW w:w="713" w:type="dxa"/>
                  <w:vMerge w:val="continue"/>
                  <w:vAlign w:val="center"/>
                </w:tcPr>
                <w:p>
                  <w:pPr>
                    <w:spacing w:line="300" w:lineRule="exact"/>
                    <w:ind w:left="-105" w:leftChars="-50" w:right="-105" w:rightChars="-50"/>
                    <w:jc w:val="center"/>
                    <w:rPr>
                      <w:sz w:val="18"/>
                      <w:szCs w:val="21"/>
                    </w:rPr>
                  </w:pPr>
                </w:p>
              </w:tc>
              <w:tc>
                <w:tcPr>
                  <w:tcW w:w="648" w:type="dxa"/>
                  <w:vAlign w:val="center"/>
                </w:tcPr>
                <w:p>
                  <w:pPr>
                    <w:spacing w:line="300" w:lineRule="exact"/>
                    <w:ind w:left="-105" w:leftChars="-50" w:right="-105" w:rightChars="-50"/>
                    <w:jc w:val="center"/>
                    <w:rPr>
                      <w:sz w:val="18"/>
                      <w:szCs w:val="21"/>
                    </w:rPr>
                  </w:pPr>
                  <w:r>
                    <w:rPr>
                      <w:sz w:val="18"/>
                      <w:szCs w:val="21"/>
                    </w:rPr>
                    <w:t>3#</w:t>
                  </w:r>
                </w:p>
              </w:tc>
              <w:tc>
                <w:tcPr>
                  <w:tcW w:w="1608" w:type="dxa"/>
                  <w:vAlign w:val="center"/>
                </w:tcPr>
                <w:p>
                  <w:pPr>
                    <w:spacing w:line="300" w:lineRule="exact"/>
                    <w:jc w:val="center"/>
                    <w:rPr>
                      <w:sz w:val="18"/>
                      <w:szCs w:val="21"/>
                    </w:rPr>
                  </w:pPr>
                  <w:r>
                    <w:rPr>
                      <w:sz w:val="18"/>
                      <w:szCs w:val="21"/>
                    </w:rPr>
                    <w:t>项目</w:t>
                  </w:r>
                  <w:r>
                    <w:rPr>
                      <w:rFonts w:hint="eastAsia"/>
                      <w:sz w:val="18"/>
                      <w:szCs w:val="21"/>
                    </w:rPr>
                    <w:t>北侧</w:t>
                  </w:r>
                  <w:r>
                    <w:rPr>
                      <w:sz w:val="18"/>
                      <w:szCs w:val="21"/>
                    </w:rPr>
                    <w:t>界外1m</w:t>
                  </w:r>
                  <w:r>
                    <w:rPr>
                      <w:rFonts w:hint="eastAsia"/>
                      <w:sz w:val="18"/>
                      <w:szCs w:val="21"/>
                    </w:rPr>
                    <w:t>处</w:t>
                  </w:r>
                </w:p>
              </w:tc>
              <w:tc>
                <w:tcPr>
                  <w:tcW w:w="884" w:type="dxa"/>
                  <w:vAlign w:val="center"/>
                </w:tcPr>
                <w:p>
                  <w:pPr>
                    <w:spacing w:line="300" w:lineRule="exact"/>
                    <w:jc w:val="center"/>
                    <w:rPr>
                      <w:sz w:val="18"/>
                      <w:szCs w:val="21"/>
                    </w:rPr>
                  </w:pPr>
                  <w:r>
                    <w:rPr>
                      <w:sz w:val="18"/>
                      <w:szCs w:val="21"/>
                    </w:rPr>
                    <w:t>昼间</w:t>
                  </w:r>
                </w:p>
              </w:tc>
              <w:tc>
                <w:tcPr>
                  <w:tcW w:w="1298" w:type="dxa"/>
                  <w:vAlign w:val="center"/>
                </w:tcPr>
                <w:p>
                  <w:pPr>
                    <w:spacing w:line="300" w:lineRule="exact"/>
                    <w:jc w:val="center"/>
                    <w:rPr>
                      <w:sz w:val="18"/>
                      <w:szCs w:val="21"/>
                    </w:rPr>
                  </w:pPr>
                  <w:r>
                    <w:rPr>
                      <w:rFonts w:hint="eastAsia"/>
                      <w:sz w:val="18"/>
                      <w:szCs w:val="21"/>
                    </w:rPr>
                    <w:t>62.4</w:t>
                  </w:r>
                </w:p>
              </w:tc>
              <w:tc>
                <w:tcPr>
                  <w:tcW w:w="1300" w:type="dxa"/>
                  <w:vAlign w:val="center"/>
                </w:tcPr>
                <w:p>
                  <w:pPr>
                    <w:spacing w:line="300" w:lineRule="exact"/>
                    <w:jc w:val="center"/>
                    <w:rPr>
                      <w:sz w:val="18"/>
                      <w:szCs w:val="21"/>
                    </w:rPr>
                  </w:pPr>
                  <w:r>
                    <w:rPr>
                      <w:rFonts w:hint="eastAsia"/>
                      <w:sz w:val="18"/>
                      <w:szCs w:val="21"/>
                    </w:rPr>
                    <w:t>61.7</w:t>
                  </w:r>
                </w:p>
              </w:tc>
              <w:tc>
                <w:tcPr>
                  <w:tcW w:w="621" w:type="dxa"/>
                  <w:vMerge w:val="continue"/>
                  <w:vAlign w:val="center"/>
                </w:tcPr>
                <w:p>
                  <w:pPr>
                    <w:spacing w:line="300" w:lineRule="exact"/>
                    <w:ind w:left="-105" w:leftChars="-50" w:right="-105" w:rightChars="-50"/>
                    <w:jc w:val="center"/>
                    <w:rPr>
                      <w:sz w:val="18"/>
                      <w:szCs w:val="21"/>
                    </w:rPr>
                  </w:pPr>
                </w:p>
              </w:tc>
              <w:tc>
                <w:tcPr>
                  <w:tcW w:w="737" w:type="dxa"/>
                  <w:vAlign w:val="center"/>
                </w:tcPr>
                <w:p>
                  <w:pPr>
                    <w:spacing w:line="300" w:lineRule="exact"/>
                    <w:ind w:left="-105" w:leftChars="-50" w:right="-105" w:rightChars="-50"/>
                    <w:jc w:val="center"/>
                    <w:rPr>
                      <w:sz w:val="18"/>
                      <w:szCs w:val="21"/>
                    </w:rPr>
                  </w:pPr>
                  <w:r>
                    <w:rPr>
                      <w:sz w:val="18"/>
                      <w:szCs w:val="21"/>
                    </w:rPr>
                    <w:t>达标</w:t>
                  </w:r>
                </w:p>
              </w:tc>
            </w:tr>
          </w:tbl>
          <w:p>
            <w:pPr>
              <w:pStyle w:val="59"/>
              <w:spacing w:line="20" w:lineRule="exact"/>
              <w:rPr>
                <w:szCs w:val="21"/>
              </w:rPr>
            </w:pPr>
          </w:p>
          <w:p>
            <w:pPr>
              <w:pStyle w:val="59"/>
              <w:spacing w:line="20" w:lineRule="exact"/>
              <w:rPr>
                <w:szCs w:val="21"/>
              </w:rPr>
            </w:pPr>
          </w:p>
          <w:p>
            <w:pPr>
              <w:pStyle w:val="59"/>
              <w:spacing w:line="20" w:lineRule="exact"/>
              <w:rPr>
                <w:szCs w:val="21"/>
              </w:rPr>
            </w:pPr>
          </w:p>
          <w:p>
            <w:pPr>
              <w:pStyle w:val="59"/>
              <w:spacing w:line="20" w:lineRule="exact"/>
              <w:rPr>
                <w:szCs w:val="21"/>
              </w:rPr>
            </w:pPr>
          </w:p>
          <w:p>
            <w:pPr>
              <w:autoSpaceDE w:val="0"/>
              <w:autoSpaceDN w:val="0"/>
              <w:adjustRightInd w:val="0"/>
              <w:snapToGrid w:val="0"/>
              <w:spacing w:line="400" w:lineRule="exact"/>
              <w:ind w:firstLine="420" w:firstLineChars="200"/>
              <w:jc w:val="left"/>
              <w:rPr>
                <w:kern w:val="0"/>
                <w:szCs w:val="21"/>
              </w:rPr>
            </w:pPr>
            <w:r>
              <w:rPr>
                <w:rFonts w:hint="eastAsia"/>
                <w:szCs w:val="21"/>
              </w:rPr>
              <w:t>检测结果表明，各监测点位</w:t>
            </w:r>
            <w:r>
              <w:rPr>
                <w:szCs w:val="21"/>
              </w:rPr>
              <w:t>昼间</w:t>
            </w:r>
            <w:r>
              <w:rPr>
                <w:rFonts w:hint="eastAsia"/>
                <w:szCs w:val="21"/>
              </w:rPr>
              <w:t>厂界</w:t>
            </w:r>
            <w:r>
              <w:rPr>
                <w:szCs w:val="21"/>
              </w:rPr>
              <w:t>噪声均满足《工业企业厂界环境噪声排放标准》（GB12348-2008）</w:t>
            </w:r>
            <w:r>
              <w:rPr>
                <w:rFonts w:hint="eastAsia"/>
                <w:szCs w:val="21"/>
              </w:rPr>
              <w:t>3</w:t>
            </w:r>
            <w:r>
              <w:rPr>
                <w:szCs w:val="21"/>
              </w:rPr>
              <w:t>类</w:t>
            </w:r>
            <w:r>
              <w:rPr>
                <w:rFonts w:hint="eastAsia"/>
                <w:szCs w:val="21"/>
              </w:rPr>
              <w:t>声环境功能区</w:t>
            </w:r>
            <w:r>
              <w:rPr>
                <w:szCs w:val="21"/>
              </w:rPr>
              <w:t>标准要求。</w:t>
            </w:r>
          </w:p>
          <w:p>
            <w:pPr>
              <w:autoSpaceDE w:val="0"/>
              <w:autoSpaceDN w:val="0"/>
              <w:adjustRightInd w:val="0"/>
              <w:snapToGrid w:val="0"/>
              <w:spacing w:line="400" w:lineRule="exact"/>
              <w:ind w:firstLine="420" w:firstLineChars="200"/>
              <w:jc w:val="left"/>
              <w:rPr>
                <w:kern w:val="0"/>
                <w:szCs w:val="21"/>
              </w:rPr>
            </w:pPr>
            <w:r>
              <w:rPr>
                <w:rFonts w:hint="eastAsia"/>
                <w:kern w:val="0"/>
                <w:szCs w:val="21"/>
              </w:rPr>
              <w:t>综上分析，项目原工程营运期间各项环保措施能够满足环保要求，未造成环境污染事件。</w:t>
            </w:r>
          </w:p>
          <w:p>
            <w:pPr>
              <w:autoSpaceDE w:val="0"/>
              <w:autoSpaceDN w:val="0"/>
              <w:adjustRightInd w:val="0"/>
              <w:snapToGrid w:val="0"/>
              <w:spacing w:line="400" w:lineRule="exact"/>
              <w:jc w:val="left"/>
              <w:rPr>
                <w:b/>
                <w:kern w:val="0"/>
                <w:szCs w:val="21"/>
              </w:rPr>
            </w:pPr>
            <w:r>
              <w:rPr>
                <w:rFonts w:hint="eastAsia"/>
                <w:b/>
                <w:kern w:val="0"/>
                <w:szCs w:val="21"/>
              </w:rPr>
              <w:t>四、原工程后续处置情况</w:t>
            </w:r>
          </w:p>
          <w:p>
            <w:pPr>
              <w:autoSpaceDE w:val="0"/>
              <w:autoSpaceDN w:val="0"/>
              <w:adjustRightInd w:val="0"/>
              <w:snapToGrid w:val="0"/>
              <w:spacing w:line="400" w:lineRule="exact"/>
              <w:ind w:firstLine="420" w:firstLineChars="200"/>
              <w:jc w:val="left"/>
              <w:rPr>
                <w:kern w:val="0"/>
                <w:szCs w:val="21"/>
              </w:rPr>
            </w:pPr>
            <w:r>
              <w:rPr>
                <w:rFonts w:hint="eastAsia"/>
                <w:kern w:val="0"/>
                <w:szCs w:val="21"/>
              </w:rPr>
              <w:t>本次迁扩建将对原工程的设备进行同步搬迁，占用的厂房归还权属所有人航达钢铁厂。设备搬迁时注意清理各类固废避免遗漏，不会造成环境影响。</w:t>
            </w:r>
          </w:p>
          <w:p>
            <w:pPr>
              <w:pStyle w:val="2"/>
            </w:pPr>
          </w:p>
          <w:p>
            <w:pPr>
              <w:pStyle w:val="2"/>
            </w:pPr>
          </w:p>
          <w:p>
            <w:pPr>
              <w:pStyle w:val="2"/>
            </w:pPr>
          </w:p>
          <w:p>
            <w:pPr>
              <w:autoSpaceDE w:val="0"/>
              <w:autoSpaceDN w:val="0"/>
              <w:adjustRightInd w:val="0"/>
              <w:snapToGrid w:val="0"/>
              <w:spacing w:line="400" w:lineRule="exact"/>
              <w:ind w:firstLine="420" w:firstLineChars="200"/>
              <w:jc w:val="center"/>
              <w:rPr>
                <w:kern w:val="0"/>
                <w:szCs w:val="21"/>
              </w:rPr>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spacing w:after="0" w:line="100" w:lineRule="exact"/>
              <w:jc w:val="center"/>
            </w:pPr>
          </w:p>
          <w:p>
            <w:pPr>
              <w:pStyle w:val="2"/>
              <w:spacing w:after="0" w:line="100" w:lineRule="exact"/>
              <w:jc w:val="center"/>
            </w:pPr>
          </w:p>
        </w:tc>
      </w:tr>
    </w:tbl>
    <w:p>
      <w:pPr>
        <w:widowControl/>
        <w:jc w:val="left"/>
        <w:rPr>
          <w:rFonts w:eastAsia="黑体"/>
          <w:snapToGrid w:val="0"/>
          <w:kern w:val="0"/>
          <w:sz w:val="36"/>
          <w:szCs w:val="36"/>
        </w:rPr>
        <w:sectPr>
          <w:pgSz w:w="11906" w:h="16838"/>
          <w:pgMar w:top="1701" w:right="1531" w:bottom="1701" w:left="1531" w:header="851" w:footer="851" w:gutter="0"/>
          <w:pgNumType w:fmt="numberInDash"/>
          <w:cols w:space="720" w:num="1"/>
        </w:sectPr>
      </w:pPr>
    </w:p>
    <w:p>
      <w:pPr>
        <w:pStyle w:val="17"/>
        <w:jc w:val="center"/>
        <w:outlineLvl w:val="0"/>
        <w:rPr>
          <w:rFonts w:ascii="Times New Roman" w:hAnsi="Times New Roman" w:eastAsia="黑体" w:cs="Times New Roman"/>
          <w:snapToGrid w:val="0"/>
          <w:sz w:val="30"/>
          <w:szCs w:val="30"/>
        </w:rPr>
      </w:pPr>
      <w:r>
        <w:rPr>
          <w:rFonts w:ascii="Times New Roman" w:hAnsi="Times New Roman" w:eastAsia="黑体" w:cs="Times New Roman"/>
          <w:snapToGrid w:val="0"/>
          <w:sz w:val="30"/>
          <w:szCs w:val="30"/>
        </w:rPr>
        <w:t>三、区域环境质量现状、环境保护目标及评价标准</w:t>
      </w:r>
    </w:p>
    <w:tbl>
      <w:tblPr>
        <w:tblStyle w:val="19"/>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92"/>
        <w:gridCol w:w="8127"/>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14" w:hRule="atLeast"/>
          <w:jc w:val="center"/>
        </w:trPr>
        <w:tc>
          <w:tcPr>
            <w:tcW w:w="792" w:type="dxa"/>
            <w:tcBorders>
              <w:top w:val="single" w:color="auto" w:sz="8" w:space="0"/>
              <w:left w:val="single" w:color="auto" w:sz="8" w:space="0"/>
              <w:bottom w:val="single" w:color="auto" w:sz="4" w:space="0"/>
              <w:right w:val="single" w:color="auto" w:sz="4" w:space="0"/>
            </w:tcBorders>
            <w:vAlign w:val="center"/>
          </w:tcPr>
          <w:p>
            <w:pPr>
              <w:adjustRightInd w:val="0"/>
              <w:snapToGrid w:val="0"/>
              <w:jc w:val="center"/>
              <w:rPr>
                <w:kern w:val="0"/>
                <w:szCs w:val="21"/>
              </w:rPr>
            </w:pPr>
            <w:r>
              <w:rPr>
                <w:kern w:val="0"/>
                <w:szCs w:val="21"/>
              </w:rPr>
              <w:t>区域</w:t>
            </w:r>
          </w:p>
          <w:p>
            <w:pPr>
              <w:adjustRightInd w:val="0"/>
              <w:snapToGrid w:val="0"/>
              <w:jc w:val="center"/>
              <w:rPr>
                <w:kern w:val="0"/>
                <w:szCs w:val="21"/>
              </w:rPr>
            </w:pPr>
            <w:r>
              <w:rPr>
                <w:kern w:val="0"/>
                <w:szCs w:val="21"/>
              </w:rPr>
              <w:t>环境</w:t>
            </w:r>
          </w:p>
          <w:p>
            <w:pPr>
              <w:adjustRightInd w:val="0"/>
              <w:snapToGrid w:val="0"/>
              <w:jc w:val="center"/>
              <w:rPr>
                <w:kern w:val="0"/>
                <w:szCs w:val="21"/>
              </w:rPr>
            </w:pPr>
            <w:r>
              <w:rPr>
                <w:kern w:val="0"/>
                <w:szCs w:val="21"/>
              </w:rPr>
              <w:t>质量</w:t>
            </w:r>
          </w:p>
          <w:p>
            <w:pPr>
              <w:adjustRightInd w:val="0"/>
              <w:snapToGrid w:val="0"/>
              <w:jc w:val="center"/>
              <w:rPr>
                <w:kern w:val="0"/>
                <w:szCs w:val="21"/>
              </w:rPr>
            </w:pPr>
            <w:r>
              <w:rPr>
                <w:kern w:val="0"/>
                <w:szCs w:val="21"/>
              </w:rPr>
              <w:t>现状</w:t>
            </w:r>
          </w:p>
        </w:tc>
        <w:tc>
          <w:tcPr>
            <w:tcW w:w="8127" w:type="dxa"/>
            <w:tcBorders>
              <w:top w:val="single" w:color="auto" w:sz="8" w:space="0"/>
              <w:left w:val="single" w:color="auto" w:sz="4" w:space="0"/>
              <w:bottom w:val="single" w:color="auto" w:sz="4" w:space="0"/>
              <w:right w:val="single" w:color="auto" w:sz="8" w:space="0"/>
            </w:tcBorders>
            <w:vAlign w:val="center"/>
          </w:tcPr>
          <w:p>
            <w:pPr>
              <w:adjustRightInd w:val="0"/>
              <w:snapToGrid w:val="0"/>
              <w:spacing w:line="400" w:lineRule="exact"/>
              <w:ind w:left="-53" w:leftChars="-25" w:right="-53" w:rightChars="-25"/>
              <w:jc w:val="left"/>
              <w:rPr>
                <w:rFonts w:eastAsia="黑体"/>
                <w:bCs/>
                <w:sz w:val="22"/>
                <w:szCs w:val="22"/>
              </w:rPr>
            </w:pPr>
            <w:r>
              <w:rPr>
                <w:rFonts w:eastAsia="黑体"/>
                <w:bCs/>
                <w:sz w:val="22"/>
                <w:szCs w:val="22"/>
              </w:rPr>
              <w:t>1、大气环境质量现状及评价</w:t>
            </w:r>
          </w:p>
          <w:p>
            <w:pPr>
              <w:autoSpaceDE w:val="0"/>
              <w:autoSpaceDN w:val="0"/>
              <w:adjustRightInd w:val="0"/>
              <w:snapToGrid w:val="0"/>
              <w:spacing w:line="400" w:lineRule="exact"/>
              <w:ind w:firstLine="422" w:firstLineChars="200"/>
              <w:jc w:val="left"/>
              <w:rPr>
                <w:rFonts w:cs="宋体"/>
                <w:b/>
                <w:kern w:val="0"/>
                <w:szCs w:val="21"/>
              </w:rPr>
            </w:pPr>
            <w:r>
              <w:rPr>
                <w:rFonts w:hint="eastAsia" w:cs="宋体"/>
                <w:b/>
                <w:kern w:val="0"/>
                <w:szCs w:val="21"/>
              </w:rPr>
              <w:t>（1）达标区判定</w:t>
            </w:r>
          </w:p>
          <w:p>
            <w:pPr>
              <w:autoSpaceDE w:val="0"/>
              <w:autoSpaceDN w:val="0"/>
              <w:adjustRightInd w:val="0"/>
              <w:snapToGrid w:val="0"/>
              <w:spacing w:line="400" w:lineRule="exact"/>
              <w:ind w:firstLine="420" w:firstLineChars="200"/>
              <w:jc w:val="left"/>
              <w:rPr>
                <w:rFonts w:cs="宋体"/>
                <w:kern w:val="0"/>
                <w:szCs w:val="21"/>
              </w:rPr>
            </w:pPr>
            <w:r>
              <w:rPr>
                <w:rFonts w:cs="宋体"/>
                <w:kern w:val="0"/>
                <w:szCs w:val="21"/>
              </w:rPr>
              <w:t>本项目位于宣汉县柳池工业园区</w:t>
            </w:r>
            <w:r>
              <w:rPr>
                <w:rFonts w:hint="eastAsia" w:cs="宋体"/>
                <w:kern w:val="0"/>
                <w:szCs w:val="21"/>
              </w:rPr>
              <w:t>。</w:t>
            </w:r>
            <w:r>
              <w:rPr>
                <w:rFonts w:cs="宋体"/>
                <w:kern w:val="0"/>
                <w:szCs w:val="21"/>
              </w:rPr>
              <w:t>本次环境空气质量数据采用达州市生态环境局发布的《达州市</w:t>
            </w:r>
            <w:r>
              <w:rPr>
                <w:rFonts w:hint="eastAsia" w:cs="宋体"/>
                <w:kern w:val="0"/>
                <w:szCs w:val="21"/>
              </w:rPr>
              <w:t>2022年环境空气质量状况</w:t>
            </w:r>
            <w:r>
              <w:rPr>
                <w:rFonts w:cs="宋体"/>
                <w:kern w:val="0"/>
                <w:szCs w:val="21"/>
              </w:rPr>
              <w:t>》数据。</w:t>
            </w:r>
          </w:p>
          <w:p>
            <w:pPr>
              <w:autoSpaceDE w:val="0"/>
              <w:autoSpaceDN w:val="0"/>
              <w:adjustRightInd w:val="0"/>
              <w:snapToGrid w:val="0"/>
              <w:spacing w:line="400" w:lineRule="exact"/>
              <w:ind w:firstLine="361" w:firstLineChars="200"/>
              <w:jc w:val="center"/>
              <w:rPr>
                <w:rFonts w:cs="宋体"/>
                <w:b/>
                <w:kern w:val="0"/>
                <w:sz w:val="18"/>
                <w:szCs w:val="21"/>
              </w:rPr>
            </w:pPr>
            <w:r>
              <w:rPr>
                <w:rFonts w:hint="eastAsia" w:cs="宋体"/>
                <w:b/>
                <w:kern w:val="0"/>
                <w:sz w:val="18"/>
                <w:szCs w:val="21"/>
              </w:rPr>
              <w:t>表3-1    2022年宣汉县环境空气质量统计表</w:t>
            </w:r>
          </w:p>
          <w:tbl>
            <w:tblPr>
              <w:tblStyle w:val="19"/>
              <w:tblW w:w="798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28"/>
              <w:gridCol w:w="552"/>
              <w:gridCol w:w="530"/>
              <w:gridCol w:w="572"/>
              <w:gridCol w:w="498"/>
              <w:gridCol w:w="564"/>
              <w:gridCol w:w="541"/>
              <w:gridCol w:w="921"/>
              <w:gridCol w:w="886"/>
              <w:gridCol w:w="612"/>
              <w:gridCol w:w="874"/>
              <w:gridCol w:w="80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 w:hRule="atLeast"/>
                <w:jc w:val="center"/>
              </w:trPr>
              <w:tc>
                <w:tcPr>
                  <w:tcW w:w="628" w:type="dxa"/>
                  <w:vAlign w:val="center"/>
                </w:tcPr>
                <w:p>
                  <w:pPr>
                    <w:pStyle w:val="17"/>
                    <w:autoSpaceDE w:val="0"/>
                    <w:spacing w:before="0" w:beforeAutospacing="0" w:after="0" w:afterAutospacing="0" w:line="280" w:lineRule="exact"/>
                    <w:jc w:val="center"/>
                    <w:rPr>
                      <w:rFonts w:ascii="Times New Roman" w:hAnsi="Times New Roman"/>
                      <w:b/>
                      <w:bCs/>
                      <w:sz w:val="18"/>
                      <w:szCs w:val="18"/>
                    </w:rPr>
                  </w:pPr>
                  <w:r>
                    <w:rPr>
                      <w:b/>
                      <w:bCs/>
                      <w:sz w:val="18"/>
                      <w:szCs w:val="18"/>
                    </w:rPr>
                    <w:t>月份</w:t>
                  </w:r>
                </w:p>
              </w:tc>
              <w:tc>
                <w:tcPr>
                  <w:tcW w:w="552" w:type="dxa"/>
                  <w:vAlign w:val="center"/>
                </w:tcPr>
                <w:p>
                  <w:pPr>
                    <w:pStyle w:val="17"/>
                    <w:autoSpaceDE w:val="0"/>
                    <w:spacing w:before="0" w:beforeAutospacing="0" w:after="0" w:afterAutospacing="0" w:line="280" w:lineRule="exact"/>
                    <w:jc w:val="center"/>
                    <w:rPr>
                      <w:rFonts w:ascii="Times New Roman" w:hAnsi="Times New Roman"/>
                      <w:b/>
                      <w:bCs/>
                      <w:sz w:val="18"/>
                      <w:szCs w:val="18"/>
                    </w:rPr>
                  </w:pPr>
                  <w:r>
                    <w:rPr>
                      <w:rFonts w:ascii="Times New Roman" w:hAnsi="Times New Roman"/>
                      <w:b/>
                      <w:bCs/>
                      <w:sz w:val="18"/>
                      <w:szCs w:val="18"/>
                    </w:rPr>
                    <w:t>SO</w:t>
                  </w:r>
                  <w:r>
                    <w:rPr>
                      <w:rFonts w:ascii="Times New Roman" w:hAnsi="Times New Roman"/>
                      <w:b/>
                      <w:bCs/>
                      <w:sz w:val="18"/>
                      <w:szCs w:val="18"/>
                      <w:vertAlign w:val="subscript"/>
                    </w:rPr>
                    <w:t>2</w:t>
                  </w:r>
                  <w:r>
                    <w:rPr>
                      <w:b/>
                      <w:bCs/>
                      <w:spacing w:val="-11"/>
                      <w:vertAlign w:val="subscript"/>
                    </w:rPr>
                    <w:t>（</w:t>
                  </w:r>
                  <w:r>
                    <w:rPr>
                      <w:rFonts w:ascii="Times New Roman" w:hAnsi="Times New Roman"/>
                      <w:b/>
                      <w:bCs/>
                      <w:spacing w:val="-11"/>
                      <w:vertAlign w:val="subscript"/>
                    </w:rPr>
                    <w:t>ug/m</w:t>
                  </w:r>
                  <w:r>
                    <w:rPr>
                      <w:rFonts w:ascii="Times New Roman" w:hAnsi="Times New Roman"/>
                      <w:b/>
                      <w:bCs/>
                      <w:spacing w:val="-11"/>
                      <w:sz w:val="16"/>
                      <w:szCs w:val="16"/>
                      <w:vertAlign w:val="superscript"/>
                    </w:rPr>
                    <w:t>3</w:t>
                  </w:r>
                  <w:r>
                    <w:rPr>
                      <w:b/>
                      <w:bCs/>
                      <w:spacing w:val="-11"/>
                      <w:vertAlign w:val="subscript"/>
                    </w:rPr>
                    <w:t>）</w:t>
                  </w:r>
                </w:p>
              </w:tc>
              <w:tc>
                <w:tcPr>
                  <w:tcW w:w="530" w:type="dxa"/>
                  <w:vAlign w:val="center"/>
                </w:tcPr>
                <w:p>
                  <w:pPr>
                    <w:pStyle w:val="17"/>
                    <w:autoSpaceDE w:val="0"/>
                    <w:spacing w:before="0" w:beforeAutospacing="0" w:after="0" w:afterAutospacing="0" w:line="280" w:lineRule="exact"/>
                    <w:jc w:val="center"/>
                    <w:rPr>
                      <w:rFonts w:ascii="Times New Roman" w:hAnsi="Times New Roman"/>
                      <w:b/>
                      <w:bCs/>
                      <w:sz w:val="18"/>
                      <w:szCs w:val="18"/>
                    </w:rPr>
                  </w:pPr>
                  <w:r>
                    <w:rPr>
                      <w:rFonts w:ascii="Times New Roman" w:hAnsi="Times New Roman"/>
                      <w:b/>
                      <w:bCs/>
                      <w:sz w:val="18"/>
                      <w:szCs w:val="18"/>
                    </w:rPr>
                    <w:t>NO</w:t>
                  </w:r>
                  <w:r>
                    <w:rPr>
                      <w:rFonts w:ascii="Times New Roman" w:hAnsi="Times New Roman"/>
                      <w:b/>
                      <w:bCs/>
                      <w:sz w:val="18"/>
                      <w:szCs w:val="18"/>
                      <w:vertAlign w:val="subscript"/>
                    </w:rPr>
                    <w:t>2</w:t>
                  </w:r>
                  <w:r>
                    <w:rPr>
                      <w:b/>
                      <w:bCs/>
                      <w:spacing w:val="-11"/>
                      <w:vertAlign w:val="subscript"/>
                    </w:rPr>
                    <w:t>（</w:t>
                  </w:r>
                  <w:r>
                    <w:rPr>
                      <w:rFonts w:ascii="Times New Roman" w:hAnsi="Times New Roman"/>
                      <w:b/>
                      <w:bCs/>
                      <w:spacing w:val="-11"/>
                      <w:vertAlign w:val="subscript"/>
                    </w:rPr>
                    <w:t>ug/m</w:t>
                  </w:r>
                  <w:r>
                    <w:rPr>
                      <w:rFonts w:ascii="Times New Roman" w:hAnsi="Times New Roman"/>
                      <w:b/>
                      <w:bCs/>
                      <w:spacing w:val="-11"/>
                      <w:sz w:val="16"/>
                      <w:szCs w:val="16"/>
                      <w:vertAlign w:val="superscript"/>
                    </w:rPr>
                    <w:t>3</w:t>
                  </w:r>
                  <w:r>
                    <w:rPr>
                      <w:b/>
                      <w:bCs/>
                      <w:spacing w:val="-11"/>
                      <w:vertAlign w:val="subscript"/>
                    </w:rPr>
                    <w:t>）</w:t>
                  </w:r>
                </w:p>
              </w:tc>
              <w:tc>
                <w:tcPr>
                  <w:tcW w:w="572" w:type="dxa"/>
                  <w:vAlign w:val="center"/>
                </w:tcPr>
                <w:p>
                  <w:pPr>
                    <w:pStyle w:val="17"/>
                    <w:autoSpaceDE w:val="0"/>
                    <w:spacing w:before="0" w:beforeAutospacing="0" w:after="0" w:afterAutospacing="0" w:line="280" w:lineRule="exact"/>
                    <w:jc w:val="center"/>
                    <w:rPr>
                      <w:rFonts w:ascii="Times New Roman" w:hAnsi="Times New Roman"/>
                      <w:b/>
                      <w:bCs/>
                      <w:sz w:val="18"/>
                      <w:szCs w:val="18"/>
                    </w:rPr>
                  </w:pPr>
                  <w:r>
                    <w:rPr>
                      <w:rFonts w:ascii="Times New Roman" w:hAnsi="Times New Roman"/>
                      <w:b/>
                      <w:bCs/>
                      <w:sz w:val="18"/>
                      <w:szCs w:val="18"/>
                    </w:rPr>
                    <w:t>CO</w:t>
                  </w:r>
                  <w:r>
                    <w:rPr>
                      <w:b/>
                      <w:bCs/>
                      <w:spacing w:val="-11"/>
                      <w:vertAlign w:val="subscript"/>
                    </w:rPr>
                    <w:t>（</w:t>
                  </w:r>
                  <w:r>
                    <w:rPr>
                      <w:rFonts w:ascii="Times New Roman" w:hAnsi="Times New Roman"/>
                      <w:b/>
                      <w:bCs/>
                      <w:spacing w:val="-11"/>
                      <w:vertAlign w:val="subscript"/>
                    </w:rPr>
                    <w:t>mg/m</w:t>
                  </w:r>
                  <w:r>
                    <w:rPr>
                      <w:rFonts w:ascii="Times New Roman" w:hAnsi="Times New Roman"/>
                      <w:b/>
                      <w:bCs/>
                      <w:spacing w:val="-11"/>
                      <w:sz w:val="16"/>
                      <w:szCs w:val="16"/>
                      <w:vertAlign w:val="superscript"/>
                    </w:rPr>
                    <w:t>3</w:t>
                  </w:r>
                  <w:r>
                    <w:rPr>
                      <w:b/>
                      <w:bCs/>
                      <w:spacing w:val="-11"/>
                      <w:vertAlign w:val="subscript"/>
                    </w:rPr>
                    <w:t>）</w:t>
                  </w:r>
                </w:p>
              </w:tc>
              <w:tc>
                <w:tcPr>
                  <w:tcW w:w="498" w:type="dxa"/>
                  <w:vAlign w:val="center"/>
                </w:tcPr>
                <w:p>
                  <w:pPr>
                    <w:pStyle w:val="17"/>
                    <w:autoSpaceDE w:val="0"/>
                    <w:spacing w:before="0" w:beforeAutospacing="0" w:after="0" w:afterAutospacing="0" w:line="280" w:lineRule="exact"/>
                    <w:jc w:val="center"/>
                    <w:rPr>
                      <w:rFonts w:ascii="Times New Roman" w:hAnsi="Times New Roman"/>
                      <w:b/>
                      <w:bCs/>
                      <w:sz w:val="18"/>
                      <w:szCs w:val="18"/>
                    </w:rPr>
                  </w:pPr>
                  <w:r>
                    <w:rPr>
                      <w:rFonts w:ascii="Times New Roman" w:hAnsi="Times New Roman"/>
                      <w:b/>
                      <w:bCs/>
                      <w:sz w:val="18"/>
                      <w:szCs w:val="18"/>
                    </w:rPr>
                    <w:t>O</w:t>
                  </w:r>
                  <w:r>
                    <w:rPr>
                      <w:rFonts w:ascii="Times New Roman" w:hAnsi="Times New Roman"/>
                      <w:b/>
                      <w:bCs/>
                      <w:sz w:val="18"/>
                      <w:szCs w:val="18"/>
                      <w:vertAlign w:val="subscript"/>
                    </w:rPr>
                    <w:t>3</w:t>
                  </w:r>
                  <w:r>
                    <w:rPr>
                      <w:b/>
                      <w:bCs/>
                      <w:spacing w:val="-11"/>
                      <w:vertAlign w:val="subscript"/>
                    </w:rPr>
                    <w:t>（</w:t>
                  </w:r>
                  <w:r>
                    <w:rPr>
                      <w:rFonts w:ascii="Times New Roman" w:hAnsi="Times New Roman"/>
                      <w:b/>
                      <w:bCs/>
                      <w:spacing w:val="-11"/>
                      <w:vertAlign w:val="subscript"/>
                    </w:rPr>
                    <w:t>ug/m</w:t>
                  </w:r>
                  <w:r>
                    <w:rPr>
                      <w:rFonts w:ascii="Times New Roman" w:hAnsi="Times New Roman"/>
                      <w:b/>
                      <w:bCs/>
                      <w:spacing w:val="-11"/>
                      <w:sz w:val="16"/>
                      <w:szCs w:val="16"/>
                      <w:vertAlign w:val="superscript"/>
                    </w:rPr>
                    <w:t>3</w:t>
                  </w:r>
                  <w:r>
                    <w:rPr>
                      <w:b/>
                      <w:bCs/>
                      <w:spacing w:val="-11"/>
                      <w:vertAlign w:val="subscript"/>
                    </w:rPr>
                    <w:t>）</w:t>
                  </w:r>
                </w:p>
              </w:tc>
              <w:tc>
                <w:tcPr>
                  <w:tcW w:w="564" w:type="dxa"/>
                  <w:vAlign w:val="center"/>
                </w:tcPr>
                <w:p>
                  <w:pPr>
                    <w:pStyle w:val="17"/>
                    <w:autoSpaceDE w:val="0"/>
                    <w:spacing w:before="0" w:beforeAutospacing="0" w:after="0" w:afterAutospacing="0" w:line="280" w:lineRule="exact"/>
                    <w:jc w:val="center"/>
                    <w:rPr>
                      <w:rFonts w:ascii="Times New Roman" w:hAnsi="Times New Roman"/>
                      <w:b/>
                      <w:bCs/>
                      <w:sz w:val="18"/>
                      <w:szCs w:val="18"/>
                    </w:rPr>
                  </w:pPr>
                  <w:r>
                    <w:rPr>
                      <w:rFonts w:ascii="Times New Roman" w:hAnsi="Times New Roman"/>
                      <w:b/>
                      <w:bCs/>
                      <w:sz w:val="18"/>
                      <w:szCs w:val="18"/>
                    </w:rPr>
                    <w:t>PM</w:t>
                  </w:r>
                  <w:r>
                    <w:rPr>
                      <w:rFonts w:ascii="Times New Roman" w:hAnsi="Times New Roman"/>
                      <w:b/>
                      <w:bCs/>
                      <w:sz w:val="18"/>
                      <w:szCs w:val="18"/>
                      <w:vertAlign w:val="subscript"/>
                    </w:rPr>
                    <w:t>2.5</w:t>
                  </w:r>
                  <w:r>
                    <w:rPr>
                      <w:b/>
                      <w:bCs/>
                      <w:spacing w:val="-11"/>
                      <w:vertAlign w:val="subscript"/>
                    </w:rPr>
                    <w:t>（</w:t>
                  </w:r>
                  <w:r>
                    <w:rPr>
                      <w:rFonts w:ascii="Times New Roman" w:hAnsi="Times New Roman"/>
                      <w:b/>
                      <w:bCs/>
                      <w:spacing w:val="-11"/>
                      <w:vertAlign w:val="subscript"/>
                    </w:rPr>
                    <w:t>ug/m</w:t>
                  </w:r>
                  <w:r>
                    <w:rPr>
                      <w:rFonts w:ascii="Times New Roman" w:hAnsi="Times New Roman"/>
                      <w:b/>
                      <w:bCs/>
                      <w:spacing w:val="-11"/>
                      <w:sz w:val="16"/>
                      <w:szCs w:val="16"/>
                      <w:vertAlign w:val="superscript"/>
                    </w:rPr>
                    <w:t>3</w:t>
                  </w:r>
                  <w:r>
                    <w:rPr>
                      <w:b/>
                      <w:bCs/>
                      <w:spacing w:val="-11"/>
                      <w:vertAlign w:val="subscript"/>
                    </w:rPr>
                    <w:t>）</w:t>
                  </w:r>
                </w:p>
              </w:tc>
              <w:tc>
                <w:tcPr>
                  <w:tcW w:w="541" w:type="dxa"/>
                  <w:vAlign w:val="center"/>
                </w:tcPr>
                <w:p>
                  <w:pPr>
                    <w:pStyle w:val="17"/>
                    <w:autoSpaceDE w:val="0"/>
                    <w:spacing w:before="0" w:beforeAutospacing="0" w:after="0" w:afterAutospacing="0" w:line="280" w:lineRule="exact"/>
                    <w:jc w:val="center"/>
                    <w:rPr>
                      <w:rFonts w:ascii="Times New Roman" w:hAnsi="Times New Roman"/>
                      <w:b/>
                      <w:bCs/>
                      <w:sz w:val="18"/>
                      <w:szCs w:val="18"/>
                    </w:rPr>
                  </w:pPr>
                  <w:r>
                    <w:rPr>
                      <w:rFonts w:ascii="Times New Roman" w:hAnsi="Times New Roman"/>
                      <w:b/>
                      <w:bCs/>
                      <w:sz w:val="18"/>
                      <w:szCs w:val="18"/>
                    </w:rPr>
                    <w:t>PM</w:t>
                  </w:r>
                  <w:r>
                    <w:rPr>
                      <w:rFonts w:ascii="Times New Roman" w:hAnsi="Times New Roman"/>
                      <w:b/>
                      <w:bCs/>
                      <w:sz w:val="18"/>
                      <w:szCs w:val="18"/>
                      <w:vertAlign w:val="subscript"/>
                    </w:rPr>
                    <w:t>10</w:t>
                  </w:r>
                  <w:r>
                    <w:rPr>
                      <w:b/>
                      <w:bCs/>
                      <w:spacing w:val="-11"/>
                      <w:vertAlign w:val="subscript"/>
                    </w:rPr>
                    <w:t>（</w:t>
                  </w:r>
                  <w:r>
                    <w:rPr>
                      <w:rFonts w:ascii="Times New Roman" w:hAnsi="Times New Roman"/>
                      <w:b/>
                      <w:bCs/>
                      <w:spacing w:val="-11"/>
                      <w:vertAlign w:val="subscript"/>
                    </w:rPr>
                    <w:t>ug/m</w:t>
                  </w:r>
                  <w:r>
                    <w:rPr>
                      <w:rFonts w:ascii="Times New Roman" w:hAnsi="Times New Roman"/>
                      <w:b/>
                      <w:bCs/>
                      <w:spacing w:val="-11"/>
                      <w:sz w:val="16"/>
                      <w:szCs w:val="16"/>
                      <w:vertAlign w:val="superscript"/>
                    </w:rPr>
                    <w:t>3</w:t>
                  </w:r>
                  <w:r>
                    <w:rPr>
                      <w:b/>
                      <w:bCs/>
                      <w:spacing w:val="-11"/>
                      <w:vertAlign w:val="subscript"/>
                    </w:rPr>
                    <w:t>）</w:t>
                  </w:r>
                </w:p>
              </w:tc>
              <w:tc>
                <w:tcPr>
                  <w:tcW w:w="921" w:type="dxa"/>
                  <w:vAlign w:val="center"/>
                </w:tcPr>
                <w:p>
                  <w:pPr>
                    <w:pStyle w:val="17"/>
                    <w:autoSpaceDE w:val="0"/>
                    <w:spacing w:before="0" w:beforeAutospacing="0" w:after="0" w:afterAutospacing="0" w:line="280" w:lineRule="exact"/>
                    <w:jc w:val="center"/>
                    <w:rPr>
                      <w:rFonts w:ascii="Times New Roman" w:hAnsi="Times New Roman"/>
                      <w:b/>
                      <w:bCs/>
                      <w:sz w:val="18"/>
                      <w:szCs w:val="18"/>
                    </w:rPr>
                  </w:pPr>
                  <w:r>
                    <w:rPr>
                      <w:b/>
                      <w:bCs/>
                      <w:sz w:val="18"/>
                      <w:szCs w:val="18"/>
                    </w:rPr>
                    <w:t>有效监测天数（天）</w:t>
                  </w:r>
                </w:p>
              </w:tc>
              <w:tc>
                <w:tcPr>
                  <w:tcW w:w="886" w:type="dxa"/>
                  <w:vAlign w:val="center"/>
                </w:tcPr>
                <w:p>
                  <w:pPr>
                    <w:pStyle w:val="17"/>
                    <w:autoSpaceDE w:val="0"/>
                    <w:spacing w:before="0" w:beforeAutospacing="0" w:after="0" w:afterAutospacing="0" w:line="280" w:lineRule="exact"/>
                    <w:jc w:val="center"/>
                    <w:rPr>
                      <w:rFonts w:ascii="Times New Roman" w:hAnsi="Times New Roman"/>
                      <w:b/>
                      <w:bCs/>
                      <w:sz w:val="18"/>
                      <w:szCs w:val="18"/>
                    </w:rPr>
                  </w:pPr>
                  <w:r>
                    <w:rPr>
                      <w:b/>
                      <w:bCs/>
                      <w:sz w:val="18"/>
                      <w:szCs w:val="18"/>
                    </w:rPr>
                    <w:t>达标天数（天）</w:t>
                  </w:r>
                </w:p>
              </w:tc>
              <w:tc>
                <w:tcPr>
                  <w:tcW w:w="612" w:type="dxa"/>
                  <w:vAlign w:val="center"/>
                </w:tcPr>
                <w:p>
                  <w:pPr>
                    <w:pStyle w:val="17"/>
                    <w:autoSpaceDE w:val="0"/>
                    <w:spacing w:before="0" w:beforeAutospacing="0" w:after="0" w:afterAutospacing="0" w:line="280" w:lineRule="exact"/>
                    <w:jc w:val="center"/>
                    <w:rPr>
                      <w:rFonts w:ascii="Times New Roman" w:hAnsi="Times New Roman"/>
                      <w:b/>
                      <w:bCs/>
                      <w:sz w:val="18"/>
                      <w:szCs w:val="18"/>
                    </w:rPr>
                  </w:pPr>
                  <w:r>
                    <w:rPr>
                      <w:b/>
                      <w:bCs/>
                      <w:sz w:val="18"/>
                      <w:szCs w:val="18"/>
                    </w:rPr>
                    <w:t>达标率（</w:t>
                  </w:r>
                  <w:r>
                    <w:rPr>
                      <w:rFonts w:ascii="Times New Roman" w:hAnsi="Times New Roman"/>
                      <w:b/>
                      <w:bCs/>
                      <w:sz w:val="18"/>
                      <w:szCs w:val="18"/>
                    </w:rPr>
                    <w:t>%</w:t>
                  </w:r>
                  <w:r>
                    <w:rPr>
                      <w:b/>
                      <w:bCs/>
                      <w:sz w:val="18"/>
                      <w:szCs w:val="18"/>
                    </w:rPr>
                    <w:t>）</w:t>
                  </w:r>
                </w:p>
              </w:tc>
              <w:tc>
                <w:tcPr>
                  <w:tcW w:w="874" w:type="dxa"/>
                  <w:vAlign w:val="center"/>
                </w:tcPr>
                <w:p>
                  <w:pPr>
                    <w:pStyle w:val="17"/>
                    <w:autoSpaceDE w:val="0"/>
                    <w:spacing w:before="0" w:beforeAutospacing="0" w:after="0" w:afterAutospacing="0" w:line="280" w:lineRule="exact"/>
                    <w:jc w:val="center"/>
                    <w:rPr>
                      <w:rFonts w:ascii="Times New Roman" w:hAnsi="Times New Roman"/>
                      <w:b/>
                      <w:bCs/>
                      <w:sz w:val="18"/>
                      <w:szCs w:val="18"/>
                    </w:rPr>
                  </w:pPr>
                  <w:r>
                    <w:rPr>
                      <w:b/>
                      <w:bCs/>
                      <w:sz w:val="18"/>
                      <w:szCs w:val="18"/>
                    </w:rPr>
                    <w:t>达标率同比（</w:t>
                  </w:r>
                  <w:r>
                    <w:rPr>
                      <w:rFonts w:ascii="Times New Roman" w:hAnsi="Times New Roman"/>
                      <w:b/>
                      <w:bCs/>
                      <w:sz w:val="18"/>
                      <w:szCs w:val="18"/>
                    </w:rPr>
                    <w:t>%</w:t>
                  </w:r>
                  <w:r>
                    <w:rPr>
                      <w:b/>
                      <w:bCs/>
                      <w:sz w:val="18"/>
                      <w:szCs w:val="18"/>
                    </w:rPr>
                    <w:t>）</w:t>
                  </w:r>
                </w:p>
              </w:tc>
              <w:tc>
                <w:tcPr>
                  <w:tcW w:w="805" w:type="dxa"/>
                  <w:vAlign w:val="center"/>
                </w:tcPr>
                <w:p>
                  <w:pPr>
                    <w:pStyle w:val="17"/>
                    <w:autoSpaceDE w:val="0"/>
                    <w:spacing w:before="0" w:beforeAutospacing="0" w:after="0" w:afterAutospacing="0" w:line="280" w:lineRule="exact"/>
                    <w:jc w:val="center"/>
                    <w:rPr>
                      <w:rFonts w:ascii="Times New Roman" w:hAnsi="Times New Roman"/>
                      <w:b/>
                      <w:bCs/>
                      <w:sz w:val="18"/>
                      <w:szCs w:val="18"/>
                    </w:rPr>
                  </w:pPr>
                  <w:r>
                    <w:rPr>
                      <w:b/>
                      <w:bCs/>
                      <w:sz w:val="18"/>
                      <w:szCs w:val="18"/>
                    </w:rPr>
                    <w:t>空气质量综合指数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 w:hRule="atLeast"/>
                <w:jc w:val="center"/>
              </w:trPr>
              <w:tc>
                <w:tcPr>
                  <w:tcW w:w="628" w:type="dxa"/>
                  <w:vAlign w:val="center"/>
                </w:tcPr>
                <w:p>
                  <w:pPr>
                    <w:widowControl/>
                    <w:jc w:val="center"/>
                    <w:textAlignment w:val="center"/>
                    <w:rPr>
                      <w:sz w:val="18"/>
                      <w:szCs w:val="18"/>
                    </w:rPr>
                  </w:pPr>
                  <w:r>
                    <w:rPr>
                      <w:sz w:val="18"/>
                      <w:szCs w:val="18"/>
                    </w:rPr>
                    <w:t>1</w:t>
                  </w:r>
                  <w:r>
                    <w:rPr>
                      <w:rFonts w:ascii="宋体" w:hAnsi="宋体"/>
                      <w:sz w:val="18"/>
                      <w:szCs w:val="18"/>
                    </w:rPr>
                    <w:t>月</w:t>
                  </w:r>
                </w:p>
              </w:tc>
              <w:tc>
                <w:tcPr>
                  <w:tcW w:w="552" w:type="dxa"/>
                  <w:vAlign w:val="center"/>
                </w:tcPr>
                <w:p>
                  <w:pPr>
                    <w:widowControl/>
                    <w:jc w:val="center"/>
                    <w:textAlignment w:val="center"/>
                    <w:rPr>
                      <w:sz w:val="18"/>
                      <w:szCs w:val="18"/>
                    </w:rPr>
                  </w:pPr>
                  <w:r>
                    <w:rPr>
                      <w:rFonts w:hint="eastAsia"/>
                      <w:sz w:val="18"/>
                      <w:szCs w:val="18"/>
                    </w:rPr>
                    <w:t>5</w:t>
                  </w:r>
                </w:p>
              </w:tc>
              <w:tc>
                <w:tcPr>
                  <w:tcW w:w="530" w:type="dxa"/>
                  <w:vAlign w:val="center"/>
                </w:tcPr>
                <w:p>
                  <w:pPr>
                    <w:widowControl/>
                    <w:jc w:val="center"/>
                    <w:textAlignment w:val="center"/>
                    <w:rPr>
                      <w:sz w:val="18"/>
                      <w:szCs w:val="18"/>
                    </w:rPr>
                  </w:pPr>
                  <w:r>
                    <w:rPr>
                      <w:rFonts w:hint="eastAsia"/>
                      <w:sz w:val="18"/>
                      <w:szCs w:val="18"/>
                    </w:rPr>
                    <w:t>11</w:t>
                  </w:r>
                </w:p>
              </w:tc>
              <w:tc>
                <w:tcPr>
                  <w:tcW w:w="572" w:type="dxa"/>
                  <w:vAlign w:val="center"/>
                </w:tcPr>
                <w:p>
                  <w:pPr>
                    <w:widowControl/>
                    <w:jc w:val="center"/>
                    <w:textAlignment w:val="center"/>
                    <w:rPr>
                      <w:sz w:val="18"/>
                      <w:szCs w:val="18"/>
                    </w:rPr>
                  </w:pPr>
                  <w:r>
                    <w:rPr>
                      <w:rFonts w:hint="eastAsia"/>
                      <w:sz w:val="18"/>
                      <w:szCs w:val="18"/>
                    </w:rPr>
                    <w:t>1.3</w:t>
                  </w:r>
                </w:p>
              </w:tc>
              <w:tc>
                <w:tcPr>
                  <w:tcW w:w="498" w:type="dxa"/>
                  <w:vAlign w:val="center"/>
                </w:tcPr>
                <w:p>
                  <w:pPr>
                    <w:widowControl/>
                    <w:jc w:val="center"/>
                    <w:textAlignment w:val="center"/>
                    <w:rPr>
                      <w:sz w:val="18"/>
                      <w:szCs w:val="18"/>
                    </w:rPr>
                  </w:pPr>
                  <w:r>
                    <w:rPr>
                      <w:rFonts w:hint="eastAsia"/>
                      <w:sz w:val="18"/>
                      <w:szCs w:val="18"/>
                    </w:rPr>
                    <w:t>30</w:t>
                  </w:r>
                </w:p>
              </w:tc>
              <w:tc>
                <w:tcPr>
                  <w:tcW w:w="564" w:type="dxa"/>
                  <w:vAlign w:val="center"/>
                </w:tcPr>
                <w:p>
                  <w:pPr>
                    <w:widowControl/>
                    <w:jc w:val="center"/>
                    <w:textAlignment w:val="center"/>
                    <w:rPr>
                      <w:sz w:val="18"/>
                      <w:szCs w:val="18"/>
                    </w:rPr>
                  </w:pPr>
                  <w:r>
                    <w:rPr>
                      <w:rFonts w:hint="eastAsia"/>
                      <w:sz w:val="18"/>
                      <w:szCs w:val="18"/>
                    </w:rPr>
                    <w:t>52</w:t>
                  </w:r>
                </w:p>
              </w:tc>
              <w:tc>
                <w:tcPr>
                  <w:tcW w:w="541" w:type="dxa"/>
                  <w:vAlign w:val="center"/>
                </w:tcPr>
                <w:p>
                  <w:pPr>
                    <w:widowControl/>
                    <w:jc w:val="center"/>
                    <w:textAlignment w:val="center"/>
                    <w:rPr>
                      <w:sz w:val="18"/>
                      <w:szCs w:val="18"/>
                    </w:rPr>
                  </w:pPr>
                  <w:r>
                    <w:rPr>
                      <w:rFonts w:hint="eastAsia"/>
                      <w:sz w:val="18"/>
                      <w:szCs w:val="18"/>
                    </w:rPr>
                    <w:t>65</w:t>
                  </w:r>
                </w:p>
              </w:tc>
              <w:tc>
                <w:tcPr>
                  <w:tcW w:w="921" w:type="dxa"/>
                  <w:vAlign w:val="center"/>
                </w:tcPr>
                <w:p>
                  <w:pPr>
                    <w:widowControl/>
                    <w:jc w:val="center"/>
                    <w:textAlignment w:val="center"/>
                    <w:rPr>
                      <w:sz w:val="18"/>
                      <w:szCs w:val="18"/>
                    </w:rPr>
                  </w:pPr>
                  <w:r>
                    <w:rPr>
                      <w:rFonts w:hint="eastAsia"/>
                      <w:sz w:val="18"/>
                      <w:szCs w:val="18"/>
                    </w:rPr>
                    <w:t>31</w:t>
                  </w:r>
                </w:p>
              </w:tc>
              <w:tc>
                <w:tcPr>
                  <w:tcW w:w="886" w:type="dxa"/>
                  <w:vAlign w:val="center"/>
                </w:tcPr>
                <w:p>
                  <w:pPr>
                    <w:widowControl/>
                    <w:jc w:val="center"/>
                    <w:textAlignment w:val="center"/>
                    <w:rPr>
                      <w:sz w:val="18"/>
                      <w:szCs w:val="18"/>
                    </w:rPr>
                  </w:pPr>
                  <w:r>
                    <w:rPr>
                      <w:rFonts w:hint="eastAsia"/>
                      <w:sz w:val="18"/>
                      <w:szCs w:val="18"/>
                    </w:rPr>
                    <w:t>26</w:t>
                  </w:r>
                </w:p>
              </w:tc>
              <w:tc>
                <w:tcPr>
                  <w:tcW w:w="612" w:type="dxa"/>
                  <w:vAlign w:val="center"/>
                </w:tcPr>
                <w:p>
                  <w:pPr>
                    <w:widowControl/>
                    <w:jc w:val="center"/>
                    <w:textAlignment w:val="center"/>
                    <w:rPr>
                      <w:sz w:val="18"/>
                      <w:szCs w:val="18"/>
                    </w:rPr>
                  </w:pPr>
                  <w:r>
                    <w:rPr>
                      <w:rFonts w:hint="eastAsia"/>
                      <w:sz w:val="18"/>
                      <w:szCs w:val="18"/>
                    </w:rPr>
                    <w:t>83.9</w:t>
                  </w:r>
                </w:p>
              </w:tc>
              <w:tc>
                <w:tcPr>
                  <w:tcW w:w="874" w:type="dxa"/>
                  <w:vAlign w:val="center"/>
                </w:tcPr>
                <w:p>
                  <w:pPr>
                    <w:widowControl/>
                    <w:jc w:val="center"/>
                    <w:textAlignment w:val="center"/>
                    <w:rPr>
                      <w:sz w:val="18"/>
                      <w:szCs w:val="18"/>
                    </w:rPr>
                  </w:pPr>
                  <w:r>
                    <w:rPr>
                      <w:rFonts w:hint="eastAsia"/>
                      <w:sz w:val="18"/>
                      <w:szCs w:val="18"/>
                    </w:rPr>
                    <w:t>29.1</w:t>
                  </w:r>
                </w:p>
              </w:tc>
              <w:tc>
                <w:tcPr>
                  <w:tcW w:w="805" w:type="dxa"/>
                  <w:vAlign w:val="center"/>
                </w:tcPr>
                <w:p>
                  <w:pPr>
                    <w:widowControl/>
                    <w:jc w:val="center"/>
                    <w:textAlignment w:val="center"/>
                    <w:rPr>
                      <w:sz w:val="18"/>
                      <w:szCs w:val="18"/>
                    </w:rPr>
                  </w:pPr>
                  <w:r>
                    <w:rPr>
                      <w:rFonts w:hint="eastAsia"/>
                      <w:sz w:val="18"/>
                      <w:szCs w:val="18"/>
                    </w:rPr>
                    <w:t>3.29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 w:hRule="atLeast"/>
                <w:jc w:val="center"/>
              </w:trPr>
              <w:tc>
                <w:tcPr>
                  <w:tcW w:w="628" w:type="dxa"/>
                  <w:vAlign w:val="center"/>
                </w:tcPr>
                <w:p>
                  <w:pPr>
                    <w:widowControl/>
                    <w:jc w:val="center"/>
                    <w:textAlignment w:val="center"/>
                    <w:rPr>
                      <w:sz w:val="18"/>
                      <w:szCs w:val="18"/>
                    </w:rPr>
                  </w:pPr>
                  <w:r>
                    <w:rPr>
                      <w:sz w:val="18"/>
                      <w:szCs w:val="18"/>
                    </w:rPr>
                    <w:t>2</w:t>
                  </w:r>
                  <w:r>
                    <w:rPr>
                      <w:rFonts w:ascii="宋体" w:hAnsi="宋体"/>
                      <w:sz w:val="18"/>
                      <w:szCs w:val="18"/>
                    </w:rPr>
                    <w:t>月</w:t>
                  </w:r>
                </w:p>
              </w:tc>
              <w:tc>
                <w:tcPr>
                  <w:tcW w:w="552" w:type="dxa"/>
                  <w:vAlign w:val="center"/>
                </w:tcPr>
                <w:p>
                  <w:pPr>
                    <w:widowControl/>
                    <w:jc w:val="center"/>
                    <w:textAlignment w:val="center"/>
                    <w:rPr>
                      <w:sz w:val="18"/>
                      <w:szCs w:val="18"/>
                    </w:rPr>
                  </w:pPr>
                  <w:r>
                    <w:rPr>
                      <w:rFonts w:hint="eastAsia"/>
                      <w:sz w:val="18"/>
                      <w:szCs w:val="18"/>
                    </w:rPr>
                    <w:t>3</w:t>
                  </w:r>
                </w:p>
              </w:tc>
              <w:tc>
                <w:tcPr>
                  <w:tcW w:w="530" w:type="dxa"/>
                  <w:vAlign w:val="center"/>
                </w:tcPr>
                <w:p>
                  <w:pPr>
                    <w:widowControl/>
                    <w:jc w:val="center"/>
                    <w:textAlignment w:val="center"/>
                    <w:rPr>
                      <w:sz w:val="18"/>
                      <w:szCs w:val="18"/>
                    </w:rPr>
                  </w:pPr>
                  <w:r>
                    <w:rPr>
                      <w:rFonts w:hint="eastAsia"/>
                      <w:sz w:val="18"/>
                      <w:szCs w:val="18"/>
                    </w:rPr>
                    <w:t>19</w:t>
                  </w:r>
                </w:p>
              </w:tc>
              <w:tc>
                <w:tcPr>
                  <w:tcW w:w="572" w:type="dxa"/>
                  <w:vAlign w:val="center"/>
                </w:tcPr>
                <w:p>
                  <w:pPr>
                    <w:widowControl/>
                    <w:jc w:val="center"/>
                    <w:textAlignment w:val="center"/>
                    <w:rPr>
                      <w:sz w:val="18"/>
                      <w:szCs w:val="18"/>
                    </w:rPr>
                  </w:pPr>
                  <w:r>
                    <w:rPr>
                      <w:rFonts w:hint="eastAsia"/>
                      <w:sz w:val="18"/>
                      <w:szCs w:val="18"/>
                    </w:rPr>
                    <w:t>0.8</w:t>
                  </w:r>
                </w:p>
              </w:tc>
              <w:tc>
                <w:tcPr>
                  <w:tcW w:w="498" w:type="dxa"/>
                  <w:vAlign w:val="center"/>
                </w:tcPr>
                <w:p>
                  <w:pPr>
                    <w:widowControl/>
                    <w:jc w:val="center"/>
                    <w:textAlignment w:val="center"/>
                    <w:rPr>
                      <w:sz w:val="18"/>
                      <w:szCs w:val="18"/>
                    </w:rPr>
                  </w:pPr>
                  <w:r>
                    <w:rPr>
                      <w:rFonts w:hint="eastAsia"/>
                      <w:sz w:val="18"/>
                      <w:szCs w:val="18"/>
                    </w:rPr>
                    <w:t>35</w:t>
                  </w:r>
                </w:p>
              </w:tc>
              <w:tc>
                <w:tcPr>
                  <w:tcW w:w="564" w:type="dxa"/>
                  <w:vAlign w:val="center"/>
                </w:tcPr>
                <w:p>
                  <w:pPr>
                    <w:widowControl/>
                    <w:jc w:val="center"/>
                    <w:textAlignment w:val="center"/>
                    <w:rPr>
                      <w:sz w:val="18"/>
                      <w:szCs w:val="18"/>
                    </w:rPr>
                  </w:pPr>
                  <w:r>
                    <w:rPr>
                      <w:rFonts w:hint="eastAsia"/>
                      <w:sz w:val="18"/>
                      <w:szCs w:val="18"/>
                    </w:rPr>
                    <w:t>37</w:t>
                  </w:r>
                </w:p>
              </w:tc>
              <w:tc>
                <w:tcPr>
                  <w:tcW w:w="541" w:type="dxa"/>
                  <w:vAlign w:val="center"/>
                </w:tcPr>
                <w:p>
                  <w:pPr>
                    <w:widowControl/>
                    <w:jc w:val="center"/>
                    <w:textAlignment w:val="center"/>
                    <w:rPr>
                      <w:sz w:val="18"/>
                      <w:szCs w:val="18"/>
                    </w:rPr>
                  </w:pPr>
                  <w:r>
                    <w:rPr>
                      <w:rFonts w:hint="eastAsia"/>
                      <w:sz w:val="18"/>
                      <w:szCs w:val="18"/>
                    </w:rPr>
                    <w:t>51</w:t>
                  </w:r>
                </w:p>
              </w:tc>
              <w:tc>
                <w:tcPr>
                  <w:tcW w:w="921" w:type="dxa"/>
                  <w:vAlign w:val="center"/>
                </w:tcPr>
                <w:p>
                  <w:pPr>
                    <w:widowControl/>
                    <w:jc w:val="center"/>
                    <w:textAlignment w:val="center"/>
                    <w:rPr>
                      <w:sz w:val="18"/>
                      <w:szCs w:val="18"/>
                    </w:rPr>
                  </w:pPr>
                  <w:r>
                    <w:rPr>
                      <w:rFonts w:hint="eastAsia"/>
                      <w:sz w:val="18"/>
                      <w:szCs w:val="18"/>
                    </w:rPr>
                    <w:t>28</w:t>
                  </w:r>
                </w:p>
              </w:tc>
              <w:tc>
                <w:tcPr>
                  <w:tcW w:w="886" w:type="dxa"/>
                  <w:vAlign w:val="center"/>
                </w:tcPr>
                <w:p>
                  <w:pPr>
                    <w:widowControl/>
                    <w:jc w:val="center"/>
                    <w:textAlignment w:val="center"/>
                    <w:rPr>
                      <w:sz w:val="18"/>
                      <w:szCs w:val="18"/>
                    </w:rPr>
                  </w:pPr>
                  <w:r>
                    <w:rPr>
                      <w:rFonts w:hint="eastAsia"/>
                      <w:sz w:val="18"/>
                      <w:szCs w:val="18"/>
                    </w:rPr>
                    <w:t>28</w:t>
                  </w:r>
                </w:p>
              </w:tc>
              <w:tc>
                <w:tcPr>
                  <w:tcW w:w="612" w:type="dxa"/>
                  <w:vAlign w:val="center"/>
                </w:tcPr>
                <w:p>
                  <w:pPr>
                    <w:widowControl/>
                    <w:jc w:val="center"/>
                    <w:textAlignment w:val="center"/>
                    <w:rPr>
                      <w:sz w:val="18"/>
                      <w:szCs w:val="18"/>
                    </w:rPr>
                  </w:pPr>
                  <w:r>
                    <w:rPr>
                      <w:rFonts w:hint="eastAsia"/>
                      <w:sz w:val="18"/>
                      <w:szCs w:val="18"/>
                    </w:rPr>
                    <w:t>100</w:t>
                  </w:r>
                </w:p>
              </w:tc>
              <w:tc>
                <w:tcPr>
                  <w:tcW w:w="874" w:type="dxa"/>
                  <w:vAlign w:val="center"/>
                </w:tcPr>
                <w:p>
                  <w:pPr>
                    <w:widowControl/>
                    <w:jc w:val="center"/>
                    <w:textAlignment w:val="center"/>
                    <w:rPr>
                      <w:sz w:val="18"/>
                      <w:szCs w:val="18"/>
                    </w:rPr>
                  </w:pPr>
                  <w:r>
                    <w:rPr>
                      <w:rFonts w:hint="eastAsia"/>
                      <w:sz w:val="18"/>
                      <w:szCs w:val="18"/>
                    </w:rPr>
                    <w:t>17.9</w:t>
                  </w:r>
                </w:p>
              </w:tc>
              <w:tc>
                <w:tcPr>
                  <w:tcW w:w="805" w:type="dxa"/>
                  <w:vAlign w:val="center"/>
                </w:tcPr>
                <w:p>
                  <w:pPr>
                    <w:widowControl/>
                    <w:jc w:val="center"/>
                    <w:textAlignment w:val="center"/>
                    <w:rPr>
                      <w:sz w:val="18"/>
                      <w:szCs w:val="18"/>
                    </w:rPr>
                  </w:pPr>
                  <w:r>
                    <w:rPr>
                      <w:rFonts w:hint="eastAsia"/>
                      <w:sz w:val="18"/>
                      <w:szCs w:val="18"/>
                    </w:rPr>
                    <w:t>2.74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 w:hRule="atLeast"/>
                <w:jc w:val="center"/>
              </w:trPr>
              <w:tc>
                <w:tcPr>
                  <w:tcW w:w="628" w:type="dxa"/>
                  <w:vAlign w:val="center"/>
                </w:tcPr>
                <w:p>
                  <w:pPr>
                    <w:widowControl/>
                    <w:jc w:val="center"/>
                    <w:textAlignment w:val="center"/>
                    <w:rPr>
                      <w:sz w:val="18"/>
                      <w:szCs w:val="18"/>
                    </w:rPr>
                  </w:pPr>
                  <w:r>
                    <w:rPr>
                      <w:sz w:val="18"/>
                      <w:szCs w:val="18"/>
                    </w:rPr>
                    <w:t>3</w:t>
                  </w:r>
                  <w:r>
                    <w:rPr>
                      <w:rFonts w:ascii="宋体" w:hAnsi="宋体"/>
                      <w:sz w:val="18"/>
                      <w:szCs w:val="18"/>
                    </w:rPr>
                    <w:t>月</w:t>
                  </w:r>
                </w:p>
              </w:tc>
              <w:tc>
                <w:tcPr>
                  <w:tcW w:w="552" w:type="dxa"/>
                  <w:vAlign w:val="center"/>
                </w:tcPr>
                <w:p>
                  <w:pPr>
                    <w:widowControl/>
                    <w:jc w:val="center"/>
                    <w:textAlignment w:val="center"/>
                    <w:rPr>
                      <w:sz w:val="18"/>
                      <w:szCs w:val="18"/>
                    </w:rPr>
                  </w:pPr>
                  <w:r>
                    <w:rPr>
                      <w:rFonts w:hint="eastAsia"/>
                      <w:sz w:val="18"/>
                      <w:szCs w:val="18"/>
                    </w:rPr>
                    <w:t>3</w:t>
                  </w:r>
                </w:p>
              </w:tc>
              <w:tc>
                <w:tcPr>
                  <w:tcW w:w="530" w:type="dxa"/>
                  <w:vAlign w:val="center"/>
                </w:tcPr>
                <w:p>
                  <w:pPr>
                    <w:widowControl/>
                    <w:jc w:val="center"/>
                    <w:textAlignment w:val="center"/>
                    <w:rPr>
                      <w:sz w:val="18"/>
                      <w:szCs w:val="18"/>
                    </w:rPr>
                  </w:pPr>
                  <w:r>
                    <w:rPr>
                      <w:rFonts w:hint="eastAsia"/>
                      <w:sz w:val="18"/>
                      <w:szCs w:val="18"/>
                    </w:rPr>
                    <w:t>22</w:t>
                  </w:r>
                </w:p>
              </w:tc>
              <w:tc>
                <w:tcPr>
                  <w:tcW w:w="572" w:type="dxa"/>
                  <w:vAlign w:val="center"/>
                </w:tcPr>
                <w:p>
                  <w:pPr>
                    <w:widowControl/>
                    <w:jc w:val="center"/>
                    <w:textAlignment w:val="center"/>
                    <w:rPr>
                      <w:sz w:val="18"/>
                      <w:szCs w:val="18"/>
                    </w:rPr>
                  </w:pPr>
                  <w:r>
                    <w:rPr>
                      <w:rFonts w:hint="eastAsia"/>
                      <w:sz w:val="18"/>
                      <w:szCs w:val="18"/>
                    </w:rPr>
                    <w:t>0.8</w:t>
                  </w:r>
                </w:p>
              </w:tc>
              <w:tc>
                <w:tcPr>
                  <w:tcW w:w="498" w:type="dxa"/>
                  <w:vAlign w:val="center"/>
                </w:tcPr>
                <w:p>
                  <w:pPr>
                    <w:widowControl/>
                    <w:jc w:val="center"/>
                    <w:textAlignment w:val="center"/>
                    <w:rPr>
                      <w:sz w:val="18"/>
                      <w:szCs w:val="18"/>
                    </w:rPr>
                  </w:pPr>
                  <w:r>
                    <w:rPr>
                      <w:rFonts w:hint="eastAsia"/>
                      <w:sz w:val="18"/>
                      <w:szCs w:val="18"/>
                    </w:rPr>
                    <w:t>98</w:t>
                  </w:r>
                </w:p>
              </w:tc>
              <w:tc>
                <w:tcPr>
                  <w:tcW w:w="564" w:type="dxa"/>
                  <w:vAlign w:val="center"/>
                </w:tcPr>
                <w:p>
                  <w:pPr>
                    <w:widowControl/>
                    <w:jc w:val="center"/>
                    <w:textAlignment w:val="center"/>
                    <w:rPr>
                      <w:sz w:val="18"/>
                      <w:szCs w:val="18"/>
                    </w:rPr>
                  </w:pPr>
                  <w:r>
                    <w:rPr>
                      <w:rFonts w:hint="eastAsia"/>
                      <w:sz w:val="18"/>
                      <w:szCs w:val="18"/>
                    </w:rPr>
                    <w:t>28</w:t>
                  </w:r>
                </w:p>
              </w:tc>
              <w:tc>
                <w:tcPr>
                  <w:tcW w:w="541" w:type="dxa"/>
                  <w:vAlign w:val="center"/>
                </w:tcPr>
                <w:p>
                  <w:pPr>
                    <w:widowControl/>
                    <w:jc w:val="center"/>
                    <w:textAlignment w:val="center"/>
                    <w:rPr>
                      <w:sz w:val="18"/>
                      <w:szCs w:val="18"/>
                    </w:rPr>
                  </w:pPr>
                  <w:r>
                    <w:rPr>
                      <w:rFonts w:hint="eastAsia"/>
                      <w:sz w:val="18"/>
                      <w:szCs w:val="18"/>
                    </w:rPr>
                    <w:t>55</w:t>
                  </w:r>
                </w:p>
              </w:tc>
              <w:tc>
                <w:tcPr>
                  <w:tcW w:w="921" w:type="dxa"/>
                  <w:vAlign w:val="center"/>
                </w:tcPr>
                <w:p>
                  <w:pPr>
                    <w:widowControl/>
                    <w:jc w:val="center"/>
                    <w:textAlignment w:val="center"/>
                    <w:rPr>
                      <w:sz w:val="18"/>
                      <w:szCs w:val="18"/>
                    </w:rPr>
                  </w:pPr>
                  <w:r>
                    <w:rPr>
                      <w:rFonts w:hint="eastAsia"/>
                      <w:sz w:val="18"/>
                      <w:szCs w:val="18"/>
                    </w:rPr>
                    <w:t>31</w:t>
                  </w:r>
                </w:p>
              </w:tc>
              <w:tc>
                <w:tcPr>
                  <w:tcW w:w="886" w:type="dxa"/>
                  <w:vAlign w:val="center"/>
                </w:tcPr>
                <w:p>
                  <w:pPr>
                    <w:widowControl/>
                    <w:jc w:val="center"/>
                    <w:textAlignment w:val="center"/>
                    <w:rPr>
                      <w:sz w:val="18"/>
                      <w:szCs w:val="18"/>
                    </w:rPr>
                  </w:pPr>
                  <w:r>
                    <w:rPr>
                      <w:rFonts w:hint="eastAsia"/>
                      <w:sz w:val="18"/>
                      <w:szCs w:val="18"/>
                    </w:rPr>
                    <w:t>31</w:t>
                  </w:r>
                </w:p>
              </w:tc>
              <w:tc>
                <w:tcPr>
                  <w:tcW w:w="612" w:type="dxa"/>
                  <w:vAlign w:val="center"/>
                </w:tcPr>
                <w:p>
                  <w:pPr>
                    <w:widowControl/>
                    <w:jc w:val="center"/>
                    <w:textAlignment w:val="center"/>
                    <w:rPr>
                      <w:sz w:val="18"/>
                      <w:szCs w:val="18"/>
                    </w:rPr>
                  </w:pPr>
                  <w:r>
                    <w:rPr>
                      <w:rFonts w:hint="eastAsia"/>
                      <w:sz w:val="18"/>
                      <w:szCs w:val="18"/>
                    </w:rPr>
                    <w:t>100</w:t>
                  </w:r>
                </w:p>
              </w:tc>
              <w:tc>
                <w:tcPr>
                  <w:tcW w:w="874" w:type="dxa"/>
                  <w:vAlign w:val="center"/>
                </w:tcPr>
                <w:p>
                  <w:pPr>
                    <w:widowControl/>
                    <w:jc w:val="center"/>
                    <w:textAlignment w:val="center"/>
                    <w:rPr>
                      <w:sz w:val="18"/>
                      <w:szCs w:val="18"/>
                    </w:rPr>
                  </w:pPr>
                  <w:r>
                    <w:rPr>
                      <w:rFonts w:hint="eastAsia"/>
                      <w:sz w:val="18"/>
                      <w:szCs w:val="18"/>
                    </w:rPr>
                    <w:t>0</w:t>
                  </w:r>
                </w:p>
              </w:tc>
              <w:tc>
                <w:tcPr>
                  <w:tcW w:w="805" w:type="dxa"/>
                  <w:vAlign w:val="center"/>
                </w:tcPr>
                <w:p>
                  <w:pPr>
                    <w:widowControl/>
                    <w:jc w:val="center"/>
                    <w:textAlignment w:val="center"/>
                    <w:rPr>
                      <w:sz w:val="18"/>
                      <w:szCs w:val="18"/>
                    </w:rPr>
                  </w:pPr>
                  <w:r>
                    <w:rPr>
                      <w:rFonts w:hint="eastAsia"/>
                      <w:sz w:val="18"/>
                      <w:szCs w:val="18"/>
                    </w:rPr>
                    <w:t>3.00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 w:hRule="atLeast"/>
                <w:jc w:val="center"/>
              </w:trPr>
              <w:tc>
                <w:tcPr>
                  <w:tcW w:w="628" w:type="dxa"/>
                  <w:vAlign w:val="center"/>
                </w:tcPr>
                <w:p>
                  <w:pPr>
                    <w:widowControl/>
                    <w:jc w:val="center"/>
                    <w:textAlignment w:val="center"/>
                    <w:rPr>
                      <w:sz w:val="18"/>
                      <w:szCs w:val="18"/>
                    </w:rPr>
                  </w:pPr>
                  <w:r>
                    <w:rPr>
                      <w:sz w:val="18"/>
                      <w:szCs w:val="18"/>
                    </w:rPr>
                    <w:t>4</w:t>
                  </w:r>
                  <w:r>
                    <w:rPr>
                      <w:rFonts w:ascii="宋体" w:hAnsi="宋体"/>
                      <w:sz w:val="18"/>
                      <w:szCs w:val="18"/>
                    </w:rPr>
                    <w:t>月</w:t>
                  </w:r>
                </w:p>
              </w:tc>
              <w:tc>
                <w:tcPr>
                  <w:tcW w:w="552" w:type="dxa"/>
                  <w:vAlign w:val="center"/>
                </w:tcPr>
                <w:p>
                  <w:pPr>
                    <w:widowControl/>
                    <w:jc w:val="center"/>
                    <w:textAlignment w:val="center"/>
                    <w:rPr>
                      <w:sz w:val="18"/>
                      <w:szCs w:val="18"/>
                    </w:rPr>
                  </w:pPr>
                  <w:r>
                    <w:rPr>
                      <w:rFonts w:hint="eastAsia"/>
                      <w:sz w:val="18"/>
                      <w:szCs w:val="18"/>
                    </w:rPr>
                    <w:t>3</w:t>
                  </w:r>
                </w:p>
              </w:tc>
              <w:tc>
                <w:tcPr>
                  <w:tcW w:w="530" w:type="dxa"/>
                  <w:vAlign w:val="center"/>
                </w:tcPr>
                <w:p>
                  <w:pPr>
                    <w:widowControl/>
                    <w:jc w:val="center"/>
                    <w:textAlignment w:val="center"/>
                    <w:rPr>
                      <w:sz w:val="18"/>
                      <w:szCs w:val="18"/>
                    </w:rPr>
                  </w:pPr>
                  <w:r>
                    <w:rPr>
                      <w:rFonts w:hint="eastAsia"/>
                      <w:sz w:val="18"/>
                      <w:szCs w:val="18"/>
                    </w:rPr>
                    <w:t>20</w:t>
                  </w:r>
                </w:p>
              </w:tc>
              <w:tc>
                <w:tcPr>
                  <w:tcW w:w="572" w:type="dxa"/>
                  <w:vAlign w:val="center"/>
                </w:tcPr>
                <w:p>
                  <w:pPr>
                    <w:widowControl/>
                    <w:jc w:val="center"/>
                    <w:textAlignment w:val="center"/>
                    <w:rPr>
                      <w:sz w:val="18"/>
                      <w:szCs w:val="18"/>
                    </w:rPr>
                  </w:pPr>
                  <w:r>
                    <w:rPr>
                      <w:rFonts w:hint="eastAsia"/>
                      <w:sz w:val="18"/>
                      <w:szCs w:val="18"/>
                    </w:rPr>
                    <w:t>0.6</w:t>
                  </w:r>
                </w:p>
              </w:tc>
              <w:tc>
                <w:tcPr>
                  <w:tcW w:w="498" w:type="dxa"/>
                  <w:vAlign w:val="center"/>
                </w:tcPr>
                <w:p>
                  <w:pPr>
                    <w:widowControl/>
                    <w:jc w:val="center"/>
                    <w:textAlignment w:val="center"/>
                    <w:rPr>
                      <w:sz w:val="18"/>
                      <w:szCs w:val="18"/>
                    </w:rPr>
                  </w:pPr>
                  <w:r>
                    <w:rPr>
                      <w:rFonts w:hint="eastAsia"/>
                      <w:sz w:val="18"/>
                      <w:szCs w:val="18"/>
                    </w:rPr>
                    <w:t>110</w:t>
                  </w:r>
                </w:p>
              </w:tc>
              <w:tc>
                <w:tcPr>
                  <w:tcW w:w="564" w:type="dxa"/>
                  <w:vAlign w:val="center"/>
                </w:tcPr>
                <w:p>
                  <w:pPr>
                    <w:widowControl/>
                    <w:jc w:val="center"/>
                    <w:textAlignment w:val="center"/>
                    <w:rPr>
                      <w:sz w:val="18"/>
                      <w:szCs w:val="18"/>
                    </w:rPr>
                  </w:pPr>
                  <w:r>
                    <w:rPr>
                      <w:rFonts w:hint="eastAsia"/>
                      <w:sz w:val="18"/>
                      <w:szCs w:val="18"/>
                    </w:rPr>
                    <w:t>19</w:t>
                  </w:r>
                </w:p>
              </w:tc>
              <w:tc>
                <w:tcPr>
                  <w:tcW w:w="541" w:type="dxa"/>
                  <w:vAlign w:val="center"/>
                </w:tcPr>
                <w:p>
                  <w:pPr>
                    <w:widowControl/>
                    <w:jc w:val="center"/>
                    <w:textAlignment w:val="center"/>
                    <w:rPr>
                      <w:sz w:val="18"/>
                      <w:szCs w:val="18"/>
                    </w:rPr>
                  </w:pPr>
                  <w:r>
                    <w:rPr>
                      <w:rFonts w:hint="eastAsia"/>
                      <w:sz w:val="18"/>
                      <w:szCs w:val="18"/>
                    </w:rPr>
                    <w:t>47</w:t>
                  </w:r>
                </w:p>
              </w:tc>
              <w:tc>
                <w:tcPr>
                  <w:tcW w:w="921" w:type="dxa"/>
                  <w:vAlign w:val="center"/>
                </w:tcPr>
                <w:p>
                  <w:pPr>
                    <w:widowControl/>
                    <w:jc w:val="center"/>
                    <w:textAlignment w:val="center"/>
                    <w:rPr>
                      <w:sz w:val="18"/>
                      <w:szCs w:val="18"/>
                    </w:rPr>
                  </w:pPr>
                  <w:r>
                    <w:rPr>
                      <w:rFonts w:hint="eastAsia"/>
                      <w:sz w:val="18"/>
                      <w:szCs w:val="18"/>
                    </w:rPr>
                    <w:t>30</w:t>
                  </w:r>
                </w:p>
              </w:tc>
              <w:tc>
                <w:tcPr>
                  <w:tcW w:w="886" w:type="dxa"/>
                  <w:vAlign w:val="center"/>
                </w:tcPr>
                <w:p>
                  <w:pPr>
                    <w:widowControl/>
                    <w:jc w:val="center"/>
                    <w:textAlignment w:val="center"/>
                    <w:rPr>
                      <w:sz w:val="18"/>
                      <w:szCs w:val="18"/>
                    </w:rPr>
                  </w:pPr>
                  <w:r>
                    <w:rPr>
                      <w:rFonts w:hint="eastAsia"/>
                      <w:sz w:val="18"/>
                      <w:szCs w:val="18"/>
                    </w:rPr>
                    <w:t>30</w:t>
                  </w:r>
                </w:p>
              </w:tc>
              <w:tc>
                <w:tcPr>
                  <w:tcW w:w="612" w:type="dxa"/>
                  <w:vAlign w:val="center"/>
                </w:tcPr>
                <w:p>
                  <w:pPr>
                    <w:widowControl/>
                    <w:jc w:val="center"/>
                    <w:textAlignment w:val="center"/>
                    <w:rPr>
                      <w:sz w:val="18"/>
                      <w:szCs w:val="18"/>
                    </w:rPr>
                  </w:pPr>
                  <w:r>
                    <w:rPr>
                      <w:rFonts w:hint="eastAsia"/>
                      <w:sz w:val="18"/>
                      <w:szCs w:val="18"/>
                    </w:rPr>
                    <w:t>100</w:t>
                  </w:r>
                </w:p>
              </w:tc>
              <w:tc>
                <w:tcPr>
                  <w:tcW w:w="874" w:type="dxa"/>
                  <w:vAlign w:val="center"/>
                </w:tcPr>
                <w:p>
                  <w:pPr>
                    <w:widowControl/>
                    <w:jc w:val="center"/>
                    <w:textAlignment w:val="center"/>
                    <w:rPr>
                      <w:sz w:val="18"/>
                      <w:szCs w:val="18"/>
                    </w:rPr>
                  </w:pPr>
                  <w:r>
                    <w:rPr>
                      <w:rFonts w:hint="eastAsia"/>
                      <w:sz w:val="18"/>
                      <w:szCs w:val="18"/>
                    </w:rPr>
                    <w:t>0</w:t>
                  </w:r>
                </w:p>
              </w:tc>
              <w:tc>
                <w:tcPr>
                  <w:tcW w:w="805" w:type="dxa"/>
                  <w:vAlign w:val="center"/>
                </w:tcPr>
                <w:p>
                  <w:pPr>
                    <w:widowControl/>
                    <w:jc w:val="center"/>
                    <w:textAlignment w:val="center"/>
                    <w:rPr>
                      <w:sz w:val="18"/>
                      <w:szCs w:val="18"/>
                    </w:rPr>
                  </w:pPr>
                  <w:r>
                    <w:rPr>
                      <w:rFonts w:hint="eastAsia"/>
                      <w:sz w:val="18"/>
                      <w:szCs w:val="18"/>
                    </w:rPr>
                    <w:t>2.60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 w:hRule="atLeast"/>
                <w:jc w:val="center"/>
              </w:trPr>
              <w:tc>
                <w:tcPr>
                  <w:tcW w:w="628" w:type="dxa"/>
                  <w:vAlign w:val="center"/>
                </w:tcPr>
                <w:p>
                  <w:pPr>
                    <w:widowControl/>
                    <w:jc w:val="center"/>
                    <w:textAlignment w:val="center"/>
                    <w:rPr>
                      <w:sz w:val="18"/>
                      <w:szCs w:val="18"/>
                    </w:rPr>
                  </w:pPr>
                  <w:r>
                    <w:rPr>
                      <w:sz w:val="18"/>
                      <w:szCs w:val="18"/>
                    </w:rPr>
                    <w:t>5</w:t>
                  </w:r>
                  <w:r>
                    <w:rPr>
                      <w:rFonts w:ascii="宋体" w:hAnsi="宋体"/>
                      <w:sz w:val="18"/>
                      <w:szCs w:val="18"/>
                    </w:rPr>
                    <w:t>月</w:t>
                  </w:r>
                </w:p>
              </w:tc>
              <w:tc>
                <w:tcPr>
                  <w:tcW w:w="552" w:type="dxa"/>
                  <w:vAlign w:val="center"/>
                </w:tcPr>
                <w:p>
                  <w:pPr>
                    <w:widowControl/>
                    <w:jc w:val="center"/>
                    <w:textAlignment w:val="center"/>
                    <w:rPr>
                      <w:sz w:val="18"/>
                      <w:szCs w:val="18"/>
                    </w:rPr>
                  </w:pPr>
                  <w:r>
                    <w:rPr>
                      <w:rFonts w:hint="eastAsia"/>
                      <w:sz w:val="18"/>
                      <w:szCs w:val="18"/>
                    </w:rPr>
                    <w:t>4</w:t>
                  </w:r>
                </w:p>
              </w:tc>
              <w:tc>
                <w:tcPr>
                  <w:tcW w:w="530" w:type="dxa"/>
                  <w:vAlign w:val="center"/>
                </w:tcPr>
                <w:p>
                  <w:pPr>
                    <w:widowControl/>
                    <w:jc w:val="center"/>
                    <w:textAlignment w:val="center"/>
                    <w:rPr>
                      <w:sz w:val="18"/>
                      <w:szCs w:val="18"/>
                    </w:rPr>
                  </w:pPr>
                  <w:r>
                    <w:rPr>
                      <w:rFonts w:hint="eastAsia"/>
                      <w:sz w:val="18"/>
                      <w:szCs w:val="18"/>
                    </w:rPr>
                    <w:t>22</w:t>
                  </w:r>
                </w:p>
              </w:tc>
              <w:tc>
                <w:tcPr>
                  <w:tcW w:w="572" w:type="dxa"/>
                  <w:vAlign w:val="center"/>
                </w:tcPr>
                <w:p>
                  <w:pPr>
                    <w:widowControl/>
                    <w:jc w:val="center"/>
                    <w:textAlignment w:val="center"/>
                    <w:rPr>
                      <w:sz w:val="18"/>
                      <w:szCs w:val="18"/>
                    </w:rPr>
                  </w:pPr>
                  <w:r>
                    <w:rPr>
                      <w:rFonts w:hint="eastAsia"/>
                      <w:sz w:val="18"/>
                      <w:szCs w:val="18"/>
                    </w:rPr>
                    <w:t>0.7</w:t>
                  </w:r>
                </w:p>
              </w:tc>
              <w:tc>
                <w:tcPr>
                  <w:tcW w:w="498" w:type="dxa"/>
                  <w:vAlign w:val="center"/>
                </w:tcPr>
                <w:p>
                  <w:pPr>
                    <w:widowControl/>
                    <w:jc w:val="center"/>
                    <w:textAlignment w:val="center"/>
                    <w:rPr>
                      <w:sz w:val="18"/>
                      <w:szCs w:val="18"/>
                    </w:rPr>
                  </w:pPr>
                  <w:r>
                    <w:rPr>
                      <w:rFonts w:hint="eastAsia"/>
                      <w:sz w:val="18"/>
                      <w:szCs w:val="18"/>
                    </w:rPr>
                    <w:t>113</w:t>
                  </w:r>
                </w:p>
              </w:tc>
              <w:tc>
                <w:tcPr>
                  <w:tcW w:w="564" w:type="dxa"/>
                  <w:vAlign w:val="center"/>
                </w:tcPr>
                <w:p>
                  <w:pPr>
                    <w:widowControl/>
                    <w:jc w:val="center"/>
                    <w:textAlignment w:val="center"/>
                    <w:rPr>
                      <w:sz w:val="18"/>
                      <w:szCs w:val="18"/>
                    </w:rPr>
                  </w:pPr>
                  <w:r>
                    <w:rPr>
                      <w:rFonts w:hint="eastAsia"/>
                      <w:sz w:val="18"/>
                      <w:szCs w:val="18"/>
                    </w:rPr>
                    <w:t>22</w:t>
                  </w:r>
                </w:p>
              </w:tc>
              <w:tc>
                <w:tcPr>
                  <w:tcW w:w="541" w:type="dxa"/>
                  <w:vAlign w:val="center"/>
                </w:tcPr>
                <w:p>
                  <w:pPr>
                    <w:widowControl/>
                    <w:jc w:val="center"/>
                    <w:textAlignment w:val="center"/>
                    <w:rPr>
                      <w:sz w:val="18"/>
                      <w:szCs w:val="18"/>
                    </w:rPr>
                  </w:pPr>
                  <w:r>
                    <w:rPr>
                      <w:rFonts w:hint="eastAsia"/>
                      <w:sz w:val="18"/>
                      <w:szCs w:val="18"/>
                    </w:rPr>
                    <w:t>46</w:t>
                  </w:r>
                </w:p>
              </w:tc>
              <w:tc>
                <w:tcPr>
                  <w:tcW w:w="921" w:type="dxa"/>
                  <w:vAlign w:val="center"/>
                </w:tcPr>
                <w:p>
                  <w:pPr>
                    <w:widowControl/>
                    <w:jc w:val="center"/>
                    <w:textAlignment w:val="center"/>
                    <w:rPr>
                      <w:sz w:val="18"/>
                      <w:szCs w:val="18"/>
                    </w:rPr>
                  </w:pPr>
                  <w:r>
                    <w:rPr>
                      <w:rFonts w:hint="eastAsia"/>
                      <w:sz w:val="18"/>
                      <w:szCs w:val="18"/>
                    </w:rPr>
                    <w:t>31</w:t>
                  </w:r>
                </w:p>
              </w:tc>
              <w:tc>
                <w:tcPr>
                  <w:tcW w:w="886" w:type="dxa"/>
                  <w:vAlign w:val="center"/>
                </w:tcPr>
                <w:p>
                  <w:pPr>
                    <w:widowControl/>
                    <w:jc w:val="center"/>
                    <w:textAlignment w:val="center"/>
                    <w:rPr>
                      <w:sz w:val="18"/>
                      <w:szCs w:val="18"/>
                    </w:rPr>
                  </w:pPr>
                  <w:r>
                    <w:rPr>
                      <w:rFonts w:hint="eastAsia"/>
                      <w:sz w:val="18"/>
                      <w:szCs w:val="18"/>
                    </w:rPr>
                    <w:t>31</w:t>
                  </w:r>
                </w:p>
              </w:tc>
              <w:tc>
                <w:tcPr>
                  <w:tcW w:w="612" w:type="dxa"/>
                  <w:vAlign w:val="center"/>
                </w:tcPr>
                <w:p>
                  <w:pPr>
                    <w:widowControl/>
                    <w:jc w:val="center"/>
                    <w:textAlignment w:val="center"/>
                    <w:rPr>
                      <w:sz w:val="18"/>
                      <w:szCs w:val="18"/>
                    </w:rPr>
                  </w:pPr>
                  <w:r>
                    <w:rPr>
                      <w:rFonts w:hint="eastAsia"/>
                      <w:sz w:val="18"/>
                      <w:szCs w:val="18"/>
                    </w:rPr>
                    <w:t>100</w:t>
                  </w:r>
                </w:p>
              </w:tc>
              <w:tc>
                <w:tcPr>
                  <w:tcW w:w="874" w:type="dxa"/>
                  <w:vAlign w:val="center"/>
                </w:tcPr>
                <w:p>
                  <w:pPr>
                    <w:widowControl/>
                    <w:jc w:val="center"/>
                    <w:textAlignment w:val="center"/>
                    <w:rPr>
                      <w:sz w:val="18"/>
                      <w:szCs w:val="18"/>
                    </w:rPr>
                  </w:pPr>
                  <w:r>
                    <w:rPr>
                      <w:rFonts w:hint="eastAsia"/>
                      <w:sz w:val="18"/>
                      <w:szCs w:val="18"/>
                    </w:rPr>
                    <w:t>0</w:t>
                  </w:r>
                </w:p>
              </w:tc>
              <w:tc>
                <w:tcPr>
                  <w:tcW w:w="805" w:type="dxa"/>
                  <w:vAlign w:val="center"/>
                </w:tcPr>
                <w:p>
                  <w:pPr>
                    <w:widowControl/>
                    <w:jc w:val="center"/>
                    <w:textAlignment w:val="center"/>
                    <w:rPr>
                      <w:sz w:val="18"/>
                      <w:szCs w:val="18"/>
                    </w:rPr>
                  </w:pPr>
                  <w:r>
                    <w:rPr>
                      <w:rFonts w:hint="eastAsia"/>
                      <w:sz w:val="18"/>
                      <w:szCs w:val="18"/>
                    </w:rPr>
                    <w:t>2.80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 w:hRule="atLeast"/>
                <w:jc w:val="center"/>
              </w:trPr>
              <w:tc>
                <w:tcPr>
                  <w:tcW w:w="628" w:type="dxa"/>
                  <w:vAlign w:val="center"/>
                </w:tcPr>
                <w:p>
                  <w:pPr>
                    <w:widowControl/>
                    <w:jc w:val="center"/>
                    <w:textAlignment w:val="center"/>
                    <w:rPr>
                      <w:sz w:val="18"/>
                      <w:szCs w:val="18"/>
                    </w:rPr>
                  </w:pPr>
                  <w:r>
                    <w:rPr>
                      <w:sz w:val="18"/>
                      <w:szCs w:val="18"/>
                    </w:rPr>
                    <w:t>6</w:t>
                  </w:r>
                  <w:r>
                    <w:rPr>
                      <w:rFonts w:ascii="宋体" w:hAnsi="宋体"/>
                      <w:sz w:val="18"/>
                      <w:szCs w:val="18"/>
                    </w:rPr>
                    <w:t>月</w:t>
                  </w:r>
                </w:p>
              </w:tc>
              <w:tc>
                <w:tcPr>
                  <w:tcW w:w="552" w:type="dxa"/>
                  <w:vAlign w:val="center"/>
                </w:tcPr>
                <w:p>
                  <w:pPr>
                    <w:widowControl/>
                    <w:jc w:val="center"/>
                    <w:textAlignment w:val="center"/>
                    <w:rPr>
                      <w:sz w:val="18"/>
                      <w:szCs w:val="18"/>
                    </w:rPr>
                  </w:pPr>
                  <w:r>
                    <w:rPr>
                      <w:rFonts w:hint="eastAsia"/>
                      <w:sz w:val="18"/>
                      <w:szCs w:val="18"/>
                    </w:rPr>
                    <w:t>6</w:t>
                  </w:r>
                </w:p>
              </w:tc>
              <w:tc>
                <w:tcPr>
                  <w:tcW w:w="530" w:type="dxa"/>
                  <w:vAlign w:val="center"/>
                </w:tcPr>
                <w:p>
                  <w:pPr>
                    <w:widowControl/>
                    <w:jc w:val="center"/>
                    <w:textAlignment w:val="center"/>
                    <w:rPr>
                      <w:sz w:val="18"/>
                      <w:szCs w:val="18"/>
                    </w:rPr>
                  </w:pPr>
                  <w:r>
                    <w:rPr>
                      <w:rFonts w:hint="eastAsia"/>
                      <w:sz w:val="18"/>
                      <w:szCs w:val="18"/>
                    </w:rPr>
                    <w:t>22</w:t>
                  </w:r>
                </w:p>
              </w:tc>
              <w:tc>
                <w:tcPr>
                  <w:tcW w:w="572" w:type="dxa"/>
                  <w:vAlign w:val="center"/>
                </w:tcPr>
                <w:p>
                  <w:pPr>
                    <w:widowControl/>
                    <w:jc w:val="center"/>
                    <w:textAlignment w:val="center"/>
                    <w:rPr>
                      <w:sz w:val="18"/>
                      <w:szCs w:val="18"/>
                    </w:rPr>
                  </w:pPr>
                  <w:r>
                    <w:rPr>
                      <w:rFonts w:hint="eastAsia"/>
                      <w:sz w:val="18"/>
                      <w:szCs w:val="18"/>
                    </w:rPr>
                    <w:t>0.7</w:t>
                  </w:r>
                </w:p>
              </w:tc>
              <w:tc>
                <w:tcPr>
                  <w:tcW w:w="498" w:type="dxa"/>
                  <w:vAlign w:val="center"/>
                </w:tcPr>
                <w:p>
                  <w:pPr>
                    <w:widowControl/>
                    <w:jc w:val="center"/>
                    <w:textAlignment w:val="center"/>
                    <w:rPr>
                      <w:sz w:val="18"/>
                      <w:szCs w:val="18"/>
                    </w:rPr>
                  </w:pPr>
                  <w:r>
                    <w:rPr>
                      <w:rFonts w:hint="eastAsia"/>
                      <w:sz w:val="18"/>
                      <w:szCs w:val="18"/>
                    </w:rPr>
                    <w:t>123</w:t>
                  </w:r>
                </w:p>
              </w:tc>
              <w:tc>
                <w:tcPr>
                  <w:tcW w:w="564" w:type="dxa"/>
                  <w:vAlign w:val="center"/>
                </w:tcPr>
                <w:p>
                  <w:pPr>
                    <w:widowControl/>
                    <w:jc w:val="center"/>
                    <w:textAlignment w:val="center"/>
                    <w:rPr>
                      <w:sz w:val="18"/>
                      <w:szCs w:val="18"/>
                    </w:rPr>
                  </w:pPr>
                  <w:r>
                    <w:rPr>
                      <w:rFonts w:hint="eastAsia"/>
                      <w:sz w:val="18"/>
                      <w:szCs w:val="18"/>
                    </w:rPr>
                    <w:t>16</w:t>
                  </w:r>
                </w:p>
              </w:tc>
              <w:tc>
                <w:tcPr>
                  <w:tcW w:w="541" w:type="dxa"/>
                  <w:vAlign w:val="center"/>
                </w:tcPr>
                <w:p>
                  <w:pPr>
                    <w:widowControl/>
                    <w:jc w:val="center"/>
                    <w:textAlignment w:val="center"/>
                    <w:rPr>
                      <w:sz w:val="18"/>
                      <w:szCs w:val="18"/>
                    </w:rPr>
                  </w:pPr>
                  <w:r>
                    <w:rPr>
                      <w:rFonts w:hint="eastAsia"/>
                      <w:sz w:val="18"/>
                      <w:szCs w:val="18"/>
                    </w:rPr>
                    <w:t>43</w:t>
                  </w:r>
                </w:p>
              </w:tc>
              <w:tc>
                <w:tcPr>
                  <w:tcW w:w="921" w:type="dxa"/>
                  <w:vAlign w:val="center"/>
                </w:tcPr>
                <w:p>
                  <w:pPr>
                    <w:widowControl/>
                    <w:jc w:val="center"/>
                    <w:textAlignment w:val="center"/>
                    <w:rPr>
                      <w:sz w:val="18"/>
                      <w:szCs w:val="18"/>
                    </w:rPr>
                  </w:pPr>
                  <w:r>
                    <w:rPr>
                      <w:rFonts w:hint="eastAsia"/>
                      <w:sz w:val="18"/>
                      <w:szCs w:val="18"/>
                    </w:rPr>
                    <w:t>30</w:t>
                  </w:r>
                </w:p>
              </w:tc>
              <w:tc>
                <w:tcPr>
                  <w:tcW w:w="886" w:type="dxa"/>
                  <w:vAlign w:val="center"/>
                </w:tcPr>
                <w:p>
                  <w:pPr>
                    <w:widowControl/>
                    <w:jc w:val="center"/>
                    <w:textAlignment w:val="center"/>
                    <w:rPr>
                      <w:sz w:val="18"/>
                      <w:szCs w:val="18"/>
                    </w:rPr>
                  </w:pPr>
                  <w:r>
                    <w:rPr>
                      <w:rFonts w:hint="eastAsia"/>
                      <w:sz w:val="18"/>
                      <w:szCs w:val="18"/>
                    </w:rPr>
                    <w:t>30</w:t>
                  </w:r>
                </w:p>
              </w:tc>
              <w:tc>
                <w:tcPr>
                  <w:tcW w:w="612" w:type="dxa"/>
                  <w:vAlign w:val="center"/>
                </w:tcPr>
                <w:p>
                  <w:pPr>
                    <w:widowControl/>
                    <w:jc w:val="center"/>
                    <w:textAlignment w:val="center"/>
                    <w:rPr>
                      <w:sz w:val="18"/>
                      <w:szCs w:val="18"/>
                    </w:rPr>
                  </w:pPr>
                  <w:r>
                    <w:rPr>
                      <w:rFonts w:hint="eastAsia"/>
                      <w:sz w:val="18"/>
                      <w:szCs w:val="18"/>
                    </w:rPr>
                    <w:t>100</w:t>
                  </w:r>
                </w:p>
              </w:tc>
              <w:tc>
                <w:tcPr>
                  <w:tcW w:w="874" w:type="dxa"/>
                  <w:vAlign w:val="center"/>
                </w:tcPr>
                <w:p>
                  <w:pPr>
                    <w:widowControl/>
                    <w:jc w:val="center"/>
                    <w:textAlignment w:val="center"/>
                    <w:rPr>
                      <w:sz w:val="18"/>
                      <w:szCs w:val="18"/>
                    </w:rPr>
                  </w:pPr>
                  <w:r>
                    <w:rPr>
                      <w:rFonts w:hint="eastAsia"/>
                      <w:sz w:val="18"/>
                      <w:szCs w:val="18"/>
                    </w:rPr>
                    <w:t>0</w:t>
                  </w:r>
                </w:p>
              </w:tc>
              <w:tc>
                <w:tcPr>
                  <w:tcW w:w="805" w:type="dxa"/>
                  <w:vAlign w:val="center"/>
                </w:tcPr>
                <w:p>
                  <w:pPr>
                    <w:widowControl/>
                    <w:jc w:val="center"/>
                    <w:textAlignment w:val="center"/>
                    <w:rPr>
                      <w:sz w:val="18"/>
                      <w:szCs w:val="18"/>
                    </w:rPr>
                  </w:pPr>
                  <w:r>
                    <w:rPr>
                      <w:rFonts w:hint="eastAsia"/>
                      <w:sz w:val="18"/>
                      <w:szCs w:val="18"/>
                    </w:rPr>
                    <w:t>2.67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 w:hRule="atLeast"/>
                <w:jc w:val="center"/>
              </w:trPr>
              <w:tc>
                <w:tcPr>
                  <w:tcW w:w="628" w:type="dxa"/>
                  <w:vAlign w:val="center"/>
                </w:tcPr>
                <w:p>
                  <w:pPr>
                    <w:widowControl/>
                    <w:jc w:val="center"/>
                    <w:textAlignment w:val="center"/>
                    <w:rPr>
                      <w:sz w:val="18"/>
                      <w:szCs w:val="18"/>
                    </w:rPr>
                  </w:pPr>
                  <w:r>
                    <w:rPr>
                      <w:sz w:val="18"/>
                      <w:szCs w:val="18"/>
                    </w:rPr>
                    <w:t>7</w:t>
                  </w:r>
                  <w:r>
                    <w:rPr>
                      <w:rFonts w:ascii="宋体" w:hAnsi="宋体"/>
                      <w:sz w:val="18"/>
                      <w:szCs w:val="18"/>
                    </w:rPr>
                    <w:t>月</w:t>
                  </w:r>
                </w:p>
              </w:tc>
              <w:tc>
                <w:tcPr>
                  <w:tcW w:w="552" w:type="dxa"/>
                  <w:vAlign w:val="center"/>
                </w:tcPr>
                <w:p>
                  <w:pPr>
                    <w:widowControl/>
                    <w:jc w:val="center"/>
                    <w:textAlignment w:val="center"/>
                    <w:rPr>
                      <w:sz w:val="18"/>
                      <w:szCs w:val="18"/>
                    </w:rPr>
                  </w:pPr>
                  <w:r>
                    <w:rPr>
                      <w:rFonts w:hint="eastAsia"/>
                      <w:sz w:val="18"/>
                      <w:szCs w:val="18"/>
                    </w:rPr>
                    <w:t>4</w:t>
                  </w:r>
                </w:p>
              </w:tc>
              <w:tc>
                <w:tcPr>
                  <w:tcW w:w="530" w:type="dxa"/>
                  <w:vAlign w:val="center"/>
                </w:tcPr>
                <w:p>
                  <w:pPr>
                    <w:widowControl/>
                    <w:jc w:val="center"/>
                    <w:textAlignment w:val="center"/>
                    <w:rPr>
                      <w:sz w:val="18"/>
                      <w:szCs w:val="18"/>
                    </w:rPr>
                  </w:pPr>
                  <w:r>
                    <w:rPr>
                      <w:rFonts w:hint="eastAsia"/>
                      <w:sz w:val="18"/>
                      <w:szCs w:val="18"/>
                    </w:rPr>
                    <w:t>16</w:t>
                  </w:r>
                </w:p>
              </w:tc>
              <w:tc>
                <w:tcPr>
                  <w:tcW w:w="572" w:type="dxa"/>
                  <w:vAlign w:val="center"/>
                </w:tcPr>
                <w:p>
                  <w:pPr>
                    <w:widowControl/>
                    <w:jc w:val="center"/>
                    <w:textAlignment w:val="center"/>
                    <w:rPr>
                      <w:sz w:val="18"/>
                      <w:szCs w:val="18"/>
                    </w:rPr>
                  </w:pPr>
                  <w:r>
                    <w:rPr>
                      <w:rFonts w:hint="eastAsia"/>
                      <w:sz w:val="18"/>
                      <w:szCs w:val="18"/>
                    </w:rPr>
                    <w:t>0.4</w:t>
                  </w:r>
                </w:p>
              </w:tc>
              <w:tc>
                <w:tcPr>
                  <w:tcW w:w="498" w:type="dxa"/>
                  <w:vAlign w:val="center"/>
                </w:tcPr>
                <w:p>
                  <w:pPr>
                    <w:widowControl/>
                    <w:jc w:val="center"/>
                    <w:textAlignment w:val="center"/>
                    <w:rPr>
                      <w:sz w:val="18"/>
                      <w:szCs w:val="18"/>
                    </w:rPr>
                  </w:pPr>
                  <w:r>
                    <w:rPr>
                      <w:rFonts w:hint="eastAsia"/>
                      <w:sz w:val="18"/>
                      <w:szCs w:val="18"/>
                    </w:rPr>
                    <w:t>84</w:t>
                  </w:r>
                </w:p>
              </w:tc>
              <w:tc>
                <w:tcPr>
                  <w:tcW w:w="564" w:type="dxa"/>
                  <w:vAlign w:val="center"/>
                </w:tcPr>
                <w:p>
                  <w:pPr>
                    <w:widowControl/>
                    <w:jc w:val="center"/>
                    <w:textAlignment w:val="center"/>
                    <w:rPr>
                      <w:sz w:val="18"/>
                      <w:szCs w:val="18"/>
                    </w:rPr>
                  </w:pPr>
                  <w:r>
                    <w:rPr>
                      <w:rFonts w:hint="eastAsia"/>
                      <w:sz w:val="18"/>
                      <w:szCs w:val="18"/>
                    </w:rPr>
                    <w:t>12</w:t>
                  </w:r>
                </w:p>
              </w:tc>
              <w:tc>
                <w:tcPr>
                  <w:tcW w:w="541" w:type="dxa"/>
                  <w:vAlign w:val="center"/>
                </w:tcPr>
                <w:p>
                  <w:pPr>
                    <w:widowControl/>
                    <w:jc w:val="center"/>
                    <w:textAlignment w:val="center"/>
                    <w:rPr>
                      <w:sz w:val="18"/>
                      <w:szCs w:val="18"/>
                    </w:rPr>
                  </w:pPr>
                  <w:r>
                    <w:rPr>
                      <w:rFonts w:hint="eastAsia"/>
                      <w:sz w:val="18"/>
                      <w:szCs w:val="18"/>
                    </w:rPr>
                    <w:t>28</w:t>
                  </w:r>
                </w:p>
              </w:tc>
              <w:tc>
                <w:tcPr>
                  <w:tcW w:w="921" w:type="dxa"/>
                  <w:vAlign w:val="center"/>
                </w:tcPr>
                <w:p>
                  <w:pPr>
                    <w:widowControl/>
                    <w:jc w:val="center"/>
                    <w:textAlignment w:val="center"/>
                    <w:rPr>
                      <w:sz w:val="18"/>
                      <w:szCs w:val="18"/>
                    </w:rPr>
                  </w:pPr>
                  <w:r>
                    <w:rPr>
                      <w:rFonts w:hint="eastAsia"/>
                      <w:sz w:val="18"/>
                      <w:szCs w:val="18"/>
                    </w:rPr>
                    <w:t>31</w:t>
                  </w:r>
                </w:p>
              </w:tc>
              <w:tc>
                <w:tcPr>
                  <w:tcW w:w="886" w:type="dxa"/>
                  <w:vAlign w:val="center"/>
                </w:tcPr>
                <w:p>
                  <w:pPr>
                    <w:widowControl/>
                    <w:jc w:val="center"/>
                    <w:textAlignment w:val="center"/>
                    <w:rPr>
                      <w:sz w:val="18"/>
                      <w:szCs w:val="18"/>
                    </w:rPr>
                  </w:pPr>
                  <w:r>
                    <w:rPr>
                      <w:rFonts w:hint="eastAsia"/>
                      <w:sz w:val="18"/>
                      <w:szCs w:val="18"/>
                    </w:rPr>
                    <w:t>31</w:t>
                  </w:r>
                </w:p>
              </w:tc>
              <w:tc>
                <w:tcPr>
                  <w:tcW w:w="612" w:type="dxa"/>
                  <w:vAlign w:val="center"/>
                </w:tcPr>
                <w:p>
                  <w:pPr>
                    <w:widowControl/>
                    <w:jc w:val="center"/>
                    <w:textAlignment w:val="center"/>
                    <w:rPr>
                      <w:sz w:val="18"/>
                      <w:szCs w:val="18"/>
                    </w:rPr>
                  </w:pPr>
                  <w:r>
                    <w:rPr>
                      <w:rFonts w:hint="eastAsia"/>
                      <w:sz w:val="18"/>
                      <w:szCs w:val="18"/>
                    </w:rPr>
                    <w:t>100</w:t>
                  </w:r>
                </w:p>
              </w:tc>
              <w:tc>
                <w:tcPr>
                  <w:tcW w:w="874" w:type="dxa"/>
                  <w:vAlign w:val="center"/>
                </w:tcPr>
                <w:p>
                  <w:pPr>
                    <w:widowControl/>
                    <w:jc w:val="center"/>
                    <w:textAlignment w:val="center"/>
                    <w:rPr>
                      <w:sz w:val="18"/>
                      <w:szCs w:val="18"/>
                    </w:rPr>
                  </w:pPr>
                  <w:r>
                    <w:rPr>
                      <w:rFonts w:hint="eastAsia"/>
                      <w:sz w:val="18"/>
                      <w:szCs w:val="18"/>
                    </w:rPr>
                    <w:t>0</w:t>
                  </w:r>
                </w:p>
              </w:tc>
              <w:tc>
                <w:tcPr>
                  <w:tcW w:w="805" w:type="dxa"/>
                  <w:vAlign w:val="center"/>
                </w:tcPr>
                <w:p>
                  <w:pPr>
                    <w:widowControl/>
                    <w:jc w:val="center"/>
                    <w:textAlignment w:val="center"/>
                    <w:rPr>
                      <w:sz w:val="18"/>
                      <w:szCs w:val="18"/>
                    </w:rPr>
                  </w:pPr>
                  <w:r>
                    <w:rPr>
                      <w:rFonts w:hint="eastAsia"/>
                      <w:sz w:val="18"/>
                      <w:szCs w:val="18"/>
                    </w:rPr>
                    <w:t>1.83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 w:hRule="atLeast"/>
                <w:jc w:val="center"/>
              </w:trPr>
              <w:tc>
                <w:tcPr>
                  <w:tcW w:w="628" w:type="dxa"/>
                  <w:vAlign w:val="center"/>
                </w:tcPr>
                <w:p>
                  <w:pPr>
                    <w:widowControl/>
                    <w:jc w:val="center"/>
                    <w:textAlignment w:val="center"/>
                    <w:rPr>
                      <w:sz w:val="18"/>
                      <w:szCs w:val="18"/>
                    </w:rPr>
                  </w:pPr>
                  <w:r>
                    <w:rPr>
                      <w:sz w:val="18"/>
                      <w:szCs w:val="18"/>
                    </w:rPr>
                    <w:t>8</w:t>
                  </w:r>
                  <w:r>
                    <w:rPr>
                      <w:rFonts w:ascii="宋体" w:hAnsi="宋体"/>
                      <w:sz w:val="18"/>
                      <w:szCs w:val="18"/>
                    </w:rPr>
                    <w:t>月</w:t>
                  </w:r>
                </w:p>
              </w:tc>
              <w:tc>
                <w:tcPr>
                  <w:tcW w:w="552" w:type="dxa"/>
                  <w:vAlign w:val="center"/>
                </w:tcPr>
                <w:p>
                  <w:pPr>
                    <w:widowControl/>
                    <w:jc w:val="center"/>
                    <w:textAlignment w:val="center"/>
                    <w:rPr>
                      <w:sz w:val="18"/>
                      <w:szCs w:val="18"/>
                    </w:rPr>
                  </w:pPr>
                  <w:r>
                    <w:rPr>
                      <w:rFonts w:hint="eastAsia"/>
                      <w:sz w:val="18"/>
                      <w:szCs w:val="18"/>
                    </w:rPr>
                    <w:t>6</w:t>
                  </w:r>
                </w:p>
              </w:tc>
              <w:tc>
                <w:tcPr>
                  <w:tcW w:w="530" w:type="dxa"/>
                  <w:vAlign w:val="center"/>
                </w:tcPr>
                <w:p>
                  <w:pPr>
                    <w:widowControl/>
                    <w:jc w:val="center"/>
                    <w:textAlignment w:val="center"/>
                    <w:rPr>
                      <w:sz w:val="18"/>
                      <w:szCs w:val="18"/>
                    </w:rPr>
                  </w:pPr>
                  <w:r>
                    <w:rPr>
                      <w:rFonts w:hint="eastAsia"/>
                      <w:sz w:val="18"/>
                      <w:szCs w:val="18"/>
                    </w:rPr>
                    <w:t>13</w:t>
                  </w:r>
                </w:p>
              </w:tc>
              <w:tc>
                <w:tcPr>
                  <w:tcW w:w="572" w:type="dxa"/>
                  <w:vAlign w:val="center"/>
                </w:tcPr>
                <w:p>
                  <w:pPr>
                    <w:widowControl/>
                    <w:jc w:val="center"/>
                    <w:textAlignment w:val="center"/>
                    <w:rPr>
                      <w:sz w:val="18"/>
                      <w:szCs w:val="18"/>
                    </w:rPr>
                  </w:pPr>
                  <w:r>
                    <w:rPr>
                      <w:rFonts w:hint="eastAsia"/>
                      <w:sz w:val="18"/>
                      <w:szCs w:val="18"/>
                    </w:rPr>
                    <w:t>1.0</w:t>
                  </w:r>
                </w:p>
              </w:tc>
              <w:tc>
                <w:tcPr>
                  <w:tcW w:w="498" w:type="dxa"/>
                  <w:vAlign w:val="center"/>
                </w:tcPr>
                <w:p>
                  <w:pPr>
                    <w:widowControl/>
                    <w:jc w:val="center"/>
                    <w:textAlignment w:val="center"/>
                    <w:rPr>
                      <w:sz w:val="18"/>
                      <w:szCs w:val="18"/>
                    </w:rPr>
                  </w:pPr>
                  <w:r>
                    <w:rPr>
                      <w:rFonts w:hint="eastAsia"/>
                      <w:sz w:val="18"/>
                      <w:szCs w:val="18"/>
                    </w:rPr>
                    <w:t>88</w:t>
                  </w:r>
                </w:p>
              </w:tc>
              <w:tc>
                <w:tcPr>
                  <w:tcW w:w="564" w:type="dxa"/>
                  <w:vAlign w:val="center"/>
                </w:tcPr>
                <w:p>
                  <w:pPr>
                    <w:widowControl/>
                    <w:jc w:val="center"/>
                    <w:textAlignment w:val="center"/>
                    <w:rPr>
                      <w:sz w:val="18"/>
                      <w:szCs w:val="18"/>
                    </w:rPr>
                  </w:pPr>
                  <w:r>
                    <w:rPr>
                      <w:rFonts w:hint="eastAsia"/>
                      <w:sz w:val="18"/>
                      <w:szCs w:val="18"/>
                    </w:rPr>
                    <w:t>14</w:t>
                  </w:r>
                </w:p>
              </w:tc>
              <w:tc>
                <w:tcPr>
                  <w:tcW w:w="541" w:type="dxa"/>
                  <w:vAlign w:val="center"/>
                </w:tcPr>
                <w:p>
                  <w:pPr>
                    <w:widowControl/>
                    <w:jc w:val="center"/>
                    <w:textAlignment w:val="center"/>
                    <w:rPr>
                      <w:sz w:val="18"/>
                      <w:szCs w:val="18"/>
                    </w:rPr>
                  </w:pPr>
                  <w:r>
                    <w:rPr>
                      <w:rFonts w:hint="eastAsia"/>
                      <w:sz w:val="18"/>
                      <w:szCs w:val="18"/>
                    </w:rPr>
                    <w:t>29</w:t>
                  </w:r>
                </w:p>
              </w:tc>
              <w:tc>
                <w:tcPr>
                  <w:tcW w:w="921" w:type="dxa"/>
                  <w:vAlign w:val="center"/>
                </w:tcPr>
                <w:p>
                  <w:pPr>
                    <w:widowControl/>
                    <w:jc w:val="center"/>
                    <w:textAlignment w:val="center"/>
                    <w:rPr>
                      <w:sz w:val="18"/>
                      <w:szCs w:val="18"/>
                    </w:rPr>
                  </w:pPr>
                  <w:r>
                    <w:rPr>
                      <w:rFonts w:hint="eastAsia"/>
                      <w:sz w:val="18"/>
                      <w:szCs w:val="18"/>
                    </w:rPr>
                    <w:t>31</w:t>
                  </w:r>
                </w:p>
              </w:tc>
              <w:tc>
                <w:tcPr>
                  <w:tcW w:w="886" w:type="dxa"/>
                  <w:vAlign w:val="center"/>
                </w:tcPr>
                <w:p>
                  <w:pPr>
                    <w:widowControl/>
                    <w:jc w:val="center"/>
                    <w:textAlignment w:val="center"/>
                    <w:rPr>
                      <w:sz w:val="18"/>
                      <w:szCs w:val="18"/>
                    </w:rPr>
                  </w:pPr>
                  <w:r>
                    <w:rPr>
                      <w:rFonts w:hint="eastAsia"/>
                      <w:sz w:val="18"/>
                      <w:szCs w:val="18"/>
                    </w:rPr>
                    <w:t>31</w:t>
                  </w:r>
                </w:p>
              </w:tc>
              <w:tc>
                <w:tcPr>
                  <w:tcW w:w="612" w:type="dxa"/>
                  <w:vAlign w:val="center"/>
                </w:tcPr>
                <w:p>
                  <w:pPr>
                    <w:widowControl/>
                    <w:jc w:val="center"/>
                    <w:textAlignment w:val="center"/>
                    <w:rPr>
                      <w:sz w:val="18"/>
                      <w:szCs w:val="18"/>
                    </w:rPr>
                  </w:pPr>
                  <w:r>
                    <w:rPr>
                      <w:rFonts w:hint="eastAsia"/>
                      <w:sz w:val="18"/>
                      <w:szCs w:val="18"/>
                    </w:rPr>
                    <w:t>100</w:t>
                  </w:r>
                </w:p>
              </w:tc>
              <w:tc>
                <w:tcPr>
                  <w:tcW w:w="874" w:type="dxa"/>
                  <w:vAlign w:val="center"/>
                </w:tcPr>
                <w:p>
                  <w:pPr>
                    <w:widowControl/>
                    <w:jc w:val="center"/>
                    <w:textAlignment w:val="center"/>
                    <w:rPr>
                      <w:sz w:val="18"/>
                      <w:szCs w:val="18"/>
                    </w:rPr>
                  </w:pPr>
                  <w:r>
                    <w:rPr>
                      <w:rFonts w:hint="eastAsia"/>
                      <w:sz w:val="18"/>
                      <w:szCs w:val="18"/>
                    </w:rPr>
                    <w:t>0</w:t>
                  </w:r>
                </w:p>
              </w:tc>
              <w:tc>
                <w:tcPr>
                  <w:tcW w:w="805" w:type="dxa"/>
                  <w:vAlign w:val="center"/>
                </w:tcPr>
                <w:p>
                  <w:pPr>
                    <w:widowControl/>
                    <w:jc w:val="center"/>
                    <w:textAlignment w:val="center"/>
                    <w:rPr>
                      <w:sz w:val="18"/>
                      <w:szCs w:val="18"/>
                    </w:rPr>
                  </w:pPr>
                  <w:r>
                    <w:rPr>
                      <w:rFonts w:hint="eastAsia"/>
                      <w:sz w:val="18"/>
                      <w:szCs w:val="18"/>
                    </w:rPr>
                    <w:t>2.03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 w:hRule="atLeast"/>
                <w:jc w:val="center"/>
              </w:trPr>
              <w:tc>
                <w:tcPr>
                  <w:tcW w:w="628" w:type="dxa"/>
                  <w:vAlign w:val="center"/>
                </w:tcPr>
                <w:p>
                  <w:pPr>
                    <w:widowControl/>
                    <w:jc w:val="center"/>
                    <w:textAlignment w:val="center"/>
                    <w:rPr>
                      <w:sz w:val="18"/>
                      <w:szCs w:val="18"/>
                    </w:rPr>
                  </w:pPr>
                  <w:r>
                    <w:rPr>
                      <w:sz w:val="18"/>
                      <w:szCs w:val="18"/>
                    </w:rPr>
                    <w:t>9</w:t>
                  </w:r>
                  <w:r>
                    <w:rPr>
                      <w:rFonts w:ascii="宋体" w:hAnsi="宋体"/>
                      <w:sz w:val="18"/>
                      <w:szCs w:val="18"/>
                    </w:rPr>
                    <w:t>月</w:t>
                  </w:r>
                </w:p>
              </w:tc>
              <w:tc>
                <w:tcPr>
                  <w:tcW w:w="552" w:type="dxa"/>
                  <w:vAlign w:val="center"/>
                </w:tcPr>
                <w:p>
                  <w:pPr>
                    <w:widowControl/>
                    <w:jc w:val="center"/>
                    <w:textAlignment w:val="center"/>
                    <w:rPr>
                      <w:sz w:val="18"/>
                      <w:szCs w:val="18"/>
                    </w:rPr>
                  </w:pPr>
                  <w:r>
                    <w:rPr>
                      <w:rFonts w:hint="eastAsia"/>
                      <w:sz w:val="18"/>
                      <w:szCs w:val="18"/>
                    </w:rPr>
                    <w:t>6</w:t>
                  </w:r>
                </w:p>
              </w:tc>
              <w:tc>
                <w:tcPr>
                  <w:tcW w:w="530" w:type="dxa"/>
                  <w:vAlign w:val="center"/>
                </w:tcPr>
                <w:p>
                  <w:pPr>
                    <w:widowControl/>
                    <w:jc w:val="center"/>
                    <w:textAlignment w:val="center"/>
                    <w:rPr>
                      <w:sz w:val="18"/>
                      <w:szCs w:val="18"/>
                    </w:rPr>
                  </w:pPr>
                  <w:r>
                    <w:rPr>
                      <w:rFonts w:hint="eastAsia"/>
                      <w:sz w:val="18"/>
                      <w:szCs w:val="18"/>
                    </w:rPr>
                    <w:t>15</w:t>
                  </w:r>
                </w:p>
              </w:tc>
              <w:tc>
                <w:tcPr>
                  <w:tcW w:w="572" w:type="dxa"/>
                  <w:vAlign w:val="center"/>
                </w:tcPr>
                <w:p>
                  <w:pPr>
                    <w:widowControl/>
                    <w:jc w:val="center"/>
                    <w:textAlignment w:val="center"/>
                    <w:rPr>
                      <w:sz w:val="18"/>
                      <w:szCs w:val="18"/>
                    </w:rPr>
                  </w:pPr>
                  <w:r>
                    <w:rPr>
                      <w:rFonts w:hint="eastAsia"/>
                      <w:sz w:val="18"/>
                      <w:szCs w:val="18"/>
                    </w:rPr>
                    <w:t>1.1</w:t>
                  </w:r>
                </w:p>
              </w:tc>
              <w:tc>
                <w:tcPr>
                  <w:tcW w:w="498" w:type="dxa"/>
                  <w:vAlign w:val="center"/>
                </w:tcPr>
                <w:p>
                  <w:pPr>
                    <w:widowControl/>
                    <w:jc w:val="center"/>
                    <w:textAlignment w:val="center"/>
                    <w:rPr>
                      <w:sz w:val="18"/>
                      <w:szCs w:val="18"/>
                    </w:rPr>
                  </w:pPr>
                  <w:r>
                    <w:rPr>
                      <w:rFonts w:hint="eastAsia"/>
                      <w:sz w:val="18"/>
                      <w:szCs w:val="18"/>
                    </w:rPr>
                    <w:t>91</w:t>
                  </w:r>
                </w:p>
              </w:tc>
              <w:tc>
                <w:tcPr>
                  <w:tcW w:w="564" w:type="dxa"/>
                  <w:vAlign w:val="center"/>
                </w:tcPr>
                <w:p>
                  <w:pPr>
                    <w:widowControl/>
                    <w:jc w:val="center"/>
                    <w:textAlignment w:val="center"/>
                    <w:rPr>
                      <w:sz w:val="18"/>
                      <w:szCs w:val="18"/>
                    </w:rPr>
                  </w:pPr>
                  <w:r>
                    <w:rPr>
                      <w:rFonts w:hint="eastAsia"/>
                      <w:sz w:val="18"/>
                      <w:szCs w:val="18"/>
                    </w:rPr>
                    <w:t>24</w:t>
                  </w:r>
                </w:p>
              </w:tc>
              <w:tc>
                <w:tcPr>
                  <w:tcW w:w="541" w:type="dxa"/>
                  <w:vAlign w:val="center"/>
                </w:tcPr>
                <w:p>
                  <w:pPr>
                    <w:widowControl/>
                    <w:jc w:val="center"/>
                    <w:textAlignment w:val="center"/>
                    <w:rPr>
                      <w:sz w:val="18"/>
                      <w:szCs w:val="18"/>
                    </w:rPr>
                  </w:pPr>
                  <w:r>
                    <w:rPr>
                      <w:rFonts w:hint="eastAsia"/>
                      <w:sz w:val="18"/>
                      <w:szCs w:val="18"/>
                    </w:rPr>
                    <w:t>51</w:t>
                  </w:r>
                </w:p>
              </w:tc>
              <w:tc>
                <w:tcPr>
                  <w:tcW w:w="921" w:type="dxa"/>
                  <w:vAlign w:val="center"/>
                </w:tcPr>
                <w:p>
                  <w:pPr>
                    <w:widowControl/>
                    <w:jc w:val="center"/>
                    <w:textAlignment w:val="center"/>
                    <w:rPr>
                      <w:sz w:val="18"/>
                      <w:szCs w:val="18"/>
                    </w:rPr>
                  </w:pPr>
                  <w:r>
                    <w:rPr>
                      <w:rFonts w:hint="eastAsia"/>
                      <w:sz w:val="18"/>
                      <w:szCs w:val="18"/>
                    </w:rPr>
                    <w:t>30</w:t>
                  </w:r>
                </w:p>
              </w:tc>
              <w:tc>
                <w:tcPr>
                  <w:tcW w:w="886" w:type="dxa"/>
                  <w:vAlign w:val="center"/>
                </w:tcPr>
                <w:p>
                  <w:pPr>
                    <w:widowControl/>
                    <w:jc w:val="center"/>
                    <w:textAlignment w:val="center"/>
                    <w:rPr>
                      <w:sz w:val="18"/>
                      <w:szCs w:val="18"/>
                    </w:rPr>
                  </w:pPr>
                  <w:r>
                    <w:rPr>
                      <w:rFonts w:hint="eastAsia"/>
                      <w:sz w:val="18"/>
                      <w:szCs w:val="18"/>
                    </w:rPr>
                    <w:t>30</w:t>
                  </w:r>
                </w:p>
              </w:tc>
              <w:tc>
                <w:tcPr>
                  <w:tcW w:w="612" w:type="dxa"/>
                  <w:vAlign w:val="center"/>
                </w:tcPr>
                <w:p>
                  <w:pPr>
                    <w:widowControl/>
                    <w:jc w:val="center"/>
                    <w:textAlignment w:val="center"/>
                    <w:rPr>
                      <w:sz w:val="18"/>
                      <w:szCs w:val="18"/>
                    </w:rPr>
                  </w:pPr>
                  <w:r>
                    <w:rPr>
                      <w:rFonts w:hint="eastAsia"/>
                      <w:sz w:val="18"/>
                      <w:szCs w:val="18"/>
                    </w:rPr>
                    <w:t>100</w:t>
                  </w:r>
                </w:p>
              </w:tc>
              <w:tc>
                <w:tcPr>
                  <w:tcW w:w="874" w:type="dxa"/>
                  <w:vAlign w:val="center"/>
                </w:tcPr>
                <w:p>
                  <w:pPr>
                    <w:widowControl/>
                    <w:jc w:val="center"/>
                    <w:textAlignment w:val="center"/>
                    <w:rPr>
                      <w:sz w:val="18"/>
                      <w:szCs w:val="18"/>
                    </w:rPr>
                  </w:pPr>
                  <w:r>
                    <w:rPr>
                      <w:rFonts w:hint="eastAsia"/>
                      <w:sz w:val="18"/>
                      <w:szCs w:val="18"/>
                    </w:rPr>
                    <w:t>0</w:t>
                  </w:r>
                </w:p>
              </w:tc>
              <w:tc>
                <w:tcPr>
                  <w:tcW w:w="805" w:type="dxa"/>
                  <w:vAlign w:val="center"/>
                </w:tcPr>
                <w:p>
                  <w:pPr>
                    <w:widowControl/>
                    <w:jc w:val="center"/>
                    <w:textAlignment w:val="center"/>
                    <w:rPr>
                      <w:sz w:val="18"/>
                      <w:szCs w:val="18"/>
                    </w:rPr>
                  </w:pPr>
                  <w:r>
                    <w:rPr>
                      <w:rFonts w:hint="eastAsia"/>
                      <w:sz w:val="18"/>
                      <w:szCs w:val="18"/>
                    </w:rPr>
                    <w:t>2.75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 w:hRule="atLeast"/>
                <w:jc w:val="center"/>
              </w:trPr>
              <w:tc>
                <w:tcPr>
                  <w:tcW w:w="628" w:type="dxa"/>
                  <w:vAlign w:val="center"/>
                </w:tcPr>
                <w:p>
                  <w:pPr>
                    <w:widowControl/>
                    <w:jc w:val="center"/>
                    <w:textAlignment w:val="center"/>
                    <w:rPr>
                      <w:sz w:val="18"/>
                      <w:szCs w:val="18"/>
                    </w:rPr>
                  </w:pPr>
                  <w:r>
                    <w:rPr>
                      <w:sz w:val="18"/>
                      <w:szCs w:val="18"/>
                    </w:rPr>
                    <w:t>10</w:t>
                  </w:r>
                  <w:r>
                    <w:rPr>
                      <w:rFonts w:ascii="宋体" w:hAnsi="宋体"/>
                      <w:sz w:val="18"/>
                      <w:szCs w:val="18"/>
                    </w:rPr>
                    <w:t>月</w:t>
                  </w:r>
                </w:p>
              </w:tc>
              <w:tc>
                <w:tcPr>
                  <w:tcW w:w="552" w:type="dxa"/>
                  <w:vAlign w:val="center"/>
                </w:tcPr>
                <w:p>
                  <w:pPr>
                    <w:widowControl/>
                    <w:jc w:val="center"/>
                    <w:textAlignment w:val="center"/>
                    <w:rPr>
                      <w:sz w:val="18"/>
                      <w:szCs w:val="18"/>
                    </w:rPr>
                  </w:pPr>
                  <w:r>
                    <w:rPr>
                      <w:rFonts w:hint="eastAsia"/>
                      <w:sz w:val="18"/>
                      <w:szCs w:val="18"/>
                    </w:rPr>
                    <w:t>6</w:t>
                  </w:r>
                </w:p>
              </w:tc>
              <w:tc>
                <w:tcPr>
                  <w:tcW w:w="530" w:type="dxa"/>
                  <w:vAlign w:val="center"/>
                </w:tcPr>
                <w:p>
                  <w:pPr>
                    <w:widowControl/>
                    <w:jc w:val="center"/>
                    <w:textAlignment w:val="center"/>
                    <w:rPr>
                      <w:sz w:val="18"/>
                      <w:szCs w:val="18"/>
                    </w:rPr>
                  </w:pPr>
                  <w:r>
                    <w:rPr>
                      <w:rFonts w:hint="eastAsia"/>
                      <w:sz w:val="18"/>
                      <w:szCs w:val="18"/>
                    </w:rPr>
                    <w:t>22</w:t>
                  </w:r>
                </w:p>
              </w:tc>
              <w:tc>
                <w:tcPr>
                  <w:tcW w:w="572" w:type="dxa"/>
                  <w:vAlign w:val="center"/>
                </w:tcPr>
                <w:p>
                  <w:pPr>
                    <w:widowControl/>
                    <w:jc w:val="center"/>
                    <w:textAlignment w:val="center"/>
                    <w:rPr>
                      <w:sz w:val="18"/>
                      <w:szCs w:val="18"/>
                    </w:rPr>
                  </w:pPr>
                  <w:r>
                    <w:rPr>
                      <w:rFonts w:hint="eastAsia"/>
                      <w:sz w:val="18"/>
                      <w:szCs w:val="18"/>
                    </w:rPr>
                    <w:t>1.1</w:t>
                  </w:r>
                </w:p>
              </w:tc>
              <w:tc>
                <w:tcPr>
                  <w:tcW w:w="498" w:type="dxa"/>
                  <w:vAlign w:val="center"/>
                </w:tcPr>
                <w:p>
                  <w:pPr>
                    <w:widowControl/>
                    <w:jc w:val="center"/>
                    <w:textAlignment w:val="center"/>
                    <w:rPr>
                      <w:sz w:val="18"/>
                      <w:szCs w:val="18"/>
                    </w:rPr>
                  </w:pPr>
                  <w:r>
                    <w:rPr>
                      <w:rFonts w:hint="eastAsia"/>
                      <w:sz w:val="18"/>
                      <w:szCs w:val="18"/>
                    </w:rPr>
                    <w:t>86</w:t>
                  </w:r>
                </w:p>
              </w:tc>
              <w:tc>
                <w:tcPr>
                  <w:tcW w:w="564" w:type="dxa"/>
                  <w:vAlign w:val="center"/>
                </w:tcPr>
                <w:p>
                  <w:pPr>
                    <w:widowControl/>
                    <w:jc w:val="center"/>
                    <w:textAlignment w:val="center"/>
                    <w:rPr>
                      <w:sz w:val="18"/>
                      <w:szCs w:val="18"/>
                    </w:rPr>
                  </w:pPr>
                  <w:r>
                    <w:rPr>
                      <w:rFonts w:hint="eastAsia"/>
                      <w:sz w:val="18"/>
                      <w:szCs w:val="18"/>
                    </w:rPr>
                    <w:t>26</w:t>
                  </w:r>
                </w:p>
              </w:tc>
              <w:tc>
                <w:tcPr>
                  <w:tcW w:w="541" w:type="dxa"/>
                  <w:vAlign w:val="center"/>
                </w:tcPr>
                <w:p>
                  <w:pPr>
                    <w:widowControl/>
                    <w:jc w:val="center"/>
                    <w:textAlignment w:val="center"/>
                    <w:rPr>
                      <w:sz w:val="18"/>
                      <w:szCs w:val="18"/>
                    </w:rPr>
                  </w:pPr>
                  <w:r>
                    <w:rPr>
                      <w:rFonts w:hint="eastAsia"/>
                      <w:sz w:val="18"/>
                      <w:szCs w:val="18"/>
                    </w:rPr>
                    <w:t>51</w:t>
                  </w:r>
                </w:p>
              </w:tc>
              <w:tc>
                <w:tcPr>
                  <w:tcW w:w="921" w:type="dxa"/>
                  <w:vAlign w:val="center"/>
                </w:tcPr>
                <w:p>
                  <w:pPr>
                    <w:widowControl/>
                    <w:jc w:val="center"/>
                    <w:textAlignment w:val="center"/>
                    <w:rPr>
                      <w:sz w:val="18"/>
                      <w:szCs w:val="18"/>
                    </w:rPr>
                  </w:pPr>
                  <w:r>
                    <w:rPr>
                      <w:rFonts w:hint="eastAsia"/>
                      <w:sz w:val="18"/>
                      <w:szCs w:val="18"/>
                    </w:rPr>
                    <w:t>31</w:t>
                  </w:r>
                </w:p>
              </w:tc>
              <w:tc>
                <w:tcPr>
                  <w:tcW w:w="886" w:type="dxa"/>
                  <w:vAlign w:val="center"/>
                </w:tcPr>
                <w:p>
                  <w:pPr>
                    <w:widowControl/>
                    <w:jc w:val="center"/>
                    <w:textAlignment w:val="center"/>
                    <w:rPr>
                      <w:sz w:val="18"/>
                      <w:szCs w:val="18"/>
                    </w:rPr>
                  </w:pPr>
                  <w:r>
                    <w:rPr>
                      <w:rFonts w:hint="eastAsia"/>
                      <w:sz w:val="18"/>
                      <w:szCs w:val="18"/>
                    </w:rPr>
                    <w:t>31</w:t>
                  </w:r>
                </w:p>
              </w:tc>
              <w:tc>
                <w:tcPr>
                  <w:tcW w:w="612" w:type="dxa"/>
                  <w:vAlign w:val="center"/>
                </w:tcPr>
                <w:p>
                  <w:pPr>
                    <w:widowControl/>
                    <w:jc w:val="center"/>
                    <w:textAlignment w:val="center"/>
                    <w:rPr>
                      <w:sz w:val="18"/>
                      <w:szCs w:val="18"/>
                    </w:rPr>
                  </w:pPr>
                  <w:r>
                    <w:rPr>
                      <w:rFonts w:hint="eastAsia"/>
                      <w:sz w:val="18"/>
                      <w:szCs w:val="18"/>
                    </w:rPr>
                    <w:t>100</w:t>
                  </w:r>
                </w:p>
              </w:tc>
              <w:tc>
                <w:tcPr>
                  <w:tcW w:w="874" w:type="dxa"/>
                  <w:vAlign w:val="center"/>
                </w:tcPr>
                <w:p>
                  <w:pPr>
                    <w:widowControl/>
                    <w:jc w:val="center"/>
                    <w:textAlignment w:val="center"/>
                    <w:rPr>
                      <w:sz w:val="18"/>
                      <w:szCs w:val="18"/>
                    </w:rPr>
                  </w:pPr>
                  <w:r>
                    <w:rPr>
                      <w:rFonts w:hint="eastAsia"/>
                      <w:sz w:val="18"/>
                      <w:szCs w:val="18"/>
                    </w:rPr>
                    <w:t>0</w:t>
                  </w:r>
                </w:p>
              </w:tc>
              <w:tc>
                <w:tcPr>
                  <w:tcW w:w="805" w:type="dxa"/>
                  <w:vAlign w:val="center"/>
                </w:tcPr>
                <w:p>
                  <w:pPr>
                    <w:widowControl/>
                    <w:jc w:val="center"/>
                    <w:textAlignment w:val="center"/>
                    <w:rPr>
                      <w:sz w:val="18"/>
                      <w:szCs w:val="18"/>
                    </w:rPr>
                  </w:pPr>
                  <w:r>
                    <w:rPr>
                      <w:rFonts w:hint="eastAsia"/>
                      <w:sz w:val="18"/>
                      <w:szCs w:val="18"/>
                    </w:rPr>
                    <w:t>2.94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 w:hRule="atLeast"/>
                <w:jc w:val="center"/>
              </w:trPr>
              <w:tc>
                <w:tcPr>
                  <w:tcW w:w="628" w:type="dxa"/>
                  <w:vAlign w:val="center"/>
                </w:tcPr>
                <w:p>
                  <w:pPr>
                    <w:widowControl/>
                    <w:jc w:val="center"/>
                    <w:textAlignment w:val="center"/>
                    <w:rPr>
                      <w:sz w:val="18"/>
                      <w:szCs w:val="18"/>
                    </w:rPr>
                  </w:pPr>
                  <w:r>
                    <w:rPr>
                      <w:sz w:val="18"/>
                      <w:szCs w:val="18"/>
                    </w:rPr>
                    <w:t>11</w:t>
                  </w:r>
                  <w:r>
                    <w:rPr>
                      <w:rFonts w:ascii="宋体" w:hAnsi="宋体"/>
                      <w:sz w:val="18"/>
                      <w:szCs w:val="18"/>
                    </w:rPr>
                    <w:t>月</w:t>
                  </w:r>
                </w:p>
              </w:tc>
              <w:tc>
                <w:tcPr>
                  <w:tcW w:w="552" w:type="dxa"/>
                  <w:vAlign w:val="center"/>
                </w:tcPr>
                <w:p>
                  <w:pPr>
                    <w:widowControl/>
                    <w:jc w:val="center"/>
                    <w:textAlignment w:val="center"/>
                    <w:rPr>
                      <w:sz w:val="18"/>
                      <w:szCs w:val="18"/>
                    </w:rPr>
                  </w:pPr>
                  <w:r>
                    <w:rPr>
                      <w:rFonts w:hint="eastAsia"/>
                      <w:sz w:val="18"/>
                      <w:szCs w:val="18"/>
                    </w:rPr>
                    <w:t>6</w:t>
                  </w:r>
                </w:p>
              </w:tc>
              <w:tc>
                <w:tcPr>
                  <w:tcW w:w="530" w:type="dxa"/>
                  <w:vAlign w:val="center"/>
                </w:tcPr>
                <w:p>
                  <w:pPr>
                    <w:widowControl/>
                    <w:jc w:val="center"/>
                    <w:textAlignment w:val="center"/>
                    <w:rPr>
                      <w:sz w:val="18"/>
                      <w:szCs w:val="18"/>
                    </w:rPr>
                  </w:pPr>
                  <w:r>
                    <w:rPr>
                      <w:rFonts w:hint="eastAsia"/>
                      <w:sz w:val="18"/>
                      <w:szCs w:val="18"/>
                    </w:rPr>
                    <w:t>22</w:t>
                  </w:r>
                </w:p>
              </w:tc>
              <w:tc>
                <w:tcPr>
                  <w:tcW w:w="572" w:type="dxa"/>
                  <w:vAlign w:val="center"/>
                </w:tcPr>
                <w:p>
                  <w:pPr>
                    <w:widowControl/>
                    <w:jc w:val="center"/>
                    <w:textAlignment w:val="center"/>
                    <w:rPr>
                      <w:sz w:val="18"/>
                      <w:szCs w:val="18"/>
                    </w:rPr>
                  </w:pPr>
                  <w:r>
                    <w:rPr>
                      <w:rFonts w:hint="eastAsia"/>
                      <w:sz w:val="18"/>
                      <w:szCs w:val="18"/>
                    </w:rPr>
                    <w:t>0.9</w:t>
                  </w:r>
                </w:p>
              </w:tc>
              <w:tc>
                <w:tcPr>
                  <w:tcW w:w="498" w:type="dxa"/>
                  <w:vAlign w:val="center"/>
                </w:tcPr>
                <w:p>
                  <w:pPr>
                    <w:widowControl/>
                    <w:jc w:val="center"/>
                    <w:textAlignment w:val="center"/>
                    <w:rPr>
                      <w:sz w:val="18"/>
                      <w:szCs w:val="18"/>
                    </w:rPr>
                  </w:pPr>
                  <w:r>
                    <w:rPr>
                      <w:rFonts w:hint="eastAsia"/>
                      <w:sz w:val="18"/>
                      <w:szCs w:val="18"/>
                    </w:rPr>
                    <w:t>61</w:t>
                  </w:r>
                </w:p>
              </w:tc>
              <w:tc>
                <w:tcPr>
                  <w:tcW w:w="564" w:type="dxa"/>
                  <w:vAlign w:val="center"/>
                </w:tcPr>
                <w:p>
                  <w:pPr>
                    <w:widowControl/>
                    <w:jc w:val="center"/>
                    <w:textAlignment w:val="center"/>
                    <w:rPr>
                      <w:sz w:val="18"/>
                      <w:szCs w:val="18"/>
                    </w:rPr>
                  </w:pPr>
                  <w:r>
                    <w:rPr>
                      <w:rFonts w:hint="eastAsia"/>
                      <w:sz w:val="18"/>
                      <w:szCs w:val="18"/>
                    </w:rPr>
                    <w:t>23</w:t>
                  </w:r>
                </w:p>
              </w:tc>
              <w:tc>
                <w:tcPr>
                  <w:tcW w:w="541" w:type="dxa"/>
                  <w:vAlign w:val="center"/>
                </w:tcPr>
                <w:p>
                  <w:pPr>
                    <w:widowControl/>
                    <w:jc w:val="center"/>
                    <w:textAlignment w:val="center"/>
                    <w:rPr>
                      <w:sz w:val="18"/>
                      <w:szCs w:val="18"/>
                    </w:rPr>
                  </w:pPr>
                  <w:r>
                    <w:rPr>
                      <w:rFonts w:hint="eastAsia"/>
                      <w:sz w:val="18"/>
                      <w:szCs w:val="18"/>
                    </w:rPr>
                    <w:t>47</w:t>
                  </w:r>
                </w:p>
              </w:tc>
              <w:tc>
                <w:tcPr>
                  <w:tcW w:w="921" w:type="dxa"/>
                  <w:vAlign w:val="center"/>
                </w:tcPr>
                <w:p>
                  <w:pPr>
                    <w:widowControl/>
                    <w:jc w:val="center"/>
                    <w:textAlignment w:val="center"/>
                    <w:rPr>
                      <w:sz w:val="18"/>
                      <w:szCs w:val="18"/>
                    </w:rPr>
                  </w:pPr>
                  <w:r>
                    <w:rPr>
                      <w:rFonts w:hint="eastAsia"/>
                      <w:sz w:val="18"/>
                      <w:szCs w:val="18"/>
                    </w:rPr>
                    <w:t>30</w:t>
                  </w:r>
                </w:p>
              </w:tc>
              <w:tc>
                <w:tcPr>
                  <w:tcW w:w="886" w:type="dxa"/>
                  <w:vAlign w:val="center"/>
                </w:tcPr>
                <w:p>
                  <w:pPr>
                    <w:widowControl/>
                    <w:jc w:val="center"/>
                    <w:textAlignment w:val="center"/>
                    <w:rPr>
                      <w:sz w:val="18"/>
                      <w:szCs w:val="18"/>
                    </w:rPr>
                  </w:pPr>
                  <w:r>
                    <w:rPr>
                      <w:rFonts w:hint="eastAsia"/>
                      <w:sz w:val="18"/>
                      <w:szCs w:val="18"/>
                    </w:rPr>
                    <w:t>30</w:t>
                  </w:r>
                </w:p>
              </w:tc>
              <w:tc>
                <w:tcPr>
                  <w:tcW w:w="612" w:type="dxa"/>
                  <w:vAlign w:val="center"/>
                </w:tcPr>
                <w:p>
                  <w:pPr>
                    <w:widowControl/>
                    <w:jc w:val="center"/>
                    <w:textAlignment w:val="center"/>
                    <w:rPr>
                      <w:sz w:val="18"/>
                      <w:szCs w:val="18"/>
                    </w:rPr>
                  </w:pPr>
                  <w:r>
                    <w:rPr>
                      <w:rFonts w:hint="eastAsia"/>
                      <w:sz w:val="18"/>
                      <w:szCs w:val="18"/>
                    </w:rPr>
                    <w:t>100</w:t>
                  </w:r>
                </w:p>
              </w:tc>
              <w:tc>
                <w:tcPr>
                  <w:tcW w:w="874" w:type="dxa"/>
                  <w:vAlign w:val="center"/>
                </w:tcPr>
                <w:p>
                  <w:pPr>
                    <w:widowControl/>
                    <w:jc w:val="center"/>
                    <w:textAlignment w:val="center"/>
                    <w:rPr>
                      <w:sz w:val="18"/>
                      <w:szCs w:val="18"/>
                    </w:rPr>
                  </w:pPr>
                  <w:r>
                    <w:rPr>
                      <w:rFonts w:hint="eastAsia"/>
                      <w:sz w:val="18"/>
                      <w:szCs w:val="18"/>
                    </w:rPr>
                    <w:t>3.3</w:t>
                  </w:r>
                </w:p>
              </w:tc>
              <w:tc>
                <w:tcPr>
                  <w:tcW w:w="805" w:type="dxa"/>
                  <w:vAlign w:val="center"/>
                </w:tcPr>
                <w:p>
                  <w:pPr>
                    <w:widowControl/>
                    <w:jc w:val="center"/>
                    <w:textAlignment w:val="center"/>
                    <w:rPr>
                      <w:sz w:val="18"/>
                      <w:szCs w:val="18"/>
                    </w:rPr>
                  </w:pPr>
                  <w:r>
                    <w:rPr>
                      <w:rFonts w:hint="eastAsia"/>
                      <w:sz w:val="18"/>
                      <w:szCs w:val="18"/>
                    </w:rPr>
                    <w:t>2.58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 w:hRule="atLeast"/>
                <w:jc w:val="center"/>
              </w:trPr>
              <w:tc>
                <w:tcPr>
                  <w:tcW w:w="628" w:type="dxa"/>
                  <w:vAlign w:val="center"/>
                </w:tcPr>
                <w:p>
                  <w:pPr>
                    <w:widowControl/>
                    <w:jc w:val="center"/>
                    <w:textAlignment w:val="center"/>
                    <w:rPr>
                      <w:sz w:val="18"/>
                      <w:szCs w:val="18"/>
                    </w:rPr>
                  </w:pPr>
                  <w:r>
                    <w:rPr>
                      <w:sz w:val="18"/>
                      <w:szCs w:val="18"/>
                    </w:rPr>
                    <w:t>12</w:t>
                  </w:r>
                  <w:r>
                    <w:rPr>
                      <w:rFonts w:ascii="宋体" w:hAnsi="宋体"/>
                      <w:sz w:val="18"/>
                      <w:szCs w:val="18"/>
                    </w:rPr>
                    <w:t>月</w:t>
                  </w:r>
                </w:p>
              </w:tc>
              <w:tc>
                <w:tcPr>
                  <w:tcW w:w="552" w:type="dxa"/>
                </w:tcPr>
                <w:p>
                  <w:pPr>
                    <w:widowControl/>
                    <w:jc w:val="center"/>
                    <w:textAlignment w:val="center"/>
                    <w:rPr>
                      <w:sz w:val="18"/>
                      <w:szCs w:val="18"/>
                    </w:rPr>
                  </w:pPr>
                  <w:r>
                    <w:rPr>
                      <w:rFonts w:hint="eastAsia"/>
                      <w:sz w:val="18"/>
                      <w:szCs w:val="18"/>
                    </w:rPr>
                    <w:t>5</w:t>
                  </w:r>
                </w:p>
              </w:tc>
              <w:tc>
                <w:tcPr>
                  <w:tcW w:w="530" w:type="dxa"/>
                </w:tcPr>
                <w:p>
                  <w:pPr>
                    <w:widowControl/>
                    <w:jc w:val="center"/>
                    <w:textAlignment w:val="center"/>
                    <w:rPr>
                      <w:sz w:val="18"/>
                      <w:szCs w:val="18"/>
                    </w:rPr>
                  </w:pPr>
                  <w:r>
                    <w:rPr>
                      <w:rFonts w:hint="eastAsia"/>
                      <w:sz w:val="18"/>
                      <w:szCs w:val="18"/>
                    </w:rPr>
                    <w:t>23</w:t>
                  </w:r>
                </w:p>
              </w:tc>
              <w:tc>
                <w:tcPr>
                  <w:tcW w:w="572" w:type="dxa"/>
                </w:tcPr>
                <w:p>
                  <w:pPr>
                    <w:widowControl/>
                    <w:jc w:val="center"/>
                    <w:textAlignment w:val="center"/>
                    <w:rPr>
                      <w:sz w:val="18"/>
                      <w:szCs w:val="18"/>
                    </w:rPr>
                  </w:pPr>
                  <w:r>
                    <w:rPr>
                      <w:rFonts w:hint="eastAsia"/>
                      <w:sz w:val="18"/>
                      <w:szCs w:val="18"/>
                    </w:rPr>
                    <w:t>1.2</w:t>
                  </w:r>
                </w:p>
              </w:tc>
              <w:tc>
                <w:tcPr>
                  <w:tcW w:w="498" w:type="dxa"/>
                </w:tcPr>
                <w:p>
                  <w:pPr>
                    <w:widowControl/>
                    <w:jc w:val="center"/>
                    <w:textAlignment w:val="center"/>
                    <w:rPr>
                      <w:sz w:val="18"/>
                      <w:szCs w:val="18"/>
                    </w:rPr>
                  </w:pPr>
                  <w:r>
                    <w:rPr>
                      <w:rFonts w:hint="eastAsia"/>
                      <w:sz w:val="18"/>
                      <w:szCs w:val="18"/>
                    </w:rPr>
                    <w:t>47</w:t>
                  </w:r>
                </w:p>
              </w:tc>
              <w:tc>
                <w:tcPr>
                  <w:tcW w:w="564" w:type="dxa"/>
                </w:tcPr>
                <w:p>
                  <w:pPr>
                    <w:widowControl/>
                    <w:jc w:val="center"/>
                    <w:textAlignment w:val="center"/>
                    <w:rPr>
                      <w:sz w:val="18"/>
                      <w:szCs w:val="18"/>
                    </w:rPr>
                  </w:pPr>
                  <w:r>
                    <w:rPr>
                      <w:rFonts w:hint="eastAsia"/>
                      <w:sz w:val="18"/>
                      <w:szCs w:val="18"/>
                    </w:rPr>
                    <w:t>53</w:t>
                  </w:r>
                </w:p>
              </w:tc>
              <w:tc>
                <w:tcPr>
                  <w:tcW w:w="541" w:type="dxa"/>
                </w:tcPr>
                <w:p>
                  <w:pPr>
                    <w:widowControl/>
                    <w:jc w:val="center"/>
                    <w:textAlignment w:val="center"/>
                    <w:rPr>
                      <w:sz w:val="18"/>
                      <w:szCs w:val="18"/>
                    </w:rPr>
                  </w:pPr>
                  <w:r>
                    <w:rPr>
                      <w:rFonts w:hint="eastAsia"/>
                      <w:sz w:val="18"/>
                      <w:szCs w:val="18"/>
                    </w:rPr>
                    <w:t>84</w:t>
                  </w:r>
                </w:p>
              </w:tc>
              <w:tc>
                <w:tcPr>
                  <w:tcW w:w="921" w:type="dxa"/>
                  <w:vAlign w:val="center"/>
                </w:tcPr>
                <w:p>
                  <w:pPr>
                    <w:widowControl/>
                    <w:jc w:val="center"/>
                    <w:textAlignment w:val="center"/>
                    <w:rPr>
                      <w:sz w:val="18"/>
                      <w:szCs w:val="18"/>
                    </w:rPr>
                  </w:pPr>
                  <w:r>
                    <w:rPr>
                      <w:rFonts w:hint="eastAsia"/>
                      <w:sz w:val="18"/>
                      <w:szCs w:val="18"/>
                    </w:rPr>
                    <w:t>31</w:t>
                  </w:r>
                </w:p>
              </w:tc>
              <w:tc>
                <w:tcPr>
                  <w:tcW w:w="886" w:type="dxa"/>
                </w:tcPr>
                <w:p>
                  <w:pPr>
                    <w:widowControl/>
                    <w:jc w:val="center"/>
                    <w:textAlignment w:val="center"/>
                    <w:rPr>
                      <w:sz w:val="18"/>
                      <w:szCs w:val="18"/>
                    </w:rPr>
                  </w:pPr>
                  <w:r>
                    <w:rPr>
                      <w:rFonts w:hint="eastAsia"/>
                      <w:sz w:val="18"/>
                      <w:szCs w:val="18"/>
                    </w:rPr>
                    <w:t>26</w:t>
                  </w:r>
                </w:p>
              </w:tc>
              <w:tc>
                <w:tcPr>
                  <w:tcW w:w="612" w:type="dxa"/>
                </w:tcPr>
                <w:p>
                  <w:pPr>
                    <w:widowControl/>
                    <w:jc w:val="center"/>
                    <w:textAlignment w:val="center"/>
                    <w:rPr>
                      <w:sz w:val="18"/>
                      <w:szCs w:val="18"/>
                    </w:rPr>
                  </w:pPr>
                  <w:r>
                    <w:rPr>
                      <w:rFonts w:hint="eastAsia"/>
                      <w:sz w:val="18"/>
                      <w:szCs w:val="18"/>
                    </w:rPr>
                    <w:t>83.9</w:t>
                  </w:r>
                </w:p>
              </w:tc>
              <w:tc>
                <w:tcPr>
                  <w:tcW w:w="874" w:type="dxa"/>
                </w:tcPr>
                <w:p>
                  <w:pPr>
                    <w:widowControl/>
                    <w:jc w:val="center"/>
                    <w:textAlignment w:val="center"/>
                    <w:rPr>
                      <w:sz w:val="18"/>
                      <w:szCs w:val="18"/>
                    </w:rPr>
                  </w:pPr>
                  <w:r>
                    <w:rPr>
                      <w:rFonts w:hint="eastAsia"/>
                      <w:sz w:val="18"/>
                      <w:szCs w:val="18"/>
                    </w:rPr>
                    <w:t>-3.2</w:t>
                  </w:r>
                </w:p>
              </w:tc>
              <w:tc>
                <w:tcPr>
                  <w:tcW w:w="805" w:type="dxa"/>
                  <w:vAlign w:val="center"/>
                </w:tcPr>
                <w:p>
                  <w:pPr>
                    <w:widowControl/>
                    <w:jc w:val="center"/>
                    <w:textAlignment w:val="center"/>
                    <w:rPr>
                      <w:sz w:val="18"/>
                      <w:szCs w:val="18"/>
                    </w:rPr>
                  </w:pPr>
                  <w:r>
                    <w:rPr>
                      <w:rFonts w:hint="eastAsia"/>
                      <w:sz w:val="18"/>
                      <w:szCs w:val="18"/>
                    </w:rPr>
                    <w:t>3.96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 w:hRule="atLeast"/>
                <w:jc w:val="center"/>
              </w:trPr>
              <w:tc>
                <w:tcPr>
                  <w:tcW w:w="628" w:type="dxa"/>
                  <w:vAlign w:val="center"/>
                </w:tcPr>
                <w:p>
                  <w:pPr>
                    <w:pStyle w:val="17"/>
                    <w:autoSpaceDE w:val="0"/>
                    <w:spacing w:before="0" w:beforeAutospacing="0" w:after="0" w:afterAutospacing="0" w:line="280" w:lineRule="exact"/>
                    <w:jc w:val="center"/>
                    <w:rPr>
                      <w:rFonts w:ascii="Times New Roman" w:hAnsi="Times New Roman"/>
                      <w:sz w:val="18"/>
                      <w:szCs w:val="18"/>
                    </w:rPr>
                  </w:pPr>
                  <w:r>
                    <w:rPr>
                      <w:sz w:val="18"/>
                      <w:szCs w:val="18"/>
                    </w:rPr>
                    <w:t>平均值</w:t>
                  </w:r>
                </w:p>
              </w:tc>
              <w:tc>
                <w:tcPr>
                  <w:tcW w:w="552" w:type="dxa"/>
                  <w:vAlign w:val="center"/>
                </w:tcPr>
                <w:p>
                  <w:pPr>
                    <w:widowControl/>
                    <w:jc w:val="center"/>
                    <w:textAlignment w:val="center"/>
                    <w:rPr>
                      <w:sz w:val="18"/>
                      <w:szCs w:val="18"/>
                    </w:rPr>
                  </w:pPr>
                  <w:r>
                    <w:rPr>
                      <w:rFonts w:hint="eastAsia"/>
                      <w:sz w:val="18"/>
                      <w:szCs w:val="18"/>
                    </w:rPr>
                    <w:t>5</w:t>
                  </w:r>
                </w:p>
              </w:tc>
              <w:tc>
                <w:tcPr>
                  <w:tcW w:w="530" w:type="dxa"/>
                  <w:vAlign w:val="center"/>
                </w:tcPr>
                <w:p>
                  <w:pPr>
                    <w:widowControl/>
                    <w:jc w:val="center"/>
                    <w:textAlignment w:val="center"/>
                    <w:rPr>
                      <w:sz w:val="18"/>
                      <w:szCs w:val="18"/>
                    </w:rPr>
                  </w:pPr>
                  <w:r>
                    <w:rPr>
                      <w:rFonts w:hint="eastAsia"/>
                      <w:sz w:val="18"/>
                      <w:szCs w:val="18"/>
                    </w:rPr>
                    <w:t>19</w:t>
                  </w:r>
                </w:p>
              </w:tc>
              <w:tc>
                <w:tcPr>
                  <w:tcW w:w="572" w:type="dxa"/>
                  <w:vAlign w:val="center"/>
                </w:tcPr>
                <w:p>
                  <w:pPr>
                    <w:widowControl/>
                    <w:jc w:val="center"/>
                    <w:textAlignment w:val="center"/>
                    <w:rPr>
                      <w:sz w:val="18"/>
                      <w:szCs w:val="18"/>
                    </w:rPr>
                  </w:pPr>
                  <w:r>
                    <w:rPr>
                      <w:rFonts w:hint="eastAsia"/>
                      <w:sz w:val="18"/>
                      <w:szCs w:val="18"/>
                    </w:rPr>
                    <w:t>0.9</w:t>
                  </w:r>
                </w:p>
              </w:tc>
              <w:tc>
                <w:tcPr>
                  <w:tcW w:w="498" w:type="dxa"/>
                  <w:vAlign w:val="center"/>
                </w:tcPr>
                <w:p>
                  <w:pPr>
                    <w:widowControl/>
                    <w:jc w:val="center"/>
                    <w:textAlignment w:val="center"/>
                    <w:rPr>
                      <w:sz w:val="18"/>
                      <w:szCs w:val="18"/>
                    </w:rPr>
                  </w:pPr>
                  <w:r>
                    <w:rPr>
                      <w:rFonts w:hint="eastAsia"/>
                      <w:sz w:val="18"/>
                      <w:szCs w:val="18"/>
                    </w:rPr>
                    <w:t>81</w:t>
                  </w:r>
                </w:p>
              </w:tc>
              <w:tc>
                <w:tcPr>
                  <w:tcW w:w="564" w:type="dxa"/>
                  <w:vAlign w:val="center"/>
                </w:tcPr>
                <w:p>
                  <w:pPr>
                    <w:widowControl/>
                    <w:jc w:val="center"/>
                    <w:textAlignment w:val="center"/>
                    <w:rPr>
                      <w:sz w:val="18"/>
                      <w:szCs w:val="18"/>
                    </w:rPr>
                  </w:pPr>
                  <w:r>
                    <w:rPr>
                      <w:rFonts w:hint="eastAsia"/>
                      <w:sz w:val="18"/>
                      <w:szCs w:val="18"/>
                    </w:rPr>
                    <w:t>27</w:t>
                  </w:r>
                </w:p>
              </w:tc>
              <w:tc>
                <w:tcPr>
                  <w:tcW w:w="541" w:type="dxa"/>
                  <w:vAlign w:val="center"/>
                </w:tcPr>
                <w:p>
                  <w:pPr>
                    <w:widowControl/>
                    <w:jc w:val="center"/>
                    <w:textAlignment w:val="center"/>
                    <w:rPr>
                      <w:sz w:val="18"/>
                      <w:szCs w:val="18"/>
                    </w:rPr>
                  </w:pPr>
                  <w:r>
                    <w:rPr>
                      <w:rFonts w:hint="eastAsia"/>
                      <w:sz w:val="18"/>
                      <w:szCs w:val="18"/>
                    </w:rPr>
                    <w:t>50</w:t>
                  </w:r>
                </w:p>
              </w:tc>
              <w:tc>
                <w:tcPr>
                  <w:tcW w:w="921" w:type="dxa"/>
                  <w:vAlign w:val="center"/>
                </w:tcPr>
                <w:p>
                  <w:pPr>
                    <w:widowControl/>
                    <w:jc w:val="center"/>
                    <w:textAlignment w:val="center"/>
                    <w:rPr>
                      <w:sz w:val="18"/>
                      <w:szCs w:val="18"/>
                    </w:rPr>
                  </w:pPr>
                  <w:r>
                    <w:rPr>
                      <w:sz w:val="18"/>
                      <w:szCs w:val="18"/>
                    </w:rPr>
                    <w:t>3</w:t>
                  </w:r>
                  <w:r>
                    <w:rPr>
                      <w:rFonts w:hint="eastAsia"/>
                      <w:sz w:val="18"/>
                      <w:szCs w:val="18"/>
                    </w:rPr>
                    <w:t>65</w:t>
                  </w:r>
                </w:p>
                <w:p>
                  <w:pPr>
                    <w:widowControl/>
                    <w:jc w:val="center"/>
                    <w:textAlignment w:val="center"/>
                    <w:rPr>
                      <w:sz w:val="18"/>
                      <w:szCs w:val="18"/>
                    </w:rPr>
                  </w:pPr>
                  <w:r>
                    <w:rPr>
                      <w:rFonts w:ascii="宋体" w:hAnsi="宋体"/>
                      <w:sz w:val="18"/>
                      <w:szCs w:val="18"/>
                    </w:rPr>
                    <w:t>（总天数）</w:t>
                  </w:r>
                </w:p>
              </w:tc>
              <w:tc>
                <w:tcPr>
                  <w:tcW w:w="886" w:type="dxa"/>
                  <w:vAlign w:val="center"/>
                </w:tcPr>
                <w:p>
                  <w:pPr>
                    <w:widowControl/>
                    <w:jc w:val="center"/>
                    <w:textAlignment w:val="center"/>
                    <w:rPr>
                      <w:sz w:val="18"/>
                      <w:szCs w:val="18"/>
                    </w:rPr>
                  </w:pPr>
                  <w:r>
                    <w:rPr>
                      <w:sz w:val="18"/>
                      <w:szCs w:val="18"/>
                    </w:rPr>
                    <w:t>3</w:t>
                  </w:r>
                  <w:r>
                    <w:rPr>
                      <w:rFonts w:hint="eastAsia"/>
                      <w:sz w:val="18"/>
                      <w:szCs w:val="18"/>
                    </w:rPr>
                    <w:t>55</w:t>
                  </w:r>
                </w:p>
                <w:p>
                  <w:pPr>
                    <w:widowControl/>
                    <w:jc w:val="center"/>
                    <w:textAlignment w:val="center"/>
                    <w:rPr>
                      <w:sz w:val="18"/>
                      <w:szCs w:val="18"/>
                    </w:rPr>
                  </w:pPr>
                  <w:r>
                    <w:rPr>
                      <w:rFonts w:ascii="宋体" w:hAnsi="宋体"/>
                      <w:sz w:val="18"/>
                      <w:szCs w:val="18"/>
                    </w:rPr>
                    <w:t>（总天数）</w:t>
                  </w:r>
                </w:p>
              </w:tc>
              <w:tc>
                <w:tcPr>
                  <w:tcW w:w="612" w:type="dxa"/>
                  <w:vAlign w:val="center"/>
                </w:tcPr>
                <w:p>
                  <w:pPr>
                    <w:widowControl/>
                    <w:jc w:val="center"/>
                    <w:textAlignment w:val="center"/>
                    <w:rPr>
                      <w:sz w:val="18"/>
                      <w:szCs w:val="18"/>
                    </w:rPr>
                  </w:pPr>
                  <w:r>
                    <w:rPr>
                      <w:sz w:val="18"/>
                      <w:szCs w:val="18"/>
                    </w:rPr>
                    <w:t>9</w:t>
                  </w:r>
                  <w:r>
                    <w:rPr>
                      <w:rFonts w:hint="eastAsia"/>
                      <w:sz w:val="18"/>
                      <w:szCs w:val="18"/>
                    </w:rPr>
                    <w:t>7.3</w:t>
                  </w:r>
                </w:p>
              </w:tc>
              <w:tc>
                <w:tcPr>
                  <w:tcW w:w="874" w:type="dxa"/>
                  <w:vAlign w:val="center"/>
                </w:tcPr>
                <w:p>
                  <w:pPr>
                    <w:widowControl/>
                    <w:jc w:val="center"/>
                    <w:textAlignment w:val="center"/>
                    <w:rPr>
                      <w:sz w:val="18"/>
                      <w:szCs w:val="18"/>
                    </w:rPr>
                  </w:pPr>
                  <w:r>
                    <w:rPr>
                      <w:rFonts w:hint="eastAsia"/>
                      <w:sz w:val="18"/>
                      <w:szCs w:val="18"/>
                    </w:rPr>
                    <w:t>3.9</w:t>
                  </w:r>
                </w:p>
              </w:tc>
              <w:tc>
                <w:tcPr>
                  <w:tcW w:w="805" w:type="dxa"/>
                  <w:vAlign w:val="center"/>
                </w:tcPr>
                <w:p>
                  <w:pPr>
                    <w:widowControl/>
                    <w:jc w:val="center"/>
                    <w:textAlignment w:val="center"/>
                    <w:rPr>
                      <w:sz w:val="18"/>
                      <w:szCs w:val="18"/>
                    </w:rPr>
                  </w:pPr>
                  <w:r>
                    <w:rPr>
                      <w:rFonts w:hint="eastAsia"/>
                      <w:sz w:val="18"/>
                      <w:szCs w:val="18"/>
                    </w:rPr>
                    <w:t>2.77</w:t>
                  </w:r>
                </w:p>
              </w:tc>
            </w:tr>
          </w:tbl>
          <w:p>
            <w:pPr>
              <w:autoSpaceDE w:val="0"/>
              <w:autoSpaceDN w:val="0"/>
              <w:adjustRightInd w:val="0"/>
              <w:snapToGrid w:val="0"/>
              <w:spacing w:line="400" w:lineRule="exact"/>
              <w:ind w:firstLine="420" w:firstLineChars="200"/>
              <w:jc w:val="left"/>
              <w:rPr>
                <w:kern w:val="0"/>
                <w:szCs w:val="21"/>
              </w:rPr>
            </w:pPr>
            <w:r>
              <w:rPr>
                <w:rFonts w:cs="宋体"/>
                <w:kern w:val="0"/>
                <w:szCs w:val="21"/>
              </w:rPr>
              <w:t>根据《达州市</w:t>
            </w:r>
            <w:r>
              <w:rPr>
                <w:rFonts w:hint="eastAsia" w:cs="宋体"/>
                <w:kern w:val="0"/>
                <w:szCs w:val="21"/>
              </w:rPr>
              <w:t>2022年环境空气质量状况</w:t>
            </w:r>
            <w:r>
              <w:rPr>
                <w:rFonts w:cs="宋体"/>
                <w:kern w:val="0"/>
                <w:szCs w:val="21"/>
              </w:rPr>
              <w:t>》及上表数据可知，宣汉县</w:t>
            </w:r>
            <w:r>
              <w:rPr>
                <w:rFonts w:hint="eastAsia" w:cs="宋体"/>
                <w:kern w:val="0"/>
                <w:szCs w:val="21"/>
              </w:rPr>
              <w:t>2022年环境空气质量达标率为97.3%。项目所在区域为环境空气质量达标区。</w:t>
            </w:r>
          </w:p>
          <w:p>
            <w:pPr>
              <w:adjustRightInd w:val="0"/>
              <w:snapToGrid w:val="0"/>
              <w:spacing w:line="400" w:lineRule="exact"/>
              <w:ind w:left="-53" w:leftChars="-25" w:right="-53" w:rightChars="-25"/>
              <w:jc w:val="left"/>
              <w:rPr>
                <w:rFonts w:eastAsia="黑体"/>
                <w:bCs/>
                <w:sz w:val="22"/>
                <w:szCs w:val="22"/>
              </w:rPr>
            </w:pPr>
            <w:r>
              <w:rPr>
                <w:rFonts w:eastAsia="黑体"/>
                <w:bCs/>
                <w:sz w:val="22"/>
                <w:szCs w:val="22"/>
              </w:rPr>
              <w:t>2、地表水环境质量现状及评价</w:t>
            </w:r>
          </w:p>
          <w:p>
            <w:pPr>
              <w:autoSpaceDE w:val="0"/>
              <w:autoSpaceDN w:val="0"/>
              <w:adjustRightInd w:val="0"/>
              <w:spacing w:line="400" w:lineRule="exact"/>
              <w:ind w:firstLine="420" w:firstLineChars="200"/>
              <w:rPr>
                <w:kern w:val="0"/>
              </w:rPr>
            </w:pPr>
            <w:r>
              <w:rPr>
                <w:rFonts w:hint="eastAsia"/>
                <w:kern w:val="0"/>
                <w:lang w:val="zh-CN"/>
              </w:rPr>
              <w:t>2023年3月全市35个河流断面中，优（Ⅰ~Ⅱ类）良（Ⅲ类）水质断面32个，占比91.4%；轻度污染（Ⅳ类）水质断面3个，占比8.6%。全市河流断面超标情况为：任市河联盟桥断面受到轻度污染，主要污染指标为五日生化需氧量；袁驿河速建桥、平滩河碧山中学断面受到轻度污染，主要污染指标均为化学需氧量。</w:t>
            </w:r>
          </w:p>
          <w:p>
            <w:pPr>
              <w:overflowPunct w:val="0"/>
              <w:autoSpaceDE w:val="0"/>
              <w:autoSpaceDN w:val="0"/>
              <w:spacing w:line="400" w:lineRule="exact"/>
              <w:ind w:left="57" w:right="57" w:firstLine="360" w:firstLineChars="200"/>
              <w:jc w:val="center"/>
              <w:rPr>
                <w:rFonts w:eastAsia="黑体"/>
                <w:sz w:val="18"/>
                <w:szCs w:val="18"/>
              </w:rPr>
            </w:pPr>
            <w:r>
              <w:rPr>
                <w:rFonts w:hint="eastAsia" w:ascii="黑体" w:hAnsi="黑体" w:eastAsia="黑体"/>
                <w:sz w:val="18"/>
                <w:szCs w:val="18"/>
              </w:rPr>
              <w:t xml:space="preserve">表3-2  </w:t>
            </w:r>
            <w:r>
              <w:rPr>
                <w:rFonts w:eastAsia="黑体"/>
                <w:sz w:val="18"/>
                <w:szCs w:val="18"/>
              </w:rPr>
              <w:t>20</w:t>
            </w:r>
            <w:r>
              <w:rPr>
                <w:rFonts w:hint="eastAsia" w:ascii="黑体" w:hAnsi="黑体" w:eastAsia="黑体"/>
                <w:sz w:val="18"/>
                <w:szCs w:val="18"/>
              </w:rPr>
              <w:t>23</w:t>
            </w:r>
            <w:r>
              <w:rPr>
                <w:rFonts w:ascii="黑体" w:hAnsi="黑体" w:eastAsia="黑体"/>
                <w:sz w:val="18"/>
                <w:szCs w:val="18"/>
              </w:rPr>
              <w:t>年</w:t>
            </w:r>
            <w:r>
              <w:rPr>
                <w:rFonts w:hint="eastAsia" w:ascii="黑体" w:hAnsi="黑体" w:eastAsia="黑体"/>
                <w:sz w:val="18"/>
                <w:szCs w:val="18"/>
              </w:rPr>
              <w:t>3</w:t>
            </w:r>
            <w:r>
              <w:rPr>
                <w:rFonts w:ascii="黑体" w:hAnsi="黑体" w:eastAsia="黑体"/>
                <w:sz w:val="18"/>
                <w:szCs w:val="18"/>
              </w:rPr>
              <w:t>月达州市河流水质评价结果表</w:t>
            </w:r>
          </w:p>
          <w:tbl>
            <w:tblPr>
              <w:tblStyle w:val="19"/>
              <w:tblW w:w="7823" w:type="dxa"/>
              <w:jc w:val="center"/>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Layout w:type="fixed"/>
              <w:tblCellMar>
                <w:top w:w="0" w:type="dxa"/>
                <w:left w:w="0" w:type="dxa"/>
                <w:bottom w:w="0" w:type="dxa"/>
                <w:right w:w="0" w:type="dxa"/>
              </w:tblCellMar>
            </w:tblPr>
            <w:tblGrid>
              <w:gridCol w:w="504"/>
              <w:gridCol w:w="477"/>
              <w:gridCol w:w="570"/>
              <w:gridCol w:w="856"/>
              <w:gridCol w:w="1711"/>
              <w:gridCol w:w="770"/>
              <w:gridCol w:w="508"/>
              <w:gridCol w:w="601"/>
              <w:gridCol w:w="608"/>
              <w:gridCol w:w="1218"/>
            </w:tblGrid>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0" w:type="dxa"/>
                  <w:bottom w:w="0" w:type="dxa"/>
                  <w:right w:w="0" w:type="dxa"/>
                </w:tblCellMar>
              </w:tblPrEx>
              <w:trPr>
                <w:trHeight w:val="42" w:hRule="atLeast"/>
                <w:jc w:val="center"/>
              </w:trPr>
              <w:tc>
                <w:tcPr>
                  <w:tcW w:w="504" w:type="dxa"/>
                  <w:tcBorders>
                    <w:top w:val="single" w:color="000000" w:sz="2" w:space="0"/>
                    <w:left w:val="single" w:color="000000" w:sz="2" w:space="0"/>
                    <w:bottom w:val="single" w:color="000000" w:sz="6" w:space="0"/>
                    <w:right w:val="single" w:color="auto" w:sz="4" w:space="0"/>
                  </w:tcBorders>
                  <w:vAlign w:val="center"/>
                </w:tcPr>
                <w:p>
                  <w:pPr>
                    <w:widowControl/>
                    <w:spacing w:line="260" w:lineRule="exact"/>
                    <w:jc w:val="center"/>
                    <w:rPr>
                      <w:rFonts w:ascii="宋体" w:hAnsi="宋体"/>
                      <w:sz w:val="18"/>
                      <w:szCs w:val="18"/>
                    </w:rPr>
                  </w:pPr>
                  <w:r>
                    <w:rPr>
                      <w:sz w:val="18"/>
                      <w:szCs w:val="18"/>
                    </w:rPr>
                    <w:t>序号</w:t>
                  </w:r>
                </w:p>
              </w:tc>
              <w:tc>
                <w:tcPr>
                  <w:tcW w:w="1047" w:type="dxa"/>
                  <w:gridSpan w:val="2"/>
                  <w:tcBorders>
                    <w:top w:val="single" w:color="000000" w:sz="2" w:space="0"/>
                    <w:left w:val="single" w:color="auto" w:sz="4" w:space="0"/>
                    <w:bottom w:val="single" w:color="000000" w:sz="6" w:space="0"/>
                    <w:right w:val="single" w:color="000000" w:sz="6" w:space="0"/>
                  </w:tcBorders>
                  <w:vAlign w:val="center"/>
                </w:tcPr>
                <w:p>
                  <w:pPr>
                    <w:widowControl/>
                    <w:spacing w:line="260" w:lineRule="exact"/>
                    <w:jc w:val="center"/>
                    <w:rPr>
                      <w:rFonts w:ascii="宋体" w:hAnsi="宋体"/>
                      <w:sz w:val="18"/>
                      <w:szCs w:val="18"/>
                    </w:rPr>
                  </w:pPr>
                  <w:r>
                    <w:rPr>
                      <w:sz w:val="18"/>
                      <w:szCs w:val="18"/>
                    </w:rPr>
                    <w:t>河流</w:t>
                  </w:r>
                </w:p>
              </w:tc>
              <w:tc>
                <w:tcPr>
                  <w:tcW w:w="856" w:type="dxa"/>
                  <w:tcBorders>
                    <w:top w:val="single" w:color="000000" w:sz="2" w:space="0"/>
                    <w:left w:val="single" w:color="000000" w:sz="6" w:space="0"/>
                    <w:bottom w:val="single" w:color="000000" w:sz="6" w:space="0"/>
                    <w:right w:val="single" w:color="000000" w:sz="6" w:space="0"/>
                  </w:tcBorders>
                  <w:vAlign w:val="center"/>
                </w:tcPr>
                <w:p>
                  <w:pPr>
                    <w:widowControl/>
                    <w:spacing w:line="260" w:lineRule="exact"/>
                    <w:jc w:val="center"/>
                    <w:rPr>
                      <w:rFonts w:ascii="宋体" w:hAnsi="宋体"/>
                      <w:sz w:val="18"/>
                      <w:szCs w:val="18"/>
                    </w:rPr>
                  </w:pPr>
                  <w:r>
                    <w:rPr>
                      <w:sz w:val="18"/>
                      <w:szCs w:val="18"/>
                    </w:rPr>
                    <w:t>断面名称</w:t>
                  </w:r>
                </w:p>
              </w:tc>
              <w:tc>
                <w:tcPr>
                  <w:tcW w:w="1711" w:type="dxa"/>
                  <w:tcBorders>
                    <w:top w:val="single" w:color="000000" w:sz="2" w:space="0"/>
                    <w:left w:val="single" w:color="000000" w:sz="6" w:space="0"/>
                    <w:bottom w:val="single" w:color="000000" w:sz="6" w:space="0"/>
                    <w:right w:val="single" w:color="auto" w:sz="4" w:space="0"/>
                  </w:tcBorders>
                  <w:vAlign w:val="center"/>
                </w:tcPr>
                <w:p>
                  <w:pPr>
                    <w:widowControl/>
                    <w:spacing w:line="260" w:lineRule="exact"/>
                    <w:jc w:val="center"/>
                    <w:rPr>
                      <w:rFonts w:ascii="宋体" w:hAnsi="宋体"/>
                      <w:sz w:val="18"/>
                      <w:szCs w:val="18"/>
                    </w:rPr>
                  </w:pPr>
                  <w:r>
                    <w:rPr>
                      <w:rFonts w:ascii="宋体" w:hAnsi="宋体"/>
                      <w:sz w:val="18"/>
                      <w:szCs w:val="18"/>
                    </w:rPr>
                    <w:t>断面属性</w:t>
                  </w:r>
                </w:p>
              </w:tc>
              <w:tc>
                <w:tcPr>
                  <w:tcW w:w="770" w:type="dxa"/>
                  <w:tcBorders>
                    <w:top w:val="single" w:color="000000" w:sz="2" w:space="0"/>
                    <w:left w:val="single" w:color="auto" w:sz="4" w:space="0"/>
                    <w:bottom w:val="single" w:color="000000" w:sz="6" w:space="0"/>
                    <w:right w:val="single" w:color="000000" w:sz="6" w:space="0"/>
                  </w:tcBorders>
                  <w:vAlign w:val="center"/>
                </w:tcPr>
                <w:p>
                  <w:pPr>
                    <w:widowControl/>
                    <w:spacing w:line="260" w:lineRule="exact"/>
                    <w:jc w:val="center"/>
                    <w:rPr>
                      <w:rFonts w:ascii="宋体" w:hAnsi="宋体"/>
                      <w:sz w:val="18"/>
                      <w:szCs w:val="18"/>
                    </w:rPr>
                  </w:pPr>
                  <w:r>
                    <w:rPr>
                      <w:rFonts w:ascii="宋体" w:hAnsi="宋体"/>
                      <w:sz w:val="18"/>
                      <w:szCs w:val="18"/>
                    </w:rPr>
                    <w:t>断面</w:t>
                  </w:r>
                </w:p>
                <w:p>
                  <w:pPr>
                    <w:widowControl/>
                    <w:spacing w:line="260" w:lineRule="exact"/>
                    <w:jc w:val="center"/>
                    <w:rPr>
                      <w:rFonts w:ascii="宋体" w:hAnsi="宋体"/>
                      <w:sz w:val="18"/>
                      <w:szCs w:val="18"/>
                    </w:rPr>
                  </w:pPr>
                  <w:r>
                    <w:rPr>
                      <w:rFonts w:ascii="宋体" w:hAnsi="宋体"/>
                      <w:sz w:val="18"/>
                      <w:szCs w:val="18"/>
                    </w:rPr>
                    <w:t>性质</w:t>
                  </w:r>
                </w:p>
              </w:tc>
              <w:tc>
                <w:tcPr>
                  <w:tcW w:w="508" w:type="dxa"/>
                  <w:tcBorders>
                    <w:top w:val="single" w:color="000000" w:sz="2" w:space="0"/>
                    <w:left w:val="single" w:color="000000" w:sz="6" w:space="0"/>
                    <w:bottom w:val="single" w:color="000000" w:sz="6" w:space="0"/>
                    <w:right w:val="single" w:color="000000" w:sz="6" w:space="0"/>
                  </w:tcBorders>
                  <w:vAlign w:val="center"/>
                </w:tcPr>
                <w:p>
                  <w:pPr>
                    <w:widowControl/>
                    <w:spacing w:line="260" w:lineRule="exact"/>
                    <w:jc w:val="center"/>
                    <w:rPr>
                      <w:rFonts w:ascii="宋体" w:hAnsi="宋体"/>
                      <w:sz w:val="18"/>
                      <w:szCs w:val="18"/>
                    </w:rPr>
                  </w:pPr>
                  <w:r>
                    <w:rPr>
                      <w:rFonts w:ascii="宋体" w:hAnsi="宋体"/>
                      <w:sz w:val="18"/>
                      <w:szCs w:val="18"/>
                    </w:rPr>
                    <w:t>上年</w:t>
                  </w:r>
                </w:p>
                <w:p>
                  <w:pPr>
                    <w:widowControl/>
                    <w:spacing w:line="260" w:lineRule="exact"/>
                    <w:jc w:val="center"/>
                    <w:rPr>
                      <w:rFonts w:ascii="宋体" w:hAnsi="宋体"/>
                      <w:sz w:val="18"/>
                      <w:szCs w:val="18"/>
                    </w:rPr>
                  </w:pPr>
                  <w:r>
                    <w:rPr>
                      <w:rFonts w:ascii="宋体" w:hAnsi="宋体"/>
                      <w:sz w:val="18"/>
                      <w:szCs w:val="18"/>
                    </w:rPr>
                    <w:t>同期</w:t>
                  </w:r>
                </w:p>
              </w:tc>
              <w:tc>
                <w:tcPr>
                  <w:tcW w:w="601" w:type="dxa"/>
                  <w:tcBorders>
                    <w:top w:val="single" w:color="000000" w:sz="2" w:space="0"/>
                    <w:left w:val="single" w:color="000000" w:sz="6" w:space="0"/>
                    <w:bottom w:val="single" w:color="000000" w:sz="6" w:space="0"/>
                    <w:right w:val="single" w:color="000000" w:sz="6" w:space="0"/>
                  </w:tcBorders>
                  <w:vAlign w:val="center"/>
                </w:tcPr>
                <w:p>
                  <w:pPr>
                    <w:widowControl/>
                    <w:spacing w:line="260" w:lineRule="exact"/>
                    <w:jc w:val="center"/>
                    <w:rPr>
                      <w:rFonts w:ascii="宋体" w:hAnsi="宋体"/>
                      <w:sz w:val="18"/>
                      <w:szCs w:val="18"/>
                    </w:rPr>
                  </w:pPr>
                  <w:r>
                    <w:rPr>
                      <w:rFonts w:ascii="宋体" w:hAnsi="宋体"/>
                      <w:sz w:val="18"/>
                      <w:szCs w:val="18"/>
                    </w:rPr>
                    <w:t>上月</w:t>
                  </w:r>
                </w:p>
                <w:p>
                  <w:pPr>
                    <w:widowControl/>
                    <w:spacing w:line="260" w:lineRule="exact"/>
                    <w:jc w:val="center"/>
                    <w:rPr>
                      <w:rFonts w:ascii="宋体" w:hAnsi="宋体"/>
                      <w:sz w:val="18"/>
                      <w:szCs w:val="18"/>
                    </w:rPr>
                  </w:pPr>
                  <w:r>
                    <w:rPr>
                      <w:rFonts w:ascii="宋体" w:hAnsi="宋体"/>
                      <w:sz w:val="18"/>
                      <w:szCs w:val="18"/>
                    </w:rPr>
                    <w:t>类别</w:t>
                  </w:r>
                </w:p>
              </w:tc>
              <w:tc>
                <w:tcPr>
                  <w:tcW w:w="608" w:type="dxa"/>
                  <w:tcBorders>
                    <w:top w:val="single" w:color="000000" w:sz="2" w:space="0"/>
                    <w:left w:val="single" w:color="000000" w:sz="6" w:space="0"/>
                    <w:bottom w:val="single" w:color="000000" w:sz="6" w:space="0"/>
                    <w:right w:val="single" w:color="000000" w:sz="6" w:space="0"/>
                  </w:tcBorders>
                  <w:vAlign w:val="center"/>
                </w:tcPr>
                <w:p>
                  <w:pPr>
                    <w:widowControl/>
                    <w:spacing w:line="260" w:lineRule="exact"/>
                    <w:jc w:val="center"/>
                    <w:rPr>
                      <w:rFonts w:ascii="宋体" w:hAnsi="宋体"/>
                      <w:sz w:val="18"/>
                      <w:szCs w:val="18"/>
                    </w:rPr>
                  </w:pPr>
                  <w:r>
                    <w:rPr>
                      <w:rFonts w:ascii="宋体" w:hAnsi="宋体"/>
                      <w:sz w:val="18"/>
                      <w:szCs w:val="18"/>
                    </w:rPr>
                    <w:t>本月</w:t>
                  </w:r>
                </w:p>
                <w:p>
                  <w:pPr>
                    <w:widowControl/>
                    <w:spacing w:line="260" w:lineRule="exact"/>
                    <w:jc w:val="center"/>
                    <w:rPr>
                      <w:rFonts w:ascii="宋体" w:hAnsi="宋体"/>
                      <w:sz w:val="18"/>
                      <w:szCs w:val="18"/>
                    </w:rPr>
                  </w:pPr>
                  <w:r>
                    <w:rPr>
                      <w:rFonts w:ascii="宋体" w:hAnsi="宋体"/>
                      <w:sz w:val="18"/>
                      <w:szCs w:val="18"/>
                    </w:rPr>
                    <w:t>类别</w:t>
                  </w:r>
                </w:p>
              </w:tc>
              <w:tc>
                <w:tcPr>
                  <w:tcW w:w="1218" w:type="dxa"/>
                  <w:tcBorders>
                    <w:top w:val="single" w:color="000000" w:sz="2" w:space="0"/>
                    <w:left w:val="single" w:color="000000" w:sz="6" w:space="0"/>
                    <w:bottom w:val="single" w:color="000000" w:sz="6" w:space="0"/>
                    <w:right w:val="single" w:color="000000" w:sz="6" w:space="0"/>
                  </w:tcBorders>
                  <w:vAlign w:val="center"/>
                </w:tcPr>
                <w:p>
                  <w:pPr>
                    <w:widowControl/>
                    <w:spacing w:line="260" w:lineRule="exact"/>
                    <w:jc w:val="center"/>
                    <w:rPr>
                      <w:rFonts w:ascii="宋体" w:hAnsi="宋体"/>
                      <w:sz w:val="18"/>
                      <w:szCs w:val="18"/>
                    </w:rPr>
                  </w:pPr>
                  <w:r>
                    <w:rPr>
                      <w:sz w:val="18"/>
                      <w:szCs w:val="18"/>
                    </w:rPr>
                    <w:t>主要污染指标（类别）</w:t>
                  </w: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0" w:type="dxa"/>
                  <w:bottom w:w="0" w:type="dxa"/>
                  <w:right w:w="0" w:type="dxa"/>
                </w:tblCellMar>
              </w:tblPrEx>
              <w:trPr>
                <w:trHeight w:val="42" w:hRule="atLeast"/>
                <w:jc w:val="center"/>
              </w:trPr>
              <w:tc>
                <w:tcPr>
                  <w:tcW w:w="504" w:type="dxa"/>
                  <w:tcBorders>
                    <w:top w:val="single" w:color="000000" w:sz="6" w:space="0"/>
                    <w:left w:val="single" w:color="000000" w:sz="2" w:space="0"/>
                    <w:bottom w:val="single" w:color="000000" w:sz="6" w:space="0"/>
                    <w:right w:val="single" w:color="auto" w:sz="4" w:space="0"/>
                  </w:tcBorders>
                  <w:vAlign w:val="center"/>
                </w:tcPr>
                <w:p>
                  <w:pPr>
                    <w:widowControl/>
                    <w:spacing w:line="400" w:lineRule="exact"/>
                    <w:jc w:val="center"/>
                    <w:rPr>
                      <w:rFonts w:ascii="宋体" w:hAnsi="宋体"/>
                      <w:sz w:val="18"/>
                      <w:szCs w:val="18"/>
                    </w:rPr>
                  </w:pPr>
                  <w:r>
                    <w:rPr>
                      <w:rFonts w:hint="eastAsia" w:ascii="宋体" w:hAnsi="宋体"/>
                      <w:sz w:val="18"/>
                      <w:szCs w:val="18"/>
                    </w:rPr>
                    <w:t>1</w:t>
                  </w:r>
                </w:p>
              </w:tc>
              <w:tc>
                <w:tcPr>
                  <w:tcW w:w="477" w:type="dxa"/>
                  <w:vMerge w:val="restart"/>
                  <w:tcBorders>
                    <w:top w:val="single" w:color="000000" w:sz="6" w:space="0"/>
                    <w:left w:val="single" w:color="auto" w:sz="4" w:space="0"/>
                    <w:right w:val="single" w:color="auto" w:sz="4" w:space="0"/>
                  </w:tcBorders>
                  <w:vAlign w:val="center"/>
                </w:tcPr>
                <w:p>
                  <w:pPr>
                    <w:widowControl/>
                    <w:spacing w:line="400" w:lineRule="exact"/>
                    <w:jc w:val="center"/>
                    <w:rPr>
                      <w:rFonts w:ascii="宋体" w:hAnsi="宋体"/>
                      <w:sz w:val="18"/>
                      <w:szCs w:val="18"/>
                    </w:rPr>
                  </w:pPr>
                  <w:r>
                    <w:rPr>
                      <w:rFonts w:ascii="宋体" w:hAnsi="宋体"/>
                      <w:sz w:val="18"/>
                      <w:szCs w:val="18"/>
                    </w:rPr>
                    <w:t>州河水系</w:t>
                  </w:r>
                </w:p>
              </w:tc>
              <w:tc>
                <w:tcPr>
                  <w:tcW w:w="570" w:type="dxa"/>
                  <w:tcBorders>
                    <w:top w:val="single" w:color="000000" w:sz="6" w:space="0"/>
                    <w:left w:val="single" w:color="auto" w:sz="4" w:space="0"/>
                    <w:bottom w:val="single" w:color="000000" w:sz="6" w:space="0"/>
                    <w:right w:val="single" w:color="000000" w:sz="6" w:space="0"/>
                  </w:tcBorders>
                  <w:vAlign w:val="center"/>
                </w:tcPr>
                <w:p>
                  <w:pPr>
                    <w:widowControl/>
                    <w:spacing w:line="400" w:lineRule="exact"/>
                    <w:jc w:val="center"/>
                    <w:rPr>
                      <w:rFonts w:ascii="宋体" w:hAnsi="宋体"/>
                      <w:sz w:val="18"/>
                      <w:szCs w:val="18"/>
                    </w:rPr>
                  </w:pPr>
                  <w:r>
                    <w:rPr>
                      <w:rFonts w:ascii="宋体" w:hAnsi="宋体"/>
                      <w:sz w:val="18"/>
                      <w:szCs w:val="18"/>
                    </w:rPr>
                    <w:t>后河</w:t>
                  </w:r>
                </w:p>
              </w:tc>
              <w:tc>
                <w:tcPr>
                  <w:tcW w:w="856" w:type="dxa"/>
                  <w:tcBorders>
                    <w:top w:val="single" w:color="000000" w:sz="6" w:space="0"/>
                    <w:left w:val="single" w:color="000000" w:sz="6" w:space="0"/>
                    <w:bottom w:val="single" w:color="000000" w:sz="6" w:space="0"/>
                    <w:right w:val="single" w:color="000000" w:sz="6" w:space="0"/>
                  </w:tcBorders>
                  <w:vAlign w:val="center"/>
                </w:tcPr>
                <w:p>
                  <w:pPr>
                    <w:widowControl/>
                    <w:spacing w:line="400" w:lineRule="exact"/>
                    <w:jc w:val="center"/>
                    <w:rPr>
                      <w:rFonts w:ascii="宋体" w:hAnsi="宋体"/>
                      <w:sz w:val="18"/>
                      <w:szCs w:val="18"/>
                    </w:rPr>
                  </w:pPr>
                  <w:r>
                    <w:rPr>
                      <w:sz w:val="18"/>
                      <w:szCs w:val="18"/>
                    </w:rPr>
                    <w:t>漩坑坝</w:t>
                  </w:r>
                </w:p>
              </w:tc>
              <w:tc>
                <w:tcPr>
                  <w:tcW w:w="1711" w:type="dxa"/>
                  <w:tcBorders>
                    <w:top w:val="single" w:color="000000" w:sz="6" w:space="0"/>
                    <w:left w:val="single" w:color="000000" w:sz="6" w:space="0"/>
                    <w:bottom w:val="single" w:color="000000" w:sz="6" w:space="0"/>
                    <w:right w:val="single" w:color="auto" w:sz="4" w:space="0"/>
                  </w:tcBorders>
                  <w:vAlign w:val="center"/>
                </w:tcPr>
                <w:p>
                  <w:pPr>
                    <w:widowControl/>
                    <w:spacing w:line="400" w:lineRule="exact"/>
                    <w:jc w:val="center"/>
                    <w:rPr>
                      <w:sz w:val="18"/>
                      <w:szCs w:val="18"/>
                    </w:rPr>
                  </w:pPr>
                  <w:r>
                    <w:rPr>
                      <w:sz w:val="18"/>
                      <w:szCs w:val="18"/>
                    </w:rPr>
                    <w:t xml:space="preserve">县界 </w:t>
                  </w:r>
                </w:p>
                <w:p>
                  <w:pPr>
                    <w:widowControl/>
                    <w:spacing w:line="400" w:lineRule="exact"/>
                    <w:jc w:val="center"/>
                    <w:rPr>
                      <w:rFonts w:ascii="宋体" w:hAnsi="宋体"/>
                      <w:sz w:val="18"/>
                      <w:szCs w:val="18"/>
                    </w:rPr>
                  </w:pPr>
                  <w:r>
                    <w:rPr>
                      <w:sz w:val="18"/>
                      <w:szCs w:val="18"/>
                    </w:rPr>
                    <w:t>(万源市→宣汉县)</w:t>
                  </w:r>
                </w:p>
              </w:tc>
              <w:tc>
                <w:tcPr>
                  <w:tcW w:w="770" w:type="dxa"/>
                  <w:tcBorders>
                    <w:top w:val="single" w:color="000000" w:sz="6" w:space="0"/>
                    <w:left w:val="single" w:color="auto" w:sz="4" w:space="0"/>
                    <w:bottom w:val="single" w:color="000000" w:sz="6" w:space="0"/>
                    <w:right w:val="single" w:color="000000" w:sz="6" w:space="0"/>
                  </w:tcBorders>
                  <w:vAlign w:val="center"/>
                </w:tcPr>
                <w:p>
                  <w:pPr>
                    <w:widowControl/>
                    <w:spacing w:line="400" w:lineRule="exact"/>
                    <w:jc w:val="center"/>
                    <w:rPr>
                      <w:rFonts w:ascii="宋体" w:hAnsi="宋体"/>
                      <w:sz w:val="18"/>
                      <w:szCs w:val="18"/>
                    </w:rPr>
                  </w:pPr>
                  <w:r>
                    <w:rPr>
                      <w:sz w:val="18"/>
                      <w:szCs w:val="18"/>
                    </w:rPr>
                    <w:t>国考</w:t>
                  </w:r>
                </w:p>
              </w:tc>
              <w:tc>
                <w:tcPr>
                  <w:tcW w:w="508" w:type="dxa"/>
                  <w:tcBorders>
                    <w:top w:val="single" w:color="000000" w:sz="6" w:space="0"/>
                    <w:left w:val="single" w:color="000000" w:sz="6" w:space="0"/>
                    <w:bottom w:val="single" w:color="000000" w:sz="6" w:space="0"/>
                    <w:right w:val="single" w:color="000000" w:sz="6" w:space="0"/>
                  </w:tcBorders>
                  <w:vAlign w:val="center"/>
                </w:tcPr>
                <w:p>
                  <w:pPr>
                    <w:widowControl/>
                    <w:spacing w:line="400" w:lineRule="exact"/>
                    <w:jc w:val="center"/>
                    <w:rPr>
                      <w:rFonts w:ascii="宋体" w:hAnsi="宋体"/>
                      <w:sz w:val="18"/>
                      <w:szCs w:val="18"/>
                    </w:rPr>
                  </w:pPr>
                  <w:r>
                    <w:rPr>
                      <w:rFonts w:ascii="宋体" w:hAnsi="宋体"/>
                      <w:sz w:val="18"/>
                      <w:szCs w:val="18"/>
                    </w:rPr>
                    <w:t>Ⅱ</w:t>
                  </w:r>
                </w:p>
              </w:tc>
              <w:tc>
                <w:tcPr>
                  <w:tcW w:w="601" w:type="dxa"/>
                  <w:tcBorders>
                    <w:top w:val="single" w:color="000000" w:sz="6" w:space="0"/>
                    <w:left w:val="single" w:color="000000" w:sz="6" w:space="0"/>
                    <w:bottom w:val="single" w:color="000000" w:sz="6" w:space="0"/>
                    <w:right w:val="single" w:color="000000" w:sz="6" w:space="0"/>
                  </w:tcBorders>
                  <w:vAlign w:val="center"/>
                </w:tcPr>
                <w:p>
                  <w:pPr>
                    <w:widowControl/>
                    <w:spacing w:line="400" w:lineRule="exact"/>
                    <w:jc w:val="center"/>
                    <w:rPr>
                      <w:rFonts w:ascii="宋体" w:hAnsi="宋体"/>
                      <w:sz w:val="18"/>
                      <w:szCs w:val="18"/>
                    </w:rPr>
                  </w:pPr>
                  <w:r>
                    <w:rPr>
                      <w:rFonts w:ascii="宋体" w:hAnsi="宋体"/>
                      <w:sz w:val="18"/>
                      <w:szCs w:val="18"/>
                    </w:rPr>
                    <w:t>Ⅱ</w:t>
                  </w:r>
                </w:p>
              </w:tc>
              <w:tc>
                <w:tcPr>
                  <w:tcW w:w="608" w:type="dxa"/>
                  <w:tcBorders>
                    <w:top w:val="single" w:color="000000" w:sz="6" w:space="0"/>
                    <w:left w:val="single" w:color="000000" w:sz="6" w:space="0"/>
                    <w:bottom w:val="single" w:color="000000" w:sz="6" w:space="0"/>
                    <w:right w:val="single" w:color="000000" w:sz="6" w:space="0"/>
                  </w:tcBorders>
                  <w:vAlign w:val="center"/>
                </w:tcPr>
                <w:p>
                  <w:pPr>
                    <w:widowControl/>
                    <w:spacing w:line="400" w:lineRule="exact"/>
                    <w:jc w:val="center"/>
                    <w:rPr>
                      <w:rFonts w:ascii="宋体" w:hAnsi="宋体"/>
                      <w:sz w:val="18"/>
                      <w:szCs w:val="18"/>
                    </w:rPr>
                  </w:pPr>
                  <w:r>
                    <w:rPr>
                      <w:rFonts w:ascii="宋体" w:hAnsi="宋体"/>
                      <w:sz w:val="18"/>
                      <w:szCs w:val="18"/>
                    </w:rPr>
                    <w:t>Ⅱ</w:t>
                  </w:r>
                </w:p>
              </w:tc>
              <w:tc>
                <w:tcPr>
                  <w:tcW w:w="1218" w:type="dxa"/>
                  <w:tcBorders>
                    <w:top w:val="single" w:color="000000" w:sz="6" w:space="0"/>
                    <w:left w:val="single" w:color="000000" w:sz="6" w:space="0"/>
                    <w:bottom w:val="single" w:color="000000" w:sz="6" w:space="0"/>
                    <w:right w:val="single" w:color="000000" w:sz="6" w:space="0"/>
                  </w:tcBorders>
                  <w:vAlign w:val="center"/>
                </w:tcPr>
                <w:p>
                  <w:pPr>
                    <w:widowControl/>
                    <w:spacing w:line="400" w:lineRule="exact"/>
                    <w:jc w:val="center"/>
                    <w:rPr>
                      <w:rFonts w:ascii="宋体" w:hAnsi="宋体"/>
                      <w:sz w:val="18"/>
                      <w:szCs w:val="18"/>
                    </w:rPr>
                  </w:pPr>
                  <w:r>
                    <w:rPr>
                      <w:rFonts w:hint="eastAsia" w:ascii="宋体" w:hAnsi="宋体"/>
                      <w:sz w:val="18"/>
                      <w:szCs w:val="18"/>
                    </w:rPr>
                    <w:t>/</w:t>
                  </w:r>
                </w:p>
              </w:tc>
            </w:tr>
            <w:tr>
              <w:tblPrEx>
                <w:tblBorders>
                  <w:top w:val="single" w:color="000000" w:sz="2" w:space="0"/>
                  <w:left w:val="single" w:color="000000" w:sz="2" w:space="0"/>
                  <w:bottom w:val="single" w:color="000000" w:sz="2" w:space="0"/>
                  <w:right w:val="single" w:color="000000" w:sz="2" w:space="0"/>
                  <w:insideH w:val="single" w:color="000000" w:sz="6" w:space="0"/>
                  <w:insideV w:val="single" w:color="000000" w:sz="6" w:space="0"/>
                </w:tblBorders>
                <w:tblCellMar>
                  <w:top w:w="0" w:type="dxa"/>
                  <w:left w:w="0" w:type="dxa"/>
                  <w:bottom w:w="0" w:type="dxa"/>
                  <w:right w:w="0" w:type="dxa"/>
                </w:tblCellMar>
              </w:tblPrEx>
              <w:trPr>
                <w:trHeight w:val="42" w:hRule="atLeast"/>
                <w:jc w:val="center"/>
              </w:trPr>
              <w:tc>
                <w:tcPr>
                  <w:tcW w:w="504" w:type="dxa"/>
                  <w:tcBorders>
                    <w:top w:val="single" w:color="000000" w:sz="6" w:space="0"/>
                    <w:left w:val="single" w:color="000000" w:sz="2" w:space="0"/>
                    <w:bottom w:val="single" w:color="000000" w:sz="6" w:space="0"/>
                    <w:right w:val="single" w:color="auto" w:sz="4" w:space="0"/>
                  </w:tcBorders>
                  <w:vAlign w:val="center"/>
                </w:tcPr>
                <w:p>
                  <w:pPr>
                    <w:widowControl/>
                    <w:spacing w:line="400" w:lineRule="exact"/>
                    <w:jc w:val="center"/>
                    <w:rPr>
                      <w:rFonts w:ascii="宋体" w:hAnsi="宋体"/>
                      <w:sz w:val="18"/>
                      <w:szCs w:val="18"/>
                    </w:rPr>
                  </w:pPr>
                  <w:r>
                    <w:rPr>
                      <w:rFonts w:hint="eastAsia" w:ascii="宋体" w:hAnsi="宋体"/>
                      <w:sz w:val="18"/>
                      <w:szCs w:val="18"/>
                    </w:rPr>
                    <w:t>2</w:t>
                  </w:r>
                </w:p>
              </w:tc>
              <w:tc>
                <w:tcPr>
                  <w:tcW w:w="477" w:type="dxa"/>
                  <w:vMerge w:val="continue"/>
                  <w:tcBorders>
                    <w:left w:val="single" w:color="auto" w:sz="4" w:space="0"/>
                    <w:right w:val="single" w:color="auto" w:sz="4" w:space="0"/>
                  </w:tcBorders>
                  <w:vAlign w:val="center"/>
                </w:tcPr>
                <w:p>
                  <w:pPr>
                    <w:widowControl/>
                    <w:spacing w:line="400" w:lineRule="exact"/>
                    <w:jc w:val="center"/>
                    <w:rPr>
                      <w:rFonts w:ascii="宋体" w:hAnsi="宋体"/>
                      <w:sz w:val="18"/>
                      <w:szCs w:val="18"/>
                    </w:rPr>
                  </w:pPr>
                </w:p>
              </w:tc>
              <w:tc>
                <w:tcPr>
                  <w:tcW w:w="570" w:type="dxa"/>
                  <w:tcBorders>
                    <w:top w:val="single" w:color="000000" w:sz="6" w:space="0"/>
                    <w:left w:val="single" w:color="auto" w:sz="4" w:space="0"/>
                    <w:right w:val="single" w:color="000000" w:sz="6" w:space="0"/>
                  </w:tcBorders>
                  <w:vAlign w:val="center"/>
                </w:tcPr>
                <w:p>
                  <w:pPr>
                    <w:widowControl/>
                    <w:spacing w:line="400" w:lineRule="exact"/>
                    <w:jc w:val="center"/>
                    <w:rPr>
                      <w:rFonts w:ascii="宋体" w:hAnsi="宋体"/>
                      <w:sz w:val="18"/>
                      <w:szCs w:val="18"/>
                    </w:rPr>
                  </w:pPr>
                  <w:r>
                    <w:rPr>
                      <w:rFonts w:ascii="宋体" w:hAnsi="宋体"/>
                      <w:sz w:val="18"/>
                      <w:szCs w:val="18"/>
                    </w:rPr>
                    <w:t>中河</w:t>
                  </w:r>
                </w:p>
              </w:tc>
              <w:tc>
                <w:tcPr>
                  <w:tcW w:w="856" w:type="dxa"/>
                  <w:tcBorders>
                    <w:top w:val="single" w:color="000000" w:sz="6" w:space="0"/>
                    <w:left w:val="single" w:color="000000" w:sz="6" w:space="0"/>
                    <w:bottom w:val="single" w:color="000000" w:sz="6" w:space="0"/>
                    <w:right w:val="single" w:color="000000" w:sz="6" w:space="0"/>
                  </w:tcBorders>
                  <w:vAlign w:val="center"/>
                </w:tcPr>
                <w:p>
                  <w:pPr>
                    <w:widowControl/>
                    <w:spacing w:line="400" w:lineRule="exact"/>
                    <w:jc w:val="center"/>
                    <w:rPr>
                      <w:rFonts w:ascii="宋体" w:hAnsi="宋体"/>
                      <w:sz w:val="18"/>
                      <w:szCs w:val="18"/>
                    </w:rPr>
                  </w:pPr>
                  <w:r>
                    <w:rPr>
                      <w:rFonts w:ascii="宋体" w:hAnsi="宋体"/>
                      <w:sz w:val="18"/>
                      <w:szCs w:val="18"/>
                    </w:rPr>
                    <w:t>普光</w:t>
                  </w:r>
                </w:p>
              </w:tc>
              <w:tc>
                <w:tcPr>
                  <w:tcW w:w="1711" w:type="dxa"/>
                  <w:tcBorders>
                    <w:top w:val="single" w:color="000000" w:sz="6" w:space="0"/>
                    <w:left w:val="single" w:color="000000" w:sz="6" w:space="0"/>
                    <w:bottom w:val="single" w:color="000000" w:sz="6" w:space="0"/>
                    <w:right w:val="single" w:color="auto" w:sz="4" w:space="0"/>
                  </w:tcBorders>
                  <w:vAlign w:val="center"/>
                </w:tcPr>
                <w:p>
                  <w:pPr>
                    <w:widowControl/>
                    <w:spacing w:line="400" w:lineRule="exact"/>
                    <w:jc w:val="center"/>
                    <w:rPr>
                      <w:rFonts w:ascii="宋体" w:hAnsi="宋体"/>
                      <w:sz w:val="18"/>
                      <w:szCs w:val="18"/>
                    </w:rPr>
                  </w:pPr>
                  <w:r>
                    <w:rPr>
                      <w:rFonts w:ascii="宋体" w:hAnsi="宋体"/>
                      <w:sz w:val="18"/>
                      <w:szCs w:val="18"/>
                    </w:rPr>
                    <w:t>入河口（入后河）</w:t>
                  </w:r>
                </w:p>
              </w:tc>
              <w:tc>
                <w:tcPr>
                  <w:tcW w:w="770" w:type="dxa"/>
                  <w:tcBorders>
                    <w:top w:val="single" w:color="000000" w:sz="6" w:space="0"/>
                    <w:left w:val="single" w:color="auto" w:sz="4" w:space="0"/>
                    <w:bottom w:val="single" w:color="000000" w:sz="6" w:space="0"/>
                    <w:right w:val="single" w:color="000000" w:sz="6" w:space="0"/>
                  </w:tcBorders>
                  <w:vAlign w:val="center"/>
                </w:tcPr>
                <w:p>
                  <w:pPr>
                    <w:widowControl/>
                    <w:spacing w:line="400" w:lineRule="exact"/>
                    <w:jc w:val="center"/>
                    <w:rPr>
                      <w:rFonts w:ascii="宋体" w:hAnsi="宋体"/>
                      <w:sz w:val="18"/>
                      <w:szCs w:val="18"/>
                    </w:rPr>
                  </w:pPr>
                  <w:r>
                    <w:rPr>
                      <w:sz w:val="18"/>
                      <w:szCs w:val="18"/>
                    </w:rPr>
                    <w:t>省控趋 势科研</w:t>
                  </w:r>
                </w:p>
              </w:tc>
              <w:tc>
                <w:tcPr>
                  <w:tcW w:w="508" w:type="dxa"/>
                  <w:tcBorders>
                    <w:top w:val="single" w:color="000000" w:sz="6" w:space="0"/>
                    <w:left w:val="single" w:color="000000" w:sz="6" w:space="0"/>
                    <w:bottom w:val="single" w:color="000000" w:sz="6" w:space="0"/>
                    <w:right w:val="single" w:color="000000" w:sz="6" w:space="0"/>
                  </w:tcBorders>
                  <w:vAlign w:val="center"/>
                </w:tcPr>
                <w:p>
                  <w:pPr>
                    <w:widowControl/>
                    <w:spacing w:line="400" w:lineRule="exact"/>
                    <w:jc w:val="center"/>
                    <w:rPr>
                      <w:rFonts w:ascii="宋体" w:hAnsi="宋体"/>
                      <w:sz w:val="18"/>
                      <w:szCs w:val="18"/>
                    </w:rPr>
                  </w:pPr>
                  <w:r>
                    <w:rPr>
                      <w:rFonts w:ascii="宋体" w:hAnsi="宋体"/>
                      <w:sz w:val="18"/>
                      <w:szCs w:val="18"/>
                    </w:rPr>
                    <w:t>Ⅱ</w:t>
                  </w:r>
                </w:p>
              </w:tc>
              <w:tc>
                <w:tcPr>
                  <w:tcW w:w="601" w:type="dxa"/>
                  <w:tcBorders>
                    <w:top w:val="single" w:color="000000" w:sz="6" w:space="0"/>
                    <w:left w:val="single" w:color="000000" w:sz="6" w:space="0"/>
                    <w:bottom w:val="single" w:color="000000" w:sz="6" w:space="0"/>
                    <w:right w:val="single" w:color="000000" w:sz="6" w:space="0"/>
                  </w:tcBorders>
                  <w:vAlign w:val="center"/>
                </w:tcPr>
                <w:p>
                  <w:pPr>
                    <w:widowControl/>
                    <w:spacing w:line="400" w:lineRule="exact"/>
                    <w:jc w:val="center"/>
                    <w:rPr>
                      <w:rFonts w:ascii="宋体" w:hAnsi="宋体"/>
                      <w:sz w:val="18"/>
                      <w:szCs w:val="18"/>
                    </w:rPr>
                  </w:pPr>
                  <w:r>
                    <w:rPr>
                      <w:rFonts w:ascii="宋体" w:hAnsi="宋体"/>
                      <w:sz w:val="18"/>
                      <w:szCs w:val="18"/>
                    </w:rPr>
                    <w:t>Ⅱ</w:t>
                  </w:r>
                </w:p>
              </w:tc>
              <w:tc>
                <w:tcPr>
                  <w:tcW w:w="608" w:type="dxa"/>
                  <w:tcBorders>
                    <w:top w:val="single" w:color="000000" w:sz="6" w:space="0"/>
                    <w:left w:val="single" w:color="000000" w:sz="6" w:space="0"/>
                    <w:bottom w:val="single" w:color="000000" w:sz="6" w:space="0"/>
                    <w:right w:val="single" w:color="000000" w:sz="6" w:space="0"/>
                  </w:tcBorders>
                  <w:vAlign w:val="center"/>
                </w:tcPr>
                <w:p>
                  <w:pPr>
                    <w:widowControl/>
                    <w:spacing w:line="400" w:lineRule="exact"/>
                    <w:jc w:val="center"/>
                    <w:rPr>
                      <w:rFonts w:ascii="宋体" w:hAnsi="宋体"/>
                      <w:sz w:val="18"/>
                      <w:szCs w:val="18"/>
                    </w:rPr>
                  </w:pPr>
                  <w:r>
                    <w:rPr>
                      <w:rFonts w:ascii="宋体" w:hAnsi="宋体"/>
                      <w:sz w:val="18"/>
                      <w:szCs w:val="18"/>
                    </w:rPr>
                    <w:t>Ⅱ</w:t>
                  </w:r>
                </w:p>
              </w:tc>
              <w:tc>
                <w:tcPr>
                  <w:tcW w:w="1218" w:type="dxa"/>
                  <w:tcBorders>
                    <w:top w:val="single" w:color="000000" w:sz="6" w:space="0"/>
                    <w:left w:val="single" w:color="000000" w:sz="6" w:space="0"/>
                    <w:bottom w:val="single" w:color="000000" w:sz="6" w:space="0"/>
                    <w:right w:val="single" w:color="000000" w:sz="6" w:space="0"/>
                  </w:tcBorders>
                  <w:vAlign w:val="center"/>
                </w:tcPr>
                <w:p>
                  <w:pPr>
                    <w:widowControl/>
                    <w:spacing w:line="400" w:lineRule="exact"/>
                    <w:jc w:val="center"/>
                    <w:rPr>
                      <w:rFonts w:ascii="宋体" w:hAnsi="宋体"/>
                      <w:sz w:val="18"/>
                      <w:szCs w:val="18"/>
                    </w:rPr>
                  </w:pPr>
                  <w:r>
                    <w:rPr>
                      <w:rFonts w:hint="eastAsia" w:ascii="宋体" w:hAnsi="宋体"/>
                      <w:sz w:val="18"/>
                      <w:szCs w:val="18"/>
                    </w:rPr>
                    <w:t>/</w:t>
                  </w:r>
                </w:p>
              </w:tc>
            </w:tr>
          </w:tbl>
          <w:p>
            <w:pPr>
              <w:autoSpaceDE w:val="0"/>
              <w:autoSpaceDN w:val="0"/>
              <w:adjustRightInd w:val="0"/>
              <w:snapToGrid w:val="0"/>
              <w:spacing w:line="400" w:lineRule="exact"/>
              <w:ind w:firstLine="420" w:firstLineChars="200"/>
              <w:jc w:val="left"/>
              <w:rPr>
                <w:kern w:val="0"/>
                <w:szCs w:val="21"/>
              </w:rPr>
            </w:pPr>
            <w:r>
              <w:rPr>
                <w:rFonts w:cs="宋体"/>
                <w:kern w:val="0"/>
                <w:szCs w:val="21"/>
              </w:rPr>
              <w:t>本项目评价区域地表水体为后河，属于</w:t>
            </w:r>
            <w:r>
              <w:rPr>
                <w:rFonts w:hint="eastAsia" w:cs="宋体"/>
                <w:kern w:val="0"/>
                <w:szCs w:val="21"/>
              </w:rPr>
              <w:t>州河</w:t>
            </w:r>
            <w:r>
              <w:rPr>
                <w:rFonts w:cs="宋体"/>
                <w:kern w:val="0"/>
                <w:szCs w:val="21"/>
              </w:rPr>
              <w:t>支流。根据上表例行监测数据表明：项目所属后河的</w:t>
            </w:r>
            <w:r>
              <w:t>漩坑坝</w:t>
            </w:r>
            <w:r>
              <w:rPr>
                <w:rFonts w:cs="宋体"/>
                <w:kern w:val="0"/>
                <w:szCs w:val="21"/>
              </w:rPr>
              <w:t>监测断面</w:t>
            </w:r>
            <w:r>
              <w:rPr>
                <w:rFonts w:hint="eastAsia" w:cs="宋体"/>
                <w:kern w:val="0"/>
                <w:szCs w:val="21"/>
              </w:rPr>
              <w:t>水质能够</w:t>
            </w:r>
            <w:r>
              <w:rPr>
                <w:rFonts w:cs="宋体"/>
                <w:kern w:val="0"/>
                <w:szCs w:val="21"/>
              </w:rPr>
              <w:t>满足《地表水环境质量标准》（GB3838-2002）</w:t>
            </w:r>
            <w:r>
              <w:rPr>
                <w:rFonts w:hint="eastAsia" w:cs="宋体"/>
                <w:kern w:val="0"/>
                <w:szCs w:val="21"/>
              </w:rPr>
              <w:t>Ⅲ</w:t>
            </w:r>
            <w:r>
              <w:rPr>
                <w:rFonts w:cs="宋体"/>
                <w:kern w:val="0"/>
                <w:szCs w:val="21"/>
              </w:rPr>
              <w:t>类水域水质标准。</w:t>
            </w:r>
          </w:p>
          <w:p>
            <w:pPr>
              <w:adjustRightInd w:val="0"/>
              <w:snapToGrid w:val="0"/>
              <w:spacing w:line="400" w:lineRule="exact"/>
              <w:ind w:left="-53" w:leftChars="-25" w:right="-53" w:rightChars="-25"/>
              <w:jc w:val="left"/>
              <w:rPr>
                <w:rFonts w:eastAsia="黑体"/>
                <w:bCs/>
                <w:sz w:val="22"/>
                <w:szCs w:val="22"/>
              </w:rPr>
            </w:pPr>
            <w:r>
              <w:rPr>
                <w:rFonts w:eastAsia="黑体"/>
                <w:bCs/>
                <w:sz w:val="22"/>
                <w:szCs w:val="22"/>
              </w:rPr>
              <w:t>3、声环境质量现状监测及评价</w:t>
            </w:r>
          </w:p>
          <w:p>
            <w:pPr>
              <w:autoSpaceDE w:val="0"/>
              <w:autoSpaceDN w:val="0"/>
              <w:adjustRightInd w:val="0"/>
              <w:snapToGrid w:val="0"/>
              <w:spacing w:line="400" w:lineRule="exact"/>
              <w:ind w:firstLine="420" w:firstLineChars="200"/>
              <w:jc w:val="left"/>
              <w:rPr>
                <w:kern w:val="0"/>
                <w:szCs w:val="21"/>
              </w:rPr>
            </w:pPr>
            <w:r>
              <w:rPr>
                <w:rFonts w:hint="eastAsia"/>
                <w:kern w:val="0"/>
                <w:szCs w:val="21"/>
              </w:rPr>
              <w:t>建设单位委托四川融华环境监测有限公司</w:t>
            </w:r>
            <w:r>
              <w:rPr>
                <w:rFonts w:eastAsia="新宋体"/>
                <w:kern w:val="0"/>
                <w:szCs w:val="21"/>
              </w:rPr>
              <w:t>于2</w:t>
            </w:r>
            <w:r>
              <w:rPr>
                <w:rFonts w:hint="eastAsia" w:eastAsia="新宋体"/>
                <w:kern w:val="0"/>
                <w:szCs w:val="21"/>
              </w:rPr>
              <w:t>023</w:t>
            </w:r>
            <w:r>
              <w:rPr>
                <w:rFonts w:eastAsia="新宋体"/>
                <w:kern w:val="0"/>
                <w:szCs w:val="21"/>
              </w:rPr>
              <w:t>年</w:t>
            </w:r>
            <w:r>
              <w:rPr>
                <w:rFonts w:hint="eastAsia" w:eastAsia="新宋体"/>
                <w:kern w:val="0"/>
                <w:szCs w:val="21"/>
              </w:rPr>
              <w:t>6</w:t>
            </w:r>
            <w:r>
              <w:rPr>
                <w:rFonts w:eastAsia="新宋体"/>
                <w:kern w:val="0"/>
                <w:szCs w:val="21"/>
              </w:rPr>
              <w:t>月10日，</w:t>
            </w:r>
            <w:r>
              <w:rPr>
                <w:rFonts w:hint="eastAsia"/>
                <w:kern w:val="0"/>
                <w:szCs w:val="21"/>
              </w:rPr>
              <w:t>对项目区厂界噪声进行了监测；</w:t>
            </w:r>
            <w:r>
              <w:rPr>
                <w:rFonts w:eastAsia="新宋体"/>
                <w:kern w:val="0"/>
                <w:szCs w:val="21"/>
              </w:rPr>
              <w:t>共设</w:t>
            </w:r>
            <w:r>
              <w:rPr>
                <w:rFonts w:hint="eastAsia" w:eastAsia="新宋体"/>
                <w:kern w:val="0"/>
                <w:szCs w:val="21"/>
              </w:rPr>
              <w:t>7</w:t>
            </w:r>
            <w:r>
              <w:rPr>
                <w:rFonts w:eastAsia="新宋体"/>
                <w:kern w:val="0"/>
                <w:szCs w:val="21"/>
              </w:rPr>
              <w:t>个监测点位，监测频次：监测</w:t>
            </w:r>
            <w:r>
              <w:rPr>
                <w:rFonts w:hint="eastAsia" w:eastAsia="新宋体"/>
                <w:kern w:val="0"/>
                <w:szCs w:val="21"/>
              </w:rPr>
              <w:t>1</w:t>
            </w:r>
            <w:r>
              <w:rPr>
                <w:rFonts w:eastAsia="新宋体"/>
                <w:kern w:val="0"/>
                <w:szCs w:val="21"/>
              </w:rPr>
              <w:t>天，昼间夜间各1次。</w:t>
            </w:r>
          </w:p>
          <w:p>
            <w:pPr>
              <w:autoSpaceDE w:val="0"/>
              <w:autoSpaceDN w:val="0"/>
              <w:adjustRightInd w:val="0"/>
              <w:snapToGrid w:val="0"/>
              <w:spacing w:line="400" w:lineRule="exact"/>
              <w:ind w:firstLine="420" w:firstLineChars="200"/>
              <w:jc w:val="left"/>
              <w:rPr>
                <w:kern w:val="0"/>
                <w:sz w:val="24"/>
                <w:szCs w:val="21"/>
              </w:rPr>
            </w:pPr>
            <w:r>
              <w:rPr>
                <w:kern w:val="0"/>
                <w:szCs w:val="21"/>
              </w:rPr>
              <w:t>将监测结果与评价标准进行对照，得出评价结果如下表。</w:t>
            </w:r>
          </w:p>
          <w:p>
            <w:pPr>
              <w:spacing w:line="440" w:lineRule="exact"/>
              <w:jc w:val="center"/>
              <w:rPr>
                <w:rFonts w:eastAsia="黑体"/>
                <w:sz w:val="18"/>
                <w:szCs w:val="18"/>
              </w:rPr>
            </w:pPr>
            <w:r>
              <w:rPr>
                <w:rFonts w:eastAsia="黑体"/>
                <w:sz w:val="18"/>
                <w:szCs w:val="18"/>
              </w:rPr>
              <w:t>表</w:t>
            </w:r>
            <w:r>
              <w:rPr>
                <w:rFonts w:hint="eastAsia" w:eastAsia="黑体"/>
                <w:sz w:val="18"/>
                <w:szCs w:val="18"/>
              </w:rPr>
              <w:t>3-3</w:t>
            </w:r>
            <w:r>
              <w:rPr>
                <w:rFonts w:eastAsia="黑体"/>
                <w:sz w:val="18"/>
                <w:szCs w:val="18"/>
              </w:rPr>
              <w:t xml:space="preserve">     噪声环境现状评价结果  单位：dB(A)</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79"/>
              <w:gridCol w:w="1056"/>
              <w:gridCol w:w="885"/>
              <w:gridCol w:w="867"/>
              <w:gridCol w:w="785"/>
              <w:gridCol w:w="710"/>
              <w:gridCol w:w="998"/>
              <w:gridCol w:w="9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 w:hRule="atLeast"/>
                <w:jc w:val="center"/>
              </w:trPr>
              <w:tc>
                <w:tcPr>
                  <w:tcW w:w="1679"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80" w:lineRule="exact"/>
                    <w:jc w:val="center"/>
                    <w:rPr>
                      <w:kern w:val="0"/>
                      <w:sz w:val="18"/>
                      <w:szCs w:val="18"/>
                    </w:rPr>
                  </w:pPr>
                  <w:bookmarkStart w:id="7" w:name="OLE_LINK2"/>
                  <w:r>
                    <w:rPr>
                      <w:kern w:val="0"/>
                      <w:sz w:val="18"/>
                      <w:szCs w:val="18"/>
                    </w:rPr>
                    <w:t>监测点位</w:t>
                  </w:r>
                </w:p>
              </w:tc>
              <w:tc>
                <w:tcPr>
                  <w:tcW w:w="1056" w:type="dxa"/>
                  <w:vMerge w:val="restart"/>
                  <w:tcBorders>
                    <w:top w:val="single" w:color="auto" w:sz="4" w:space="0"/>
                    <w:left w:val="nil"/>
                    <w:bottom w:val="single" w:color="auto" w:sz="4" w:space="0"/>
                    <w:right w:val="single" w:color="auto" w:sz="4" w:space="0"/>
                  </w:tcBorders>
                  <w:vAlign w:val="center"/>
                </w:tcPr>
                <w:p>
                  <w:pPr>
                    <w:widowControl/>
                    <w:spacing w:line="280" w:lineRule="exact"/>
                    <w:jc w:val="center"/>
                    <w:rPr>
                      <w:kern w:val="0"/>
                      <w:sz w:val="18"/>
                      <w:szCs w:val="18"/>
                    </w:rPr>
                  </w:pPr>
                  <w:r>
                    <w:rPr>
                      <w:kern w:val="0"/>
                      <w:sz w:val="18"/>
                      <w:szCs w:val="18"/>
                    </w:rPr>
                    <w:t>监测时间</w:t>
                  </w:r>
                </w:p>
              </w:tc>
              <w:tc>
                <w:tcPr>
                  <w:tcW w:w="1752" w:type="dxa"/>
                  <w:gridSpan w:val="2"/>
                  <w:tcBorders>
                    <w:top w:val="single" w:color="auto" w:sz="4" w:space="0"/>
                    <w:left w:val="nil"/>
                    <w:bottom w:val="single" w:color="auto" w:sz="4" w:space="0"/>
                    <w:right w:val="single" w:color="auto" w:sz="4" w:space="0"/>
                  </w:tcBorders>
                  <w:vAlign w:val="center"/>
                </w:tcPr>
                <w:p>
                  <w:pPr>
                    <w:widowControl/>
                    <w:spacing w:line="280" w:lineRule="exact"/>
                    <w:jc w:val="center"/>
                    <w:rPr>
                      <w:kern w:val="0"/>
                      <w:sz w:val="18"/>
                      <w:szCs w:val="18"/>
                    </w:rPr>
                  </w:pPr>
                  <w:r>
                    <w:rPr>
                      <w:kern w:val="0"/>
                      <w:sz w:val="18"/>
                      <w:szCs w:val="18"/>
                    </w:rPr>
                    <w:t>监测结果</w:t>
                  </w:r>
                </w:p>
              </w:tc>
              <w:tc>
                <w:tcPr>
                  <w:tcW w:w="1495" w:type="dxa"/>
                  <w:gridSpan w:val="2"/>
                  <w:tcBorders>
                    <w:top w:val="single" w:color="auto" w:sz="4" w:space="0"/>
                    <w:left w:val="nil"/>
                    <w:bottom w:val="single" w:color="auto" w:sz="4" w:space="0"/>
                    <w:right w:val="single" w:color="auto" w:sz="4" w:space="0"/>
                  </w:tcBorders>
                  <w:vAlign w:val="center"/>
                </w:tcPr>
                <w:p>
                  <w:pPr>
                    <w:widowControl/>
                    <w:spacing w:line="280" w:lineRule="exact"/>
                    <w:jc w:val="center"/>
                    <w:rPr>
                      <w:kern w:val="0"/>
                      <w:sz w:val="18"/>
                      <w:szCs w:val="18"/>
                    </w:rPr>
                  </w:pPr>
                  <w:r>
                    <w:rPr>
                      <w:kern w:val="0"/>
                      <w:sz w:val="18"/>
                      <w:szCs w:val="18"/>
                    </w:rPr>
                    <w:t>评价标准</w:t>
                  </w:r>
                </w:p>
              </w:tc>
              <w:tc>
                <w:tcPr>
                  <w:tcW w:w="1915" w:type="dxa"/>
                  <w:gridSpan w:val="2"/>
                  <w:tcBorders>
                    <w:top w:val="single" w:color="auto" w:sz="4" w:space="0"/>
                    <w:left w:val="nil"/>
                    <w:bottom w:val="single" w:color="auto" w:sz="4" w:space="0"/>
                    <w:right w:val="single" w:color="auto" w:sz="4" w:space="0"/>
                  </w:tcBorders>
                  <w:vAlign w:val="center"/>
                </w:tcPr>
                <w:p>
                  <w:pPr>
                    <w:widowControl/>
                    <w:spacing w:line="280" w:lineRule="exact"/>
                    <w:jc w:val="center"/>
                    <w:rPr>
                      <w:kern w:val="0"/>
                      <w:sz w:val="18"/>
                      <w:szCs w:val="18"/>
                    </w:rPr>
                  </w:pPr>
                  <w:r>
                    <w:rPr>
                      <w:kern w:val="0"/>
                      <w:sz w:val="18"/>
                      <w:szCs w:val="18"/>
                    </w:rPr>
                    <w:t>评价结果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 w:hRule="atLeast"/>
                <w:jc w:val="center"/>
              </w:trPr>
              <w:tc>
                <w:tcPr>
                  <w:tcW w:w="167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kern w:val="0"/>
                      <w:sz w:val="18"/>
                      <w:szCs w:val="18"/>
                    </w:rPr>
                  </w:pPr>
                </w:p>
              </w:tc>
              <w:tc>
                <w:tcPr>
                  <w:tcW w:w="1056" w:type="dxa"/>
                  <w:vMerge w:val="continue"/>
                  <w:tcBorders>
                    <w:top w:val="single" w:color="auto" w:sz="4" w:space="0"/>
                    <w:left w:val="nil"/>
                    <w:bottom w:val="single" w:color="auto" w:sz="4" w:space="0"/>
                    <w:right w:val="single" w:color="auto" w:sz="4" w:space="0"/>
                  </w:tcBorders>
                  <w:vAlign w:val="center"/>
                </w:tcPr>
                <w:p>
                  <w:pPr>
                    <w:widowControl/>
                    <w:spacing w:line="280" w:lineRule="exact"/>
                    <w:jc w:val="left"/>
                    <w:rPr>
                      <w:kern w:val="0"/>
                      <w:sz w:val="18"/>
                      <w:szCs w:val="18"/>
                    </w:rPr>
                  </w:pPr>
                </w:p>
              </w:tc>
              <w:tc>
                <w:tcPr>
                  <w:tcW w:w="885" w:type="dxa"/>
                  <w:tcBorders>
                    <w:top w:val="single" w:color="auto" w:sz="4" w:space="0"/>
                    <w:left w:val="nil"/>
                    <w:bottom w:val="single" w:color="auto" w:sz="4" w:space="0"/>
                    <w:right w:val="single" w:color="auto" w:sz="4" w:space="0"/>
                  </w:tcBorders>
                  <w:vAlign w:val="center"/>
                </w:tcPr>
                <w:p>
                  <w:pPr>
                    <w:widowControl/>
                    <w:spacing w:line="280" w:lineRule="exact"/>
                    <w:jc w:val="center"/>
                    <w:rPr>
                      <w:kern w:val="0"/>
                      <w:sz w:val="18"/>
                      <w:szCs w:val="18"/>
                    </w:rPr>
                  </w:pPr>
                  <w:r>
                    <w:rPr>
                      <w:kern w:val="0"/>
                      <w:sz w:val="18"/>
                      <w:szCs w:val="18"/>
                    </w:rPr>
                    <w:t>昼间</w:t>
                  </w:r>
                </w:p>
              </w:tc>
              <w:tc>
                <w:tcPr>
                  <w:tcW w:w="867" w:type="dxa"/>
                  <w:tcBorders>
                    <w:top w:val="single" w:color="auto" w:sz="4" w:space="0"/>
                    <w:left w:val="nil"/>
                    <w:bottom w:val="single" w:color="auto" w:sz="4" w:space="0"/>
                    <w:right w:val="single" w:color="auto" w:sz="4" w:space="0"/>
                  </w:tcBorders>
                  <w:vAlign w:val="center"/>
                </w:tcPr>
                <w:p>
                  <w:pPr>
                    <w:widowControl/>
                    <w:spacing w:line="280" w:lineRule="exact"/>
                    <w:jc w:val="center"/>
                    <w:rPr>
                      <w:kern w:val="0"/>
                      <w:sz w:val="18"/>
                      <w:szCs w:val="18"/>
                    </w:rPr>
                  </w:pPr>
                  <w:r>
                    <w:rPr>
                      <w:kern w:val="0"/>
                      <w:sz w:val="18"/>
                      <w:szCs w:val="18"/>
                    </w:rPr>
                    <w:t>夜间</w:t>
                  </w:r>
                </w:p>
              </w:tc>
              <w:tc>
                <w:tcPr>
                  <w:tcW w:w="785" w:type="dxa"/>
                  <w:tcBorders>
                    <w:top w:val="single" w:color="auto" w:sz="4" w:space="0"/>
                    <w:left w:val="nil"/>
                    <w:bottom w:val="single" w:color="auto" w:sz="4" w:space="0"/>
                    <w:right w:val="single" w:color="auto" w:sz="4" w:space="0"/>
                  </w:tcBorders>
                  <w:vAlign w:val="center"/>
                </w:tcPr>
                <w:p>
                  <w:pPr>
                    <w:widowControl/>
                    <w:spacing w:line="280" w:lineRule="exact"/>
                    <w:jc w:val="center"/>
                    <w:rPr>
                      <w:kern w:val="0"/>
                      <w:sz w:val="18"/>
                      <w:szCs w:val="18"/>
                    </w:rPr>
                  </w:pPr>
                  <w:r>
                    <w:rPr>
                      <w:kern w:val="0"/>
                      <w:sz w:val="18"/>
                      <w:szCs w:val="18"/>
                    </w:rPr>
                    <w:t>昼间</w:t>
                  </w:r>
                </w:p>
              </w:tc>
              <w:tc>
                <w:tcPr>
                  <w:tcW w:w="710" w:type="dxa"/>
                  <w:tcBorders>
                    <w:top w:val="single" w:color="auto" w:sz="4" w:space="0"/>
                    <w:left w:val="nil"/>
                    <w:bottom w:val="single" w:color="auto" w:sz="4" w:space="0"/>
                    <w:right w:val="single" w:color="auto" w:sz="4" w:space="0"/>
                  </w:tcBorders>
                  <w:vAlign w:val="center"/>
                </w:tcPr>
                <w:p>
                  <w:pPr>
                    <w:widowControl/>
                    <w:spacing w:line="280" w:lineRule="exact"/>
                    <w:jc w:val="center"/>
                    <w:rPr>
                      <w:kern w:val="0"/>
                      <w:sz w:val="18"/>
                      <w:szCs w:val="18"/>
                    </w:rPr>
                  </w:pPr>
                  <w:r>
                    <w:rPr>
                      <w:kern w:val="0"/>
                      <w:sz w:val="18"/>
                      <w:szCs w:val="18"/>
                    </w:rPr>
                    <w:t>夜间</w:t>
                  </w:r>
                </w:p>
              </w:tc>
              <w:tc>
                <w:tcPr>
                  <w:tcW w:w="998" w:type="dxa"/>
                  <w:tcBorders>
                    <w:top w:val="single" w:color="auto" w:sz="4" w:space="0"/>
                    <w:left w:val="nil"/>
                    <w:bottom w:val="single" w:color="auto" w:sz="4" w:space="0"/>
                    <w:right w:val="single" w:color="auto" w:sz="4" w:space="0"/>
                  </w:tcBorders>
                  <w:vAlign w:val="center"/>
                </w:tcPr>
                <w:p>
                  <w:pPr>
                    <w:widowControl/>
                    <w:spacing w:line="280" w:lineRule="exact"/>
                    <w:jc w:val="center"/>
                    <w:rPr>
                      <w:kern w:val="0"/>
                      <w:sz w:val="18"/>
                      <w:szCs w:val="18"/>
                    </w:rPr>
                  </w:pPr>
                  <w:r>
                    <w:rPr>
                      <w:kern w:val="0"/>
                      <w:sz w:val="18"/>
                      <w:szCs w:val="18"/>
                    </w:rPr>
                    <w:t>昼间</w:t>
                  </w:r>
                </w:p>
              </w:tc>
              <w:tc>
                <w:tcPr>
                  <w:tcW w:w="917" w:type="dxa"/>
                  <w:tcBorders>
                    <w:top w:val="single" w:color="auto" w:sz="4" w:space="0"/>
                    <w:left w:val="nil"/>
                    <w:bottom w:val="single" w:color="auto" w:sz="4" w:space="0"/>
                    <w:right w:val="single" w:color="auto" w:sz="4" w:space="0"/>
                  </w:tcBorders>
                  <w:vAlign w:val="center"/>
                </w:tcPr>
                <w:p>
                  <w:pPr>
                    <w:widowControl/>
                    <w:spacing w:line="280" w:lineRule="exact"/>
                    <w:jc w:val="center"/>
                    <w:rPr>
                      <w:kern w:val="0"/>
                      <w:sz w:val="18"/>
                      <w:szCs w:val="18"/>
                    </w:rPr>
                  </w:pPr>
                  <w:r>
                    <w:rPr>
                      <w:kern w:val="0"/>
                      <w:sz w:val="18"/>
                      <w:szCs w:val="18"/>
                    </w:rPr>
                    <w:t>夜间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 w:hRule="atLeast"/>
                <w:jc w:val="center"/>
              </w:trPr>
              <w:tc>
                <w:tcPr>
                  <w:tcW w:w="1679" w:type="dxa"/>
                  <w:tcBorders>
                    <w:top w:val="nil"/>
                    <w:left w:val="single" w:color="auto" w:sz="4" w:space="0"/>
                    <w:bottom w:val="single" w:color="auto" w:sz="4" w:space="0"/>
                    <w:right w:val="single" w:color="auto" w:sz="4" w:space="0"/>
                  </w:tcBorders>
                  <w:vAlign w:val="center"/>
                </w:tcPr>
                <w:p>
                  <w:pPr>
                    <w:widowControl/>
                    <w:spacing w:line="280" w:lineRule="exact"/>
                    <w:jc w:val="center"/>
                    <w:rPr>
                      <w:kern w:val="0"/>
                      <w:sz w:val="18"/>
                      <w:szCs w:val="18"/>
                    </w:rPr>
                  </w:pPr>
                  <w:r>
                    <w:rPr>
                      <w:kern w:val="0"/>
                      <w:sz w:val="18"/>
                      <w:szCs w:val="18"/>
                    </w:rPr>
                    <w:t>项目一厂区东厂界</w:t>
                  </w:r>
                </w:p>
              </w:tc>
              <w:tc>
                <w:tcPr>
                  <w:tcW w:w="1056" w:type="dxa"/>
                  <w:tcBorders>
                    <w:top w:val="single" w:color="auto" w:sz="4" w:space="0"/>
                    <w:left w:val="nil"/>
                    <w:bottom w:val="single" w:color="auto" w:sz="4" w:space="0"/>
                    <w:right w:val="single" w:color="auto" w:sz="4" w:space="0"/>
                  </w:tcBorders>
                  <w:vAlign w:val="center"/>
                </w:tcPr>
                <w:p>
                  <w:pPr>
                    <w:spacing w:line="300" w:lineRule="exact"/>
                    <w:jc w:val="center"/>
                    <w:rPr>
                      <w:sz w:val="18"/>
                      <w:szCs w:val="18"/>
                    </w:rPr>
                  </w:pPr>
                  <w:r>
                    <w:rPr>
                      <w:rFonts w:hint="eastAsia"/>
                      <w:sz w:val="18"/>
                      <w:szCs w:val="18"/>
                    </w:rPr>
                    <w:t>2023.6.10</w:t>
                  </w:r>
                </w:p>
              </w:tc>
              <w:tc>
                <w:tcPr>
                  <w:tcW w:w="885" w:type="dxa"/>
                  <w:tcBorders>
                    <w:top w:val="single" w:color="auto" w:sz="4" w:space="0"/>
                    <w:left w:val="nil"/>
                    <w:bottom w:val="single" w:color="auto" w:sz="4" w:space="0"/>
                    <w:right w:val="single" w:color="auto" w:sz="4" w:space="0"/>
                  </w:tcBorders>
                  <w:vAlign w:val="bottom"/>
                </w:tcPr>
                <w:p>
                  <w:pPr>
                    <w:spacing w:line="300" w:lineRule="exact"/>
                    <w:jc w:val="center"/>
                    <w:rPr>
                      <w:sz w:val="18"/>
                      <w:szCs w:val="18"/>
                    </w:rPr>
                  </w:pPr>
                  <w:r>
                    <w:rPr>
                      <w:rFonts w:hint="eastAsia"/>
                      <w:sz w:val="18"/>
                      <w:szCs w:val="18"/>
                    </w:rPr>
                    <w:t>59.9</w:t>
                  </w:r>
                </w:p>
              </w:tc>
              <w:tc>
                <w:tcPr>
                  <w:tcW w:w="867" w:type="dxa"/>
                  <w:tcBorders>
                    <w:top w:val="single" w:color="auto" w:sz="4" w:space="0"/>
                    <w:left w:val="nil"/>
                    <w:bottom w:val="single" w:color="auto" w:sz="4" w:space="0"/>
                    <w:right w:val="single" w:color="auto" w:sz="4" w:space="0"/>
                  </w:tcBorders>
                  <w:vAlign w:val="bottom"/>
                </w:tcPr>
                <w:p>
                  <w:pPr>
                    <w:spacing w:line="300" w:lineRule="exact"/>
                    <w:jc w:val="center"/>
                    <w:rPr>
                      <w:sz w:val="18"/>
                      <w:szCs w:val="18"/>
                    </w:rPr>
                  </w:pPr>
                  <w:r>
                    <w:rPr>
                      <w:rFonts w:hint="eastAsia"/>
                      <w:sz w:val="18"/>
                      <w:szCs w:val="18"/>
                    </w:rPr>
                    <w:t>54.5</w:t>
                  </w:r>
                </w:p>
              </w:tc>
              <w:tc>
                <w:tcPr>
                  <w:tcW w:w="785" w:type="dxa"/>
                  <w:vMerge w:val="restart"/>
                  <w:tcBorders>
                    <w:top w:val="nil"/>
                    <w:left w:val="nil"/>
                    <w:right w:val="single" w:color="auto" w:sz="4" w:space="0"/>
                  </w:tcBorders>
                  <w:vAlign w:val="center"/>
                </w:tcPr>
                <w:p>
                  <w:pPr>
                    <w:spacing w:line="280" w:lineRule="exact"/>
                    <w:jc w:val="center"/>
                    <w:rPr>
                      <w:kern w:val="0"/>
                      <w:sz w:val="18"/>
                      <w:szCs w:val="18"/>
                    </w:rPr>
                  </w:pPr>
                  <w:r>
                    <w:rPr>
                      <w:kern w:val="0"/>
                      <w:sz w:val="18"/>
                      <w:szCs w:val="18"/>
                    </w:rPr>
                    <w:t>65</w:t>
                  </w:r>
                </w:p>
              </w:tc>
              <w:tc>
                <w:tcPr>
                  <w:tcW w:w="710" w:type="dxa"/>
                  <w:vMerge w:val="restart"/>
                  <w:tcBorders>
                    <w:top w:val="nil"/>
                    <w:left w:val="nil"/>
                    <w:right w:val="single" w:color="auto" w:sz="4" w:space="0"/>
                  </w:tcBorders>
                  <w:vAlign w:val="center"/>
                </w:tcPr>
                <w:p>
                  <w:pPr>
                    <w:spacing w:line="280" w:lineRule="exact"/>
                    <w:jc w:val="center"/>
                    <w:rPr>
                      <w:kern w:val="0"/>
                      <w:sz w:val="18"/>
                      <w:szCs w:val="18"/>
                    </w:rPr>
                  </w:pPr>
                  <w:r>
                    <w:rPr>
                      <w:kern w:val="0"/>
                      <w:sz w:val="18"/>
                      <w:szCs w:val="18"/>
                    </w:rPr>
                    <w:t>55</w:t>
                  </w:r>
                </w:p>
              </w:tc>
              <w:tc>
                <w:tcPr>
                  <w:tcW w:w="998" w:type="dxa"/>
                  <w:tcBorders>
                    <w:top w:val="single" w:color="auto" w:sz="4" w:space="0"/>
                    <w:left w:val="nil"/>
                    <w:bottom w:val="single" w:color="auto" w:sz="4" w:space="0"/>
                    <w:right w:val="single" w:color="auto" w:sz="4" w:space="0"/>
                  </w:tcBorders>
                  <w:vAlign w:val="center"/>
                </w:tcPr>
                <w:p>
                  <w:pPr>
                    <w:spacing w:line="280" w:lineRule="exact"/>
                    <w:jc w:val="center"/>
                    <w:rPr>
                      <w:sz w:val="18"/>
                      <w:szCs w:val="18"/>
                    </w:rPr>
                  </w:pPr>
                  <w:r>
                    <w:rPr>
                      <w:sz w:val="18"/>
                      <w:szCs w:val="18"/>
                    </w:rPr>
                    <w:t>达标</w:t>
                  </w:r>
                </w:p>
              </w:tc>
              <w:tc>
                <w:tcPr>
                  <w:tcW w:w="917" w:type="dxa"/>
                  <w:tcBorders>
                    <w:top w:val="single" w:color="auto" w:sz="4" w:space="0"/>
                    <w:left w:val="nil"/>
                    <w:bottom w:val="single" w:color="auto" w:sz="4" w:space="0"/>
                    <w:right w:val="single" w:color="auto" w:sz="4" w:space="0"/>
                  </w:tcBorders>
                  <w:vAlign w:val="center"/>
                </w:tcPr>
                <w:p>
                  <w:pPr>
                    <w:spacing w:line="280" w:lineRule="exact"/>
                    <w:jc w:val="center"/>
                    <w:rPr>
                      <w:sz w:val="18"/>
                      <w:szCs w:val="18"/>
                    </w:rPr>
                  </w:pPr>
                  <w:r>
                    <w:rPr>
                      <w:sz w:val="18"/>
                      <w:szCs w:val="18"/>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 w:hRule="atLeast"/>
                <w:jc w:val="center"/>
              </w:trPr>
              <w:tc>
                <w:tcPr>
                  <w:tcW w:w="1679" w:type="dxa"/>
                  <w:tcBorders>
                    <w:top w:val="nil"/>
                    <w:left w:val="single" w:color="auto" w:sz="4" w:space="0"/>
                    <w:bottom w:val="single" w:color="auto" w:sz="4" w:space="0"/>
                    <w:right w:val="single" w:color="auto" w:sz="4" w:space="0"/>
                  </w:tcBorders>
                  <w:vAlign w:val="center"/>
                </w:tcPr>
                <w:p>
                  <w:pPr>
                    <w:widowControl/>
                    <w:spacing w:line="280" w:lineRule="exact"/>
                    <w:jc w:val="center"/>
                    <w:rPr>
                      <w:kern w:val="0"/>
                      <w:sz w:val="18"/>
                      <w:szCs w:val="18"/>
                    </w:rPr>
                  </w:pPr>
                  <w:r>
                    <w:rPr>
                      <w:kern w:val="0"/>
                      <w:sz w:val="18"/>
                      <w:szCs w:val="18"/>
                    </w:rPr>
                    <w:t>项目一厂区南厂界</w:t>
                  </w:r>
                </w:p>
              </w:tc>
              <w:tc>
                <w:tcPr>
                  <w:tcW w:w="1056" w:type="dxa"/>
                  <w:tcBorders>
                    <w:top w:val="single" w:color="auto" w:sz="4" w:space="0"/>
                    <w:left w:val="nil"/>
                    <w:bottom w:val="single" w:color="auto" w:sz="4" w:space="0"/>
                    <w:right w:val="single" w:color="auto" w:sz="4" w:space="0"/>
                  </w:tcBorders>
                  <w:vAlign w:val="center"/>
                </w:tcPr>
                <w:p>
                  <w:pPr>
                    <w:spacing w:line="300" w:lineRule="exact"/>
                    <w:jc w:val="center"/>
                    <w:rPr>
                      <w:sz w:val="18"/>
                      <w:szCs w:val="18"/>
                    </w:rPr>
                  </w:pPr>
                  <w:r>
                    <w:rPr>
                      <w:rFonts w:hint="eastAsia"/>
                      <w:sz w:val="18"/>
                      <w:szCs w:val="18"/>
                    </w:rPr>
                    <w:t>2023.6.10</w:t>
                  </w:r>
                </w:p>
              </w:tc>
              <w:tc>
                <w:tcPr>
                  <w:tcW w:w="885" w:type="dxa"/>
                  <w:tcBorders>
                    <w:top w:val="single" w:color="auto" w:sz="4" w:space="0"/>
                    <w:left w:val="nil"/>
                    <w:bottom w:val="single" w:color="auto" w:sz="4" w:space="0"/>
                    <w:right w:val="single" w:color="auto" w:sz="4" w:space="0"/>
                  </w:tcBorders>
                  <w:vAlign w:val="bottom"/>
                </w:tcPr>
                <w:p>
                  <w:pPr>
                    <w:spacing w:line="300" w:lineRule="exact"/>
                    <w:jc w:val="center"/>
                    <w:rPr>
                      <w:sz w:val="18"/>
                      <w:szCs w:val="18"/>
                    </w:rPr>
                  </w:pPr>
                  <w:r>
                    <w:rPr>
                      <w:rFonts w:hint="eastAsia"/>
                      <w:sz w:val="18"/>
                      <w:szCs w:val="18"/>
                    </w:rPr>
                    <w:t>62.4</w:t>
                  </w:r>
                </w:p>
              </w:tc>
              <w:tc>
                <w:tcPr>
                  <w:tcW w:w="867" w:type="dxa"/>
                  <w:tcBorders>
                    <w:top w:val="single" w:color="auto" w:sz="4" w:space="0"/>
                    <w:left w:val="nil"/>
                    <w:bottom w:val="single" w:color="auto" w:sz="4" w:space="0"/>
                    <w:right w:val="single" w:color="auto" w:sz="4" w:space="0"/>
                  </w:tcBorders>
                  <w:vAlign w:val="bottom"/>
                </w:tcPr>
                <w:p>
                  <w:pPr>
                    <w:spacing w:line="300" w:lineRule="exact"/>
                    <w:jc w:val="center"/>
                    <w:rPr>
                      <w:sz w:val="18"/>
                      <w:szCs w:val="18"/>
                    </w:rPr>
                  </w:pPr>
                  <w:r>
                    <w:rPr>
                      <w:rFonts w:hint="eastAsia"/>
                      <w:sz w:val="18"/>
                      <w:szCs w:val="18"/>
                    </w:rPr>
                    <w:t>50.0</w:t>
                  </w:r>
                </w:p>
              </w:tc>
              <w:tc>
                <w:tcPr>
                  <w:tcW w:w="785" w:type="dxa"/>
                  <w:vMerge w:val="continue"/>
                  <w:tcBorders>
                    <w:left w:val="nil"/>
                    <w:right w:val="single" w:color="auto" w:sz="4" w:space="0"/>
                  </w:tcBorders>
                  <w:vAlign w:val="center"/>
                </w:tcPr>
                <w:p>
                  <w:pPr>
                    <w:widowControl/>
                    <w:spacing w:line="280" w:lineRule="exact"/>
                    <w:jc w:val="center"/>
                    <w:rPr>
                      <w:kern w:val="0"/>
                      <w:sz w:val="18"/>
                      <w:szCs w:val="18"/>
                    </w:rPr>
                  </w:pPr>
                </w:p>
              </w:tc>
              <w:tc>
                <w:tcPr>
                  <w:tcW w:w="710" w:type="dxa"/>
                  <w:vMerge w:val="continue"/>
                  <w:tcBorders>
                    <w:left w:val="nil"/>
                    <w:right w:val="single" w:color="auto" w:sz="4" w:space="0"/>
                  </w:tcBorders>
                  <w:vAlign w:val="center"/>
                </w:tcPr>
                <w:p>
                  <w:pPr>
                    <w:widowControl/>
                    <w:spacing w:line="280" w:lineRule="exact"/>
                    <w:jc w:val="center"/>
                    <w:rPr>
                      <w:kern w:val="0"/>
                      <w:sz w:val="18"/>
                      <w:szCs w:val="18"/>
                    </w:rPr>
                  </w:pPr>
                </w:p>
              </w:tc>
              <w:tc>
                <w:tcPr>
                  <w:tcW w:w="998" w:type="dxa"/>
                  <w:tcBorders>
                    <w:top w:val="single" w:color="auto" w:sz="4" w:space="0"/>
                    <w:left w:val="nil"/>
                    <w:bottom w:val="single" w:color="auto" w:sz="4" w:space="0"/>
                    <w:right w:val="single" w:color="auto" w:sz="4" w:space="0"/>
                  </w:tcBorders>
                  <w:vAlign w:val="center"/>
                </w:tcPr>
                <w:p>
                  <w:pPr>
                    <w:spacing w:line="280" w:lineRule="exact"/>
                    <w:jc w:val="center"/>
                    <w:rPr>
                      <w:sz w:val="18"/>
                      <w:szCs w:val="18"/>
                    </w:rPr>
                  </w:pPr>
                  <w:r>
                    <w:rPr>
                      <w:sz w:val="18"/>
                      <w:szCs w:val="18"/>
                    </w:rPr>
                    <w:t>达标</w:t>
                  </w:r>
                </w:p>
              </w:tc>
              <w:tc>
                <w:tcPr>
                  <w:tcW w:w="917" w:type="dxa"/>
                  <w:tcBorders>
                    <w:top w:val="single" w:color="auto" w:sz="4" w:space="0"/>
                    <w:left w:val="nil"/>
                    <w:bottom w:val="single" w:color="auto" w:sz="4" w:space="0"/>
                    <w:right w:val="single" w:color="auto" w:sz="4" w:space="0"/>
                  </w:tcBorders>
                  <w:vAlign w:val="center"/>
                </w:tcPr>
                <w:p>
                  <w:pPr>
                    <w:spacing w:line="280" w:lineRule="exact"/>
                    <w:jc w:val="center"/>
                    <w:rPr>
                      <w:sz w:val="18"/>
                      <w:szCs w:val="18"/>
                    </w:rPr>
                  </w:pPr>
                  <w:r>
                    <w:rPr>
                      <w:sz w:val="18"/>
                      <w:szCs w:val="18"/>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 w:hRule="atLeast"/>
                <w:jc w:val="center"/>
              </w:trPr>
              <w:tc>
                <w:tcPr>
                  <w:tcW w:w="1679" w:type="dxa"/>
                  <w:tcBorders>
                    <w:top w:val="nil"/>
                    <w:left w:val="single" w:color="auto" w:sz="4" w:space="0"/>
                    <w:bottom w:val="single" w:color="auto" w:sz="4" w:space="0"/>
                    <w:right w:val="single" w:color="auto" w:sz="4" w:space="0"/>
                  </w:tcBorders>
                  <w:vAlign w:val="center"/>
                </w:tcPr>
                <w:p>
                  <w:pPr>
                    <w:widowControl/>
                    <w:spacing w:line="280" w:lineRule="exact"/>
                    <w:jc w:val="center"/>
                    <w:rPr>
                      <w:kern w:val="0"/>
                      <w:sz w:val="18"/>
                      <w:szCs w:val="18"/>
                    </w:rPr>
                  </w:pPr>
                  <w:r>
                    <w:rPr>
                      <w:kern w:val="0"/>
                      <w:sz w:val="18"/>
                      <w:szCs w:val="18"/>
                    </w:rPr>
                    <w:t>项目一厂区西厂界</w:t>
                  </w:r>
                </w:p>
              </w:tc>
              <w:tc>
                <w:tcPr>
                  <w:tcW w:w="1056" w:type="dxa"/>
                  <w:tcBorders>
                    <w:top w:val="single" w:color="auto" w:sz="4" w:space="0"/>
                    <w:left w:val="nil"/>
                    <w:bottom w:val="single" w:color="auto" w:sz="4" w:space="0"/>
                    <w:right w:val="single" w:color="auto" w:sz="4" w:space="0"/>
                  </w:tcBorders>
                  <w:vAlign w:val="center"/>
                </w:tcPr>
                <w:p>
                  <w:pPr>
                    <w:spacing w:line="300" w:lineRule="exact"/>
                    <w:jc w:val="center"/>
                    <w:rPr>
                      <w:sz w:val="18"/>
                      <w:szCs w:val="18"/>
                    </w:rPr>
                  </w:pPr>
                  <w:r>
                    <w:rPr>
                      <w:rFonts w:hint="eastAsia"/>
                      <w:sz w:val="18"/>
                      <w:szCs w:val="18"/>
                    </w:rPr>
                    <w:t>2023.6.10</w:t>
                  </w:r>
                </w:p>
              </w:tc>
              <w:tc>
                <w:tcPr>
                  <w:tcW w:w="885" w:type="dxa"/>
                  <w:tcBorders>
                    <w:top w:val="single" w:color="auto" w:sz="4" w:space="0"/>
                    <w:left w:val="nil"/>
                    <w:bottom w:val="single" w:color="auto" w:sz="4" w:space="0"/>
                    <w:right w:val="single" w:color="auto" w:sz="4" w:space="0"/>
                  </w:tcBorders>
                  <w:vAlign w:val="bottom"/>
                </w:tcPr>
                <w:p>
                  <w:pPr>
                    <w:spacing w:line="300" w:lineRule="exact"/>
                    <w:jc w:val="center"/>
                    <w:rPr>
                      <w:sz w:val="18"/>
                      <w:szCs w:val="18"/>
                    </w:rPr>
                  </w:pPr>
                  <w:r>
                    <w:rPr>
                      <w:rFonts w:hint="eastAsia"/>
                      <w:sz w:val="18"/>
                      <w:szCs w:val="18"/>
                    </w:rPr>
                    <w:t>57.8</w:t>
                  </w:r>
                </w:p>
              </w:tc>
              <w:tc>
                <w:tcPr>
                  <w:tcW w:w="867" w:type="dxa"/>
                  <w:tcBorders>
                    <w:top w:val="single" w:color="auto" w:sz="4" w:space="0"/>
                    <w:left w:val="nil"/>
                    <w:bottom w:val="single" w:color="auto" w:sz="4" w:space="0"/>
                    <w:right w:val="single" w:color="auto" w:sz="4" w:space="0"/>
                  </w:tcBorders>
                  <w:vAlign w:val="bottom"/>
                </w:tcPr>
                <w:p>
                  <w:pPr>
                    <w:spacing w:line="300" w:lineRule="exact"/>
                    <w:jc w:val="center"/>
                    <w:rPr>
                      <w:sz w:val="18"/>
                      <w:szCs w:val="18"/>
                    </w:rPr>
                  </w:pPr>
                  <w:r>
                    <w:rPr>
                      <w:rFonts w:hint="eastAsia"/>
                      <w:sz w:val="18"/>
                      <w:szCs w:val="18"/>
                    </w:rPr>
                    <w:t>53.1</w:t>
                  </w:r>
                </w:p>
              </w:tc>
              <w:tc>
                <w:tcPr>
                  <w:tcW w:w="785" w:type="dxa"/>
                  <w:vMerge w:val="continue"/>
                  <w:tcBorders>
                    <w:left w:val="nil"/>
                    <w:right w:val="single" w:color="auto" w:sz="4" w:space="0"/>
                  </w:tcBorders>
                  <w:vAlign w:val="center"/>
                </w:tcPr>
                <w:p>
                  <w:pPr>
                    <w:widowControl/>
                    <w:spacing w:line="280" w:lineRule="exact"/>
                    <w:jc w:val="center"/>
                    <w:rPr>
                      <w:kern w:val="0"/>
                      <w:sz w:val="18"/>
                      <w:szCs w:val="18"/>
                    </w:rPr>
                  </w:pPr>
                </w:p>
              </w:tc>
              <w:tc>
                <w:tcPr>
                  <w:tcW w:w="710" w:type="dxa"/>
                  <w:vMerge w:val="continue"/>
                  <w:tcBorders>
                    <w:left w:val="nil"/>
                    <w:right w:val="single" w:color="auto" w:sz="4" w:space="0"/>
                  </w:tcBorders>
                  <w:vAlign w:val="center"/>
                </w:tcPr>
                <w:p>
                  <w:pPr>
                    <w:widowControl/>
                    <w:spacing w:line="280" w:lineRule="exact"/>
                    <w:jc w:val="center"/>
                    <w:rPr>
                      <w:kern w:val="0"/>
                      <w:sz w:val="18"/>
                      <w:szCs w:val="18"/>
                    </w:rPr>
                  </w:pPr>
                </w:p>
              </w:tc>
              <w:tc>
                <w:tcPr>
                  <w:tcW w:w="998" w:type="dxa"/>
                  <w:tcBorders>
                    <w:top w:val="single" w:color="auto" w:sz="4" w:space="0"/>
                    <w:left w:val="nil"/>
                    <w:bottom w:val="single" w:color="auto" w:sz="4" w:space="0"/>
                    <w:right w:val="single" w:color="auto" w:sz="4" w:space="0"/>
                  </w:tcBorders>
                  <w:vAlign w:val="center"/>
                </w:tcPr>
                <w:p>
                  <w:pPr>
                    <w:spacing w:line="280" w:lineRule="exact"/>
                    <w:jc w:val="center"/>
                    <w:rPr>
                      <w:sz w:val="18"/>
                      <w:szCs w:val="18"/>
                    </w:rPr>
                  </w:pPr>
                  <w:r>
                    <w:rPr>
                      <w:sz w:val="18"/>
                      <w:szCs w:val="18"/>
                    </w:rPr>
                    <w:t>达标</w:t>
                  </w:r>
                </w:p>
              </w:tc>
              <w:tc>
                <w:tcPr>
                  <w:tcW w:w="917" w:type="dxa"/>
                  <w:tcBorders>
                    <w:top w:val="single" w:color="auto" w:sz="4" w:space="0"/>
                    <w:left w:val="nil"/>
                    <w:bottom w:val="single" w:color="auto" w:sz="4" w:space="0"/>
                    <w:right w:val="single" w:color="auto" w:sz="4" w:space="0"/>
                  </w:tcBorders>
                  <w:vAlign w:val="center"/>
                </w:tcPr>
                <w:p>
                  <w:pPr>
                    <w:spacing w:line="280" w:lineRule="exact"/>
                    <w:jc w:val="center"/>
                    <w:rPr>
                      <w:sz w:val="18"/>
                      <w:szCs w:val="18"/>
                    </w:rPr>
                  </w:pPr>
                  <w:r>
                    <w:rPr>
                      <w:sz w:val="18"/>
                      <w:szCs w:val="18"/>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 w:hRule="atLeast"/>
                <w:jc w:val="center"/>
              </w:trPr>
              <w:tc>
                <w:tcPr>
                  <w:tcW w:w="1679" w:type="dxa"/>
                  <w:tcBorders>
                    <w:top w:val="single" w:color="auto" w:sz="4" w:space="0"/>
                    <w:left w:val="single" w:color="auto" w:sz="4" w:space="0"/>
                    <w:right w:val="single" w:color="auto" w:sz="4" w:space="0"/>
                  </w:tcBorders>
                  <w:vAlign w:val="center"/>
                </w:tcPr>
                <w:p>
                  <w:pPr>
                    <w:widowControl/>
                    <w:spacing w:line="280" w:lineRule="exact"/>
                    <w:jc w:val="center"/>
                    <w:rPr>
                      <w:kern w:val="0"/>
                      <w:sz w:val="18"/>
                      <w:szCs w:val="18"/>
                    </w:rPr>
                  </w:pPr>
                  <w:r>
                    <w:rPr>
                      <w:kern w:val="0"/>
                      <w:sz w:val="18"/>
                      <w:szCs w:val="18"/>
                    </w:rPr>
                    <w:t>项目二厂区东厂界</w:t>
                  </w:r>
                </w:p>
              </w:tc>
              <w:tc>
                <w:tcPr>
                  <w:tcW w:w="1056" w:type="dxa"/>
                  <w:tcBorders>
                    <w:top w:val="single" w:color="auto" w:sz="4" w:space="0"/>
                    <w:left w:val="nil"/>
                    <w:bottom w:val="single" w:color="auto" w:sz="4" w:space="0"/>
                    <w:right w:val="single" w:color="auto" w:sz="4" w:space="0"/>
                  </w:tcBorders>
                  <w:vAlign w:val="center"/>
                </w:tcPr>
                <w:p>
                  <w:pPr>
                    <w:spacing w:line="300" w:lineRule="exact"/>
                    <w:jc w:val="center"/>
                    <w:rPr>
                      <w:sz w:val="18"/>
                      <w:szCs w:val="18"/>
                    </w:rPr>
                  </w:pPr>
                  <w:r>
                    <w:rPr>
                      <w:rFonts w:hint="eastAsia"/>
                      <w:sz w:val="18"/>
                      <w:szCs w:val="18"/>
                    </w:rPr>
                    <w:t>2023.6.10</w:t>
                  </w:r>
                </w:p>
              </w:tc>
              <w:tc>
                <w:tcPr>
                  <w:tcW w:w="885" w:type="dxa"/>
                  <w:tcBorders>
                    <w:top w:val="single" w:color="auto" w:sz="4" w:space="0"/>
                    <w:left w:val="nil"/>
                    <w:bottom w:val="single" w:color="auto" w:sz="4" w:space="0"/>
                    <w:right w:val="single" w:color="auto" w:sz="4" w:space="0"/>
                  </w:tcBorders>
                  <w:vAlign w:val="bottom"/>
                </w:tcPr>
                <w:p>
                  <w:pPr>
                    <w:spacing w:line="300" w:lineRule="exact"/>
                    <w:jc w:val="center"/>
                    <w:rPr>
                      <w:sz w:val="18"/>
                      <w:szCs w:val="18"/>
                    </w:rPr>
                  </w:pPr>
                  <w:r>
                    <w:rPr>
                      <w:rFonts w:hint="eastAsia"/>
                      <w:sz w:val="18"/>
                      <w:szCs w:val="18"/>
                    </w:rPr>
                    <w:t>52.9</w:t>
                  </w:r>
                </w:p>
              </w:tc>
              <w:tc>
                <w:tcPr>
                  <w:tcW w:w="867" w:type="dxa"/>
                  <w:tcBorders>
                    <w:top w:val="single" w:color="auto" w:sz="4" w:space="0"/>
                    <w:left w:val="nil"/>
                    <w:bottom w:val="single" w:color="auto" w:sz="4" w:space="0"/>
                    <w:right w:val="single" w:color="auto" w:sz="4" w:space="0"/>
                  </w:tcBorders>
                  <w:vAlign w:val="bottom"/>
                </w:tcPr>
                <w:p>
                  <w:pPr>
                    <w:spacing w:line="300" w:lineRule="exact"/>
                    <w:jc w:val="center"/>
                    <w:rPr>
                      <w:sz w:val="18"/>
                      <w:szCs w:val="18"/>
                    </w:rPr>
                  </w:pPr>
                  <w:r>
                    <w:rPr>
                      <w:rFonts w:hint="eastAsia"/>
                      <w:sz w:val="18"/>
                      <w:szCs w:val="18"/>
                    </w:rPr>
                    <w:t>54.6</w:t>
                  </w:r>
                </w:p>
              </w:tc>
              <w:tc>
                <w:tcPr>
                  <w:tcW w:w="785" w:type="dxa"/>
                  <w:vMerge w:val="continue"/>
                  <w:tcBorders>
                    <w:left w:val="nil"/>
                    <w:right w:val="single" w:color="auto" w:sz="4" w:space="0"/>
                  </w:tcBorders>
                  <w:vAlign w:val="center"/>
                </w:tcPr>
                <w:p>
                  <w:pPr>
                    <w:widowControl/>
                    <w:spacing w:line="280" w:lineRule="exact"/>
                    <w:jc w:val="center"/>
                    <w:rPr>
                      <w:kern w:val="0"/>
                      <w:sz w:val="18"/>
                      <w:szCs w:val="18"/>
                    </w:rPr>
                  </w:pPr>
                </w:p>
              </w:tc>
              <w:tc>
                <w:tcPr>
                  <w:tcW w:w="710" w:type="dxa"/>
                  <w:vMerge w:val="continue"/>
                  <w:tcBorders>
                    <w:left w:val="nil"/>
                    <w:right w:val="single" w:color="auto" w:sz="4" w:space="0"/>
                  </w:tcBorders>
                  <w:vAlign w:val="center"/>
                </w:tcPr>
                <w:p>
                  <w:pPr>
                    <w:widowControl/>
                    <w:spacing w:line="280" w:lineRule="exact"/>
                    <w:jc w:val="center"/>
                    <w:rPr>
                      <w:kern w:val="0"/>
                      <w:sz w:val="18"/>
                      <w:szCs w:val="18"/>
                    </w:rPr>
                  </w:pPr>
                </w:p>
              </w:tc>
              <w:tc>
                <w:tcPr>
                  <w:tcW w:w="998" w:type="dxa"/>
                  <w:tcBorders>
                    <w:top w:val="single" w:color="auto" w:sz="4" w:space="0"/>
                    <w:left w:val="nil"/>
                    <w:bottom w:val="single" w:color="auto" w:sz="4" w:space="0"/>
                    <w:right w:val="single" w:color="auto" w:sz="4" w:space="0"/>
                  </w:tcBorders>
                  <w:vAlign w:val="center"/>
                </w:tcPr>
                <w:p>
                  <w:pPr>
                    <w:spacing w:line="280" w:lineRule="exact"/>
                    <w:jc w:val="center"/>
                    <w:rPr>
                      <w:sz w:val="18"/>
                      <w:szCs w:val="18"/>
                    </w:rPr>
                  </w:pPr>
                  <w:r>
                    <w:rPr>
                      <w:sz w:val="18"/>
                      <w:szCs w:val="18"/>
                    </w:rPr>
                    <w:t>达标</w:t>
                  </w:r>
                </w:p>
              </w:tc>
              <w:tc>
                <w:tcPr>
                  <w:tcW w:w="917" w:type="dxa"/>
                  <w:tcBorders>
                    <w:top w:val="single" w:color="auto" w:sz="4" w:space="0"/>
                    <w:left w:val="nil"/>
                    <w:bottom w:val="single" w:color="auto" w:sz="4" w:space="0"/>
                    <w:right w:val="single" w:color="auto" w:sz="4" w:space="0"/>
                  </w:tcBorders>
                  <w:vAlign w:val="center"/>
                </w:tcPr>
                <w:p>
                  <w:pPr>
                    <w:spacing w:line="280" w:lineRule="exact"/>
                    <w:jc w:val="center"/>
                    <w:rPr>
                      <w:sz w:val="18"/>
                      <w:szCs w:val="18"/>
                    </w:rPr>
                  </w:pPr>
                  <w:r>
                    <w:rPr>
                      <w:sz w:val="18"/>
                      <w:szCs w:val="18"/>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 w:hRule="atLeast"/>
                <w:jc w:val="center"/>
              </w:trPr>
              <w:tc>
                <w:tcPr>
                  <w:tcW w:w="1679" w:type="dxa"/>
                  <w:tcBorders>
                    <w:top w:val="single" w:color="auto" w:sz="4" w:space="0"/>
                    <w:left w:val="single" w:color="auto" w:sz="4" w:space="0"/>
                    <w:right w:val="single" w:color="auto" w:sz="4" w:space="0"/>
                  </w:tcBorders>
                  <w:vAlign w:val="center"/>
                </w:tcPr>
                <w:p>
                  <w:pPr>
                    <w:widowControl/>
                    <w:spacing w:line="280" w:lineRule="exact"/>
                    <w:jc w:val="center"/>
                    <w:rPr>
                      <w:kern w:val="0"/>
                      <w:sz w:val="18"/>
                      <w:szCs w:val="18"/>
                    </w:rPr>
                  </w:pPr>
                  <w:r>
                    <w:rPr>
                      <w:kern w:val="0"/>
                      <w:sz w:val="18"/>
                      <w:szCs w:val="18"/>
                    </w:rPr>
                    <w:t>项目二厂区南厂界</w:t>
                  </w:r>
                </w:p>
              </w:tc>
              <w:tc>
                <w:tcPr>
                  <w:tcW w:w="1056" w:type="dxa"/>
                  <w:tcBorders>
                    <w:top w:val="single" w:color="auto" w:sz="4" w:space="0"/>
                    <w:left w:val="nil"/>
                    <w:bottom w:val="single" w:color="auto" w:sz="4" w:space="0"/>
                    <w:right w:val="single" w:color="auto" w:sz="4" w:space="0"/>
                  </w:tcBorders>
                  <w:vAlign w:val="center"/>
                </w:tcPr>
                <w:p>
                  <w:pPr>
                    <w:spacing w:line="300" w:lineRule="exact"/>
                    <w:jc w:val="center"/>
                    <w:rPr>
                      <w:sz w:val="18"/>
                      <w:szCs w:val="18"/>
                    </w:rPr>
                  </w:pPr>
                  <w:r>
                    <w:rPr>
                      <w:rFonts w:hint="eastAsia"/>
                      <w:sz w:val="18"/>
                      <w:szCs w:val="18"/>
                    </w:rPr>
                    <w:t>2023.6.10</w:t>
                  </w:r>
                </w:p>
              </w:tc>
              <w:tc>
                <w:tcPr>
                  <w:tcW w:w="885" w:type="dxa"/>
                  <w:tcBorders>
                    <w:top w:val="single" w:color="auto" w:sz="4" w:space="0"/>
                    <w:left w:val="nil"/>
                    <w:bottom w:val="single" w:color="auto" w:sz="4" w:space="0"/>
                    <w:right w:val="single" w:color="auto" w:sz="4" w:space="0"/>
                  </w:tcBorders>
                  <w:vAlign w:val="bottom"/>
                </w:tcPr>
                <w:p>
                  <w:pPr>
                    <w:spacing w:line="300" w:lineRule="exact"/>
                    <w:jc w:val="center"/>
                    <w:rPr>
                      <w:sz w:val="18"/>
                      <w:szCs w:val="18"/>
                    </w:rPr>
                  </w:pPr>
                  <w:r>
                    <w:rPr>
                      <w:rFonts w:hint="eastAsia"/>
                      <w:sz w:val="18"/>
                      <w:szCs w:val="18"/>
                    </w:rPr>
                    <w:t>57.4</w:t>
                  </w:r>
                </w:p>
              </w:tc>
              <w:tc>
                <w:tcPr>
                  <w:tcW w:w="867" w:type="dxa"/>
                  <w:tcBorders>
                    <w:top w:val="single" w:color="auto" w:sz="4" w:space="0"/>
                    <w:left w:val="nil"/>
                    <w:bottom w:val="single" w:color="auto" w:sz="4" w:space="0"/>
                    <w:right w:val="single" w:color="auto" w:sz="4" w:space="0"/>
                  </w:tcBorders>
                  <w:vAlign w:val="bottom"/>
                </w:tcPr>
                <w:p>
                  <w:pPr>
                    <w:spacing w:line="300" w:lineRule="exact"/>
                    <w:jc w:val="center"/>
                    <w:rPr>
                      <w:sz w:val="18"/>
                      <w:szCs w:val="18"/>
                    </w:rPr>
                  </w:pPr>
                  <w:r>
                    <w:rPr>
                      <w:rFonts w:hint="eastAsia"/>
                      <w:sz w:val="18"/>
                      <w:szCs w:val="18"/>
                    </w:rPr>
                    <w:t>51.5</w:t>
                  </w:r>
                </w:p>
              </w:tc>
              <w:tc>
                <w:tcPr>
                  <w:tcW w:w="785" w:type="dxa"/>
                  <w:vMerge w:val="continue"/>
                  <w:tcBorders>
                    <w:left w:val="nil"/>
                    <w:right w:val="single" w:color="auto" w:sz="4" w:space="0"/>
                  </w:tcBorders>
                  <w:vAlign w:val="center"/>
                </w:tcPr>
                <w:p>
                  <w:pPr>
                    <w:widowControl/>
                    <w:spacing w:line="280" w:lineRule="exact"/>
                    <w:jc w:val="center"/>
                    <w:rPr>
                      <w:kern w:val="0"/>
                      <w:sz w:val="18"/>
                      <w:szCs w:val="18"/>
                    </w:rPr>
                  </w:pPr>
                </w:p>
              </w:tc>
              <w:tc>
                <w:tcPr>
                  <w:tcW w:w="710" w:type="dxa"/>
                  <w:vMerge w:val="continue"/>
                  <w:tcBorders>
                    <w:left w:val="nil"/>
                    <w:right w:val="single" w:color="auto" w:sz="4" w:space="0"/>
                  </w:tcBorders>
                  <w:vAlign w:val="center"/>
                </w:tcPr>
                <w:p>
                  <w:pPr>
                    <w:widowControl/>
                    <w:spacing w:line="280" w:lineRule="exact"/>
                    <w:jc w:val="center"/>
                    <w:rPr>
                      <w:kern w:val="0"/>
                      <w:sz w:val="18"/>
                      <w:szCs w:val="18"/>
                    </w:rPr>
                  </w:pPr>
                </w:p>
              </w:tc>
              <w:tc>
                <w:tcPr>
                  <w:tcW w:w="998" w:type="dxa"/>
                  <w:tcBorders>
                    <w:top w:val="single" w:color="auto" w:sz="4" w:space="0"/>
                    <w:left w:val="nil"/>
                    <w:bottom w:val="single" w:color="auto" w:sz="4" w:space="0"/>
                    <w:right w:val="single" w:color="auto" w:sz="4" w:space="0"/>
                  </w:tcBorders>
                  <w:vAlign w:val="center"/>
                </w:tcPr>
                <w:p>
                  <w:pPr>
                    <w:spacing w:line="280" w:lineRule="exact"/>
                    <w:jc w:val="center"/>
                    <w:rPr>
                      <w:sz w:val="18"/>
                      <w:szCs w:val="18"/>
                    </w:rPr>
                  </w:pPr>
                  <w:r>
                    <w:rPr>
                      <w:sz w:val="18"/>
                      <w:szCs w:val="18"/>
                    </w:rPr>
                    <w:t>达标</w:t>
                  </w:r>
                </w:p>
              </w:tc>
              <w:tc>
                <w:tcPr>
                  <w:tcW w:w="917" w:type="dxa"/>
                  <w:tcBorders>
                    <w:top w:val="single" w:color="auto" w:sz="4" w:space="0"/>
                    <w:left w:val="nil"/>
                    <w:bottom w:val="single" w:color="auto" w:sz="4" w:space="0"/>
                    <w:right w:val="single" w:color="auto" w:sz="4" w:space="0"/>
                  </w:tcBorders>
                  <w:vAlign w:val="center"/>
                </w:tcPr>
                <w:p>
                  <w:pPr>
                    <w:spacing w:line="280" w:lineRule="exact"/>
                    <w:jc w:val="center"/>
                    <w:rPr>
                      <w:sz w:val="18"/>
                      <w:szCs w:val="18"/>
                    </w:rPr>
                  </w:pPr>
                  <w:r>
                    <w:rPr>
                      <w:sz w:val="18"/>
                      <w:szCs w:val="18"/>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 w:hRule="atLeast"/>
                <w:jc w:val="center"/>
              </w:trPr>
              <w:tc>
                <w:tcPr>
                  <w:tcW w:w="1679" w:type="dxa"/>
                  <w:tcBorders>
                    <w:top w:val="single" w:color="auto" w:sz="4" w:space="0"/>
                    <w:left w:val="single" w:color="auto" w:sz="4" w:space="0"/>
                    <w:right w:val="single" w:color="auto" w:sz="4" w:space="0"/>
                  </w:tcBorders>
                  <w:vAlign w:val="center"/>
                </w:tcPr>
                <w:p>
                  <w:pPr>
                    <w:widowControl/>
                    <w:spacing w:line="280" w:lineRule="exact"/>
                    <w:jc w:val="center"/>
                    <w:rPr>
                      <w:kern w:val="0"/>
                      <w:sz w:val="18"/>
                      <w:szCs w:val="18"/>
                    </w:rPr>
                  </w:pPr>
                  <w:r>
                    <w:rPr>
                      <w:kern w:val="0"/>
                      <w:sz w:val="18"/>
                      <w:szCs w:val="18"/>
                    </w:rPr>
                    <w:t>项目二厂区西厂界</w:t>
                  </w:r>
                </w:p>
              </w:tc>
              <w:tc>
                <w:tcPr>
                  <w:tcW w:w="1056" w:type="dxa"/>
                  <w:tcBorders>
                    <w:top w:val="single" w:color="auto" w:sz="4" w:space="0"/>
                    <w:left w:val="nil"/>
                    <w:bottom w:val="single" w:color="auto" w:sz="4" w:space="0"/>
                    <w:right w:val="single" w:color="auto" w:sz="4" w:space="0"/>
                  </w:tcBorders>
                  <w:vAlign w:val="center"/>
                </w:tcPr>
                <w:p>
                  <w:pPr>
                    <w:spacing w:line="300" w:lineRule="exact"/>
                    <w:jc w:val="center"/>
                    <w:rPr>
                      <w:sz w:val="18"/>
                      <w:szCs w:val="18"/>
                    </w:rPr>
                  </w:pPr>
                  <w:r>
                    <w:rPr>
                      <w:rFonts w:hint="eastAsia"/>
                      <w:sz w:val="18"/>
                      <w:szCs w:val="18"/>
                    </w:rPr>
                    <w:t>2023.6.10</w:t>
                  </w:r>
                </w:p>
              </w:tc>
              <w:tc>
                <w:tcPr>
                  <w:tcW w:w="885" w:type="dxa"/>
                  <w:tcBorders>
                    <w:top w:val="single" w:color="auto" w:sz="4" w:space="0"/>
                    <w:left w:val="nil"/>
                    <w:bottom w:val="single" w:color="auto" w:sz="4" w:space="0"/>
                    <w:right w:val="single" w:color="auto" w:sz="4" w:space="0"/>
                  </w:tcBorders>
                  <w:vAlign w:val="bottom"/>
                </w:tcPr>
                <w:p>
                  <w:pPr>
                    <w:spacing w:line="300" w:lineRule="exact"/>
                    <w:jc w:val="center"/>
                    <w:rPr>
                      <w:sz w:val="18"/>
                      <w:szCs w:val="18"/>
                    </w:rPr>
                  </w:pPr>
                  <w:r>
                    <w:rPr>
                      <w:rFonts w:hint="eastAsia"/>
                      <w:sz w:val="18"/>
                      <w:szCs w:val="18"/>
                    </w:rPr>
                    <w:t>61.7</w:t>
                  </w:r>
                </w:p>
              </w:tc>
              <w:tc>
                <w:tcPr>
                  <w:tcW w:w="867" w:type="dxa"/>
                  <w:tcBorders>
                    <w:top w:val="single" w:color="auto" w:sz="4" w:space="0"/>
                    <w:left w:val="nil"/>
                    <w:bottom w:val="single" w:color="auto" w:sz="4" w:space="0"/>
                    <w:right w:val="single" w:color="auto" w:sz="4" w:space="0"/>
                  </w:tcBorders>
                  <w:vAlign w:val="bottom"/>
                </w:tcPr>
                <w:p>
                  <w:pPr>
                    <w:spacing w:line="300" w:lineRule="exact"/>
                    <w:jc w:val="center"/>
                    <w:rPr>
                      <w:sz w:val="18"/>
                      <w:szCs w:val="18"/>
                    </w:rPr>
                  </w:pPr>
                  <w:r>
                    <w:rPr>
                      <w:rFonts w:hint="eastAsia"/>
                      <w:sz w:val="18"/>
                      <w:szCs w:val="18"/>
                    </w:rPr>
                    <w:t>51.8</w:t>
                  </w:r>
                </w:p>
              </w:tc>
              <w:tc>
                <w:tcPr>
                  <w:tcW w:w="785" w:type="dxa"/>
                  <w:vMerge w:val="continue"/>
                  <w:tcBorders>
                    <w:left w:val="nil"/>
                    <w:right w:val="single" w:color="auto" w:sz="4" w:space="0"/>
                  </w:tcBorders>
                  <w:vAlign w:val="center"/>
                </w:tcPr>
                <w:p>
                  <w:pPr>
                    <w:widowControl/>
                    <w:spacing w:line="280" w:lineRule="exact"/>
                    <w:jc w:val="center"/>
                    <w:rPr>
                      <w:kern w:val="0"/>
                      <w:sz w:val="18"/>
                      <w:szCs w:val="18"/>
                    </w:rPr>
                  </w:pPr>
                </w:p>
              </w:tc>
              <w:tc>
                <w:tcPr>
                  <w:tcW w:w="710" w:type="dxa"/>
                  <w:vMerge w:val="continue"/>
                  <w:tcBorders>
                    <w:left w:val="nil"/>
                    <w:right w:val="single" w:color="auto" w:sz="4" w:space="0"/>
                  </w:tcBorders>
                  <w:vAlign w:val="center"/>
                </w:tcPr>
                <w:p>
                  <w:pPr>
                    <w:widowControl/>
                    <w:spacing w:line="280" w:lineRule="exact"/>
                    <w:jc w:val="center"/>
                    <w:rPr>
                      <w:kern w:val="0"/>
                      <w:sz w:val="18"/>
                      <w:szCs w:val="18"/>
                    </w:rPr>
                  </w:pPr>
                </w:p>
              </w:tc>
              <w:tc>
                <w:tcPr>
                  <w:tcW w:w="998" w:type="dxa"/>
                  <w:tcBorders>
                    <w:top w:val="single" w:color="auto" w:sz="4" w:space="0"/>
                    <w:left w:val="nil"/>
                    <w:bottom w:val="single" w:color="auto" w:sz="4" w:space="0"/>
                    <w:right w:val="single" w:color="auto" w:sz="4" w:space="0"/>
                  </w:tcBorders>
                  <w:vAlign w:val="center"/>
                </w:tcPr>
                <w:p>
                  <w:pPr>
                    <w:spacing w:line="280" w:lineRule="exact"/>
                    <w:jc w:val="center"/>
                    <w:rPr>
                      <w:sz w:val="18"/>
                      <w:szCs w:val="18"/>
                    </w:rPr>
                  </w:pPr>
                  <w:r>
                    <w:rPr>
                      <w:sz w:val="18"/>
                      <w:szCs w:val="18"/>
                    </w:rPr>
                    <w:t>达标</w:t>
                  </w:r>
                </w:p>
              </w:tc>
              <w:tc>
                <w:tcPr>
                  <w:tcW w:w="917" w:type="dxa"/>
                  <w:tcBorders>
                    <w:top w:val="single" w:color="auto" w:sz="4" w:space="0"/>
                    <w:left w:val="nil"/>
                    <w:bottom w:val="single" w:color="auto" w:sz="4" w:space="0"/>
                    <w:right w:val="single" w:color="auto" w:sz="4" w:space="0"/>
                  </w:tcBorders>
                  <w:vAlign w:val="center"/>
                </w:tcPr>
                <w:p>
                  <w:pPr>
                    <w:spacing w:line="280" w:lineRule="exact"/>
                    <w:jc w:val="center"/>
                    <w:rPr>
                      <w:sz w:val="18"/>
                      <w:szCs w:val="18"/>
                    </w:rPr>
                  </w:pPr>
                  <w:r>
                    <w:rPr>
                      <w:sz w:val="18"/>
                      <w:szCs w:val="18"/>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 w:hRule="atLeast"/>
                <w:jc w:val="center"/>
              </w:trPr>
              <w:tc>
                <w:tcPr>
                  <w:tcW w:w="1679" w:type="dxa"/>
                  <w:tcBorders>
                    <w:top w:val="single" w:color="auto" w:sz="4" w:space="0"/>
                    <w:left w:val="single" w:color="auto" w:sz="4" w:space="0"/>
                    <w:right w:val="single" w:color="auto" w:sz="4" w:space="0"/>
                  </w:tcBorders>
                  <w:vAlign w:val="center"/>
                </w:tcPr>
                <w:p>
                  <w:pPr>
                    <w:widowControl/>
                    <w:spacing w:line="280" w:lineRule="exact"/>
                    <w:jc w:val="center"/>
                    <w:rPr>
                      <w:kern w:val="0"/>
                      <w:sz w:val="18"/>
                      <w:szCs w:val="18"/>
                    </w:rPr>
                  </w:pPr>
                  <w:r>
                    <w:rPr>
                      <w:kern w:val="0"/>
                      <w:sz w:val="18"/>
                      <w:szCs w:val="18"/>
                    </w:rPr>
                    <w:t>项目二厂区北厂界</w:t>
                  </w:r>
                </w:p>
              </w:tc>
              <w:tc>
                <w:tcPr>
                  <w:tcW w:w="1056" w:type="dxa"/>
                  <w:tcBorders>
                    <w:top w:val="single" w:color="auto" w:sz="4" w:space="0"/>
                    <w:left w:val="nil"/>
                    <w:bottom w:val="single" w:color="auto" w:sz="4" w:space="0"/>
                    <w:right w:val="single" w:color="auto" w:sz="4" w:space="0"/>
                  </w:tcBorders>
                  <w:vAlign w:val="center"/>
                </w:tcPr>
                <w:p>
                  <w:pPr>
                    <w:spacing w:line="300" w:lineRule="exact"/>
                    <w:jc w:val="center"/>
                    <w:rPr>
                      <w:sz w:val="18"/>
                      <w:szCs w:val="18"/>
                    </w:rPr>
                  </w:pPr>
                  <w:r>
                    <w:rPr>
                      <w:rFonts w:hint="eastAsia"/>
                      <w:sz w:val="18"/>
                      <w:szCs w:val="18"/>
                    </w:rPr>
                    <w:t>2023.6.10</w:t>
                  </w:r>
                </w:p>
              </w:tc>
              <w:tc>
                <w:tcPr>
                  <w:tcW w:w="885" w:type="dxa"/>
                  <w:tcBorders>
                    <w:top w:val="single" w:color="auto" w:sz="4" w:space="0"/>
                    <w:left w:val="nil"/>
                    <w:bottom w:val="single" w:color="auto" w:sz="4" w:space="0"/>
                    <w:right w:val="single" w:color="auto" w:sz="4" w:space="0"/>
                  </w:tcBorders>
                  <w:vAlign w:val="bottom"/>
                </w:tcPr>
                <w:p>
                  <w:pPr>
                    <w:spacing w:line="300" w:lineRule="exact"/>
                    <w:jc w:val="center"/>
                    <w:rPr>
                      <w:sz w:val="18"/>
                      <w:szCs w:val="18"/>
                    </w:rPr>
                  </w:pPr>
                  <w:r>
                    <w:rPr>
                      <w:rFonts w:hint="eastAsia"/>
                      <w:sz w:val="18"/>
                      <w:szCs w:val="18"/>
                    </w:rPr>
                    <w:t>55.6</w:t>
                  </w:r>
                </w:p>
              </w:tc>
              <w:tc>
                <w:tcPr>
                  <w:tcW w:w="867" w:type="dxa"/>
                  <w:tcBorders>
                    <w:top w:val="single" w:color="auto" w:sz="4" w:space="0"/>
                    <w:left w:val="nil"/>
                    <w:bottom w:val="single" w:color="auto" w:sz="4" w:space="0"/>
                    <w:right w:val="single" w:color="auto" w:sz="4" w:space="0"/>
                  </w:tcBorders>
                  <w:vAlign w:val="bottom"/>
                </w:tcPr>
                <w:p>
                  <w:pPr>
                    <w:spacing w:line="300" w:lineRule="exact"/>
                    <w:jc w:val="center"/>
                    <w:rPr>
                      <w:sz w:val="18"/>
                      <w:szCs w:val="18"/>
                    </w:rPr>
                  </w:pPr>
                  <w:r>
                    <w:rPr>
                      <w:rFonts w:hint="eastAsia"/>
                      <w:sz w:val="18"/>
                      <w:szCs w:val="18"/>
                    </w:rPr>
                    <w:t>53.5</w:t>
                  </w:r>
                </w:p>
              </w:tc>
              <w:tc>
                <w:tcPr>
                  <w:tcW w:w="785" w:type="dxa"/>
                  <w:vMerge w:val="continue"/>
                  <w:tcBorders>
                    <w:left w:val="nil"/>
                    <w:right w:val="single" w:color="auto" w:sz="4" w:space="0"/>
                  </w:tcBorders>
                  <w:vAlign w:val="center"/>
                </w:tcPr>
                <w:p>
                  <w:pPr>
                    <w:widowControl/>
                    <w:spacing w:line="280" w:lineRule="exact"/>
                    <w:jc w:val="center"/>
                    <w:rPr>
                      <w:kern w:val="0"/>
                      <w:sz w:val="18"/>
                      <w:szCs w:val="18"/>
                    </w:rPr>
                  </w:pPr>
                </w:p>
              </w:tc>
              <w:tc>
                <w:tcPr>
                  <w:tcW w:w="710" w:type="dxa"/>
                  <w:vMerge w:val="continue"/>
                  <w:tcBorders>
                    <w:left w:val="nil"/>
                    <w:right w:val="single" w:color="auto" w:sz="4" w:space="0"/>
                  </w:tcBorders>
                  <w:vAlign w:val="center"/>
                </w:tcPr>
                <w:p>
                  <w:pPr>
                    <w:widowControl/>
                    <w:spacing w:line="280" w:lineRule="exact"/>
                    <w:jc w:val="center"/>
                    <w:rPr>
                      <w:kern w:val="0"/>
                      <w:sz w:val="18"/>
                      <w:szCs w:val="18"/>
                    </w:rPr>
                  </w:pPr>
                </w:p>
              </w:tc>
              <w:tc>
                <w:tcPr>
                  <w:tcW w:w="998" w:type="dxa"/>
                  <w:tcBorders>
                    <w:top w:val="single" w:color="auto" w:sz="4" w:space="0"/>
                    <w:left w:val="nil"/>
                    <w:bottom w:val="single" w:color="auto" w:sz="4" w:space="0"/>
                    <w:right w:val="single" w:color="auto" w:sz="4" w:space="0"/>
                  </w:tcBorders>
                  <w:vAlign w:val="center"/>
                </w:tcPr>
                <w:p>
                  <w:pPr>
                    <w:spacing w:line="280" w:lineRule="exact"/>
                    <w:jc w:val="center"/>
                    <w:rPr>
                      <w:sz w:val="18"/>
                      <w:szCs w:val="18"/>
                    </w:rPr>
                  </w:pPr>
                  <w:r>
                    <w:rPr>
                      <w:sz w:val="18"/>
                      <w:szCs w:val="18"/>
                    </w:rPr>
                    <w:t>达标</w:t>
                  </w:r>
                </w:p>
              </w:tc>
              <w:tc>
                <w:tcPr>
                  <w:tcW w:w="917" w:type="dxa"/>
                  <w:tcBorders>
                    <w:top w:val="single" w:color="auto" w:sz="4" w:space="0"/>
                    <w:left w:val="nil"/>
                    <w:bottom w:val="single" w:color="auto" w:sz="4" w:space="0"/>
                    <w:right w:val="single" w:color="auto" w:sz="4" w:space="0"/>
                  </w:tcBorders>
                  <w:vAlign w:val="center"/>
                </w:tcPr>
                <w:p>
                  <w:pPr>
                    <w:spacing w:line="280" w:lineRule="exact"/>
                    <w:jc w:val="center"/>
                    <w:rPr>
                      <w:sz w:val="18"/>
                      <w:szCs w:val="18"/>
                    </w:rPr>
                  </w:pPr>
                  <w:r>
                    <w:rPr>
                      <w:sz w:val="18"/>
                      <w:szCs w:val="18"/>
                    </w:rPr>
                    <w:t>达标</w:t>
                  </w:r>
                </w:p>
              </w:tc>
            </w:tr>
            <w:bookmarkEnd w:id="7"/>
          </w:tbl>
          <w:p>
            <w:pPr>
              <w:wordWrap w:val="0"/>
              <w:autoSpaceDE w:val="0"/>
              <w:autoSpaceDN w:val="0"/>
              <w:adjustRightInd w:val="0"/>
              <w:snapToGrid w:val="0"/>
              <w:spacing w:line="400" w:lineRule="exact"/>
              <w:ind w:firstLine="420" w:firstLineChars="200"/>
              <w:jc w:val="left"/>
              <w:rPr>
                <w:kern w:val="0"/>
                <w:szCs w:val="21"/>
              </w:rPr>
            </w:pPr>
            <w:r>
              <w:rPr>
                <w:kern w:val="0"/>
                <w:szCs w:val="21"/>
              </w:rPr>
              <w:t>由监测结果可知，项目区周围环境噪声值能够满足《声环境质量标准》（GB3096-2008）中的3类区域标准要求。</w:t>
            </w:r>
          </w:p>
          <w:p>
            <w:pPr>
              <w:adjustRightInd w:val="0"/>
              <w:snapToGrid w:val="0"/>
              <w:spacing w:line="400" w:lineRule="exact"/>
              <w:ind w:left="-53" w:leftChars="-25" w:right="-53" w:rightChars="-25"/>
              <w:jc w:val="left"/>
              <w:rPr>
                <w:rFonts w:eastAsia="黑体"/>
                <w:bCs/>
                <w:sz w:val="22"/>
                <w:szCs w:val="22"/>
              </w:rPr>
            </w:pPr>
            <w:r>
              <w:rPr>
                <w:rFonts w:eastAsia="黑体"/>
                <w:bCs/>
                <w:sz w:val="22"/>
                <w:szCs w:val="22"/>
              </w:rPr>
              <w:t>4、生态环境质量现状及评价</w:t>
            </w:r>
          </w:p>
          <w:p>
            <w:pPr>
              <w:autoSpaceDE w:val="0"/>
              <w:autoSpaceDN w:val="0"/>
              <w:adjustRightInd w:val="0"/>
              <w:snapToGrid w:val="0"/>
              <w:spacing w:line="400" w:lineRule="exact"/>
              <w:ind w:firstLine="420" w:firstLineChars="200"/>
              <w:jc w:val="left"/>
              <w:rPr>
                <w:szCs w:val="21"/>
                <w:lang w:val="zh-CN"/>
              </w:rPr>
            </w:pPr>
            <w:r>
              <w:rPr>
                <w:kern w:val="0"/>
                <w:szCs w:val="21"/>
              </w:rPr>
              <w:t>本项目位于达州普光经开区柳池工业园区内，区域原主要以农业生态系统为主。由于人类工业开发活动的影响，原农业生态系统已不复存在。评价区域植被主要以人工种植的绿化植物为主。评价区域内无大型野生动物及古、大、珍稀植物，无特殊文物保护单位，区域生态环境质量一般。</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208" w:hRule="atLeast"/>
          <w:jc w:val="center"/>
        </w:trPr>
        <w:tc>
          <w:tcPr>
            <w:tcW w:w="792" w:type="dxa"/>
            <w:tcBorders>
              <w:top w:val="single" w:color="auto" w:sz="4" w:space="0"/>
              <w:left w:val="single" w:color="auto" w:sz="8" w:space="0"/>
              <w:bottom w:val="single" w:color="auto" w:sz="4" w:space="0"/>
              <w:right w:val="single" w:color="auto" w:sz="4" w:space="0"/>
            </w:tcBorders>
            <w:vAlign w:val="center"/>
          </w:tcPr>
          <w:p>
            <w:pPr>
              <w:adjustRightInd w:val="0"/>
              <w:snapToGrid w:val="0"/>
              <w:jc w:val="center"/>
              <w:rPr>
                <w:kern w:val="0"/>
                <w:szCs w:val="21"/>
              </w:rPr>
            </w:pPr>
            <w:r>
              <w:rPr>
                <w:kern w:val="0"/>
                <w:szCs w:val="21"/>
              </w:rPr>
              <w:t>环境</w:t>
            </w:r>
          </w:p>
          <w:p>
            <w:pPr>
              <w:adjustRightInd w:val="0"/>
              <w:snapToGrid w:val="0"/>
              <w:jc w:val="center"/>
              <w:rPr>
                <w:kern w:val="0"/>
                <w:szCs w:val="21"/>
              </w:rPr>
            </w:pPr>
            <w:r>
              <w:rPr>
                <w:kern w:val="0"/>
                <w:szCs w:val="21"/>
              </w:rPr>
              <w:t>保护</w:t>
            </w:r>
          </w:p>
          <w:p>
            <w:pPr>
              <w:adjustRightInd w:val="0"/>
              <w:snapToGrid w:val="0"/>
              <w:jc w:val="center"/>
              <w:rPr>
                <w:kern w:val="0"/>
                <w:szCs w:val="21"/>
              </w:rPr>
            </w:pPr>
            <w:r>
              <w:rPr>
                <w:kern w:val="0"/>
                <w:szCs w:val="21"/>
              </w:rPr>
              <w:t>目标</w:t>
            </w:r>
          </w:p>
        </w:tc>
        <w:tc>
          <w:tcPr>
            <w:tcW w:w="8127" w:type="dxa"/>
            <w:tcBorders>
              <w:top w:val="single" w:color="auto" w:sz="4" w:space="0"/>
              <w:left w:val="single" w:color="auto" w:sz="4" w:space="0"/>
              <w:bottom w:val="single" w:color="auto" w:sz="4" w:space="0"/>
              <w:right w:val="single" w:color="auto" w:sz="8" w:space="0"/>
            </w:tcBorders>
            <w:vAlign w:val="center"/>
          </w:tcPr>
          <w:p>
            <w:pPr>
              <w:adjustRightInd w:val="0"/>
              <w:snapToGrid w:val="0"/>
              <w:spacing w:line="400" w:lineRule="exact"/>
              <w:ind w:left="-53" w:leftChars="-25" w:right="-53" w:rightChars="-25"/>
              <w:jc w:val="left"/>
              <w:rPr>
                <w:rFonts w:eastAsia="黑体"/>
                <w:bCs/>
                <w:sz w:val="24"/>
              </w:rPr>
            </w:pPr>
            <w:r>
              <w:rPr>
                <w:rFonts w:eastAsia="黑体"/>
                <w:bCs/>
                <w:sz w:val="22"/>
                <w:szCs w:val="22"/>
              </w:rPr>
              <w:t>1、大气环境</w:t>
            </w:r>
          </w:p>
          <w:p>
            <w:pPr>
              <w:autoSpaceDE w:val="0"/>
              <w:autoSpaceDN w:val="0"/>
              <w:adjustRightInd w:val="0"/>
              <w:snapToGrid w:val="0"/>
              <w:spacing w:line="400" w:lineRule="exact"/>
              <w:ind w:firstLine="420" w:firstLineChars="200"/>
              <w:jc w:val="left"/>
              <w:rPr>
                <w:kern w:val="0"/>
                <w:szCs w:val="21"/>
              </w:rPr>
            </w:pPr>
            <w:r>
              <w:rPr>
                <w:kern w:val="0"/>
                <w:szCs w:val="21"/>
              </w:rPr>
              <w:t>项目厂界外500m范围内无自然保护区、风景名胜区、文化区域等保护目标。项目周边存在的大气环境保护目标主要为</w:t>
            </w:r>
            <w:r>
              <w:rPr>
                <w:rFonts w:hint="eastAsia"/>
                <w:kern w:val="0"/>
                <w:szCs w:val="21"/>
              </w:rPr>
              <w:t>二厂区西北面的柳坪村工业园安置房。</w:t>
            </w:r>
          </w:p>
          <w:p>
            <w:pPr>
              <w:spacing w:line="400" w:lineRule="exact"/>
              <w:jc w:val="center"/>
              <w:rPr>
                <w:rFonts w:eastAsia="黑体"/>
                <w:sz w:val="18"/>
                <w:szCs w:val="18"/>
              </w:rPr>
            </w:pPr>
            <w:r>
              <w:rPr>
                <w:rFonts w:eastAsia="黑体"/>
                <w:sz w:val="18"/>
                <w:szCs w:val="18"/>
              </w:rPr>
              <w:t>表</w:t>
            </w:r>
            <w:r>
              <w:rPr>
                <w:rFonts w:hint="eastAsia" w:eastAsia="黑体"/>
                <w:sz w:val="18"/>
                <w:szCs w:val="18"/>
              </w:rPr>
              <w:t>3-4</w:t>
            </w:r>
            <w:r>
              <w:rPr>
                <w:rFonts w:eastAsia="黑体"/>
                <w:sz w:val="18"/>
                <w:szCs w:val="18"/>
              </w:rPr>
              <w:t xml:space="preserve">  大气环境保护目标</w:t>
            </w:r>
          </w:p>
          <w:tbl>
            <w:tblPr>
              <w:tblStyle w:val="19"/>
              <w:tblW w:w="76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8"/>
              <w:gridCol w:w="1033"/>
              <w:gridCol w:w="1134"/>
              <w:gridCol w:w="1134"/>
              <w:gridCol w:w="709"/>
              <w:gridCol w:w="708"/>
              <w:gridCol w:w="24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 w:hRule="atLeast"/>
                <w:jc w:val="center"/>
              </w:trPr>
              <w:tc>
                <w:tcPr>
                  <w:tcW w:w="528" w:type="dxa"/>
                  <w:vAlign w:val="center"/>
                </w:tcPr>
                <w:p>
                  <w:pPr>
                    <w:spacing w:line="320" w:lineRule="exact"/>
                    <w:ind w:left="-40" w:leftChars="-19" w:right="-50" w:rightChars="-24"/>
                    <w:jc w:val="center"/>
                    <w:rPr>
                      <w:b/>
                      <w:sz w:val="18"/>
                      <w:szCs w:val="18"/>
                    </w:rPr>
                  </w:pPr>
                  <w:r>
                    <w:rPr>
                      <w:b/>
                      <w:sz w:val="18"/>
                      <w:szCs w:val="18"/>
                    </w:rPr>
                    <w:t>序号</w:t>
                  </w:r>
                </w:p>
              </w:tc>
              <w:tc>
                <w:tcPr>
                  <w:tcW w:w="1033" w:type="dxa"/>
                  <w:vAlign w:val="center"/>
                </w:tcPr>
                <w:p>
                  <w:pPr>
                    <w:spacing w:line="320" w:lineRule="exact"/>
                    <w:jc w:val="center"/>
                    <w:rPr>
                      <w:b/>
                      <w:sz w:val="18"/>
                      <w:szCs w:val="18"/>
                    </w:rPr>
                  </w:pPr>
                  <w:r>
                    <w:rPr>
                      <w:b/>
                      <w:sz w:val="18"/>
                      <w:szCs w:val="18"/>
                    </w:rPr>
                    <w:t>环境要素</w:t>
                  </w:r>
                </w:p>
              </w:tc>
              <w:tc>
                <w:tcPr>
                  <w:tcW w:w="1134" w:type="dxa"/>
                  <w:vAlign w:val="center"/>
                </w:tcPr>
                <w:p>
                  <w:pPr>
                    <w:spacing w:line="320" w:lineRule="exact"/>
                    <w:ind w:left="-53" w:leftChars="-25" w:right="-53" w:rightChars="-25"/>
                    <w:jc w:val="center"/>
                    <w:rPr>
                      <w:b/>
                      <w:sz w:val="18"/>
                      <w:szCs w:val="18"/>
                    </w:rPr>
                  </w:pPr>
                  <w:r>
                    <w:rPr>
                      <w:b/>
                      <w:sz w:val="18"/>
                      <w:szCs w:val="18"/>
                    </w:rPr>
                    <w:t>保护目标</w:t>
                  </w:r>
                </w:p>
              </w:tc>
              <w:tc>
                <w:tcPr>
                  <w:tcW w:w="1134" w:type="dxa"/>
                  <w:vAlign w:val="center"/>
                </w:tcPr>
                <w:p>
                  <w:pPr>
                    <w:spacing w:line="320" w:lineRule="exact"/>
                    <w:jc w:val="center"/>
                    <w:rPr>
                      <w:b/>
                      <w:sz w:val="18"/>
                      <w:szCs w:val="18"/>
                    </w:rPr>
                  </w:pPr>
                  <w:r>
                    <w:rPr>
                      <w:b/>
                      <w:sz w:val="18"/>
                      <w:szCs w:val="18"/>
                    </w:rPr>
                    <w:t>方位及距离</w:t>
                  </w:r>
                </w:p>
              </w:tc>
              <w:tc>
                <w:tcPr>
                  <w:tcW w:w="709" w:type="dxa"/>
                  <w:vAlign w:val="center"/>
                </w:tcPr>
                <w:p>
                  <w:pPr>
                    <w:spacing w:line="320" w:lineRule="exact"/>
                    <w:jc w:val="center"/>
                    <w:rPr>
                      <w:b/>
                      <w:sz w:val="18"/>
                      <w:szCs w:val="18"/>
                    </w:rPr>
                  </w:pPr>
                  <w:r>
                    <w:rPr>
                      <w:b/>
                      <w:sz w:val="18"/>
                      <w:szCs w:val="18"/>
                    </w:rPr>
                    <w:t>类别</w:t>
                  </w:r>
                </w:p>
              </w:tc>
              <w:tc>
                <w:tcPr>
                  <w:tcW w:w="708" w:type="dxa"/>
                  <w:vAlign w:val="center"/>
                </w:tcPr>
                <w:p>
                  <w:pPr>
                    <w:spacing w:line="320" w:lineRule="exact"/>
                    <w:jc w:val="center"/>
                    <w:rPr>
                      <w:b/>
                      <w:sz w:val="18"/>
                      <w:szCs w:val="18"/>
                    </w:rPr>
                  </w:pPr>
                  <w:r>
                    <w:rPr>
                      <w:b/>
                      <w:sz w:val="18"/>
                      <w:szCs w:val="18"/>
                    </w:rPr>
                    <w:t>规模</w:t>
                  </w:r>
                </w:p>
              </w:tc>
              <w:tc>
                <w:tcPr>
                  <w:tcW w:w="2408" w:type="dxa"/>
                  <w:vAlign w:val="center"/>
                </w:tcPr>
                <w:p>
                  <w:pPr>
                    <w:spacing w:line="320" w:lineRule="exact"/>
                    <w:jc w:val="center"/>
                    <w:rPr>
                      <w:b/>
                      <w:sz w:val="18"/>
                      <w:szCs w:val="18"/>
                    </w:rPr>
                  </w:pPr>
                  <w:r>
                    <w:rPr>
                      <w:b/>
                      <w:sz w:val="18"/>
                      <w:szCs w:val="18"/>
                    </w:rPr>
                    <w:t>保护级别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1" w:hRule="atLeast"/>
                <w:jc w:val="center"/>
              </w:trPr>
              <w:tc>
                <w:tcPr>
                  <w:tcW w:w="528" w:type="dxa"/>
                  <w:vAlign w:val="center"/>
                </w:tcPr>
                <w:p>
                  <w:pPr>
                    <w:spacing w:line="320" w:lineRule="exact"/>
                    <w:jc w:val="center"/>
                    <w:rPr>
                      <w:bCs/>
                      <w:sz w:val="18"/>
                      <w:szCs w:val="18"/>
                    </w:rPr>
                  </w:pPr>
                  <w:r>
                    <w:rPr>
                      <w:bCs/>
                      <w:sz w:val="18"/>
                      <w:szCs w:val="18"/>
                    </w:rPr>
                    <w:t>1</w:t>
                  </w:r>
                </w:p>
              </w:tc>
              <w:tc>
                <w:tcPr>
                  <w:tcW w:w="1033" w:type="dxa"/>
                  <w:vAlign w:val="center"/>
                </w:tcPr>
                <w:p>
                  <w:pPr>
                    <w:spacing w:line="320" w:lineRule="exact"/>
                    <w:ind w:left="-50" w:leftChars="-24" w:right="-36" w:rightChars="-17"/>
                    <w:jc w:val="center"/>
                    <w:rPr>
                      <w:bCs/>
                      <w:sz w:val="18"/>
                      <w:szCs w:val="18"/>
                    </w:rPr>
                  </w:pPr>
                  <w:r>
                    <w:rPr>
                      <w:bCs/>
                      <w:sz w:val="18"/>
                      <w:szCs w:val="18"/>
                    </w:rPr>
                    <w:t>环境空气</w:t>
                  </w:r>
                </w:p>
              </w:tc>
              <w:tc>
                <w:tcPr>
                  <w:tcW w:w="1134" w:type="dxa"/>
                  <w:vAlign w:val="center"/>
                </w:tcPr>
                <w:p>
                  <w:pPr>
                    <w:spacing w:line="320" w:lineRule="exact"/>
                    <w:ind w:left="-53" w:leftChars="-25" w:right="-53" w:rightChars="-25"/>
                    <w:jc w:val="center"/>
                    <w:rPr>
                      <w:bCs/>
                      <w:sz w:val="18"/>
                      <w:szCs w:val="18"/>
                    </w:rPr>
                  </w:pPr>
                  <w:r>
                    <w:rPr>
                      <w:bCs/>
                      <w:sz w:val="18"/>
                      <w:szCs w:val="18"/>
                    </w:rPr>
                    <w:t>柳坪村工业园安置房</w:t>
                  </w:r>
                </w:p>
              </w:tc>
              <w:tc>
                <w:tcPr>
                  <w:tcW w:w="1134" w:type="dxa"/>
                  <w:vAlign w:val="center"/>
                </w:tcPr>
                <w:p>
                  <w:pPr>
                    <w:spacing w:line="320" w:lineRule="exact"/>
                    <w:jc w:val="center"/>
                    <w:rPr>
                      <w:bCs/>
                      <w:sz w:val="18"/>
                      <w:szCs w:val="18"/>
                    </w:rPr>
                  </w:pPr>
                  <w:r>
                    <w:rPr>
                      <w:bCs/>
                      <w:sz w:val="18"/>
                      <w:szCs w:val="18"/>
                    </w:rPr>
                    <w:t>西北、</w:t>
                  </w:r>
                  <w:r>
                    <w:rPr>
                      <w:rFonts w:hint="eastAsia"/>
                      <w:bCs/>
                      <w:sz w:val="18"/>
                      <w:szCs w:val="18"/>
                    </w:rPr>
                    <w:t>130</w:t>
                  </w:r>
                  <w:r>
                    <w:rPr>
                      <w:bCs/>
                      <w:sz w:val="18"/>
                      <w:szCs w:val="18"/>
                    </w:rPr>
                    <w:t>m</w:t>
                  </w:r>
                </w:p>
              </w:tc>
              <w:tc>
                <w:tcPr>
                  <w:tcW w:w="709" w:type="dxa"/>
                  <w:vAlign w:val="center"/>
                </w:tcPr>
                <w:p>
                  <w:pPr>
                    <w:spacing w:line="320" w:lineRule="exact"/>
                    <w:jc w:val="center"/>
                    <w:rPr>
                      <w:bCs/>
                      <w:sz w:val="18"/>
                      <w:szCs w:val="18"/>
                    </w:rPr>
                  </w:pPr>
                  <w:r>
                    <w:rPr>
                      <w:bCs/>
                      <w:sz w:val="18"/>
                      <w:szCs w:val="18"/>
                    </w:rPr>
                    <w:t>居民</w:t>
                  </w:r>
                </w:p>
              </w:tc>
              <w:tc>
                <w:tcPr>
                  <w:tcW w:w="708" w:type="dxa"/>
                  <w:vAlign w:val="center"/>
                </w:tcPr>
                <w:p>
                  <w:pPr>
                    <w:spacing w:line="320" w:lineRule="exact"/>
                    <w:jc w:val="center"/>
                    <w:rPr>
                      <w:bCs/>
                      <w:sz w:val="18"/>
                      <w:szCs w:val="18"/>
                    </w:rPr>
                  </w:pPr>
                  <w:r>
                    <w:rPr>
                      <w:rFonts w:hint="eastAsia"/>
                      <w:bCs/>
                      <w:sz w:val="18"/>
                      <w:szCs w:val="18"/>
                    </w:rPr>
                    <w:t>30</w:t>
                  </w:r>
                  <w:r>
                    <w:rPr>
                      <w:bCs/>
                      <w:sz w:val="18"/>
                      <w:szCs w:val="18"/>
                    </w:rPr>
                    <w:t>户</w:t>
                  </w:r>
                </w:p>
              </w:tc>
              <w:tc>
                <w:tcPr>
                  <w:tcW w:w="2408" w:type="dxa"/>
                  <w:vAlign w:val="center"/>
                </w:tcPr>
                <w:p>
                  <w:pPr>
                    <w:spacing w:line="320" w:lineRule="exact"/>
                    <w:jc w:val="center"/>
                    <w:rPr>
                      <w:sz w:val="18"/>
                      <w:szCs w:val="18"/>
                    </w:rPr>
                  </w:pPr>
                  <w:r>
                    <w:rPr>
                      <w:sz w:val="18"/>
                      <w:szCs w:val="18"/>
                    </w:rPr>
                    <w:t>《环境空气质量标准》（GB3095-2012）</w:t>
                  </w:r>
                  <w:r>
                    <w:rPr>
                      <w:bCs/>
                      <w:sz w:val="18"/>
                      <w:szCs w:val="18"/>
                    </w:rPr>
                    <w:t>二级</w:t>
                  </w:r>
                  <w:r>
                    <w:rPr>
                      <w:sz w:val="18"/>
                      <w:szCs w:val="18"/>
                    </w:rPr>
                    <w:t>标准</w:t>
                  </w:r>
                </w:p>
              </w:tc>
            </w:tr>
          </w:tbl>
          <w:p>
            <w:pPr>
              <w:autoSpaceDE w:val="0"/>
              <w:autoSpaceDN w:val="0"/>
              <w:adjustRightInd w:val="0"/>
              <w:snapToGrid w:val="0"/>
              <w:spacing w:line="400" w:lineRule="exact"/>
              <w:jc w:val="left"/>
              <w:rPr>
                <w:rFonts w:eastAsia="黑体"/>
                <w:bCs/>
                <w:sz w:val="22"/>
                <w:szCs w:val="22"/>
              </w:rPr>
            </w:pPr>
            <w:r>
              <w:rPr>
                <w:rFonts w:eastAsia="黑体"/>
                <w:bCs/>
                <w:sz w:val="22"/>
                <w:szCs w:val="22"/>
              </w:rPr>
              <w:t>2、声环境</w:t>
            </w:r>
          </w:p>
          <w:p>
            <w:pPr>
              <w:autoSpaceDE w:val="0"/>
              <w:autoSpaceDN w:val="0"/>
              <w:adjustRightInd w:val="0"/>
              <w:snapToGrid w:val="0"/>
              <w:spacing w:line="400" w:lineRule="exact"/>
              <w:ind w:firstLine="420" w:firstLineChars="200"/>
              <w:jc w:val="left"/>
              <w:rPr>
                <w:kern w:val="0"/>
                <w:szCs w:val="21"/>
              </w:rPr>
            </w:pPr>
            <w:r>
              <w:rPr>
                <w:kern w:val="0"/>
                <w:szCs w:val="21"/>
              </w:rPr>
              <w:t>项目厂界外</w:t>
            </w:r>
            <w:r>
              <w:rPr>
                <w:rFonts w:hint="eastAsia"/>
                <w:kern w:val="0"/>
                <w:szCs w:val="21"/>
              </w:rPr>
              <w:t>50</w:t>
            </w:r>
            <w:r>
              <w:rPr>
                <w:kern w:val="0"/>
                <w:szCs w:val="21"/>
              </w:rPr>
              <w:t>米范围内没有声环境保护目标。</w:t>
            </w:r>
          </w:p>
          <w:p>
            <w:pPr>
              <w:adjustRightInd w:val="0"/>
              <w:snapToGrid w:val="0"/>
              <w:spacing w:line="360" w:lineRule="exact"/>
              <w:ind w:left="-53" w:leftChars="-25" w:right="-53" w:rightChars="-25"/>
              <w:jc w:val="left"/>
              <w:rPr>
                <w:rFonts w:eastAsia="黑体"/>
                <w:bCs/>
                <w:sz w:val="22"/>
                <w:szCs w:val="22"/>
              </w:rPr>
            </w:pPr>
            <w:r>
              <w:rPr>
                <w:rFonts w:eastAsia="黑体"/>
                <w:bCs/>
                <w:sz w:val="22"/>
                <w:szCs w:val="22"/>
              </w:rPr>
              <w:t>3、地表水环境</w:t>
            </w:r>
          </w:p>
          <w:p>
            <w:pPr>
              <w:autoSpaceDE w:val="0"/>
              <w:autoSpaceDN w:val="0"/>
              <w:adjustRightInd w:val="0"/>
              <w:snapToGrid w:val="0"/>
              <w:spacing w:line="400" w:lineRule="exact"/>
              <w:ind w:firstLine="420" w:firstLineChars="200"/>
              <w:jc w:val="left"/>
              <w:rPr>
                <w:kern w:val="0"/>
                <w:szCs w:val="21"/>
              </w:rPr>
            </w:pPr>
            <w:r>
              <w:rPr>
                <w:kern w:val="0"/>
                <w:szCs w:val="21"/>
              </w:rPr>
              <w:t>本项目受纳水体为后河，地表水环境保护目标为项目后河评价河段的水质，确保满足《地表水质量标准》（GB 3838-2002）Ⅲ类水域水质标准。</w:t>
            </w:r>
          </w:p>
          <w:p>
            <w:pPr>
              <w:adjustRightInd w:val="0"/>
              <w:snapToGrid w:val="0"/>
              <w:spacing w:line="360" w:lineRule="exact"/>
              <w:ind w:left="-53" w:leftChars="-25" w:right="-53" w:rightChars="-25"/>
              <w:jc w:val="left"/>
              <w:rPr>
                <w:rFonts w:eastAsia="黑体"/>
                <w:bCs/>
                <w:sz w:val="22"/>
                <w:szCs w:val="22"/>
              </w:rPr>
            </w:pPr>
            <w:r>
              <w:rPr>
                <w:rFonts w:eastAsia="黑体"/>
                <w:bCs/>
                <w:sz w:val="22"/>
                <w:szCs w:val="22"/>
              </w:rPr>
              <w:t>4、地下水环境</w:t>
            </w:r>
          </w:p>
          <w:p>
            <w:pPr>
              <w:autoSpaceDE w:val="0"/>
              <w:autoSpaceDN w:val="0"/>
              <w:adjustRightInd w:val="0"/>
              <w:snapToGrid w:val="0"/>
              <w:spacing w:line="400" w:lineRule="exact"/>
              <w:ind w:firstLine="420" w:firstLineChars="200"/>
              <w:jc w:val="left"/>
              <w:rPr>
                <w:kern w:val="0"/>
                <w:szCs w:val="21"/>
              </w:rPr>
            </w:pPr>
            <w:r>
              <w:rPr>
                <w:kern w:val="0"/>
                <w:szCs w:val="21"/>
              </w:rPr>
              <w:t>根据调查，项目厂界外500米范围内的无地下水集中式饮用水水源和热水、矿泉水、温泉等特殊地下水资源。</w:t>
            </w:r>
          </w:p>
          <w:p>
            <w:pPr>
              <w:adjustRightInd w:val="0"/>
              <w:snapToGrid w:val="0"/>
              <w:spacing w:line="360" w:lineRule="exact"/>
              <w:ind w:left="-53" w:leftChars="-25" w:right="-53" w:rightChars="-25"/>
              <w:jc w:val="left"/>
              <w:rPr>
                <w:rFonts w:eastAsia="黑体"/>
                <w:bCs/>
                <w:sz w:val="22"/>
                <w:szCs w:val="22"/>
              </w:rPr>
            </w:pPr>
            <w:r>
              <w:rPr>
                <w:rFonts w:hint="eastAsia" w:eastAsia="黑体"/>
                <w:bCs/>
                <w:sz w:val="22"/>
                <w:szCs w:val="22"/>
              </w:rPr>
              <w:t>5</w:t>
            </w:r>
            <w:r>
              <w:rPr>
                <w:rFonts w:eastAsia="黑体"/>
                <w:bCs/>
                <w:sz w:val="22"/>
                <w:szCs w:val="22"/>
              </w:rPr>
              <w:t>、土壤环境</w:t>
            </w:r>
          </w:p>
          <w:p>
            <w:pPr>
              <w:autoSpaceDE w:val="0"/>
              <w:autoSpaceDN w:val="0"/>
              <w:adjustRightInd w:val="0"/>
              <w:snapToGrid w:val="0"/>
              <w:spacing w:line="400" w:lineRule="exact"/>
              <w:ind w:firstLine="420" w:firstLineChars="200"/>
              <w:jc w:val="left"/>
              <w:rPr>
                <w:kern w:val="0"/>
                <w:szCs w:val="21"/>
              </w:rPr>
            </w:pPr>
            <w:r>
              <w:rPr>
                <w:kern w:val="0"/>
                <w:szCs w:val="21"/>
              </w:rPr>
              <w:t>本项目位于达州普光经开区柳池功能区，占地属于规划的工业用地。项目周边</w:t>
            </w:r>
            <w:r>
              <w:rPr>
                <w:rFonts w:hint="eastAsia"/>
                <w:kern w:val="0"/>
                <w:szCs w:val="21"/>
              </w:rPr>
              <w:t>50m范围内不存在土壤环境敏感目标。</w:t>
            </w:r>
          </w:p>
          <w:p>
            <w:pPr>
              <w:adjustRightInd w:val="0"/>
              <w:snapToGrid w:val="0"/>
              <w:spacing w:line="360" w:lineRule="exact"/>
              <w:ind w:left="-53" w:leftChars="-25" w:right="-53" w:rightChars="-25"/>
              <w:jc w:val="left"/>
              <w:rPr>
                <w:rFonts w:eastAsia="黑体"/>
                <w:bCs/>
                <w:sz w:val="22"/>
                <w:szCs w:val="22"/>
              </w:rPr>
            </w:pPr>
            <w:r>
              <w:rPr>
                <w:rFonts w:hint="eastAsia" w:eastAsia="黑体"/>
                <w:bCs/>
                <w:sz w:val="22"/>
                <w:szCs w:val="22"/>
              </w:rPr>
              <w:t>6</w:t>
            </w:r>
            <w:r>
              <w:rPr>
                <w:rFonts w:eastAsia="黑体"/>
                <w:bCs/>
                <w:sz w:val="22"/>
                <w:szCs w:val="22"/>
              </w:rPr>
              <w:t>、生态环境</w:t>
            </w:r>
          </w:p>
          <w:p>
            <w:pPr>
              <w:autoSpaceDE w:val="0"/>
              <w:autoSpaceDN w:val="0"/>
              <w:adjustRightInd w:val="0"/>
              <w:snapToGrid w:val="0"/>
              <w:spacing w:line="400" w:lineRule="exact"/>
              <w:ind w:firstLine="420" w:firstLineChars="200"/>
              <w:jc w:val="left"/>
              <w:rPr>
                <w:szCs w:val="21"/>
              </w:rPr>
            </w:pPr>
            <w:r>
              <w:rPr>
                <w:kern w:val="0"/>
                <w:szCs w:val="21"/>
              </w:rPr>
              <w:t>根据现场调查，项目区域内不涉及自然保护区、森林公园及风景名胜区、生活饮用水水源保护区及其他需要特别保护区域，区域内无国家保护的重点野生动植物，无名木古树及珍稀动植物等，无特殊文物保护单位。</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65" w:hRule="atLeast"/>
          <w:jc w:val="center"/>
        </w:trPr>
        <w:tc>
          <w:tcPr>
            <w:tcW w:w="792" w:type="dxa"/>
            <w:tcBorders>
              <w:top w:val="single" w:color="auto" w:sz="4" w:space="0"/>
              <w:left w:val="single" w:color="auto" w:sz="8" w:space="0"/>
              <w:bottom w:val="single" w:color="auto" w:sz="4" w:space="0"/>
              <w:right w:val="single" w:color="auto" w:sz="4" w:space="0"/>
            </w:tcBorders>
            <w:tcMar>
              <w:top w:w="0" w:type="dxa"/>
              <w:left w:w="28" w:type="dxa"/>
              <w:bottom w:w="0" w:type="dxa"/>
              <w:right w:w="28" w:type="dxa"/>
            </w:tcMar>
            <w:vAlign w:val="center"/>
          </w:tcPr>
          <w:p>
            <w:pPr>
              <w:adjustRightInd w:val="0"/>
              <w:snapToGrid w:val="0"/>
              <w:jc w:val="center"/>
              <w:rPr>
                <w:kern w:val="0"/>
                <w:szCs w:val="21"/>
              </w:rPr>
            </w:pPr>
            <w:r>
              <w:rPr>
                <w:kern w:val="0"/>
                <w:szCs w:val="21"/>
              </w:rPr>
              <w:t>污染</w:t>
            </w:r>
          </w:p>
          <w:p>
            <w:pPr>
              <w:adjustRightInd w:val="0"/>
              <w:snapToGrid w:val="0"/>
              <w:jc w:val="center"/>
              <w:rPr>
                <w:kern w:val="0"/>
                <w:szCs w:val="21"/>
              </w:rPr>
            </w:pPr>
            <w:r>
              <w:rPr>
                <w:kern w:val="0"/>
                <w:szCs w:val="21"/>
              </w:rPr>
              <w:t>物排</w:t>
            </w:r>
          </w:p>
          <w:p>
            <w:pPr>
              <w:adjustRightInd w:val="0"/>
              <w:snapToGrid w:val="0"/>
              <w:jc w:val="center"/>
              <w:rPr>
                <w:kern w:val="0"/>
                <w:szCs w:val="21"/>
              </w:rPr>
            </w:pPr>
            <w:r>
              <w:rPr>
                <w:kern w:val="0"/>
                <w:szCs w:val="21"/>
              </w:rPr>
              <w:t>放控</w:t>
            </w:r>
          </w:p>
          <w:p>
            <w:pPr>
              <w:adjustRightInd w:val="0"/>
              <w:snapToGrid w:val="0"/>
              <w:jc w:val="center"/>
              <w:rPr>
                <w:kern w:val="0"/>
                <w:szCs w:val="21"/>
              </w:rPr>
            </w:pPr>
            <w:r>
              <w:rPr>
                <w:kern w:val="0"/>
                <w:szCs w:val="21"/>
              </w:rPr>
              <w:t>制标</w:t>
            </w:r>
          </w:p>
          <w:p>
            <w:pPr>
              <w:adjustRightInd w:val="0"/>
              <w:snapToGrid w:val="0"/>
              <w:jc w:val="center"/>
              <w:rPr>
                <w:kern w:val="0"/>
                <w:szCs w:val="21"/>
              </w:rPr>
            </w:pPr>
            <w:r>
              <w:rPr>
                <w:kern w:val="0"/>
                <w:szCs w:val="21"/>
              </w:rPr>
              <w:t>准</w:t>
            </w:r>
          </w:p>
        </w:tc>
        <w:tc>
          <w:tcPr>
            <w:tcW w:w="8127" w:type="dxa"/>
            <w:tcBorders>
              <w:top w:val="single" w:color="auto" w:sz="4" w:space="0"/>
              <w:left w:val="single" w:color="auto" w:sz="4" w:space="0"/>
              <w:bottom w:val="single" w:color="auto" w:sz="4" w:space="0"/>
              <w:right w:val="single" w:color="auto" w:sz="8" w:space="0"/>
            </w:tcBorders>
            <w:vAlign w:val="center"/>
          </w:tcPr>
          <w:p>
            <w:pPr>
              <w:wordWrap w:val="0"/>
              <w:autoSpaceDE w:val="0"/>
              <w:autoSpaceDN w:val="0"/>
              <w:adjustRightInd w:val="0"/>
              <w:snapToGrid w:val="0"/>
              <w:spacing w:line="400" w:lineRule="exact"/>
              <w:ind w:firstLine="420" w:firstLineChars="200"/>
              <w:jc w:val="left"/>
              <w:rPr>
                <w:rFonts w:cs="宋体"/>
                <w:kern w:val="0"/>
                <w:szCs w:val="21"/>
              </w:rPr>
            </w:pPr>
            <w:r>
              <w:rPr>
                <w:kern w:val="0"/>
                <w:szCs w:val="21"/>
              </w:rPr>
              <w:t>1. 大气污染物：</w:t>
            </w:r>
            <w:r>
              <w:rPr>
                <w:rFonts w:hint="eastAsia" w:cs="宋体"/>
                <w:kern w:val="0"/>
                <w:szCs w:val="21"/>
              </w:rPr>
              <w:t>施工期废气执行《四川省施工场地扬尘排放标准》（</w:t>
            </w:r>
            <w:r>
              <w:rPr>
                <w:rFonts w:cs="宋体"/>
                <w:kern w:val="0"/>
                <w:szCs w:val="21"/>
              </w:rPr>
              <w:t>DB51/2682-2020</w:t>
            </w:r>
            <w:r>
              <w:rPr>
                <w:rFonts w:hint="eastAsia" w:cs="宋体"/>
                <w:kern w:val="0"/>
                <w:szCs w:val="21"/>
              </w:rPr>
              <w:t>）中的标准限值。</w:t>
            </w:r>
          </w:p>
          <w:p>
            <w:pPr>
              <w:spacing w:line="400" w:lineRule="exact"/>
              <w:jc w:val="center"/>
              <w:rPr>
                <w:b/>
                <w:sz w:val="18"/>
                <w:szCs w:val="18"/>
              </w:rPr>
            </w:pPr>
            <w:r>
              <w:rPr>
                <w:rFonts w:hint="eastAsia" w:cs="宋体"/>
                <w:b/>
                <w:sz w:val="18"/>
                <w:szCs w:val="18"/>
              </w:rPr>
              <w:t>表3-5   四川省施工期场地扬尘排放限值</w:t>
            </w:r>
          </w:p>
          <w:tbl>
            <w:tblPr>
              <w:tblStyle w:val="19"/>
              <w:tblW w:w="489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16"/>
              <w:gridCol w:w="925"/>
              <w:gridCol w:w="1697"/>
              <w:gridCol w:w="1811"/>
              <w:gridCol w:w="12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 w:hRule="atLeast"/>
                <w:jc w:val="center"/>
              </w:trPr>
              <w:tc>
                <w:tcPr>
                  <w:tcW w:w="2016"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00" w:lineRule="exact"/>
                    <w:jc w:val="center"/>
                    <w:rPr>
                      <w:sz w:val="18"/>
                      <w:szCs w:val="18"/>
                    </w:rPr>
                  </w:pPr>
                  <w:r>
                    <w:rPr>
                      <w:rFonts w:hint="eastAsia" w:cs="宋体"/>
                      <w:sz w:val="18"/>
                      <w:szCs w:val="18"/>
                    </w:rPr>
                    <w:t>监测项目</w:t>
                  </w:r>
                </w:p>
              </w:tc>
              <w:tc>
                <w:tcPr>
                  <w:tcW w:w="925"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00" w:lineRule="exact"/>
                    <w:jc w:val="center"/>
                    <w:rPr>
                      <w:sz w:val="18"/>
                      <w:szCs w:val="18"/>
                    </w:rPr>
                  </w:pPr>
                  <w:r>
                    <w:rPr>
                      <w:rFonts w:hint="eastAsia" w:cs="宋体"/>
                      <w:sz w:val="18"/>
                      <w:szCs w:val="18"/>
                    </w:rPr>
                    <w:t>区域</w:t>
                  </w:r>
                </w:p>
              </w:tc>
              <w:tc>
                <w:tcPr>
                  <w:tcW w:w="1697"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00" w:lineRule="exact"/>
                    <w:jc w:val="center"/>
                    <w:rPr>
                      <w:sz w:val="18"/>
                      <w:szCs w:val="18"/>
                    </w:rPr>
                  </w:pPr>
                  <w:r>
                    <w:rPr>
                      <w:rFonts w:hint="eastAsia" w:cs="宋体"/>
                      <w:sz w:val="18"/>
                      <w:szCs w:val="18"/>
                    </w:rPr>
                    <w:t>施工阶段</w:t>
                  </w:r>
                </w:p>
              </w:tc>
              <w:tc>
                <w:tcPr>
                  <w:tcW w:w="1811"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00" w:lineRule="exact"/>
                    <w:jc w:val="center"/>
                    <w:rPr>
                      <w:sz w:val="18"/>
                      <w:szCs w:val="18"/>
                    </w:rPr>
                  </w:pPr>
                  <w:r>
                    <w:rPr>
                      <w:rFonts w:hint="eastAsia" w:cs="宋体"/>
                      <w:sz w:val="18"/>
                      <w:szCs w:val="18"/>
                    </w:rPr>
                    <w:t>监测点排放限值（</w:t>
                  </w:r>
                  <w:r>
                    <w:rPr>
                      <w:sz w:val="18"/>
                      <w:szCs w:val="18"/>
                    </w:rPr>
                    <w:t>ug/m</w:t>
                  </w:r>
                  <w:r>
                    <w:rPr>
                      <w:sz w:val="18"/>
                      <w:szCs w:val="18"/>
                      <w:vertAlign w:val="superscript"/>
                    </w:rPr>
                    <w:t>3</w:t>
                  </w:r>
                  <w:r>
                    <w:rPr>
                      <w:rFonts w:hint="eastAsia" w:cs="宋体"/>
                      <w:sz w:val="18"/>
                      <w:szCs w:val="18"/>
                    </w:rPr>
                    <w:t>）</w:t>
                  </w:r>
                </w:p>
              </w:tc>
              <w:tc>
                <w:tcPr>
                  <w:tcW w:w="1283"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00" w:lineRule="exact"/>
                    <w:jc w:val="center"/>
                    <w:rPr>
                      <w:sz w:val="18"/>
                      <w:szCs w:val="18"/>
                    </w:rPr>
                  </w:pPr>
                  <w:r>
                    <w:rPr>
                      <w:rFonts w:hint="eastAsia" w:cs="宋体"/>
                      <w:sz w:val="18"/>
                      <w:szCs w:val="18"/>
                    </w:rPr>
                    <w:t>监测时间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 w:hRule="atLeast"/>
                <w:jc w:val="center"/>
              </w:trPr>
              <w:tc>
                <w:tcPr>
                  <w:tcW w:w="201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spacing w:line="300" w:lineRule="exact"/>
                    <w:jc w:val="center"/>
                    <w:rPr>
                      <w:sz w:val="18"/>
                      <w:szCs w:val="18"/>
                    </w:rPr>
                  </w:pPr>
                  <w:r>
                    <w:rPr>
                      <w:rFonts w:hint="eastAsia" w:cs="宋体"/>
                      <w:sz w:val="18"/>
                      <w:szCs w:val="18"/>
                    </w:rPr>
                    <w:t>总悬浮颗粒物（</w:t>
                  </w:r>
                  <w:r>
                    <w:rPr>
                      <w:sz w:val="18"/>
                      <w:szCs w:val="18"/>
                    </w:rPr>
                    <w:t>TSP</w:t>
                  </w:r>
                  <w:r>
                    <w:rPr>
                      <w:rFonts w:hint="eastAsia" w:cs="宋体"/>
                      <w:sz w:val="18"/>
                      <w:szCs w:val="18"/>
                    </w:rPr>
                    <w:t>）</w:t>
                  </w:r>
                </w:p>
              </w:tc>
              <w:tc>
                <w:tcPr>
                  <w:tcW w:w="925"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spacing w:line="300" w:lineRule="exact"/>
                    <w:jc w:val="center"/>
                    <w:rPr>
                      <w:sz w:val="18"/>
                      <w:szCs w:val="18"/>
                    </w:rPr>
                  </w:pPr>
                  <w:r>
                    <w:rPr>
                      <w:rFonts w:hint="eastAsia" w:cs="宋体"/>
                      <w:sz w:val="18"/>
                      <w:szCs w:val="18"/>
                    </w:rPr>
                    <w:t>达州市</w:t>
                  </w:r>
                </w:p>
              </w:tc>
              <w:tc>
                <w:tcPr>
                  <w:tcW w:w="1697"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00" w:lineRule="exact"/>
                    <w:jc w:val="center"/>
                    <w:rPr>
                      <w:sz w:val="18"/>
                      <w:szCs w:val="18"/>
                    </w:rPr>
                  </w:pPr>
                  <w:r>
                    <w:rPr>
                      <w:rFonts w:hint="eastAsia" w:cs="宋体"/>
                      <w:sz w:val="18"/>
                      <w:szCs w:val="18"/>
                    </w:rPr>
                    <w:t>拆除工程</w:t>
                  </w:r>
                  <w:r>
                    <w:rPr>
                      <w:sz w:val="18"/>
                      <w:szCs w:val="18"/>
                    </w:rPr>
                    <w:t>/</w:t>
                  </w:r>
                  <w:r>
                    <w:rPr>
                      <w:rFonts w:hint="eastAsia" w:cs="宋体"/>
                      <w:sz w:val="18"/>
                      <w:szCs w:val="18"/>
                    </w:rPr>
                    <w:t>土方开挖</w:t>
                  </w:r>
                  <w:r>
                    <w:rPr>
                      <w:sz w:val="18"/>
                      <w:szCs w:val="18"/>
                    </w:rPr>
                    <w:t>/</w:t>
                  </w:r>
                  <w:r>
                    <w:rPr>
                      <w:rFonts w:hint="eastAsia" w:cs="宋体"/>
                      <w:sz w:val="18"/>
                      <w:szCs w:val="18"/>
                    </w:rPr>
                    <w:t>土方回填阶段</w:t>
                  </w:r>
                </w:p>
              </w:tc>
              <w:tc>
                <w:tcPr>
                  <w:tcW w:w="1811"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00" w:lineRule="exact"/>
                    <w:jc w:val="center"/>
                    <w:rPr>
                      <w:sz w:val="18"/>
                      <w:szCs w:val="18"/>
                    </w:rPr>
                  </w:pPr>
                  <w:r>
                    <w:rPr>
                      <w:sz w:val="18"/>
                      <w:szCs w:val="18"/>
                    </w:rPr>
                    <w:t>600</w:t>
                  </w:r>
                </w:p>
              </w:tc>
              <w:tc>
                <w:tcPr>
                  <w:tcW w:w="1283"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spacing w:line="300" w:lineRule="exact"/>
                    <w:jc w:val="center"/>
                    <w:rPr>
                      <w:sz w:val="18"/>
                      <w:szCs w:val="18"/>
                    </w:rPr>
                  </w:pPr>
                  <w:r>
                    <w:rPr>
                      <w:rFonts w:hint="eastAsia" w:cs="宋体"/>
                      <w:sz w:val="18"/>
                      <w:szCs w:val="18"/>
                    </w:rPr>
                    <w:t>自监测起持续</w:t>
                  </w:r>
                  <w:r>
                    <w:rPr>
                      <w:sz w:val="18"/>
                      <w:szCs w:val="18"/>
                    </w:rPr>
                    <w:t>15</w:t>
                  </w:r>
                  <w:r>
                    <w:rPr>
                      <w:rFonts w:hint="eastAsia" w:cs="宋体"/>
                      <w:sz w:val="18"/>
                      <w:szCs w:val="18"/>
                    </w:rPr>
                    <w:t>分钟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 w:hRule="atLeast"/>
                <w:jc w:val="center"/>
              </w:trPr>
              <w:tc>
                <w:tcPr>
                  <w:tcW w:w="201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300" w:lineRule="exact"/>
                    <w:rPr>
                      <w:sz w:val="18"/>
                      <w:szCs w:val="18"/>
                    </w:rPr>
                  </w:pPr>
                </w:p>
              </w:tc>
              <w:tc>
                <w:tcPr>
                  <w:tcW w:w="925"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300" w:lineRule="exact"/>
                    <w:rPr>
                      <w:sz w:val="18"/>
                      <w:szCs w:val="18"/>
                    </w:rPr>
                  </w:pPr>
                </w:p>
              </w:tc>
              <w:tc>
                <w:tcPr>
                  <w:tcW w:w="1697"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00" w:lineRule="exact"/>
                    <w:jc w:val="center"/>
                    <w:rPr>
                      <w:sz w:val="18"/>
                      <w:szCs w:val="18"/>
                    </w:rPr>
                  </w:pPr>
                  <w:r>
                    <w:rPr>
                      <w:rFonts w:hint="eastAsia" w:cs="宋体"/>
                      <w:sz w:val="18"/>
                      <w:szCs w:val="18"/>
                    </w:rPr>
                    <w:t>其他工程阶段</w:t>
                  </w:r>
                </w:p>
              </w:tc>
              <w:tc>
                <w:tcPr>
                  <w:tcW w:w="1811"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00" w:lineRule="exact"/>
                    <w:jc w:val="center"/>
                    <w:rPr>
                      <w:sz w:val="18"/>
                      <w:szCs w:val="18"/>
                    </w:rPr>
                  </w:pPr>
                  <w:r>
                    <w:rPr>
                      <w:sz w:val="18"/>
                      <w:szCs w:val="18"/>
                    </w:rPr>
                    <w:t>250</w:t>
                  </w:r>
                </w:p>
              </w:tc>
              <w:tc>
                <w:tcPr>
                  <w:tcW w:w="1283"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300" w:lineRule="exact"/>
                    <w:rPr>
                      <w:sz w:val="18"/>
                      <w:szCs w:val="18"/>
                    </w:rPr>
                  </w:pPr>
                </w:p>
              </w:tc>
            </w:tr>
          </w:tbl>
          <w:p>
            <w:pPr>
              <w:autoSpaceDE w:val="0"/>
              <w:autoSpaceDN w:val="0"/>
              <w:adjustRightInd w:val="0"/>
              <w:snapToGrid w:val="0"/>
              <w:spacing w:line="400" w:lineRule="exact"/>
              <w:ind w:firstLine="420" w:firstLineChars="200"/>
              <w:jc w:val="left"/>
              <w:rPr>
                <w:kern w:val="0"/>
                <w:szCs w:val="21"/>
              </w:rPr>
            </w:pPr>
            <w:r>
              <w:rPr>
                <w:kern w:val="0"/>
                <w:szCs w:val="21"/>
              </w:rPr>
              <w:t>营运期粉尘排放执行《大气污染物综合排放标准》(GB16297-1996)表2新污染源大气污染物排放限值。</w:t>
            </w:r>
          </w:p>
          <w:p>
            <w:pPr>
              <w:spacing w:line="400" w:lineRule="exact"/>
              <w:jc w:val="center"/>
              <w:rPr>
                <w:rFonts w:cs="宋体"/>
                <w:b/>
                <w:sz w:val="18"/>
                <w:szCs w:val="18"/>
              </w:rPr>
            </w:pPr>
            <w:r>
              <w:rPr>
                <w:rFonts w:cs="宋体"/>
                <w:b/>
                <w:sz w:val="18"/>
                <w:szCs w:val="18"/>
              </w:rPr>
              <w:t>表</w:t>
            </w:r>
            <w:r>
              <w:rPr>
                <w:rFonts w:hint="eastAsia" w:cs="宋体"/>
                <w:b/>
                <w:sz w:val="18"/>
                <w:szCs w:val="18"/>
              </w:rPr>
              <w:t xml:space="preserve">3-6  </w:t>
            </w:r>
            <w:r>
              <w:rPr>
                <w:rFonts w:cs="宋体"/>
                <w:b/>
                <w:sz w:val="18"/>
                <w:szCs w:val="18"/>
              </w:rPr>
              <w:t xml:space="preserve"> 大气污染物综排标准限值</w:t>
            </w:r>
          </w:p>
          <w:tbl>
            <w:tblPr>
              <w:tblStyle w:val="19"/>
              <w:tblpPr w:leftFromText="180" w:rightFromText="180" w:vertAnchor="text" w:horzAnchor="margin" w:tblpXSpec="center" w:tblpY="39"/>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842"/>
              <w:gridCol w:w="38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 w:hRule="atLeast"/>
              </w:trPr>
              <w:tc>
                <w:tcPr>
                  <w:tcW w:w="3842"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sz w:val="18"/>
                      <w:szCs w:val="18"/>
                    </w:rPr>
                  </w:pPr>
                  <w:r>
                    <w:rPr>
                      <w:sz w:val="18"/>
                      <w:szCs w:val="18"/>
                    </w:rPr>
                    <w:t>项目</w:t>
                  </w:r>
                </w:p>
              </w:tc>
              <w:tc>
                <w:tcPr>
                  <w:tcW w:w="3843"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sz w:val="18"/>
                      <w:szCs w:val="18"/>
                    </w:rPr>
                  </w:pPr>
                  <w:r>
                    <w:rPr>
                      <w:sz w:val="18"/>
                      <w:szCs w:val="18"/>
                    </w:rPr>
                    <w:t>周界外浓度最高点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 w:hRule="atLeast"/>
              </w:trPr>
              <w:tc>
                <w:tcPr>
                  <w:tcW w:w="3842"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sz w:val="18"/>
                      <w:szCs w:val="18"/>
                    </w:rPr>
                  </w:pPr>
                  <w:r>
                    <w:rPr>
                      <w:sz w:val="18"/>
                      <w:szCs w:val="18"/>
                    </w:rPr>
                    <w:t>颗粒物</w:t>
                  </w:r>
                </w:p>
              </w:tc>
              <w:tc>
                <w:tcPr>
                  <w:tcW w:w="3843"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sz w:val="18"/>
                      <w:szCs w:val="18"/>
                    </w:rPr>
                  </w:pPr>
                  <w:r>
                    <w:rPr>
                      <w:sz w:val="18"/>
                      <w:szCs w:val="18"/>
                    </w:rPr>
                    <w:t>1.0mg/m</w:t>
                  </w:r>
                  <w:r>
                    <w:rPr>
                      <w:sz w:val="18"/>
                      <w:szCs w:val="18"/>
                      <w:vertAlign w:val="superscript"/>
                    </w:rPr>
                    <w:t>3</w:t>
                  </w:r>
                </w:p>
              </w:tc>
            </w:tr>
          </w:tbl>
          <w:p>
            <w:pPr>
              <w:autoSpaceDE w:val="0"/>
              <w:autoSpaceDN w:val="0"/>
              <w:adjustRightInd w:val="0"/>
              <w:snapToGrid w:val="0"/>
              <w:spacing w:line="400" w:lineRule="exact"/>
              <w:ind w:firstLine="420" w:firstLineChars="200"/>
              <w:jc w:val="left"/>
              <w:rPr>
                <w:kern w:val="0"/>
                <w:szCs w:val="21"/>
              </w:rPr>
            </w:pPr>
            <w:r>
              <w:rPr>
                <w:rFonts w:hint="eastAsia"/>
                <w:kern w:val="0"/>
                <w:szCs w:val="21"/>
              </w:rPr>
              <w:t>食堂油烟排放执行《饮食业油烟排放标准（试行）》(GB18483-2001)。</w:t>
            </w:r>
          </w:p>
          <w:p>
            <w:pPr>
              <w:autoSpaceDE w:val="0"/>
              <w:autoSpaceDN w:val="0"/>
              <w:adjustRightInd w:val="0"/>
              <w:snapToGrid w:val="0"/>
              <w:spacing w:line="400" w:lineRule="exact"/>
              <w:ind w:firstLine="420" w:firstLineChars="200"/>
              <w:jc w:val="left"/>
              <w:rPr>
                <w:kern w:val="0"/>
                <w:szCs w:val="21"/>
              </w:rPr>
            </w:pPr>
            <w:r>
              <w:rPr>
                <w:kern w:val="0"/>
                <w:szCs w:val="21"/>
              </w:rPr>
              <w:t xml:space="preserve">2. 本项目无生产废水产生。生活污水设化粪池收集预处理后，满足《污水综合排放标准》（GB8978－1996）中三级标准，排入柳池工业园区污水处理厂。 </w:t>
            </w:r>
          </w:p>
          <w:p>
            <w:pPr>
              <w:autoSpaceDE w:val="0"/>
              <w:autoSpaceDN w:val="0"/>
              <w:adjustRightInd w:val="0"/>
              <w:snapToGrid w:val="0"/>
              <w:spacing w:line="400" w:lineRule="exact"/>
              <w:ind w:firstLine="420" w:firstLineChars="200"/>
              <w:jc w:val="left"/>
              <w:rPr>
                <w:kern w:val="0"/>
                <w:szCs w:val="21"/>
              </w:rPr>
            </w:pPr>
            <w:r>
              <w:rPr>
                <w:kern w:val="0"/>
                <w:szCs w:val="21"/>
              </w:rPr>
              <w:t>3. 噪声：施工期执行《建筑施工场界环境噪声排放标准》(GBl2523－2011)表1中的排放限值。</w:t>
            </w:r>
          </w:p>
          <w:p>
            <w:pPr>
              <w:autoSpaceDE w:val="0"/>
              <w:autoSpaceDN w:val="0"/>
              <w:adjustRightInd w:val="0"/>
              <w:snapToGrid w:val="0"/>
              <w:spacing w:line="400" w:lineRule="exact"/>
              <w:ind w:firstLine="420" w:firstLineChars="200"/>
              <w:jc w:val="center"/>
              <w:rPr>
                <w:kern w:val="0"/>
                <w:szCs w:val="21"/>
              </w:rPr>
            </w:pPr>
            <w:r>
              <w:rPr>
                <w:kern w:val="0"/>
                <w:szCs w:val="21"/>
              </w:rPr>
              <w:t>LAeq：昼间&lt;70dB     夜间&lt;55dB</w:t>
            </w:r>
          </w:p>
          <w:p>
            <w:pPr>
              <w:autoSpaceDE w:val="0"/>
              <w:autoSpaceDN w:val="0"/>
              <w:adjustRightInd w:val="0"/>
              <w:snapToGrid w:val="0"/>
              <w:spacing w:line="400" w:lineRule="exact"/>
              <w:ind w:firstLine="420" w:firstLineChars="200"/>
              <w:jc w:val="left"/>
              <w:rPr>
                <w:kern w:val="0"/>
                <w:szCs w:val="21"/>
              </w:rPr>
            </w:pPr>
            <w:r>
              <w:rPr>
                <w:kern w:val="0"/>
                <w:szCs w:val="21"/>
              </w:rPr>
              <w:t xml:space="preserve">营运期厂界噪声执行《工业企业厂界环境噪声排放标准》(GBl2348-2008) </w:t>
            </w:r>
            <w:r>
              <w:rPr>
                <w:rFonts w:hint="eastAsia"/>
                <w:kern w:val="0"/>
                <w:szCs w:val="21"/>
              </w:rPr>
              <w:t>3</w:t>
            </w:r>
            <w:r>
              <w:rPr>
                <w:kern w:val="0"/>
                <w:szCs w:val="21"/>
              </w:rPr>
              <w:t>类标准。环境噪声排放限值见下表。</w:t>
            </w:r>
          </w:p>
          <w:p>
            <w:pPr>
              <w:spacing w:line="400" w:lineRule="exact"/>
              <w:jc w:val="center"/>
              <w:rPr>
                <w:rFonts w:cs="宋体"/>
                <w:b/>
                <w:sz w:val="18"/>
                <w:szCs w:val="18"/>
              </w:rPr>
            </w:pPr>
            <w:r>
              <w:rPr>
                <w:rFonts w:hint="eastAsia" w:cs="宋体"/>
                <w:b/>
                <w:sz w:val="18"/>
                <w:szCs w:val="18"/>
              </w:rPr>
              <w:t>表3-7   工业企业厂界环境噪声排放标准限值</w:t>
            </w: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68"/>
              <w:gridCol w:w="2977"/>
              <w:gridCol w:w="12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 w:hRule="atLeast"/>
              </w:trPr>
              <w:tc>
                <w:tcPr>
                  <w:tcW w:w="3668" w:type="dxa"/>
                  <w:tcBorders>
                    <w:tl2br w:val="single" w:color="auto" w:sz="4" w:space="0"/>
                  </w:tcBorders>
                </w:tcPr>
                <w:p>
                  <w:pPr>
                    <w:spacing w:line="280" w:lineRule="exact"/>
                    <w:jc w:val="center"/>
                    <w:rPr>
                      <w:rFonts w:cs="宋体"/>
                      <w:sz w:val="18"/>
                      <w:szCs w:val="18"/>
                    </w:rPr>
                  </w:pPr>
                  <w:r>
                    <w:rPr>
                      <w:rFonts w:hint="eastAsia" w:cs="宋体"/>
                      <w:sz w:val="18"/>
                      <w:szCs w:val="18"/>
                    </w:rPr>
                    <w:t xml:space="preserve">                                 时段</w:t>
                  </w:r>
                </w:p>
                <w:p>
                  <w:pPr>
                    <w:spacing w:line="280" w:lineRule="exact"/>
                    <w:rPr>
                      <w:sz w:val="18"/>
                      <w:szCs w:val="18"/>
                    </w:rPr>
                  </w:pPr>
                  <w:r>
                    <w:rPr>
                      <w:rFonts w:hint="eastAsia"/>
                      <w:sz w:val="18"/>
                      <w:szCs w:val="18"/>
                    </w:rPr>
                    <w:t>厂界外声环境功能区类别</w:t>
                  </w:r>
                </w:p>
              </w:tc>
              <w:tc>
                <w:tcPr>
                  <w:tcW w:w="2977" w:type="dxa"/>
                  <w:vAlign w:val="center"/>
                </w:tcPr>
                <w:p>
                  <w:pPr>
                    <w:spacing w:line="280" w:lineRule="exact"/>
                    <w:jc w:val="center"/>
                    <w:rPr>
                      <w:rFonts w:cs="宋体"/>
                      <w:sz w:val="18"/>
                      <w:szCs w:val="18"/>
                    </w:rPr>
                  </w:pPr>
                  <w:r>
                    <w:rPr>
                      <w:sz w:val="18"/>
                      <w:szCs w:val="18"/>
                    </w:rPr>
                    <w:t>昼间dB(A)</w:t>
                  </w:r>
                </w:p>
              </w:tc>
              <w:tc>
                <w:tcPr>
                  <w:tcW w:w="1251" w:type="dxa"/>
                  <w:vAlign w:val="center"/>
                </w:tcPr>
                <w:p>
                  <w:pPr>
                    <w:spacing w:line="280" w:lineRule="exact"/>
                    <w:jc w:val="center"/>
                    <w:rPr>
                      <w:rFonts w:cs="宋体"/>
                      <w:sz w:val="18"/>
                      <w:szCs w:val="18"/>
                    </w:rPr>
                  </w:pPr>
                  <w:r>
                    <w:rPr>
                      <w:sz w:val="18"/>
                      <w:szCs w:val="18"/>
                    </w:rPr>
                    <w:t>夜间dB(A)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68" w:type="dxa"/>
                </w:tcPr>
                <w:p>
                  <w:pPr>
                    <w:spacing w:line="280" w:lineRule="exact"/>
                    <w:jc w:val="center"/>
                    <w:rPr>
                      <w:rFonts w:cs="宋体"/>
                      <w:sz w:val="18"/>
                      <w:szCs w:val="18"/>
                    </w:rPr>
                  </w:pPr>
                  <w:r>
                    <w:rPr>
                      <w:rFonts w:hint="eastAsia" w:cs="宋体"/>
                      <w:sz w:val="18"/>
                      <w:szCs w:val="18"/>
                    </w:rPr>
                    <w:t>3类</w:t>
                  </w:r>
                </w:p>
              </w:tc>
              <w:tc>
                <w:tcPr>
                  <w:tcW w:w="2977" w:type="dxa"/>
                </w:tcPr>
                <w:p>
                  <w:pPr>
                    <w:spacing w:line="280" w:lineRule="exact"/>
                    <w:jc w:val="center"/>
                    <w:rPr>
                      <w:rFonts w:cs="宋体"/>
                      <w:sz w:val="18"/>
                      <w:szCs w:val="18"/>
                    </w:rPr>
                  </w:pPr>
                  <w:r>
                    <w:rPr>
                      <w:rFonts w:hint="eastAsia" w:cs="宋体"/>
                      <w:sz w:val="18"/>
                      <w:szCs w:val="18"/>
                    </w:rPr>
                    <w:t>65</w:t>
                  </w:r>
                </w:p>
              </w:tc>
              <w:tc>
                <w:tcPr>
                  <w:tcW w:w="1251" w:type="dxa"/>
                </w:tcPr>
                <w:p>
                  <w:pPr>
                    <w:spacing w:line="280" w:lineRule="exact"/>
                    <w:jc w:val="center"/>
                    <w:rPr>
                      <w:rFonts w:cs="宋体"/>
                      <w:sz w:val="18"/>
                      <w:szCs w:val="18"/>
                    </w:rPr>
                  </w:pPr>
                  <w:r>
                    <w:rPr>
                      <w:rFonts w:hint="eastAsia" w:cs="宋体"/>
                      <w:sz w:val="18"/>
                      <w:szCs w:val="18"/>
                    </w:rPr>
                    <w:t>55</w:t>
                  </w:r>
                </w:p>
              </w:tc>
            </w:tr>
          </w:tbl>
          <w:p>
            <w:pPr>
              <w:autoSpaceDE w:val="0"/>
              <w:autoSpaceDN w:val="0"/>
              <w:adjustRightInd w:val="0"/>
              <w:snapToGrid w:val="0"/>
              <w:spacing w:line="380" w:lineRule="exact"/>
              <w:ind w:firstLine="420" w:firstLineChars="200"/>
              <w:jc w:val="left"/>
            </w:pPr>
            <w:r>
              <w:rPr>
                <w:kern w:val="0"/>
                <w:szCs w:val="21"/>
              </w:rPr>
              <w:t>4. 固体废物：</w:t>
            </w:r>
            <w:r>
              <w:rPr>
                <w:rFonts w:hint="eastAsia" w:cs="宋体"/>
                <w:kern w:val="0"/>
                <w:szCs w:val="21"/>
              </w:rPr>
              <w:t>一般固体废物处置执行《一般工业固体废物贮存和填埋污染控制标准》（</w:t>
            </w:r>
            <w:r>
              <w:rPr>
                <w:rFonts w:cs="宋体"/>
                <w:kern w:val="0"/>
                <w:szCs w:val="21"/>
              </w:rPr>
              <w:t>GB18599-20</w:t>
            </w:r>
            <w:r>
              <w:rPr>
                <w:rFonts w:hint="eastAsia" w:cs="宋体"/>
                <w:kern w:val="0"/>
                <w:szCs w:val="21"/>
              </w:rPr>
              <w:t>20）的有关规定。</w:t>
            </w:r>
            <w:r>
              <w:rPr>
                <w:rFonts w:hint="eastAsia"/>
                <w:szCs w:val="21"/>
              </w:rPr>
              <w:t>危险废物执行《危险废物贮存污染控制标准》（</w:t>
            </w:r>
            <w:r>
              <w:rPr>
                <w:szCs w:val="21"/>
              </w:rPr>
              <w:t>GB</w:t>
            </w:r>
            <w:r>
              <w:rPr>
                <w:rFonts w:hint="eastAsia"/>
                <w:szCs w:val="21"/>
              </w:rPr>
              <w:t xml:space="preserve"> </w:t>
            </w:r>
            <w:r>
              <w:rPr>
                <w:szCs w:val="21"/>
              </w:rPr>
              <w:t>18597-20</w:t>
            </w:r>
            <w:r>
              <w:rPr>
                <w:rFonts w:hint="eastAsia"/>
                <w:szCs w:val="21"/>
              </w:rPr>
              <w:t>23）的相关要求</w:t>
            </w:r>
            <w:r>
              <w:rPr>
                <w:kern w:val="0"/>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07" w:hRule="atLeast"/>
          <w:jc w:val="center"/>
        </w:trPr>
        <w:tc>
          <w:tcPr>
            <w:tcW w:w="792" w:type="dxa"/>
            <w:tcBorders>
              <w:top w:val="single" w:color="auto" w:sz="4" w:space="0"/>
              <w:left w:val="single" w:color="auto" w:sz="8" w:space="0"/>
              <w:bottom w:val="single" w:color="auto" w:sz="8" w:space="0"/>
              <w:right w:val="single" w:color="auto" w:sz="4" w:space="0"/>
            </w:tcBorders>
            <w:vAlign w:val="center"/>
          </w:tcPr>
          <w:p>
            <w:pPr>
              <w:adjustRightInd w:val="0"/>
              <w:snapToGrid w:val="0"/>
              <w:jc w:val="center"/>
              <w:rPr>
                <w:kern w:val="0"/>
                <w:szCs w:val="21"/>
              </w:rPr>
            </w:pPr>
            <w:r>
              <w:rPr>
                <w:kern w:val="0"/>
                <w:szCs w:val="21"/>
              </w:rPr>
              <w:t>总量</w:t>
            </w:r>
          </w:p>
          <w:p>
            <w:pPr>
              <w:adjustRightInd w:val="0"/>
              <w:snapToGrid w:val="0"/>
              <w:jc w:val="center"/>
              <w:rPr>
                <w:kern w:val="0"/>
                <w:szCs w:val="21"/>
              </w:rPr>
            </w:pPr>
            <w:r>
              <w:rPr>
                <w:kern w:val="0"/>
                <w:szCs w:val="21"/>
              </w:rPr>
              <w:t>控制</w:t>
            </w:r>
          </w:p>
          <w:p>
            <w:pPr>
              <w:adjustRightInd w:val="0"/>
              <w:snapToGrid w:val="0"/>
              <w:jc w:val="center"/>
              <w:rPr>
                <w:kern w:val="0"/>
                <w:szCs w:val="21"/>
              </w:rPr>
            </w:pPr>
            <w:r>
              <w:rPr>
                <w:kern w:val="0"/>
                <w:szCs w:val="21"/>
              </w:rPr>
              <w:t>指标</w:t>
            </w: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tc>
        <w:tc>
          <w:tcPr>
            <w:tcW w:w="8127" w:type="dxa"/>
            <w:tcBorders>
              <w:top w:val="single" w:color="auto" w:sz="4" w:space="0"/>
              <w:left w:val="single" w:color="auto" w:sz="4" w:space="0"/>
              <w:bottom w:val="single" w:color="auto" w:sz="8" w:space="0"/>
              <w:right w:val="single" w:color="auto" w:sz="8" w:space="0"/>
            </w:tcBorders>
            <w:vAlign w:val="center"/>
          </w:tcPr>
          <w:p>
            <w:pPr>
              <w:pStyle w:val="2"/>
              <w:jc w:val="center"/>
            </w:pPr>
          </w:p>
          <w:p>
            <w:pPr>
              <w:pStyle w:val="2"/>
              <w:jc w:val="center"/>
            </w:pPr>
          </w:p>
          <w:p>
            <w:pPr>
              <w:pStyle w:val="2"/>
              <w:jc w:val="center"/>
            </w:pPr>
            <w:r>
              <w:t>无</w:t>
            </w:r>
          </w:p>
          <w:p>
            <w:pPr>
              <w:pStyle w:val="2"/>
              <w:jc w:val="center"/>
            </w:pPr>
          </w:p>
          <w:p>
            <w:pPr>
              <w:pStyle w:val="2"/>
              <w:jc w:val="center"/>
            </w:pPr>
          </w:p>
          <w:p>
            <w:pPr>
              <w:pStyle w:val="2"/>
              <w:jc w:val="center"/>
            </w:pPr>
          </w:p>
          <w:p>
            <w:pPr>
              <w:pStyle w:val="2"/>
              <w:jc w:val="center"/>
            </w:pPr>
          </w:p>
          <w:p>
            <w:pPr>
              <w:pStyle w:val="2"/>
              <w:jc w:val="center"/>
            </w:pPr>
          </w:p>
          <w:p>
            <w:pPr>
              <w:pStyle w:val="2"/>
              <w:jc w:val="center"/>
            </w:pPr>
          </w:p>
          <w:p>
            <w:pPr>
              <w:pStyle w:val="2"/>
              <w:jc w:val="center"/>
            </w:pPr>
          </w:p>
          <w:p>
            <w:pPr>
              <w:pStyle w:val="2"/>
              <w:jc w:val="center"/>
            </w:pPr>
          </w:p>
          <w:p>
            <w:pPr>
              <w:pStyle w:val="2"/>
              <w:jc w:val="center"/>
            </w:pPr>
          </w:p>
          <w:p>
            <w:pPr>
              <w:pStyle w:val="2"/>
              <w:jc w:val="center"/>
            </w:pPr>
          </w:p>
          <w:p>
            <w:pPr>
              <w:pStyle w:val="2"/>
              <w:jc w:val="center"/>
            </w:pPr>
          </w:p>
          <w:p>
            <w:pPr>
              <w:pStyle w:val="2"/>
              <w:jc w:val="center"/>
            </w:pPr>
          </w:p>
          <w:p>
            <w:pPr>
              <w:pStyle w:val="2"/>
              <w:jc w:val="center"/>
            </w:pPr>
          </w:p>
          <w:p>
            <w:pPr>
              <w:pStyle w:val="2"/>
              <w:jc w:val="center"/>
            </w:pPr>
          </w:p>
          <w:p>
            <w:pPr>
              <w:pStyle w:val="2"/>
              <w:spacing w:after="0" w:line="100" w:lineRule="exact"/>
              <w:jc w:val="center"/>
            </w:pPr>
          </w:p>
          <w:p>
            <w:pPr>
              <w:pStyle w:val="2"/>
              <w:jc w:val="center"/>
            </w:pPr>
          </w:p>
          <w:p>
            <w:pPr>
              <w:pStyle w:val="2"/>
              <w:spacing w:after="0" w:line="100" w:lineRule="exact"/>
              <w:jc w:val="center"/>
            </w:pPr>
          </w:p>
          <w:p>
            <w:pPr>
              <w:pStyle w:val="2"/>
              <w:spacing w:after="0" w:line="100" w:lineRule="exact"/>
              <w:jc w:val="center"/>
            </w:pPr>
          </w:p>
          <w:p>
            <w:pPr>
              <w:pStyle w:val="2"/>
              <w:spacing w:after="0" w:line="100" w:lineRule="exact"/>
              <w:jc w:val="center"/>
            </w:pPr>
          </w:p>
          <w:p>
            <w:pPr>
              <w:pStyle w:val="2"/>
              <w:spacing w:after="0" w:line="100" w:lineRule="exact"/>
              <w:jc w:val="center"/>
            </w:pPr>
          </w:p>
          <w:p>
            <w:pPr>
              <w:pStyle w:val="2"/>
              <w:spacing w:after="0" w:line="100" w:lineRule="exact"/>
              <w:jc w:val="center"/>
            </w:pPr>
          </w:p>
          <w:p>
            <w:pPr>
              <w:pStyle w:val="2"/>
              <w:spacing w:after="0" w:line="100" w:lineRule="exact"/>
              <w:jc w:val="center"/>
            </w:pPr>
          </w:p>
          <w:p>
            <w:pPr>
              <w:pStyle w:val="2"/>
              <w:spacing w:after="0" w:line="100" w:lineRule="exact"/>
              <w:jc w:val="center"/>
            </w:pPr>
          </w:p>
          <w:p>
            <w:pPr>
              <w:pStyle w:val="2"/>
              <w:spacing w:after="0" w:line="100" w:lineRule="exact"/>
              <w:jc w:val="center"/>
            </w:pPr>
          </w:p>
        </w:tc>
      </w:tr>
    </w:tbl>
    <w:p>
      <w:pPr>
        <w:pStyle w:val="17"/>
        <w:jc w:val="center"/>
        <w:outlineLvl w:val="0"/>
        <w:rPr>
          <w:rFonts w:ascii="Times New Roman" w:hAnsi="Times New Roman" w:eastAsia="黑体" w:cs="Times New Roman"/>
          <w:snapToGrid w:val="0"/>
          <w:kern w:val="0"/>
          <w:sz w:val="30"/>
          <w:szCs w:val="30"/>
        </w:rPr>
      </w:pPr>
      <w:r>
        <w:rPr>
          <w:rFonts w:ascii="Times New Roman" w:hAnsi="Times New Roman" w:eastAsia="黑体" w:cs="Times New Roman"/>
          <w:snapToGrid w:val="0"/>
          <w:kern w:val="0"/>
          <w:sz w:val="36"/>
          <w:szCs w:val="36"/>
        </w:rPr>
        <w:br w:type="page"/>
      </w:r>
      <w:r>
        <w:rPr>
          <w:rFonts w:ascii="Times New Roman" w:hAnsi="Times New Roman" w:eastAsia="黑体" w:cs="Times New Roman"/>
          <w:snapToGrid w:val="0"/>
          <w:sz w:val="30"/>
          <w:szCs w:val="30"/>
        </w:rPr>
        <w:t>四、主要环境影响和保护措施</w:t>
      </w:r>
    </w:p>
    <w:tbl>
      <w:tblPr>
        <w:tblStyle w:val="19"/>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46"/>
        <w:gridCol w:w="8162"/>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94" w:hRule="atLeast"/>
          <w:jc w:val="center"/>
        </w:trPr>
        <w:tc>
          <w:tcPr>
            <w:tcW w:w="746" w:type="dxa"/>
            <w:tcBorders>
              <w:top w:val="single" w:color="auto" w:sz="8" w:space="0"/>
              <w:left w:val="single" w:color="auto" w:sz="8" w:space="0"/>
              <w:bottom w:val="single" w:color="auto" w:sz="4" w:space="0"/>
              <w:right w:val="single" w:color="auto" w:sz="4" w:space="0"/>
            </w:tcBorders>
            <w:tcMar>
              <w:top w:w="0" w:type="dxa"/>
              <w:left w:w="28" w:type="dxa"/>
              <w:bottom w:w="0" w:type="dxa"/>
              <w:right w:w="28" w:type="dxa"/>
            </w:tcMar>
            <w:vAlign w:val="center"/>
          </w:tcPr>
          <w:p>
            <w:pPr>
              <w:pStyle w:val="17"/>
              <w:adjustRightInd w:val="0"/>
              <w:snapToGrid w:val="0"/>
              <w:spacing w:before="0" w:beforeAutospacing="0" w:after="0" w:afterAutospacing="0"/>
              <w:jc w:val="center"/>
              <w:rPr>
                <w:rFonts w:ascii="Times New Roman" w:hAnsi="Times New Roman" w:cs="Times New Roman"/>
                <w:sz w:val="21"/>
                <w:szCs w:val="21"/>
              </w:rPr>
            </w:pPr>
            <w:r>
              <w:rPr>
                <w:rFonts w:ascii="Times New Roman" w:hAnsi="Times New Roman" w:cs="Times New Roman"/>
                <w:sz w:val="21"/>
                <w:szCs w:val="21"/>
              </w:rPr>
              <w:t>施工</w:t>
            </w:r>
          </w:p>
          <w:p>
            <w:pPr>
              <w:pStyle w:val="17"/>
              <w:adjustRightInd w:val="0"/>
              <w:snapToGrid w:val="0"/>
              <w:spacing w:before="0" w:beforeAutospacing="0" w:after="0" w:afterAutospacing="0"/>
              <w:jc w:val="center"/>
              <w:rPr>
                <w:rFonts w:ascii="Times New Roman" w:hAnsi="Times New Roman" w:cs="Times New Roman"/>
                <w:sz w:val="21"/>
                <w:szCs w:val="21"/>
              </w:rPr>
            </w:pPr>
            <w:r>
              <w:rPr>
                <w:rFonts w:ascii="Times New Roman" w:hAnsi="Times New Roman" w:cs="Times New Roman"/>
                <w:sz w:val="21"/>
                <w:szCs w:val="21"/>
              </w:rPr>
              <w:t>期环</w:t>
            </w:r>
          </w:p>
          <w:p>
            <w:pPr>
              <w:pStyle w:val="17"/>
              <w:adjustRightInd w:val="0"/>
              <w:snapToGrid w:val="0"/>
              <w:spacing w:before="0" w:beforeAutospacing="0" w:after="0" w:afterAutospacing="0"/>
              <w:jc w:val="center"/>
              <w:rPr>
                <w:rFonts w:ascii="Times New Roman" w:hAnsi="Times New Roman" w:cs="Times New Roman"/>
                <w:sz w:val="21"/>
                <w:szCs w:val="21"/>
              </w:rPr>
            </w:pPr>
            <w:r>
              <w:rPr>
                <w:rFonts w:ascii="Times New Roman" w:hAnsi="Times New Roman" w:cs="Times New Roman"/>
                <w:sz w:val="21"/>
                <w:szCs w:val="21"/>
              </w:rPr>
              <w:t>境保</w:t>
            </w:r>
          </w:p>
          <w:p>
            <w:pPr>
              <w:pStyle w:val="17"/>
              <w:adjustRightInd w:val="0"/>
              <w:snapToGrid w:val="0"/>
              <w:spacing w:before="0" w:beforeAutospacing="0" w:after="0" w:afterAutospacing="0"/>
              <w:jc w:val="center"/>
              <w:rPr>
                <w:rFonts w:ascii="Times New Roman" w:hAnsi="Times New Roman" w:cs="Times New Roman"/>
                <w:sz w:val="21"/>
                <w:szCs w:val="21"/>
              </w:rPr>
            </w:pPr>
            <w:r>
              <w:rPr>
                <w:rFonts w:ascii="Times New Roman" w:hAnsi="Times New Roman" w:cs="Times New Roman"/>
                <w:sz w:val="21"/>
                <w:szCs w:val="21"/>
              </w:rPr>
              <w:t>护措</w:t>
            </w:r>
          </w:p>
          <w:p>
            <w:pPr>
              <w:pStyle w:val="17"/>
              <w:adjustRightInd w:val="0"/>
              <w:snapToGrid w:val="0"/>
              <w:spacing w:before="0" w:beforeAutospacing="0" w:after="0" w:afterAutospacing="0"/>
              <w:jc w:val="center"/>
              <w:rPr>
                <w:rFonts w:ascii="Times New Roman" w:hAnsi="Times New Roman" w:cs="Times New Roman"/>
                <w:bCs/>
                <w:sz w:val="21"/>
                <w:szCs w:val="21"/>
              </w:rPr>
            </w:pPr>
            <w:r>
              <w:rPr>
                <w:rFonts w:ascii="Times New Roman" w:hAnsi="Times New Roman" w:cs="Times New Roman"/>
                <w:sz w:val="21"/>
                <w:szCs w:val="21"/>
              </w:rPr>
              <w:t>施</w:t>
            </w:r>
          </w:p>
        </w:tc>
        <w:tc>
          <w:tcPr>
            <w:tcW w:w="8162" w:type="dxa"/>
            <w:tcBorders>
              <w:top w:val="single" w:color="auto" w:sz="8" w:space="0"/>
              <w:left w:val="single" w:color="auto" w:sz="4" w:space="0"/>
              <w:bottom w:val="single" w:color="auto" w:sz="4" w:space="0"/>
              <w:right w:val="single" w:color="auto" w:sz="8" w:space="0"/>
            </w:tcBorders>
            <w:vAlign w:val="center"/>
          </w:tcPr>
          <w:p>
            <w:pPr>
              <w:adjustRightInd w:val="0"/>
              <w:snapToGrid w:val="0"/>
              <w:spacing w:line="400" w:lineRule="exact"/>
              <w:ind w:left="-53" w:leftChars="-25" w:right="-53" w:rightChars="-25"/>
              <w:jc w:val="left"/>
              <w:rPr>
                <w:rFonts w:eastAsia="黑体"/>
                <w:bCs/>
                <w:sz w:val="22"/>
                <w:szCs w:val="22"/>
              </w:rPr>
            </w:pPr>
            <w:r>
              <w:rPr>
                <w:rFonts w:eastAsia="黑体"/>
                <w:bCs/>
                <w:sz w:val="22"/>
                <w:szCs w:val="22"/>
              </w:rPr>
              <w:t>1、废气</w:t>
            </w:r>
          </w:p>
          <w:p>
            <w:pPr>
              <w:autoSpaceDE w:val="0"/>
              <w:autoSpaceDN w:val="0"/>
              <w:adjustRightInd w:val="0"/>
              <w:spacing w:line="400" w:lineRule="exact"/>
              <w:ind w:firstLine="422" w:firstLineChars="201"/>
              <w:jc w:val="left"/>
            </w:pPr>
            <w:r>
              <w:rPr>
                <w:rFonts w:hint="eastAsia"/>
              </w:rPr>
              <w:t>本项目施工期间排放的大气污染物主要为施工扬尘、施工机械和运输车辆产生的尾气等。施工现场应采取的污染防治措施如下：</w:t>
            </w:r>
          </w:p>
          <w:p>
            <w:pPr>
              <w:autoSpaceDE w:val="0"/>
              <w:autoSpaceDN w:val="0"/>
              <w:adjustRightInd w:val="0"/>
              <w:spacing w:line="400" w:lineRule="exact"/>
              <w:ind w:firstLine="422" w:firstLineChars="201"/>
              <w:jc w:val="left"/>
            </w:pPr>
            <w:r>
              <w:rPr>
                <w:rFonts w:hint="eastAsia"/>
              </w:rPr>
              <w:t>①建筑施工现场严格执行“六必须、六不准、六个100%”。即必须打围作业、必须硬化道路、必须设置冲洗设施、必须湿法作业、必须配齐保洁人员、必须定时清扫施工现场。不准车辆带泥出门、不准高空抛撒建渣、不准现场搅拌混凝土、不准场地积水、不准现场焚烧废弃物、不准现场堆放未覆盖的裸土。施工工地周边100%围挡、物料堆放100%覆盖、出入车辆100%冲洗、施工现场地面100%硬化、拆迁工地100%湿法作业、渣土车辆100%密闭运输。</w:t>
            </w:r>
          </w:p>
          <w:p>
            <w:pPr>
              <w:autoSpaceDE w:val="0"/>
              <w:autoSpaceDN w:val="0"/>
              <w:adjustRightInd w:val="0"/>
              <w:spacing w:line="400" w:lineRule="exact"/>
              <w:ind w:firstLine="422" w:firstLineChars="201"/>
              <w:jc w:val="left"/>
            </w:pPr>
            <w:r>
              <w:rPr>
                <w:rFonts w:hint="eastAsia"/>
              </w:rPr>
              <w:t>②施工建筑拉上密实的防护网，围挡的高度应达到2.5m以上，不在围墙外堆放施工材料、建筑垃圾等。</w:t>
            </w:r>
          </w:p>
          <w:p>
            <w:pPr>
              <w:autoSpaceDE w:val="0"/>
              <w:autoSpaceDN w:val="0"/>
              <w:adjustRightInd w:val="0"/>
              <w:spacing w:line="400" w:lineRule="exact"/>
              <w:ind w:firstLine="422" w:firstLineChars="201"/>
              <w:jc w:val="left"/>
            </w:pPr>
            <w:r>
              <w:rPr>
                <w:rFonts w:hint="eastAsia"/>
              </w:rPr>
              <w:t>③施工过程产生的建筑垃圾，及时清运按规定妥善处置。施工用的混凝土采用外购商品砼，不在现场开展混凝土搅拌作业。</w:t>
            </w:r>
          </w:p>
          <w:p>
            <w:pPr>
              <w:autoSpaceDE w:val="0"/>
              <w:autoSpaceDN w:val="0"/>
              <w:adjustRightInd w:val="0"/>
              <w:spacing w:line="400" w:lineRule="exact"/>
              <w:ind w:firstLine="422" w:firstLineChars="201"/>
              <w:jc w:val="left"/>
            </w:pPr>
            <w:r>
              <w:rPr>
                <w:rFonts w:hint="eastAsia"/>
              </w:rPr>
              <w:t>④施工场地进出道路采取硬化处理，场地洒水降尘。现场设置排水沟和沉砂池，工地进出口设车辆冲洗台。</w:t>
            </w:r>
          </w:p>
          <w:p>
            <w:pPr>
              <w:autoSpaceDE w:val="0"/>
              <w:autoSpaceDN w:val="0"/>
              <w:adjustRightInd w:val="0"/>
              <w:spacing w:line="400" w:lineRule="exact"/>
              <w:ind w:firstLine="422" w:firstLineChars="201"/>
              <w:jc w:val="left"/>
            </w:pPr>
            <w:r>
              <w:rPr>
                <w:rFonts w:hint="eastAsia"/>
              </w:rPr>
              <w:t>⑤施工现场加强管理，遇到风速四级以上易产生扬尘时尽量停止施工作业，并对周围土方采取覆盖、湿化等措施，严禁凌空抛掷。</w:t>
            </w:r>
          </w:p>
          <w:p>
            <w:pPr>
              <w:autoSpaceDE w:val="0"/>
              <w:autoSpaceDN w:val="0"/>
              <w:adjustRightInd w:val="0"/>
              <w:spacing w:line="400" w:lineRule="exact"/>
              <w:ind w:firstLine="422" w:firstLineChars="201"/>
              <w:jc w:val="left"/>
            </w:pPr>
            <w:r>
              <w:rPr>
                <w:rFonts w:hint="eastAsia"/>
              </w:rPr>
              <w:t>⑥运输建筑材料、弃渣等车辆，不应出现装载过满现象，采用篷布遮盖封闭运输。</w:t>
            </w:r>
          </w:p>
          <w:p>
            <w:pPr>
              <w:autoSpaceDE w:val="0"/>
              <w:autoSpaceDN w:val="0"/>
              <w:adjustRightInd w:val="0"/>
              <w:spacing w:line="400" w:lineRule="exact"/>
              <w:ind w:firstLine="422" w:firstLineChars="201"/>
              <w:jc w:val="left"/>
            </w:pPr>
            <w:r>
              <w:rPr>
                <w:rFonts w:hint="eastAsia"/>
              </w:rPr>
              <w:t>⑦任何易产生扬尘的物料，应当密闭存放或及时进行覆盖。</w:t>
            </w:r>
          </w:p>
          <w:p>
            <w:pPr>
              <w:autoSpaceDE w:val="0"/>
              <w:autoSpaceDN w:val="0"/>
              <w:adjustRightInd w:val="0"/>
              <w:spacing w:line="400" w:lineRule="exact"/>
              <w:ind w:firstLine="422" w:firstLineChars="201"/>
              <w:jc w:val="left"/>
            </w:pPr>
            <w:r>
              <w:rPr>
                <w:rFonts w:hint="eastAsia"/>
              </w:rPr>
              <w:t>⑧在建筑物内外装修装饰时，将会有大量甲醛等有毒有害气体产生；</w:t>
            </w:r>
            <w:r>
              <w:rPr>
                <w:szCs w:val="21"/>
              </w:rPr>
              <w:t>装修废气属无组织排放，主要污染因子是甲醛、氨气等，此外还有极少量的汽油、丁醇和丙醇等</w:t>
            </w:r>
            <w:r>
              <w:rPr>
                <w:rFonts w:hint="eastAsia"/>
              </w:rPr>
              <w:t>。</w:t>
            </w:r>
            <w:r>
              <w:rPr>
                <w:szCs w:val="21"/>
              </w:rPr>
              <w:t>对于项目建筑装修过程产生的有机废气，要求建设单位施工时合理安排作业时间，加强室内的通风换气；在进行室内外装修时，应选用再生材料和绿色环保型建材，严格做到建材的无害化（无污染、无辐射等），优先采用有绿色标志的环保产品作为装修材料和设备，最大限度的减小有毒有害气体对人体的健康损害</w:t>
            </w:r>
            <w:r>
              <w:rPr>
                <w:rFonts w:hint="eastAsia"/>
              </w:rPr>
              <w:t>。</w:t>
            </w:r>
          </w:p>
          <w:p>
            <w:pPr>
              <w:autoSpaceDE w:val="0"/>
              <w:autoSpaceDN w:val="0"/>
              <w:adjustRightInd w:val="0"/>
              <w:snapToGrid w:val="0"/>
              <w:spacing w:line="400" w:lineRule="exact"/>
              <w:ind w:firstLine="420" w:firstLineChars="200"/>
              <w:jc w:val="left"/>
            </w:pPr>
            <w:r>
              <w:rPr>
                <w:lang w:val="zh-CN"/>
              </w:rPr>
              <w:t>通过采取上述废气治理措施，项目施工期废气对周围环境影响较小。</w:t>
            </w:r>
          </w:p>
          <w:p>
            <w:pPr>
              <w:autoSpaceDE w:val="0"/>
              <w:autoSpaceDN w:val="0"/>
              <w:adjustRightInd w:val="0"/>
              <w:snapToGrid w:val="0"/>
              <w:spacing w:line="400" w:lineRule="exact"/>
              <w:jc w:val="left"/>
              <w:rPr>
                <w:b/>
                <w:bCs/>
              </w:rPr>
            </w:pPr>
            <w:r>
              <w:rPr>
                <w:rFonts w:hint="eastAsia"/>
                <w:b/>
                <w:bCs/>
              </w:rPr>
              <w:t>2、废水</w:t>
            </w:r>
          </w:p>
          <w:p>
            <w:pPr>
              <w:autoSpaceDE w:val="0"/>
              <w:autoSpaceDN w:val="0"/>
              <w:adjustRightInd w:val="0"/>
              <w:snapToGrid w:val="0"/>
              <w:spacing w:line="400" w:lineRule="exact"/>
              <w:ind w:firstLine="420" w:firstLineChars="200"/>
              <w:jc w:val="left"/>
            </w:pPr>
            <w:r>
              <w:rPr>
                <w:rFonts w:hint="eastAsia"/>
              </w:rPr>
              <w:t>施工期废水主要来源于砼浇筑废水、各种设备的清洗废水，以及施工过程泥浆及降雨导致的散料和泥浆漫流。施工工人会产生少量生活污水。施工废水中含有大量的泥沙与悬浮物，另有少量油污。</w:t>
            </w:r>
          </w:p>
          <w:p>
            <w:pPr>
              <w:autoSpaceDE w:val="0"/>
              <w:autoSpaceDN w:val="0"/>
              <w:adjustRightInd w:val="0"/>
              <w:snapToGrid w:val="0"/>
              <w:spacing w:line="400" w:lineRule="exact"/>
              <w:ind w:firstLine="420" w:firstLineChars="200"/>
              <w:jc w:val="left"/>
            </w:pPr>
            <w:r>
              <w:rPr>
                <w:rFonts w:hint="eastAsia"/>
              </w:rPr>
              <w:t>采取的治理措施如下：</w:t>
            </w:r>
          </w:p>
          <w:p>
            <w:pPr>
              <w:autoSpaceDE w:val="0"/>
              <w:autoSpaceDN w:val="0"/>
              <w:adjustRightInd w:val="0"/>
              <w:snapToGrid w:val="0"/>
              <w:spacing w:line="400" w:lineRule="exact"/>
              <w:ind w:firstLine="420" w:firstLineChars="200"/>
              <w:jc w:val="left"/>
            </w:pPr>
            <w:r>
              <w:rPr>
                <w:rFonts w:hint="eastAsia"/>
              </w:rPr>
              <w:t>①施工现场进出口设固定的车辆冲洗台和1个废水沉淀池（建议容积为30m</w:t>
            </w:r>
            <w:r>
              <w:rPr>
                <w:rFonts w:hint="eastAsia"/>
                <w:vertAlign w:val="superscript"/>
              </w:rPr>
              <w:t>3</w:t>
            </w:r>
            <w:r>
              <w:rPr>
                <w:rFonts w:hint="eastAsia"/>
              </w:rPr>
              <w:t>），废水沉淀后循环利用不外排，禁止废水无组织漫流，增大重复用水率，降低污水产生量。</w:t>
            </w:r>
          </w:p>
          <w:p>
            <w:pPr>
              <w:autoSpaceDE w:val="0"/>
              <w:autoSpaceDN w:val="0"/>
              <w:adjustRightInd w:val="0"/>
              <w:snapToGrid w:val="0"/>
              <w:spacing w:line="400" w:lineRule="exact"/>
              <w:ind w:firstLine="420" w:firstLineChars="200"/>
              <w:jc w:val="left"/>
            </w:pPr>
            <w:r>
              <w:rPr>
                <w:rFonts w:hint="eastAsia"/>
              </w:rPr>
              <w:t>②在施工场地建排水沟和沉砂池，沟壁、沟底及池壁、池底用混凝土浇筑。沉砂池设置安全防护盖。</w:t>
            </w:r>
          </w:p>
          <w:p>
            <w:pPr>
              <w:autoSpaceDE w:val="0"/>
              <w:autoSpaceDN w:val="0"/>
              <w:adjustRightInd w:val="0"/>
              <w:snapToGrid w:val="0"/>
              <w:spacing w:line="400" w:lineRule="exact"/>
              <w:ind w:firstLine="420" w:firstLineChars="200"/>
              <w:jc w:val="left"/>
            </w:pPr>
            <w:r>
              <w:rPr>
                <w:rFonts w:hint="eastAsia"/>
              </w:rPr>
              <w:t>③加强施工机械管理，尽量避免跑、冒、滴、漏。</w:t>
            </w:r>
          </w:p>
          <w:p>
            <w:pPr>
              <w:autoSpaceDE w:val="0"/>
              <w:autoSpaceDN w:val="0"/>
              <w:adjustRightInd w:val="0"/>
              <w:snapToGrid w:val="0"/>
              <w:spacing w:line="400" w:lineRule="exact"/>
              <w:ind w:firstLine="420" w:firstLineChars="200"/>
              <w:jc w:val="left"/>
            </w:pPr>
            <w:r>
              <w:rPr>
                <w:rFonts w:hint="eastAsia"/>
              </w:rPr>
              <w:t>④建材远离水体堆放并设雨蓬遮挡，必要时设防护围栏，防止被雨水冲刷流入水体。</w:t>
            </w:r>
          </w:p>
          <w:p>
            <w:pPr>
              <w:autoSpaceDE w:val="0"/>
              <w:autoSpaceDN w:val="0"/>
              <w:adjustRightInd w:val="0"/>
              <w:snapToGrid w:val="0"/>
              <w:spacing w:line="400" w:lineRule="exact"/>
              <w:ind w:firstLine="420" w:firstLineChars="200"/>
              <w:jc w:val="left"/>
            </w:pPr>
            <w:r>
              <w:rPr>
                <w:rFonts w:hint="eastAsia"/>
              </w:rPr>
              <w:t>⑤在施工后期工程完工后，应尽快绿化或硬化地面，尽量减少雨水对裸露地表的冲刷，减小水土流失对地表水的影响。</w:t>
            </w:r>
          </w:p>
          <w:p>
            <w:pPr>
              <w:autoSpaceDE w:val="0"/>
              <w:autoSpaceDN w:val="0"/>
              <w:adjustRightInd w:val="0"/>
              <w:snapToGrid w:val="0"/>
              <w:spacing w:line="400" w:lineRule="exact"/>
              <w:ind w:firstLine="420" w:firstLineChars="200"/>
              <w:jc w:val="left"/>
            </w:pPr>
            <w:r>
              <w:rPr>
                <w:rFonts w:hint="eastAsia"/>
              </w:rPr>
              <w:t>采取上述措施后，项目施工废水不会对周围环境造成污染性影响。</w:t>
            </w:r>
          </w:p>
          <w:p>
            <w:pPr>
              <w:autoSpaceDE w:val="0"/>
              <w:autoSpaceDN w:val="0"/>
              <w:adjustRightInd w:val="0"/>
              <w:snapToGrid w:val="0"/>
              <w:spacing w:line="400" w:lineRule="exact"/>
              <w:jc w:val="left"/>
              <w:rPr>
                <w:b/>
                <w:bCs/>
              </w:rPr>
            </w:pPr>
            <w:r>
              <w:rPr>
                <w:rFonts w:hint="eastAsia"/>
                <w:b/>
                <w:bCs/>
              </w:rPr>
              <w:t>3</w:t>
            </w:r>
            <w:r>
              <w:rPr>
                <w:b/>
                <w:bCs/>
              </w:rPr>
              <w:t>、噪声</w:t>
            </w:r>
          </w:p>
          <w:p>
            <w:pPr>
              <w:autoSpaceDE w:val="0"/>
              <w:autoSpaceDN w:val="0"/>
              <w:adjustRightInd w:val="0"/>
              <w:snapToGrid w:val="0"/>
              <w:spacing w:line="400" w:lineRule="exact"/>
              <w:ind w:firstLine="420" w:firstLineChars="200"/>
              <w:jc w:val="left"/>
            </w:pPr>
            <w:r>
              <w:rPr>
                <w:rFonts w:hint="eastAsia"/>
              </w:rPr>
              <w:t>施工现场使用的施工机械设备和运输车辆，噪声源强在80～95dB(A）之间。根据噪声衰减公式，施工噪声影响的预测结果见下表。</w:t>
            </w:r>
          </w:p>
          <w:p>
            <w:pPr>
              <w:spacing w:line="400" w:lineRule="exact"/>
              <w:jc w:val="center"/>
              <w:rPr>
                <w:rFonts w:ascii="黑体" w:hAnsi="黑体" w:eastAsia="黑体"/>
                <w:sz w:val="18"/>
                <w:szCs w:val="18"/>
              </w:rPr>
            </w:pPr>
            <w:r>
              <w:rPr>
                <w:rFonts w:hint="eastAsia" w:ascii="黑体" w:hAnsi="黑体" w:eastAsia="黑体"/>
                <w:sz w:val="18"/>
                <w:szCs w:val="18"/>
              </w:rPr>
              <w:t>表4-1    距施工机械不同距离处的噪声预测结果   单位：dB(A)</w:t>
            </w:r>
          </w:p>
          <w:tbl>
            <w:tblPr>
              <w:tblStyle w:val="19"/>
              <w:tblW w:w="78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 w:type="dxa"/>
                <w:bottom w:w="0" w:type="dxa"/>
                <w:right w:w="10" w:type="dxa"/>
              </w:tblCellMar>
            </w:tblPr>
            <w:tblGrid>
              <w:gridCol w:w="1087"/>
              <w:gridCol w:w="513"/>
              <w:gridCol w:w="516"/>
              <w:gridCol w:w="545"/>
              <w:gridCol w:w="475"/>
              <w:gridCol w:w="459"/>
              <w:gridCol w:w="521"/>
              <w:gridCol w:w="541"/>
              <w:gridCol w:w="519"/>
              <w:gridCol w:w="583"/>
              <w:gridCol w:w="550"/>
              <w:gridCol w:w="497"/>
              <w:gridCol w:w="531"/>
              <w:gridCol w:w="5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19" w:hRule="atLeast"/>
                <w:jc w:val="center"/>
              </w:trPr>
              <w:tc>
                <w:tcPr>
                  <w:tcW w:w="1600" w:type="dxa"/>
                  <w:gridSpan w:val="2"/>
                  <w:vMerge w:val="restart"/>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噪声源强值</w:t>
                  </w:r>
                </w:p>
              </w:tc>
              <w:tc>
                <w:tcPr>
                  <w:tcW w:w="4159" w:type="dxa"/>
                  <w:gridSpan w:val="8"/>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噪声级</w:t>
                  </w:r>
                </w:p>
              </w:tc>
              <w:tc>
                <w:tcPr>
                  <w:tcW w:w="1047" w:type="dxa"/>
                  <w:gridSpan w:val="2"/>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场界标准</w:t>
                  </w:r>
                </w:p>
              </w:tc>
              <w:tc>
                <w:tcPr>
                  <w:tcW w:w="1092" w:type="dxa"/>
                  <w:gridSpan w:val="2"/>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达标距离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0" w:hRule="atLeast"/>
                <w:jc w:val="center"/>
              </w:trPr>
              <w:tc>
                <w:tcPr>
                  <w:tcW w:w="1600"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spacing w:line="340" w:lineRule="exact"/>
                    <w:jc w:val="left"/>
                    <w:rPr>
                      <w:sz w:val="18"/>
                      <w:szCs w:val="18"/>
                    </w:rPr>
                  </w:pPr>
                </w:p>
              </w:tc>
              <w:tc>
                <w:tcPr>
                  <w:tcW w:w="516"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10m</w:t>
                  </w:r>
                </w:p>
              </w:tc>
              <w:tc>
                <w:tcPr>
                  <w:tcW w:w="545"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20m</w:t>
                  </w:r>
                </w:p>
              </w:tc>
              <w:tc>
                <w:tcPr>
                  <w:tcW w:w="475"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40m</w:t>
                  </w:r>
                </w:p>
              </w:tc>
              <w:tc>
                <w:tcPr>
                  <w:tcW w:w="459"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40m</w:t>
                  </w:r>
                </w:p>
              </w:tc>
              <w:tc>
                <w:tcPr>
                  <w:tcW w:w="521"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50m</w:t>
                  </w:r>
                </w:p>
              </w:tc>
              <w:tc>
                <w:tcPr>
                  <w:tcW w:w="541"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100m</w:t>
                  </w:r>
                </w:p>
              </w:tc>
              <w:tc>
                <w:tcPr>
                  <w:tcW w:w="519"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150m</w:t>
                  </w:r>
                </w:p>
              </w:tc>
              <w:tc>
                <w:tcPr>
                  <w:tcW w:w="583"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200m</w:t>
                  </w:r>
                </w:p>
              </w:tc>
              <w:tc>
                <w:tcPr>
                  <w:tcW w:w="550" w:type="dxa"/>
                  <w:tcBorders>
                    <w:top w:val="single" w:color="auto" w:sz="4" w:space="0"/>
                    <w:left w:val="nil"/>
                    <w:bottom w:val="single" w:color="auto" w:sz="4" w:space="0"/>
                    <w:right w:val="single" w:color="auto" w:sz="4" w:space="0"/>
                  </w:tcBorders>
                  <w:vAlign w:val="center"/>
                </w:tcPr>
                <w:p>
                  <w:pPr>
                    <w:spacing w:line="340" w:lineRule="exact"/>
                    <w:jc w:val="center"/>
                    <w:rPr>
                      <w:sz w:val="18"/>
                      <w:szCs w:val="18"/>
                    </w:rPr>
                  </w:pPr>
                  <w:r>
                    <w:rPr>
                      <w:rFonts w:hint="eastAsia"/>
                      <w:sz w:val="18"/>
                      <w:szCs w:val="18"/>
                    </w:rPr>
                    <w:t>昼间</w:t>
                  </w:r>
                </w:p>
              </w:tc>
              <w:tc>
                <w:tcPr>
                  <w:tcW w:w="497" w:type="dxa"/>
                  <w:tcBorders>
                    <w:top w:val="single" w:color="auto" w:sz="4" w:space="0"/>
                    <w:left w:val="nil"/>
                    <w:bottom w:val="single" w:color="auto" w:sz="4" w:space="0"/>
                    <w:right w:val="single" w:color="auto" w:sz="4" w:space="0"/>
                  </w:tcBorders>
                  <w:vAlign w:val="center"/>
                </w:tcPr>
                <w:p>
                  <w:pPr>
                    <w:spacing w:line="340" w:lineRule="exact"/>
                    <w:jc w:val="center"/>
                    <w:rPr>
                      <w:sz w:val="18"/>
                      <w:szCs w:val="18"/>
                    </w:rPr>
                  </w:pPr>
                  <w:r>
                    <w:rPr>
                      <w:rFonts w:hint="eastAsia"/>
                      <w:sz w:val="18"/>
                      <w:szCs w:val="18"/>
                    </w:rPr>
                    <w:t>夜间</w:t>
                  </w:r>
                </w:p>
              </w:tc>
              <w:tc>
                <w:tcPr>
                  <w:tcW w:w="531" w:type="dxa"/>
                  <w:tcBorders>
                    <w:top w:val="single" w:color="auto" w:sz="4" w:space="0"/>
                    <w:left w:val="nil"/>
                    <w:bottom w:val="single" w:color="auto" w:sz="4" w:space="0"/>
                    <w:right w:val="single" w:color="auto" w:sz="4" w:space="0"/>
                  </w:tcBorders>
                  <w:vAlign w:val="center"/>
                </w:tcPr>
                <w:p>
                  <w:pPr>
                    <w:spacing w:line="340" w:lineRule="exact"/>
                    <w:jc w:val="center"/>
                    <w:rPr>
                      <w:sz w:val="18"/>
                      <w:szCs w:val="18"/>
                    </w:rPr>
                  </w:pPr>
                  <w:r>
                    <w:rPr>
                      <w:rFonts w:hint="eastAsia"/>
                      <w:sz w:val="18"/>
                      <w:szCs w:val="18"/>
                    </w:rPr>
                    <w:t>昼间</w:t>
                  </w:r>
                </w:p>
              </w:tc>
              <w:tc>
                <w:tcPr>
                  <w:tcW w:w="561" w:type="dxa"/>
                  <w:tcBorders>
                    <w:top w:val="single" w:color="auto" w:sz="4" w:space="0"/>
                    <w:left w:val="nil"/>
                    <w:bottom w:val="single" w:color="auto" w:sz="4" w:space="0"/>
                    <w:right w:val="single" w:color="auto" w:sz="4" w:space="0"/>
                  </w:tcBorders>
                  <w:vAlign w:val="center"/>
                </w:tcPr>
                <w:p>
                  <w:pPr>
                    <w:spacing w:line="340" w:lineRule="exact"/>
                    <w:jc w:val="center"/>
                    <w:rPr>
                      <w:sz w:val="18"/>
                      <w:szCs w:val="18"/>
                    </w:rPr>
                  </w:pPr>
                  <w:r>
                    <w:rPr>
                      <w:rFonts w:hint="eastAsia"/>
                      <w:sz w:val="18"/>
                      <w:szCs w:val="18"/>
                    </w:rPr>
                    <w:t>夜间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12" w:hRule="atLeast"/>
                <w:jc w:val="center"/>
              </w:trPr>
              <w:tc>
                <w:tcPr>
                  <w:tcW w:w="108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装载机</w:t>
                  </w:r>
                </w:p>
              </w:tc>
              <w:tc>
                <w:tcPr>
                  <w:tcW w:w="513"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90</w:t>
                  </w:r>
                </w:p>
              </w:tc>
              <w:tc>
                <w:tcPr>
                  <w:tcW w:w="516"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70</w:t>
                  </w:r>
                </w:p>
              </w:tc>
              <w:tc>
                <w:tcPr>
                  <w:tcW w:w="545"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64</w:t>
                  </w:r>
                </w:p>
              </w:tc>
              <w:tc>
                <w:tcPr>
                  <w:tcW w:w="475"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60</w:t>
                  </w:r>
                </w:p>
              </w:tc>
              <w:tc>
                <w:tcPr>
                  <w:tcW w:w="459"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58</w:t>
                  </w:r>
                </w:p>
              </w:tc>
              <w:tc>
                <w:tcPr>
                  <w:tcW w:w="521"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56</w:t>
                  </w:r>
                </w:p>
              </w:tc>
              <w:tc>
                <w:tcPr>
                  <w:tcW w:w="541"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50</w:t>
                  </w:r>
                </w:p>
              </w:tc>
              <w:tc>
                <w:tcPr>
                  <w:tcW w:w="519"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46</w:t>
                  </w:r>
                </w:p>
              </w:tc>
              <w:tc>
                <w:tcPr>
                  <w:tcW w:w="583"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44</w:t>
                  </w:r>
                </w:p>
              </w:tc>
              <w:tc>
                <w:tcPr>
                  <w:tcW w:w="550" w:type="dxa"/>
                  <w:vMerge w:val="restart"/>
                  <w:tcBorders>
                    <w:top w:val="nil"/>
                    <w:left w:val="nil"/>
                    <w:bottom w:val="single" w:color="auto" w:sz="4" w:space="0"/>
                    <w:right w:val="single" w:color="auto" w:sz="4" w:space="0"/>
                  </w:tcBorders>
                  <w:vAlign w:val="center"/>
                </w:tcPr>
                <w:p>
                  <w:pPr>
                    <w:spacing w:line="340" w:lineRule="exact"/>
                    <w:jc w:val="center"/>
                    <w:rPr>
                      <w:sz w:val="18"/>
                      <w:szCs w:val="18"/>
                    </w:rPr>
                  </w:pPr>
                  <w:r>
                    <w:rPr>
                      <w:rFonts w:hint="eastAsia"/>
                      <w:sz w:val="18"/>
                      <w:szCs w:val="18"/>
                    </w:rPr>
                    <w:t>70</w:t>
                  </w:r>
                </w:p>
              </w:tc>
              <w:tc>
                <w:tcPr>
                  <w:tcW w:w="497" w:type="dxa"/>
                  <w:vMerge w:val="restart"/>
                  <w:tcBorders>
                    <w:top w:val="nil"/>
                    <w:left w:val="nil"/>
                    <w:bottom w:val="single" w:color="auto" w:sz="4" w:space="0"/>
                    <w:right w:val="single" w:color="auto" w:sz="4" w:space="0"/>
                  </w:tcBorders>
                  <w:vAlign w:val="center"/>
                </w:tcPr>
                <w:p>
                  <w:pPr>
                    <w:spacing w:line="340" w:lineRule="exact"/>
                    <w:jc w:val="center"/>
                    <w:rPr>
                      <w:sz w:val="18"/>
                      <w:szCs w:val="18"/>
                    </w:rPr>
                  </w:pPr>
                  <w:r>
                    <w:rPr>
                      <w:rFonts w:hint="eastAsia"/>
                      <w:sz w:val="18"/>
                      <w:szCs w:val="18"/>
                    </w:rPr>
                    <w:t>55</w:t>
                  </w:r>
                </w:p>
              </w:tc>
              <w:tc>
                <w:tcPr>
                  <w:tcW w:w="531"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10m</w:t>
                  </w:r>
                </w:p>
              </w:tc>
              <w:tc>
                <w:tcPr>
                  <w:tcW w:w="561"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50m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12" w:hRule="atLeast"/>
                <w:jc w:val="center"/>
              </w:trPr>
              <w:tc>
                <w:tcPr>
                  <w:tcW w:w="108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振捣机</w:t>
                  </w:r>
                </w:p>
              </w:tc>
              <w:tc>
                <w:tcPr>
                  <w:tcW w:w="513"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90</w:t>
                  </w:r>
                </w:p>
              </w:tc>
              <w:tc>
                <w:tcPr>
                  <w:tcW w:w="516"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70</w:t>
                  </w:r>
                </w:p>
              </w:tc>
              <w:tc>
                <w:tcPr>
                  <w:tcW w:w="545"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64</w:t>
                  </w:r>
                </w:p>
              </w:tc>
              <w:tc>
                <w:tcPr>
                  <w:tcW w:w="475"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60</w:t>
                  </w:r>
                </w:p>
              </w:tc>
              <w:tc>
                <w:tcPr>
                  <w:tcW w:w="459"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58</w:t>
                  </w:r>
                </w:p>
              </w:tc>
              <w:tc>
                <w:tcPr>
                  <w:tcW w:w="521"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56</w:t>
                  </w:r>
                </w:p>
              </w:tc>
              <w:tc>
                <w:tcPr>
                  <w:tcW w:w="541"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50</w:t>
                  </w:r>
                </w:p>
              </w:tc>
              <w:tc>
                <w:tcPr>
                  <w:tcW w:w="519"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46</w:t>
                  </w:r>
                </w:p>
              </w:tc>
              <w:tc>
                <w:tcPr>
                  <w:tcW w:w="583"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44</w:t>
                  </w:r>
                </w:p>
              </w:tc>
              <w:tc>
                <w:tcPr>
                  <w:tcW w:w="550" w:type="dxa"/>
                  <w:vMerge w:val="continue"/>
                  <w:tcBorders>
                    <w:top w:val="nil"/>
                    <w:left w:val="nil"/>
                    <w:bottom w:val="single" w:color="auto" w:sz="4" w:space="0"/>
                    <w:right w:val="single" w:color="auto" w:sz="4" w:space="0"/>
                  </w:tcBorders>
                  <w:vAlign w:val="center"/>
                </w:tcPr>
                <w:p>
                  <w:pPr>
                    <w:widowControl/>
                    <w:spacing w:line="340" w:lineRule="exact"/>
                    <w:jc w:val="left"/>
                    <w:rPr>
                      <w:sz w:val="18"/>
                      <w:szCs w:val="18"/>
                    </w:rPr>
                  </w:pPr>
                </w:p>
              </w:tc>
              <w:tc>
                <w:tcPr>
                  <w:tcW w:w="497" w:type="dxa"/>
                  <w:vMerge w:val="continue"/>
                  <w:tcBorders>
                    <w:top w:val="nil"/>
                    <w:left w:val="nil"/>
                    <w:bottom w:val="single" w:color="auto" w:sz="4" w:space="0"/>
                    <w:right w:val="single" w:color="auto" w:sz="4" w:space="0"/>
                  </w:tcBorders>
                  <w:vAlign w:val="center"/>
                </w:tcPr>
                <w:p>
                  <w:pPr>
                    <w:widowControl/>
                    <w:spacing w:line="340" w:lineRule="exact"/>
                    <w:jc w:val="left"/>
                    <w:rPr>
                      <w:sz w:val="18"/>
                      <w:szCs w:val="18"/>
                    </w:rPr>
                  </w:pPr>
                </w:p>
              </w:tc>
              <w:tc>
                <w:tcPr>
                  <w:tcW w:w="531"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10m</w:t>
                  </w:r>
                </w:p>
              </w:tc>
              <w:tc>
                <w:tcPr>
                  <w:tcW w:w="561"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60m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12" w:hRule="atLeast"/>
                <w:jc w:val="center"/>
              </w:trPr>
              <w:tc>
                <w:tcPr>
                  <w:tcW w:w="108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切割机</w:t>
                  </w:r>
                </w:p>
              </w:tc>
              <w:tc>
                <w:tcPr>
                  <w:tcW w:w="513"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92</w:t>
                  </w:r>
                </w:p>
              </w:tc>
              <w:tc>
                <w:tcPr>
                  <w:tcW w:w="516" w:type="dxa"/>
                  <w:tcBorders>
                    <w:top w:val="single" w:color="auto" w:sz="4" w:space="0"/>
                    <w:left w:val="nil"/>
                    <w:bottom w:val="single" w:color="auto" w:sz="4" w:space="0"/>
                    <w:right w:val="single" w:color="auto" w:sz="4" w:space="0"/>
                  </w:tcBorders>
                  <w:vAlign w:val="center"/>
                </w:tcPr>
                <w:p>
                  <w:pPr>
                    <w:spacing w:line="340" w:lineRule="exact"/>
                    <w:jc w:val="center"/>
                    <w:rPr>
                      <w:sz w:val="18"/>
                      <w:szCs w:val="18"/>
                    </w:rPr>
                  </w:pPr>
                  <w:r>
                    <w:rPr>
                      <w:rFonts w:hint="eastAsia"/>
                      <w:sz w:val="18"/>
                      <w:szCs w:val="18"/>
                    </w:rPr>
                    <w:t>72</w:t>
                  </w:r>
                </w:p>
              </w:tc>
              <w:tc>
                <w:tcPr>
                  <w:tcW w:w="545" w:type="dxa"/>
                  <w:tcBorders>
                    <w:top w:val="single" w:color="auto" w:sz="4" w:space="0"/>
                    <w:left w:val="nil"/>
                    <w:bottom w:val="single" w:color="auto" w:sz="4" w:space="0"/>
                    <w:right w:val="single" w:color="auto" w:sz="4" w:space="0"/>
                  </w:tcBorders>
                  <w:vAlign w:val="center"/>
                </w:tcPr>
                <w:p>
                  <w:pPr>
                    <w:spacing w:line="340" w:lineRule="exact"/>
                    <w:jc w:val="center"/>
                    <w:rPr>
                      <w:sz w:val="18"/>
                      <w:szCs w:val="18"/>
                    </w:rPr>
                  </w:pPr>
                  <w:r>
                    <w:rPr>
                      <w:rFonts w:hint="eastAsia"/>
                      <w:sz w:val="18"/>
                      <w:szCs w:val="18"/>
                    </w:rPr>
                    <w:t>66</w:t>
                  </w:r>
                </w:p>
              </w:tc>
              <w:tc>
                <w:tcPr>
                  <w:tcW w:w="475" w:type="dxa"/>
                  <w:tcBorders>
                    <w:top w:val="single" w:color="auto" w:sz="4" w:space="0"/>
                    <w:left w:val="nil"/>
                    <w:bottom w:val="single" w:color="auto" w:sz="4" w:space="0"/>
                    <w:right w:val="single" w:color="auto" w:sz="4" w:space="0"/>
                  </w:tcBorders>
                  <w:vAlign w:val="center"/>
                </w:tcPr>
                <w:p>
                  <w:pPr>
                    <w:spacing w:line="340" w:lineRule="exact"/>
                    <w:jc w:val="center"/>
                    <w:rPr>
                      <w:sz w:val="18"/>
                      <w:szCs w:val="18"/>
                    </w:rPr>
                  </w:pPr>
                  <w:r>
                    <w:rPr>
                      <w:rFonts w:hint="eastAsia"/>
                      <w:sz w:val="18"/>
                      <w:szCs w:val="18"/>
                    </w:rPr>
                    <w:t>62</w:t>
                  </w:r>
                </w:p>
              </w:tc>
              <w:tc>
                <w:tcPr>
                  <w:tcW w:w="459" w:type="dxa"/>
                  <w:tcBorders>
                    <w:top w:val="single" w:color="auto" w:sz="4" w:space="0"/>
                    <w:left w:val="nil"/>
                    <w:bottom w:val="single" w:color="auto" w:sz="4" w:space="0"/>
                    <w:right w:val="single" w:color="auto" w:sz="4" w:space="0"/>
                  </w:tcBorders>
                  <w:vAlign w:val="center"/>
                </w:tcPr>
                <w:p>
                  <w:pPr>
                    <w:spacing w:line="340" w:lineRule="exact"/>
                    <w:jc w:val="center"/>
                    <w:rPr>
                      <w:sz w:val="18"/>
                      <w:szCs w:val="18"/>
                    </w:rPr>
                  </w:pPr>
                  <w:r>
                    <w:rPr>
                      <w:rFonts w:hint="eastAsia"/>
                      <w:sz w:val="18"/>
                      <w:szCs w:val="18"/>
                    </w:rPr>
                    <w:t>60</w:t>
                  </w:r>
                </w:p>
              </w:tc>
              <w:tc>
                <w:tcPr>
                  <w:tcW w:w="521" w:type="dxa"/>
                  <w:tcBorders>
                    <w:top w:val="single" w:color="auto" w:sz="4" w:space="0"/>
                    <w:left w:val="nil"/>
                    <w:bottom w:val="single" w:color="auto" w:sz="4" w:space="0"/>
                    <w:right w:val="single" w:color="auto" w:sz="4" w:space="0"/>
                  </w:tcBorders>
                  <w:vAlign w:val="center"/>
                </w:tcPr>
                <w:p>
                  <w:pPr>
                    <w:spacing w:line="340" w:lineRule="exact"/>
                    <w:jc w:val="center"/>
                    <w:rPr>
                      <w:sz w:val="18"/>
                      <w:szCs w:val="18"/>
                    </w:rPr>
                  </w:pPr>
                  <w:r>
                    <w:rPr>
                      <w:rFonts w:hint="eastAsia"/>
                      <w:sz w:val="18"/>
                      <w:szCs w:val="18"/>
                    </w:rPr>
                    <w:t>58</w:t>
                  </w:r>
                </w:p>
              </w:tc>
              <w:tc>
                <w:tcPr>
                  <w:tcW w:w="541" w:type="dxa"/>
                  <w:tcBorders>
                    <w:top w:val="single" w:color="auto" w:sz="4" w:space="0"/>
                    <w:left w:val="nil"/>
                    <w:bottom w:val="single" w:color="auto" w:sz="4" w:space="0"/>
                    <w:right w:val="single" w:color="auto" w:sz="4" w:space="0"/>
                  </w:tcBorders>
                  <w:vAlign w:val="center"/>
                </w:tcPr>
                <w:p>
                  <w:pPr>
                    <w:spacing w:line="340" w:lineRule="exact"/>
                    <w:jc w:val="center"/>
                    <w:rPr>
                      <w:sz w:val="18"/>
                      <w:szCs w:val="18"/>
                    </w:rPr>
                  </w:pPr>
                  <w:r>
                    <w:rPr>
                      <w:rFonts w:hint="eastAsia"/>
                      <w:sz w:val="18"/>
                      <w:szCs w:val="18"/>
                    </w:rPr>
                    <w:t>52</w:t>
                  </w:r>
                </w:p>
              </w:tc>
              <w:tc>
                <w:tcPr>
                  <w:tcW w:w="519" w:type="dxa"/>
                  <w:tcBorders>
                    <w:top w:val="single" w:color="auto" w:sz="4" w:space="0"/>
                    <w:left w:val="nil"/>
                    <w:bottom w:val="single" w:color="auto" w:sz="4" w:space="0"/>
                    <w:right w:val="single" w:color="auto" w:sz="4" w:space="0"/>
                  </w:tcBorders>
                  <w:vAlign w:val="center"/>
                </w:tcPr>
                <w:p>
                  <w:pPr>
                    <w:spacing w:line="340" w:lineRule="exact"/>
                    <w:jc w:val="center"/>
                    <w:rPr>
                      <w:sz w:val="18"/>
                      <w:szCs w:val="18"/>
                    </w:rPr>
                  </w:pPr>
                  <w:r>
                    <w:rPr>
                      <w:rFonts w:hint="eastAsia"/>
                      <w:sz w:val="18"/>
                      <w:szCs w:val="18"/>
                    </w:rPr>
                    <w:t>48</w:t>
                  </w:r>
                </w:p>
              </w:tc>
              <w:tc>
                <w:tcPr>
                  <w:tcW w:w="583" w:type="dxa"/>
                  <w:tcBorders>
                    <w:top w:val="single" w:color="auto" w:sz="4" w:space="0"/>
                    <w:left w:val="nil"/>
                    <w:bottom w:val="single" w:color="auto" w:sz="4" w:space="0"/>
                    <w:right w:val="single" w:color="auto" w:sz="4" w:space="0"/>
                  </w:tcBorders>
                  <w:vAlign w:val="center"/>
                </w:tcPr>
                <w:p>
                  <w:pPr>
                    <w:spacing w:line="340" w:lineRule="exact"/>
                    <w:jc w:val="center"/>
                    <w:rPr>
                      <w:sz w:val="18"/>
                      <w:szCs w:val="18"/>
                    </w:rPr>
                  </w:pPr>
                  <w:r>
                    <w:rPr>
                      <w:rFonts w:hint="eastAsia"/>
                      <w:sz w:val="18"/>
                      <w:szCs w:val="18"/>
                    </w:rPr>
                    <w:t>46</w:t>
                  </w:r>
                </w:p>
              </w:tc>
              <w:tc>
                <w:tcPr>
                  <w:tcW w:w="550" w:type="dxa"/>
                  <w:vMerge w:val="continue"/>
                  <w:tcBorders>
                    <w:top w:val="nil"/>
                    <w:left w:val="nil"/>
                    <w:bottom w:val="single" w:color="auto" w:sz="4" w:space="0"/>
                    <w:right w:val="single" w:color="auto" w:sz="4" w:space="0"/>
                  </w:tcBorders>
                  <w:vAlign w:val="center"/>
                </w:tcPr>
                <w:p>
                  <w:pPr>
                    <w:widowControl/>
                    <w:spacing w:line="340" w:lineRule="exact"/>
                    <w:jc w:val="left"/>
                    <w:rPr>
                      <w:sz w:val="18"/>
                      <w:szCs w:val="18"/>
                    </w:rPr>
                  </w:pPr>
                </w:p>
              </w:tc>
              <w:tc>
                <w:tcPr>
                  <w:tcW w:w="497" w:type="dxa"/>
                  <w:vMerge w:val="continue"/>
                  <w:tcBorders>
                    <w:top w:val="nil"/>
                    <w:left w:val="nil"/>
                    <w:bottom w:val="single" w:color="auto" w:sz="4" w:space="0"/>
                    <w:right w:val="single" w:color="auto" w:sz="4" w:space="0"/>
                  </w:tcBorders>
                  <w:vAlign w:val="center"/>
                </w:tcPr>
                <w:p>
                  <w:pPr>
                    <w:widowControl/>
                    <w:spacing w:line="340" w:lineRule="exact"/>
                    <w:jc w:val="left"/>
                    <w:rPr>
                      <w:sz w:val="18"/>
                      <w:szCs w:val="18"/>
                    </w:rPr>
                  </w:pPr>
                </w:p>
              </w:tc>
              <w:tc>
                <w:tcPr>
                  <w:tcW w:w="531"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15m</w:t>
                  </w:r>
                </w:p>
              </w:tc>
              <w:tc>
                <w:tcPr>
                  <w:tcW w:w="561"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70m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12" w:hRule="atLeast"/>
                <w:jc w:val="center"/>
              </w:trPr>
              <w:tc>
                <w:tcPr>
                  <w:tcW w:w="108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电锯</w:t>
                  </w:r>
                </w:p>
              </w:tc>
              <w:tc>
                <w:tcPr>
                  <w:tcW w:w="513"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95</w:t>
                  </w:r>
                </w:p>
              </w:tc>
              <w:tc>
                <w:tcPr>
                  <w:tcW w:w="516" w:type="dxa"/>
                  <w:tcBorders>
                    <w:top w:val="single" w:color="auto" w:sz="4" w:space="0"/>
                    <w:left w:val="nil"/>
                    <w:bottom w:val="single" w:color="auto" w:sz="4" w:space="0"/>
                    <w:right w:val="single" w:color="auto" w:sz="4" w:space="0"/>
                  </w:tcBorders>
                  <w:vAlign w:val="center"/>
                </w:tcPr>
                <w:p>
                  <w:pPr>
                    <w:spacing w:line="340" w:lineRule="exact"/>
                    <w:jc w:val="center"/>
                    <w:rPr>
                      <w:sz w:val="18"/>
                      <w:szCs w:val="18"/>
                    </w:rPr>
                  </w:pPr>
                  <w:r>
                    <w:rPr>
                      <w:rFonts w:hint="eastAsia"/>
                      <w:sz w:val="18"/>
                      <w:szCs w:val="18"/>
                    </w:rPr>
                    <w:t>75</w:t>
                  </w:r>
                </w:p>
              </w:tc>
              <w:tc>
                <w:tcPr>
                  <w:tcW w:w="545" w:type="dxa"/>
                  <w:tcBorders>
                    <w:top w:val="single" w:color="auto" w:sz="4" w:space="0"/>
                    <w:left w:val="nil"/>
                    <w:bottom w:val="single" w:color="auto" w:sz="4" w:space="0"/>
                    <w:right w:val="single" w:color="auto" w:sz="4" w:space="0"/>
                  </w:tcBorders>
                  <w:vAlign w:val="center"/>
                </w:tcPr>
                <w:p>
                  <w:pPr>
                    <w:spacing w:line="340" w:lineRule="exact"/>
                    <w:jc w:val="center"/>
                    <w:rPr>
                      <w:sz w:val="18"/>
                      <w:szCs w:val="18"/>
                    </w:rPr>
                  </w:pPr>
                  <w:r>
                    <w:rPr>
                      <w:rFonts w:hint="eastAsia"/>
                      <w:sz w:val="18"/>
                      <w:szCs w:val="18"/>
                    </w:rPr>
                    <w:t>69</w:t>
                  </w:r>
                </w:p>
              </w:tc>
              <w:tc>
                <w:tcPr>
                  <w:tcW w:w="475" w:type="dxa"/>
                  <w:tcBorders>
                    <w:top w:val="single" w:color="auto" w:sz="4" w:space="0"/>
                    <w:left w:val="nil"/>
                    <w:bottom w:val="single" w:color="auto" w:sz="4" w:space="0"/>
                    <w:right w:val="single" w:color="auto" w:sz="4" w:space="0"/>
                  </w:tcBorders>
                  <w:vAlign w:val="center"/>
                </w:tcPr>
                <w:p>
                  <w:pPr>
                    <w:spacing w:line="340" w:lineRule="exact"/>
                    <w:jc w:val="center"/>
                    <w:rPr>
                      <w:sz w:val="18"/>
                      <w:szCs w:val="18"/>
                    </w:rPr>
                  </w:pPr>
                  <w:r>
                    <w:rPr>
                      <w:rFonts w:hint="eastAsia"/>
                      <w:sz w:val="18"/>
                      <w:szCs w:val="18"/>
                    </w:rPr>
                    <w:t>65</w:t>
                  </w:r>
                </w:p>
              </w:tc>
              <w:tc>
                <w:tcPr>
                  <w:tcW w:w="459" w:type="dxa"/>
                  <w:tcBorders>
                    <w:top w:val="single" w:color="auto" w:sz="4" w:space="0"/>
                    <w:left w:val="nil"/>
                    <w:bottom w:val="single" w:color="auto" w:sz="4" w:space="0"/>
                    <w:right w:val="single" w:color="auto" w:sz="4" w:space="0"/>
                  </w:tcBorders>
                  <w:vAlign w:val="center"/>
                </w:tcPr>
                <w:p>
                  <w:pPr>
                    <w:spacing w:line="340" w:lineRule="exact"/>
                    <w:jc w:val="center"/>
                    <w:rPr>
                      <w:sz w:val="18"/>
                      <w:szCs w:val="18"/>
                    </w:rPr>
                  </w:pPr>
                  <w:r>
                    <w:rPr>
                      <w:rFonts w:hint="eastAsia"/>
                      <w:sz w:val="18"/>
                      <w:szCs w:val="18"/>
                    </w:rPr>
                    <w:t>63</w:t>
                  </w:r>
                </w:p>
              </w:tc>
              <w:tc>
                <w:tcPr>
                  <w:tcW w:w="521" w:type="dxa"/>
                  <w:tcBorders>
                    <w:top w:val="single" w:color="auto" w:sz="4" w:space="0"/>
                    <w:left w:val="nil"/>
                    <w:bottom w:val="single" w:color="auto" w:sz="4" w:space="0"/>
                    <w:right w:val="single" w:color="auto" w:sz="4" w:space="0"/>
                  </w:tcBorders>
                  <w:vAlign w:val="center"/>
                </w:tcPr>
                <w:p>
                  <w:pPr>
                    <w:spacing w:line="340" w:lineRule="exact"/>
                    <w:jc w:val="center"/>
                    <w:rPr>
                      <w:sz w:val="18"/>
                      <w:szCs w:val="18"/>
                    </w:rPr>
                  </w:pPr>
                  <w:r>
                    <w:rPr>
                      <w:rFonts w:hint="eastAsia"/>
                      <w:sz w:val="18"/>
                      <w:szCs w:val="18"/>
                    </w:rPr>
                    <w:t>61</w:t>
                  </w:r>
                </w:p>
              </w:tc>
              <w:tc>
                <w:tcPr>
                  <w:tcW w:w="541" w:type="dxa"/>
                  <w:tcBorders>
                    <w:top w:val="single" w:color="auto" w:sz="4" w:space="0"/>
                    <w:left w:val="nil"/>
                    <w:bottom w:val="single" w:color="auto" w:sz="4" w:space="0"/>
                    <w:right w:val="single" w:color="auto" w:sz="4" w:space="0"/>
                  </w:tcBorders>
                  <w:vAlign w:val="center"/>
                </w:tcPr>
                <w:p>
                  <w:pPr>
                    <w:spacing w:line="340" w:lineRule="exact"/>
                    <w:jc w:val="center"/>
                    <w:rPr>
                      <w:sz w:val="18"/>
                      <w:szCs w:val="18"/>
                    </w:rPr>
                  </w:pPr>
                  <w:r>
                    <w:rPr>
                      <w:rFonts w:hint="eastAsia"/>
                      <w:sz w:val="18"/>
                      <w:szCs w:val="18"/>
                    </w:rPr>
                    <w:t>55</w:t>
                  </w:r>
                </w:p>
              </w:tc>
              <w:tc>
                <w:tcPr>
                  <w:tcW w:w="519" w:type="dxa"/>
                  <w:tcBorders>
                    <w:top w:val="single" w:color="auto" w:sz="4" w:space="0"/>
                    <w:left w:val="nil"/>
                    <w:bottom w:val="single" w:color="auto" w:sz="4" w:space="0"/>
                    <w:right w:val="single" w:color="auto" w:sz="4" w:space="0"/>
                  </w:tcBorders>
                  <w:vAlign w:val="center"/>
                </w:tcPr>
                <w:p>
                  <w:pPr>
                    <w:spacing w:line="340" w:lineRule="exact"/>
                    <w:jc w:val="center"/>
                    <w:rPr>
                      <w:sz w:val="18"/>
                      <w:szCs w:val="18"/>
                    </w:rPr>
                  </w:pPr>
                  <w:r>
                    <w:rPr>
                      <w:rFonts w:hint="eastAsia"/>
                      <w:sz w:val="18"/>
                      <w:szCs w:val="18"/>
                    </w:rPr>
                    <w:t>51</w:t>
                  </w:r>
                </w:p>
              </w:tc>
              <w:tc>
                <w:tcPr>
                  <w:tcW w:w="583" w:type="dxa"/>
                  <w:tcBorders>
                    <w:top w:val="single" w:color="auto" w:sz="4" w:space="0"/>
                    <w:left w:val="nil"/>
                    <w:bottom w:val="single" w:color="auto" w:sz="4" w:space="0"/>
                    <w:right w:val="single" w:color="auto" w:sz="4" w:space="0"/>
                  </w:tcBorders>
                  <w:vAlign w:val="center"/>
                </w:tcPr>
                <w:p>
                  <w:pPr>
                    <w:spacing w:line="340" w:lineRule="exact"/>
                    <w:jc w:val="center"/>
                    <w:rPr>
                      <w:sz w:val="18"/>
                      <w:szCs w:val="18"/>
                    </w:rPr>
                  </w:pPr>
                  <w:r>
                    <w:rPr>
                      <w:rFonts w:hint="eastAsia"/>
                      <w:sz w:val="18"/>
                      <w:szCs w:val="18"/>
                    </w:rPr>
                    <w:t>49</w:t>
                  </w:r>
                </w:p>
              </w:tc>
              <w:tc>
                <w:tcPr>
                  <w:tcW w:w="550" w:type="dxa"/>
                  <w:vMerge w:val="continue"/>
                  <w:tcBorders>
                    <w:top w:val="nil"/>
                    <w:left w:val="nil"/>
                    <w:bottom w:val="single" w:color="auto" w:sz="4" w:space="0"/>
                    <w:right w:val="single" w:color="auto" w:sz="4" w:space="0"/>
                  </w:tcBorders>
                  <w:vAlign w:val="center"/>
                </w:tcPr>
                <w:p>
                  <w:pPr>
                    <w:widowControl/>
                    <w:spacing w:line="340" w:lineRule="exact"/>
                    <w:jc w:val="left"/>
                    <w:rPr>
                      <w:sz w:val="18"/>
                      <w:szCs w:val="18"/>
                    </w:rPr>
                  </w:pPr>
                </w:p>
              </w:tc>
              <w:tc>
                <w:tcPr>
                  <w:tcW w:w="497" w:type="dxa"/>
                  <w:vMerge w:val="continue"/>
                  <w:tcBorders>
                    <w:top w:val="nil"/>
                    <w:left w:val="nil"/>
                    <w:bottom w:val="single" w:color="auto" w:sz="4" w:space="0"/>
                    <w:right w:val="single" w:color="auto" w:sz="4" w:space="0"/>
                  </w:tcBorders>
                  <w:vAlign w:val="center"/>
                </w:tcPr>
                <w:p>
                  <w:pPr>
                    <w:widowControl/>
                    <w:spacing w:line="340" w:lineRule="exact"/>
                    <w:jc w:val="left"/>
                    <w:rPr>
                      <w:sz w:val="18"/>
                      <w:szCs w:val="18"/>
                    </w:rPr>
                  </w:pPr>
                </w:p>
              </w:tc>
              <w:tc>
                <w:tcPr>
                  <w:tcW w:w="531"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20m</w:t>
                  </w:r>
                </w:p>
              </w:tc>
              <w:tc>
                <w:tcPr>
                  <w:tcW w:w="561"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100m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13" w:hRule="atLeast"/>
                <w:jc w:val="center"/>
              </w:trPr>
              <w:tc>
                <w:tcPr>
                  <w:tcW w:w="108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轻型载重车</w:t>
                  </w:r>
                </w:p>
              </w:tc>
              <w:tc>
                <w:tcPr>
                  <w:tcW w:w="513"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78</w:t>
                  </w:r>
                </w:p>
              </w:tc>
              <w:tc>
                <w:tcPr>
                  <w:tcW w:w="516" w:type="dxa"/>
                  <w:tcBorders>
                    <w:top w:val="single" w:color="auto" w:sz="4" w:space="0"/>
                    <w:left w:val="nil"/>
                    <w:bottom w:val="single" w:color="auto" w:sz="4" w:space="0"/>
                    <w:right w:val="single" w:color="auto" w:sz="4" w:space="0"/>
                  </w:tcBorders>
                  <w:vAlign w:val="center"/>
                </w:tcPr>
                <w:p>
                  <w:pPr>
                    <w:spacing w:line="340" w:lineRule="exact"/>
                    <w:jc w:val="center"/>
                    <w:rPr>
                      <w:sz w:val="18"/>
                      <w:szCs w:val="18"/>
                    </w:rPr>
                  </w:pPr>
                  <w:r>
                    <w:rPr>
                      <w:rFonts w:hint="eastAsia"/>
                      <w:sz w:val="18"/>
                      <w:szCs w:val="18"/>
                    </w:rPr>
                    <w:t>58</w:t>
                  </w:r>
                </w:p>
              </w:tc>
              <w:tc>
                <w:tcPr>
                  <w:tcW w:w="545" w:type="dxa"/>
                  <w:tcBorders>
                    <w:top w:val="single" w:color="auto" w:sz="4" w:space="0"/>
                    <w:left w:val="nil"/>
                    <w:bottom w:val="single" w:color="auto" w:sz="4" w:space="0"/>
                    <w:right w:val="single" w:color="auto" w:sz="4" w:space="0"/>
                  </w:tcBorders>
                  <w:vAlign w:val="center"/>
                </w:tcPr>
                <w:p>
                  <w:pPr>
                    <w:spacing w:line="340" w:lineRule="exact"/>
                    <w:jc w:val="center"/>
                    <w:rPr>
                      <w:sz w:val="18"/>
                      <w:szCs w:val="18"/>
                    </w:rPr>
                  </w:pPr>
                  <w:r>
                    <w:rPr>
                      <w:rFonts w:hint="eastAsia"/>
                      <w:sz w:val="18"/>
                      <w:szCs w:val="18"/>
                    </w:rPr>
                    <w:t>52</w:t>
                  </w:r>
                </w:p>
              </w:tc>
              <w:tc>
                <w:tcPr>
                  <w:tcW w:w="475" w:type="dxa"/>
                  <w:tcBorders>
                    <w:top w:val="single" w:color="auto" w:sz="4" w:space="0"/>
                    <w:left w:val="nil"/>
                    <w:bottom w:val="single" w:color="auto" w:sz="4" w:space="0"/>
                    <w:right w:val="single" w:color="auto" w:sz="4" w:space="0"/>
                  </w:tcBorders>
                  <w:vAlign w:val="center"/>
                </w:tcPr>
                <w:p>
                  <w:pPr>
                    <w:spacing w:line="340" w:lineRule="exact"/>
                    <w:jc w:val="center"/>
                    <w:rPr>
                      <w:sz w:val="18"/>
                      <w:szCs w:val="18"/>
                    </w:rPr>
                  </w:pPr>
                  <w:r>
                    <w:rPr>
                      <w:rFonts w:hint="eastAsia"/>
                      <w:sz w:val="18"/>
                      <w:szCs w:val="18"/>
                    </w:rPr>
                    <w:t>48</w:t>
                  </w:r>
                </w:p>
              </w:tc>
              <w:tc>
                <w:tcPr>
                  <w:tcW w:w="459" w:type="dxa"/>
                  <w:tcBorders>
                    <w:top w:val="single" w:color="auto" w:sz="4" w:space="0"/>
                    <w:left w:val="nil"/>
                    <w:bottom w:val="single" w:color="auto" w:sz="4" w:space="0"/>
                    <w:right w:val="single" w:color="auto" w:sz="4" w:space="0"/>
                  </w:tcBorders>
                  <w:vAlign w:val="center"/>
                </w:tcPr>
                <w:p>
                  <w:pPr>
                    <w:spacing w:line="340" w:lineRule="exact"/>
                    <w:jc w:val="center"/>
                    <w:rPr>
                      <w:sz w:val="18"/>
                      <w:szCs w:val="18"/>
                    </w:rPr>
                  </w:pPr>
                  <w:r>
                    <w:rPr>
                      <w:rFonts w:hint="eastAsia"/>
                      <w:sz w:val="18"/>
                      <w:szCs w:val="18"/>
                    </w:rPr>
                    <w:t>46</w:t>
                  </w:r>
                </w:p>
              </w:tc>
              <w:tc>
                <w:tcPr>
                  <w:tcW w:w="521" w:type="dxa"/>
                  <w:tcBorders>
                    <w:top w:val="single" w:color="auto" w:sz="4" w:space="0"/>
                    <w:left w:val="nil"/>
                    <w:bottom w:val="single" w:color="auto" w:sz="4" w:space="0"/>
                    <w:right w:val="single" w:color="auto" w:sz="4" w:space="0"/>
                  </w:tcBorders>
                  <w:vAlign w:val="center"/>
                </w:tcPr>
                <w:p>
                  <w:pPr>
                    <w:spacing w:line="340" w:lineRule="exact"/>
                    <w:jc w:val="center"/>
                    <w:rPr>
                      <w:sz w:val="18"/>
                      <w:szCs w:val="18"/>
                    </w:rPr>
                  </w:pPr>
                  <w:r>
                    <w:rPr>
                      <w:rFonts w:hint="eastAsia"/>
                      <w:sz w:val="18"/>
                      <w:szCs w:val="18"/>
                    </w:rPr>
                    <w:t>44</w:t>
                  </w:r>
                </w:p>
              </w:tc>
              <w:tc>
                <w:tcPr>
                  <w:tcW w:w="541" w:type="dxa"/>
                  <w:tcBorders>
                    <w:top w:val="single" w:color="auto" w:sz="4" w:space="0"/>
                    <w:left w:val="nil"/>
                    <w:bottom w:val="single" w:color="auto" w:sz="4" w:space="0"/>
                    <w:right w:val="single" w:color="auto" w:sz="4" w:space="0"/>
                  </w:tcBorders>
                  <w:vAlign w:val="center"/>
                </w:tcPr>
                <w:p>
                  <w:pPr>
                    <w:spacing w:line="340" w:lineRule="exact"/>
                    <w:jc w:val="center"/>
                    <w:rPr>
                      <w:sz w:val="18"/>
                      <w:szCs w:val="18"/>
                    </w:rPr>
                  </w:pPr>
                  <w:r>
                    <w:rPr>
                      <w:rFonts w:hint="eastAsia"/>
                      <w:sz w:val="18"/>
                      <w:szCs w:val="18"/>
                    </w:rPr>
                    <w:t>38</w:t>
                  </w:r>
                </w:p>
              </w:tc>
              <w:tc>
                <w:tcPr>
                  <w:tcW w:w="519" w:type="dxa"/>
                  <w:tcBorders>
                    <w:top w:val="single" w:color="auto" w:sz="4" w:space="0"/>
                    <w:left w:val="nil"/>
                    <w:bottom w:val="single" w:color="auto" w:sz="4" w:space="0"/>
                    <w:right w:val="single" w:color="auto" w:sz="4" w:space="0"/>
                  </w:tcBorders>
                  <w:vAlign w:val="center"/>
                </w:tcPr>
                <w:p>
                  <w:pPr>
                    <w:spacing w:line="340" w:lineRule="exact"/>
                    <w:jc w:val="center"/>
                    <w:rPr>
                      <w:sz w:val="18"/>
                      <w:szCs w:val="18"/>
                    </w:rPr>
                  </w:pPr>
                  <w:r>
                    <w:rPr>
                      <w:rFonts w:hint="eastAsia"/>
                      <w:sz w:val="18"/>
                      <w:szCs w:val="18"/>
                    </w:rPr>
                    <w:t>34</w:t>
                  </w:r>
                </w:p>
              </w:tc>
              <w:tc>
                <w:tcPr>
                  <w:tcW w:w="583" w:type="dxa"/>
                  <w:tcBorders>
                    <w:top w:val="single" w:color="auto" w:sz="4" w:space="0"/>
                    <w:left w:val="nil"/>
                    <w:bottom w:val="single" w:color="auto" w:sz="4" w:space="0"/>
                    <w:right w:val="single" w:color="auto" w:sz="4" w:space="0"/>
                  </w:tcBorders>
                  <w:vAlign w:val="center"/>
                </w:tcPr>
                <w:p>
                  <w:pPr>
                    <w:spacing w:line="340" w:lineRule="exact"/>
                    <w:jc w:val="center"/>
                    <w:rPr>
                      <w:sz w:val="18"/>
                      <w:szCs w:val="18"/>
                    </w:rPr>
                  </w:pPr>
                  <w:r>
                    <w:rPr>
                      <w:rFonts w:hint="eastAsia"/>
                      <w:sz w:val="18"/>
                      <w:szCs w:val="18"/>
                    </w:rPr>
                    <w:t>32</w:t>
                  </w:r>
                </w:p>
              </w:tc>
              <w:tc>
                <w:tcPr>
                  <w:tcW w:w="550" w:type="dxa"/>
                  <w:vMerge w:val="continue"/>
                  <w:tcBorders>
                    <w:top w:val="nil"/>
                    <w:left w:val="nil"/>
                    <w:bottom w:val="single" w:color="auto" w:sz="4" w:space="0"/>
                    <w:right w:val="single" w:color="auto" w:sz="4" w:space="0"/>
                  </w:tcBorders>
                  <w:vAlign w:val="center"/>
                </w:tcPr>
                <w:p>
                  <w:pPr>
                    <w:widowControl/>
                    <w:spacing w:line="340" w:lineRule="exact"/>
                    <w:jc w:val="left"/>
                    <w:rPr>
                      <w:sz w:val="18"/>
                      <w:szCs w:val="18"/>
                    </w:rPr>
                  </w:pPr>
                </w:p>
              </w:tc>
              <w:tc>
                <w:tcPr>
                  <w:tcW w:w="497" w:type="dxa"/>
                  <w:vMerge w:val="continue"/>
                  <w:tcBorders>
                    <w:top w:val="nil"/>
                    <w:left w:val="nil"/>
                    <w:bottom w:val="single" w:color="auto" w:sz="4" w:space="0"/>
                    <w:right w:val="single" w:color="auto" w:sz="4" w:space="0"/>
                  </w:tcBorders>
                  <w:vAlign w:val="center"/>
                </w:tcPr>
                <w:p>
                  <w:pPr>
                    <w:widowControl/>
                    <w:spacing w:line="340" w:lineRule="exact"/>
                    <w:jc w:val="left"/>
                    <w:rPr>
                      <w:sz w:val="18"/>
                      <w:szCs w:val="18"/>
                    </w:rPr>
                  </w:pPr>
                </w:p>
              </w:tc>
              <w:tc>
                <w:tcPr>
                  <w:tcW w:w="531"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10m</w:t>
                  </w:r>
                </w:p>
              </w:tc>
              <w:tc>
                <w:tcPr>
                  <w:tcW w:w="561" w:type="dxa"/>
                  <w:tcBorders>
                    <w:top w:val="single" w:color="auto" w:sz="4" w:space="0"/>
                    <w:left w:val="nil"/>
                    <w:bottom w:val="single" w:color="auto" w:sz="4" w:space="0"/>
                    <w:right w:val="single" w:color="auto" w:sz="4" w:space="0"/>
                  </w:tcBorders>
                  <w:vAlign w:val="center"/>
                </w:tcPr>
                <w:p>
                  <w:pPr>
                    <w:autoSpaceDE w:val="0"/>
                    <w:autoSpaceDN w:val="0"/>
                    <w:adjustRightInd w:val="0"/>
                    <w:spacing w:line="340" w:lineRule="exact"/>
                    <w:jc w:val="center"/>
                    <w:rPr>
                      <w:sz w:val="18"/>
                      <w:szCs w:val="18"/>
                    </w:rPr>
                  </w:pPr>
                  <w:r>
                    <w:rPr>
                      <w:rFonts w:hint="eastAsia"/>
                      <w:sz w:val="18"/>
                      <w:szCs w:val="18"/>
                    </w:rPr>
                    <w:t>15m</w:t>
                  </w:r>
                </w:p>
              </w:tc>
            </w:tr>
          </w:tbl>
          <w:p>
            <w:pPr>
              <w:spacing w:line="400" w:lineRule="exact"/>
              <w:ind w:firstLine="420" w:firstLineChars="200"/>
            </w:pPr>
            <w:r>
              <w:rPr>
                <w:rFonts w:hint="eastAsia"/>
              </w:rPr>
              <w:t>从上表分析可知，在不采取措施的情况下，昼间施工噪声约在20m处实现达标排放，夜间施工噪声约在100m处实现达标排放。为确保实现噪声场界达标排放，施工期应采取的防治措施如下：</w:t>
            </w:r>
          </w:p>
          <w:p>
            <w:pPr>
              <w:autoSpaceDE w:val="0"/>
              <w:autoSpaceDN w:val="0"/>
              <w:adjustRightInd w:val="0"/>
              <w:spacing w:line="400" w:lineRule="exact"/>
              <w:ind w:left="55" w:leftChars="26" w:right="55" w:rightChars="26" w:firstLine="420" w:firstLineChars="200"/>
            </w:pPr>
            <w:r>
              <w:rPr>
                <w:rFonts w:hint="eastAsia"/>
              </w:rPr>
              <w:t>①降低设备噪声：选用先进、噪声较低的设备；采用安装消音器和隔离发动机振动部件的方法降低噪声；加强机械设备的保养维修，严格按操作规程使用各类机械，使它们处于良好的工作状态。</w:t>
            </w:r>
          </w:p>
          <w:p>
            <w:pPr>
              <w:autoSpaceDE w:val="0"/>
              <w:autoSpaceDN w:val="0"/>
              <w:adjustRightInd w:val="0"/>
              <w:spacing w:line="406" w:lineRule="exact"/>
              <w:ind w:firstLine="420" w:firstLineChars="200"/>
            </w:pPr>
            <w:r>
              <w:rPr>
                <w:rFonts w:hint="eastAsia"/>
              </w:rPr>
              <w:t>③现场管理措施：合理安排施工时间：避免强噪声设备同时施工、持续作业；尽量避免午休时间（12:00-14：00）进行产生强噪声的施工作业；禁止夜间（22:00-次日6：00）进行产生环境噪声污染的建筑施工作业。因特殊需要必须作业的，须有县级以上人民政府或有关主管部门的证明，并将批准的夜间作业公告附近居民、学校。</w:t>
            </w:r>
          </w:p>
          <w:p>
            <w:pPr>
              <w:autoSpaceDE w:val="0"/>
              <w:autoSpaceDN w:val="0"/>
              <w:adjustRightInd w:val="0"/>
              <w:spacing w:line="406" w:lineRule="exact"/>
              <w:ind w:firstLine="420" w:firstLineChars="200"/>
              <w:jc w:val="left"/>
            </w:pPr>
            <w:r>
              <w:rPr>
                <w:rFonts w:hint="eastAsia"/>
              </w:rPr>
              <w:t>④合理布局施工场地，噪声较大的施工设备尽量远离场地边界，严格控制施工时间。</w:t>
            </w:r>
          </w:p>
          <w:p>
            <w:pPr>
              <w:autoSpaceDE w:val="0"/>
              <w:autoSpaceDN w:val="0"/>
              <w:adjustRightInd w:val="0"/>
              <w:spacing w:line="406" w:lineRule="exact"/>
              <w:ind w:firstLine="420" w:firstLineChars="200"/>
              <w:jc w:val="left"/>
            </w:pPr>
            <w:r>
              <w:rPr>
                <w:rFonts w:hint="eastAsia"/>
              </w:rPr>
              <w:t>⑤降低人为噪声：操作机械设备时以及材料装卸过程中，尽量减少碰撞声音，严禁抛掷或汽车一次性下料。</w:t>
            </w:r>
          </w:p>
          <w:p>
            <w:pPr>
              <w:autoSpaceDE w:val="0"/>
              <w:autoSpaceDN w:val="0"/>
              <w:adjustRightInd w:val="0"/>
              <w:spacing w:line="406" w:lineRule="exact"/>
              <w:ind w:firstLine="420" w:firstLineChars="200"/>
              <w:jc w:val="left"/>
            </w:pPr>
            <w:r>
              <w:rPr>
                <w:rFonts w:hint="eastAsia"/>
              </w:rPr>
              <w:t>⑥使用商品混凝土，不在施工现场进行混凝土搅拌作业。</w:t>
            </w:r>
          </w:p>
          <w:p>
            <w:pPr>
              <w:autoSpaceDE w:val="0"/>
              <w:autoSpaceDN w:val="0"/>
              <w:adjustRightInd w:val="0"/>
              <w:spacing w:line="406" w:lineRule="exact"/>
              <w:ind w:firstLine="420" w:firstLineChars="200"/>
              <w:jc w:val="left"/>
            </w:pPr>
            <w:r>
              <w:rPr>
                <w:rFonts w:hint="eastAsia"/>
              </w:rPr>
              <w:t>⑦施工现场设专用的钢筋加工棚。采用人工挖孔灌注桩，不使用打桩机。</w:t>
            </w:r>
          </w:p>
          <w:p>
            <w:pPr>
              <w:autoSpaceDE w:val="0"/>
              <w:autoSpaceDN w:val="0"/>
              <w:adjustRightInd w:val="0"/>
              <w:spacing w:line="406" w:lineRule="exact"/>
              <w:ind w:firstLine="420" w:firstLineChars="200"/>
              <w:jc w:val="left"/>
            </w:pPr>
            <w:r>
              <w:rPr>
                <w:rFonts w:hint="eastAsia"/>
              </w:rPr>
              <w:t>⑧进行现场管理和监督，协调好车辆通行的时间，避免交通堵塞。夜间运输要采取减速缓行、禁止鸣笛等措施。</w:t>
            </w:r>
          </w:p>
          <w:p>
            <w:pPr>
              <w:spacing w:line="406" w:lineRule="exact"/>
              <w:ind w:firstLine="420" w:firstLineChars="200"/>
            </w:pPr>
            <w:r>
              <w:rPr>
                <w:rFonts w:hint="eastAsia"/>
              </w:rPr>
              <w:t>通过严格的施工管理和噪声防治措施，能够最大限度地减轻施工噪声对周围环境的影响。上述措施经济合理，技术可行。</w:t>
            </w:r>
          </w:p>
          <w:p>
            <w:pPr>
              <w:autoSpaceDE w:val="0"/>
              <w:autoSpaceDN w:val="0"/>
              <w:adjustRightInd w:val="0"/>
              <w:snapToGrid w:val="0"/>
              <w:spacing w:line="406" w:lineRule="exact"/>
              <w:jc w:val="left"/>
              <w:rPr>
                <w:b/>
                <w:bCs/>
              </w:rPr>
            </w:pPr>
            <w:r>
              <w:rPr>
                <w:rFonts w:hint="eastAsia"/>
                <w:b/>
                <w:bCs/>
              </w:rPr>
              <w:t>4</w:t>
            </w:r>
            <w:r>
              <w:rPr>
                <w:b/>
                <w:bCs/>
              </w:rPr>
              <w:t>、</w:t>
            </w:r>
            <w:r>
              <w:rPr>
                <w:rFonts w:hint="eastAsia"/>
                <w:b/>
                <w:bCs/>
              </w:rPr>
              <w:t>固体废物</w:t>
            </w:r>
          </w:p>
          <w:p>
            <w:pPr>
              <w:autoSpaceDE w:val="0"/>
              <w:autoSpaceDN w:val="0"/>
              <w:adjustRightInd w:val="0"/>
              <w:spacing w:line="406" w:lineRule="exact"/>
              <w:ind w:firstLine="422" w:firstLineChars="201"/>
              <w:jc w:val="left"/>
            </w:pPr>
            <w:r>
              <w:rPr>
                <w:rFonts w:hint="eastAsia"/>
              </w:rPr>
              <w:t>固体废物主要包括：基础工程产生的少量土石方，构筑物修建产生的废建筑垃圾、废建材、废包装材料等。</w:t>
            </w:r>
          </w:p>
          <w:p>
            <w:pPr>
              <w:autoSpaceDE w:val="0"/>
              <w:autoSpaceDN w:val="0"/>
              <w:adjustRightInd w:val="0"/>
              <w:spacing w:line="406" w:lineRule="exact"/>
              <w:ind w:firstLine="422" w:firstLineChars="201"/>
              <w:jc w:val="left"/>
            </w:pPr>
            <w:r>
              <w:rPr>
                <w:rFonts w:hint="eastAsia"/>
              </w:rPr>
              <w:t>采取的处理措施如下：</w:t>
            </w:r>
          </w:p>
          <w:p>
            <w:pPr>
              <w:autoSpaceDE w:val="0"/>
              <w:autoSpaceDN w:val="0"/>
              <w:adjustRightInd w:val="0"/>
              <w:spacing w:line="406" w:lineRule="exact"/>
              <w:ind w:firstLine="422" w:firstLineChars="201"/>
              <w:jc w:val="left"/>
            </w:pPr>
            <w:r>
              <w:rPr>
                <w:rFonts w:hint="eastAsia"/>
              </w:rPr>
              <w:t>①按照《中华人民共和国土壤污染防治法》（2019年1月1日起施行），项目施工开挖产生的表土，应规范的堆放区，留作后期场地土地复垦、土壤改良、造地和绿化。</w:t>
            </w:r>
          </w:p>
          <w:p>
            <w:pPr>
              <w:autoSpaceDE w:val="0"/>
              <w:autoSpaceDN w:val="0"/>
              <w:adjustRightInd w:val="0"/>
              <w:spacing w:line="406" w:lineRule="exact"/>
              <w:ind w:firstLine="422" w:firstLineChars="201"/>
              <w:jc w:val="left"/>
            </w:pPr>
            <w:r>
              <w:rPr>
                <w:rFonts w:hint="eastAsia"/>
              </w:rPr>
              <w:t>②根据设计资料，本项目施工期基础工程施工量较少，不涉及大面积的场平施工，新建办公楼占地区域基础工程产生的土石方量较少，能够直接在施工场地内回填，无弃土石方外运。</w:t>
            </w:r>
          </w:p>
          <w:p>
            <w:pPr>
              <w:autoSpaceDE w:val="0"/>
              <w:autoSpaceDN w:val="0"/>
              <w:adjustRightInd w:val="0"/>
              <w:spacing w:line="406" w:lineRule="exact"/>
              <w:ind w:firstLine="420" w:firstLineChars="200"/>
              <w:jc w:val="left"/>
            </w:pPr>
            <w:r>
              <w:rPr>
                <w:rFonts w:hint="eastAsia"/>
              </w:rPr>
              <w:t>③厂房整理改造拆卸下来的废钢材、废彩钢板等建筑垃圾，收集后可留作营运期废钢原料。对于可以回收利用的部分建筑垃圾，采取集中收集，送到废品回收站回收利用。不可利用的建筑垃圾，及时外运至当地政府指定的弃土场处置。</w:t>
            </w:r>
          </w:p>
          <w:p>
            <w:pPr>
              <w:autoSpaceDE w:val="0"/>
              <w:autoSpaceDN w:val="0"/>
              <w:adjustRightInd w:val="0"/>
              <w:spacing w:line="406" w:lineRule="exact"/>
              <w:ind w:firstLine="420" w:firstLineChars="200"/>
              <w:jc w:val="left"/>
            </w:pPr>
            <w:r>
              <w:rPr>
                <w:rFonts w:hint="eastAsia"/>
              </w:rPr>
              <w:t>④施工期加强现场管理，材料选购尽量精确计量，避免材料浪费；尽量控制工程的变更，产生不必要的施工建筑垃圾。</w:t>
            </w:r>
          </w:p>
          <w:p>
            <w:pPr>
              <w:autoSpaceDE w:val="0"/>
              <w:autoSpaceDN w:val="0"/>
              <w:adjustRightInd w:val="0"/>
              <w:spacing w:line="400" w:lineRule="exact"/>
              <w:ind w:firstLine="422" w:firstLineChars="201"/>
              <w:jc w:val="left"/>
              <w:rPr>
                <w:bCs/>
                <w:spacing w:val="-10"/>
                <w:szCs w:val="21"/>
              </w:rPr>
            </w:pPr>
            <w:r>
              <w:rPr>
                <w:rFonts w:hint="eastAsia"/>
              </w:rPr>
              <w:t>采取上述措施后，施工期的固体废物不会对环境产生不利影响。上述措施经济合理，技术可行。</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5" w:hRule="atLeast"/>
          <w:jc w:val="center"/>
        </w:trPr>
        <w:tc>
          <w:tcPr>
            <w:tcW w:w="746" w:type="dxa"/>
            <w:tcBorders>
              <w:top w:val="single" w:color="auto" w:sz="4" w:space="0"/>
              <w:left w:val="single" w:color="auto" w:sz="8" w:space="0"/>
              <w:bottom w:val="single" w:color="auto" w:sz="8" w:space="0"/>
              <w:right w:val="single" w:color="auto" w:sz="4" w:space="0"/>
            </w:tcBorders>
            <w:tcMar>
              <w:top w:w="0" w:type="dxa"/>
              <w:left w:w="28" w:type="dxa"/>
              <w:bottom w:w="0" w:type="dxa"/>
              <w:right w:w="28" w:type="dxa"/>
            </w:tcMar>
            <w:vAlign w:val="center"/>
          </w:tcPr>
          <w:p>
            <w:pPr>
              <w:adjustRightInd w:val="0"/>
              <w:snapToGrid w:val="0"/>
              <w:jc w:val="center"/>
              <w:rPr>
                <w:bCs/>
                <w:szCs w:val="21"/>
              </w:rPr>
            </w:pPr>
            <w:r>
              <w:rPr>
                <w:bCs/>
                <w:szCs w:val="21"/>
              </w:rPr>
              <w:t>运营</w:t>
            </w:r>
          </w:p>
          <w:p>
            <w:pPr>
              <w:adjustRightInd w:val="0"/>
              <w:snapToGrid w:val="0"/>
              <w:jc w:val="center"/>
              <w:rPr>
                <w:bCs/>
                <w:szCs w:val="21"/>
              </w:rPr>
            </w:pPr>
            <w:r>
              <w:rPr>
                <w:bCs/>
                <w:szCs w:val="21"/>
              </w:rPr>
              <w:t>期环</w:t>
            </w:r>
          </w:p>
          <w:p>
            <w:pPr>
              <w:adjustRightInd w:val="0"/>
              <w:snapToGrid w:val="0"/>
              <w:jc w:val="center"/>
              <w:rPr>
                <w:bCs/>
                <w:szCs w:val="21"/>
              </w:rPr>
            </w:pPr>
            <w:r>
              <w:rPr>
                <w:bCs/>
                <w:szCs w:val="21"/>
              </w:rPr>
              <w:t>境影</w:t>
            </w:r>
          </w:p>
          <w:p>
            <w:pPr>
              <w:adjustRightInd w:val="0"/>
              <w:snapToGrid w:val="0"/>
              <w:jc w:val="center"/>
              <w:rPr>
                <w:bCs/>
                <w:szCs w:val="21"/>
              </w:rPr>
            </w:pPr>
            <w:r>
              <w:rPr>
                <w:bCs/>
                <w:szCs w:val="21"/>
              </w:rPr>
              <w:t>响和</w:t>
            </w:r>
          </w:p>
          <w:p>
            <w:pPr>
              <w:adjustRightInd w:val="0"/>
              <w:snapToGrid w:val="0"/>
              <w:jc w:val="center"/>
              <w:rPr>
                <w:bCs/>
                <w:szCs w:val="21"/>
              </w:rPr>
            </w:pPr>
            <w:r>
              <w:rPr>
                <w:bCs/>
                <w:szCs w:val="21"/>
              </w:rPr>
              <w:t>保护</w:t>
            </w:r>
          </w:p>
          <w:p>
            <w:pPr>
              <w:adjustRightInd w:val="0"/>
              <w:snapToGrid w:val="0"/>
              <w:jc w:val="center"/>
              <w:rPr>
                <w:bCs/>
                <w:szCs w:val="21"/>
              </w:rPr>
            </w:pPr>
            <w:r>
              <w:rPr>
                <w:bCs/>
                <w:szCs w:val="21"/>
              </w:rPr>
              <w:t>措施</w:t>
            </w:r>
          </w:p>
        </w:tc>
        <w:tc>
          <w:tcPr>
            <w:tcW w:w="8162" w:type="dxa"/>
            <w:tcBorders>
              <w:top w:val="single" w:color="auto" w:sz="4" w:space="0"/>
              <w:left w:val="single" w:color="auto" w:sz="4" w:space="0"/>
              <w:bottom w:val="single" w:color="auto" w:sz="8" w:space="0"/>
              <w:right w:val="single" w:color="auto" w:sz="8" w:space="0"/>
            </w:tcBorders>
            <w:vAlign w:val="center"/>
          </w:tcPr>
          <w:p>
            <w:pPr>
              <w:adjustRightInd w:val="0"/>
              <w:snapToGrid w:val="0"/>
              <w:spacing w:line="400" w:lineRule="exact"/>
              <w:ind w:left="-53" w:leftChars="-25" w:right="-53" w:rightChars="-25"/>
              <w:jc w:val="left"/>
              <w:rPr>
                <w:rFonts w:eastAsia="黑体"/>
                <w:bCs/>
                <w:sz w:val="22"/>
                <w:szCs w:val="22"/>
              </w:rPr>
            </w:pPr>
            <w:r>
              <w:rPr>
                <w:rFonts w:eastAsia="黑体"/>
                <w:bCs/>
                <w:sz w:val="22"/>
                <w:szCs w:val="22"/>
              </w:rPr>
              <w:t>1、废气</w:t>
            </w:r>
          </w:p>
          <w:p>
            <w:pPr>
              <w:autoSpaceDE w:val="0"/>
              <w:autoSpaceDN w:val="0"/>
              <w:adjustRightInd w:val="0"/>
              <w:snapToGrid w:val="0"/>
              <w:spacing w:line="400" w:lineRule="exact"/>
              <w:ind w:firstLine="420" w:firstLineChars="200"/>
              <w:jc w:val="left"/>
              <w:rPr>
                <w:kern w:val="0"/>
                <w:szCs w:val="21"/>
              </w:rPr>
            </w:pPr>
            <w:r>
              <w:rPr>
                <w:kern w:val="0"/>
                <w:szCs w:val="21"/>
              </w:rPr>
              <w:t>项目营运期废气主要是废钢铁装卸料产生的粉尘，废钢铁破碎、剪切、切割和打包等工序产生的粉尘。另外，废钢采用汽车运输会产生少量的运输扬尘，生活区食堂会产生少量的油烟。</w:t>
            </w:r>
          </w:p>
          <w:p>
            <w:pPr>
              <w:autoSpaceDE w:val="0"/>
              <w:autoSpaceDN w:val="0"/>
              <w:adjustRightInd w:val="0"/>
              <w:snapToGrid w:val="0"/>
              <w:spacing w:line="406" w:lineRule="exact"/>
              <w:jc w:val="left"/>
              <w:rPr>
                <w:rFonts w:cs="宋体"/>
                <w:b/>
                <w:kern w:val="0"/>
                <w:szCs w:val="21"/>
              </w:rPr>
            </w:pPr>
            <w:r>
              <w:rPr>
                <w:rFonts w:hint="eastAsia" w:cs="宋体"/>
                <w:b/>
                <w:kern w:val="0"/>
                <w:szCs w:val="21"/>
              </w:rPr>
              <w:t>1.1污染源及治理措施</w:t>
            </w:r>
          </w:p>
          <w:p>
            <w:pPr>
              <w:autoSpaceDE w:val="0"/>
              <w:autoSpaceDN w:val="0"/>
              <w:adjustRightInd w:val="0"/>
              <w:snapToGrid w:val="0"/>
              <w:spacing w:line="400" w:lineRule="exact"/>
              <w:ind w:firstLine="422" w:firstLineChars="200"/>
              <w:jc w:val="left"/>
              <w:rPr>
                <w:b/>
                <w:kern w:val="0"/>
                <w:szCs w:val="21"/>
              </w:rPr>
            </w:pPr>
            <w:r>
              <w:rPr>
                <w:rFonts w:hint="eastAsia"/>
                <w:b/>
                <w:bCs/>
                <w:kern w:val="0"/>
                <w:szCs w:val="21"/>
              </w:rPr>
              <w:t>（1）装卸</w:t>
            </w:r>
            <w:r>
              <w:rPr>
                <w:b/>
                <w:kern w:val="0"/>
                <w:szCs w:val="21"/>
              </w:rPr>
              <w:t>料粉尘</w:t>
            </w:r>
          </w:p>
          <w:p>
            <w:pPr>
              <w:autoSpaceDE w:val="0"/>
              <w:autoSpaceDN w:val="0"/>
              <w:adjustRightInd w:val="0"/>
              <w:snapToGrid w:val="0"/>
              <w:spacing w:line="400" w:lineRule="exact"/>
              <w:ind w:firstLine="420" w:firstLineChars="200"/>
              <w:jc w:val="left"/>
              <w:rPr>
                <w:kern w:val="0"/>
                <w:szCs w:val="21"/>
              </w:rPr>
            </w:pPr>
            <w:r>
              <w:rPr>
                <w:kern w:val="0"/>
                <w:szCs w:val="21"/>
              </w:rPr>
              <w:t>项目外购的废钢铁运至厂区车间后，从运输车辆上通过电磁铁吸盘进行吸附卸料，通过电磁铁的吸附作用，自然的使混在废钢铁中的非磁性物料脱落分离。由于废钢铁夹杂物中含有纤维、渣土等夹杂物，卸料时会产生一定量的扬尘。加工完成的废钢铁通过抓钢机上车外运时会有少量的粉尘产生。由于项目废钢铁在加工完成后几乎无易产生粉尘的杂质物存在，因此废钢铁装车环节粉尘量极少。本次环评不予单独考虑废钢铁装车环节的粉尘。</w:t>
            </w:r>
          </w:p>
          <w:p>
            <w:pPr>
              <w:autoSpaceDE w:val="0"/>
              <w:autoSpaceDN w:val="0"/>
              <w:adjustRightInd w:val="0"/>
              <w:snapToGrid w:val="0"/>
              <w:spacing w:line="400" w:lineRule="exact"/>
              <w:ind w:firstLine="420" w:firstLineChars="200"/>
              <w:jc w:val="left"/>
              <w:rPr>
                <w:kern w:val="0"/>
                <w:szCs w:val="21"/>
              </w:rPr>
            </w:pPr>
            <w:r>
              <w:rPr>
                <w:kern w:val="0"/>
                <w:szCs w:val="21"/>
              </w:rPr>
              <w:t>本项目装卸扬尘量采用清华大学装卸扬尘公式计算：</w:t>
            </w:r>
          </w:p>
          <w:p>
            <w:pPr>
              <w:autoSpaceDE w:val="0"/>
              <w:autoSpaceDN w:val="0"/>
              <w:adjustRightInd w:val="0"/>
              <w:snapToGrid w:val="0"/>
              <w:spacing w:line="400" w:lineRule="exact"/>
              <w:ind w:firstLine="1260" w:firstLineChars="600"/>
              <w:jc w:val="left"/>
              <w:rPr>
                <w:kern w:val="0"/>
                <w:szCs w:val="21"/>
              </w:rPr>
            </w:pPr>
            <w:r>
              <w:rPr>
                <w:kern w:val="0"/>
                <w:szCs w:val="21"/>
              </w:rPr>
              <w:t>Q=M·e</w:t>
            </w:r>
            <w:r>
              <w:rPr>
                <w:kern w:val="0"/>
                <w:szCs w:val="21"/>
                <w:vertAlign w:val="superscript"/>
              </w:rPr>
              <w:t>0.64U</w:t>
            </w:r>
            <w:r>
              <w:rPr>
                <w:kern w:val="0"/>
                <w:szCs w:val="21"/>
              </w:rPr>
              <w:t>·e</w:t>
            </w:r>
            <w:r>
              <w:rPr>
                <w:kern w:val="0"/>
                <w:szCs w:val="21"/>
                <w:vertAlign w:val="superscript"/>
              </w:rPr>
              <w:t>-0.27</w:t>
            </w:r>
            <w:r>
              <w:rPr>
                <w:kern w:val="0"/>
                <w:szCs w:val="21"/>
              </w:rPr>
              <w:t>w·H</w:t>
            </w:r>
            <w:r>
              <w:rPr>
                <w:kern w:val="0"/>
                <w:szCs w:val="21"/>
                <w:vertAlign w:val="superscript"/>
              </w:rPr>
              <w:t>1.283</w:t>
            </w:r>
          </w:p>
          <w:p>
            <w:pPr>
              <w:autoSpaceDE w:val="0"/>
              <w:autoSpaceDN w:val="0"/>
              <w:adjustRightInd w:val="0"/>
              <w:snapToGrid w:val="0"/>
              <w:spacing w:line="400" w:lineRule="exact"/>
              <w:ind w:firstLine="420" w:firstLineChars="200"/>
              <w:jc w:val="left"/>
              <w:rPr>
                <w:kern w:val="0"/>
                <w:szCs w:val="21"/>
              </w:rPr>
            </w:pPr>
            <w:r>
              <w:rPr>
                <w:kern w:val="0"/>
                <w:szCs w:val="21"/>
              </w:rPr>
              <w:t>式中：Q：装卸扬尘，g/次；</w:t>
            </w:r>
          </w:p>
          <w:p>
            <w:pPr>
              <w:autoSpaceDE w:val="0"/>
              <w:autoSpaceDN w:val="0"/>
              <w:adjustRightInd w:val="0"/>
              <w:snapToGrid w:val="0"/>
              <w:spacing w:line="400" w:lineRule="exact"/>
              <w:ind w:firstLine="1050" w:firstLineChars="500"/>
              <w:jc w:val="left"/>
              <w:rPr>
                <w:kern w:val="0"/>
                <w:szCs w:val="21"/>
              </w:rPr>
            </w:pPr>
            <w:r>
              <w:rPr>
                <w:kern w:val="0"/>
                <w:szCs w:val="21"/>
              </w:rPr>
              <w:t>U：风速，2.5m/s；W：物料湿度，5%；</w:t>
            </w:r>
          </w:p>
          <w:p>
            <w:pPr>
              <w:autoSpaceDE w:val="0"/>
              <w:autoSpaceDN w:val="0"/>
              <w:adjustRightInd w:val="0"/>
              <w:snapToGrid w:val="0"/>
              <w:spacing w:line="400" w:lineRule="exact"/>
              <w:ind w:firstLine="1050" w:firstLineChars="500"/>
              <w:jc w:val="left"/>
              <w:rPr>
                <w:kern w:val="0"/>
                <w:szCs w:val="21"/>
              </w:rPr>
            </w:pPr>
            <w:r>
              <w:rPr>
                <w:kern w:val="0"/>
                <w:szCs w:val="21"/>
              </w:rPr>
              <w:t>M：车辆吨位，20t；H：装卸高度，0.3m</w:t>
            </w:r>
          </w:p>
          <w:p>
            <w:pPr>
              <w:autoSpaceDE w:val="0"/>
              <w:autoSpaceDN w:val="0"/>
              <w:adjustRightInd w:val="0"/>
              <w:snapToGrid w:val="0"/>
              <w:spacing w:line="400" w:lineRule="exact"/>
              <w:ind w:firstLine="420" w:firstLineChars="200"/>
              <w:jc w:val="left"/>
              <w:rPr>
                <w:kern w:val="0"/>
                <w:szCs w:val="21"/>
              </w:rPr>
            </w:pPr>
            <w:r>
              <w:rPr>
                <w:kern w:val="0"/>
                <w:szCs w:val="21"/>
              </w:rPr>
              <w:t xml:space="preserve">本项目废钢铁卸料时，货车每次卸料量按20t计。经计算，装卸扬尘的产生量为 20.85g/次。根据本项目原料钢件的用量，卸料次数为 </w:t>
            </w:r>
            <w:r>
              <w:rPr>
                <w:rFonts w:hint="eastAsia"/>
                <w:kern w:val="0"/>
                <w:szCs w:val="21"/>
              </w:rPr>
              <w:t>10万</w:t>
            </w:r>
            <w:r>
              <w:rPr>
                <w:kern w:val="0"/>
                <w:szCs w:val="21"/>
              </w:rPr>
              <w:t>次/a，则废钢铁卸料时扬尘量为</w:t>
            </w:r>
            <w:r>
              <w:rPr>
                <w:rFonts w:hint="eastAsia"/>
                <w:kern w:val="0"/>
                <w:szCs w:val="21"/>
              </w:rPr>
              <w:t>2.085</w:t>
            </w:r>
            <w:r>
              <w:rPr>
                <w:kern w:val="0"/>
                <w:szCs w:val="21"/>
              </w:rPr>
              <w:t>t/a。</w:t>
            </w:r>
          </w:p>
          <w:p>
            <w:pPr>
              <w:autoSpaceDE w:val="0"/>
              <w:autoSpaceDN w:val="0"/>
              <w:adjustRightInd w:val="0"/>
              <w:snapToGrid w:val="0"/>
              <w:spacing w:line="400" w:lineRule="exact"/>
              <w:ind w:firstLine="422" w:firstLineChars="200"/>
              <w:jc w:val="left"/>
              <w:rPr>
                <w:kern w:val="0"/>
                <w:szCs w:val="21"/>
              </w:rPr>
            </w:pPr>
            <w:r>
              <w:rPr>
                <w:b/>
                <w:kern w:val="0"/>
                <w:szCs w:val="21"/>
              </w:rPr>
              <w:t>采取的治理措施：</w:t>
            </w:r>
            <w:r>
              <w:rPr>
                <w:kern w:val="0"/>
                <w:szCs w:val="21"/>
              </w:rPr>
              <w:t>通过规范卸料作业操作流程，卸料作业处于封闭车间内进行，设置射程</w:t>
            </w:r>
            <w:r>
              <w:rPr>
                <w:rFonts w:hint="eastAsia"/>
                <w:kern w:val="0"/>
                <w:szCs w:val="21"/>
              </w:rPr>
              <w:t>30m的微雾固定式射雾器喷雾抑尘</w:t>
            </w:r>
            <w:r>
              <w:rPr>
                <w:kern w:val="0"/>
                <w:szCs w:val="21"/>
              </w:rPr>
              <w:t>。控制落料高度，吸铁盘释放物料时距离地面高度不得大于0.3m，废钢料堆放高度大于3m时，不得继续堆料等措施。采取上述防尘措施后，装卸料粉尘可减少</w:t>
            </w:r>
            <w:r>
              <w:rPr>
                <w:rFonts w:hint="eastAsia"/>
                <w:kern w:val="0"/>
                <w:szCs w:val="21"/>
              </w:rPr>
              <w:t>70</w:t>
            </w:r>
            <w:r>
              <w:rPr>
                <w:kern w:val="0"/>
                <w:szCs w:val="21"/>
              </w:rPr>
              <w:t>%以上，则粉尘排放量为0.</w:t>
            </w:r>
            <w:r>
              <w:rPr>
                <w:rFonts w:hint="eastAsia"/>
                <w:kern w:val="0"/>
                <w:szCs w:val="21"/>
              </w:rPr>
              <w:t>63t</w:t>
            </w:r>
            <w:r>
              <w:rPr>
                <w:kern w:val="0"/>
                <w:szCs w:val="21"/>
              </w:rPr>
              <w:t>/a。</w:t>
            </w:r>
          </w:p>
          <w:p>
            <w:pPr>
              <w:autoSpaceDE w:val="0"/>
              <w:autoSpaceDN w:val="0"/>
              <w:adjustRightInd w:val="0"/>
              <w:snapToGrid w:val="0"/>
              <w:spacing w:line="400" w:lineRule="exact"/>
              <w:ind w:firstLine="422" w:firstLineChars="200"/>
              <w:jc w:val="left"/>
              <w:rPr>
                <w:b/>
                <w:kern w:val="0"/>
                <w:szCs w:val="21"/>
              </w:rPr>
            </w:pPr>
            <w:r>
              <w:rPr>
                <w:b/>
                <w:kern w:val="0"/>
                <w:szCs w:val="21"/>
              </w:rPr>
              <w:t>（</w:t>
            </w:r>
            <w:r>
              <w:rPr>
                <w:rFonts w:hint="eastAsia"/>
                <w:b/>
                <w:kern w:val="0"/>
                <w:szCs w:val="21"/>
              </w:rPr>
              <w:t>2</w:t>
            </w:r>
            <w:r>
              <w:rPr>
                <w:b/>
                <w:kern w:val="0"/>
                <w:szCs w:val="21"/>
              </w:rPr>
              <w:t>）破碎环节粉尘</w:t>
            </w:r>
          </w:p>
          <w:p>
            <w:pPr>
              <w:autoSpaceDE w:val="0"/>
              <w:autoSpaceDN w:val="0"/>
              <w:adjustRightInd w:val="0"/>
              <w:snapToGrid w:val="0"/>
              <w:spacing w:line="400" w:lineRule="exact"/>
              <w:ind w:firstLine="420" w:firstLineChars="200"/>
              <w:jc w:val="left"/>
              <w:rPr>
                <w:kern w:val="0"/>
                <w:szCs w:val="21"/>
              </w:rPr>
            </w:pPr>
            <w:r>
              <w:rPr>
                <w:kern w:val="0"/>
                <w:szCs w:val="21"/>
              </w:rPr>
              <w:t>根据《第二次全国污染源普查产排污核算系数手册（试用版）》中4210 金属废料及碎屑加工处理行业的产排污系数，钢铁废碎料破碎加工产生的颗粒物（无组织）</w:t>
            </w:r>
            <w:r>
              <w:rPr>
                <w:rFonts w:hint="eastAsia"/>
                <w:kern w:val="0"/>
                <w:szCs w:val="21"/>
              </w:rPr>
              <w:t>360</w:t>
            </w:r>
            <w:r>
              <w:rPr>
                <w:kern w:val="0"/>
                <w:szCs w:val="21"/>
              </w:rPr>
              <w:t>g/吨-原料。根据设计资料，项目拟年破碎处理统料废钢约</w:t>
            </w:r>
            <w:r>
              <w:rPr>
                <w:rFonts w:hint="eastAsia"/>
                <w:kern w:val="0"/>
                <w:szCs w:val="21"/>
              </w:rPr>
              <w:t>80万t/a，则破碎粉尘产生量为288t/a。</w:t>
            </w:r>
          </w:p>
          <w:p>
            <w:pPr>
              <w:autoSpaceDE w:val="0"/>
              <w:autoSpaceDN w:val="0"/>
              <w:adjustRightInd w:val="0"/>
              <w:snapToGrid w:val="0"/>
              <w:spacing w:line="400" w:lineRule="exact"/>
              <w:ind w:firstLine="422" w:firstLineChars="200"/>
              <w:jc w:val="left"/>
              <w:rPr>
                <w:kern w:val="0"/>
                <w:szCs w:val="21"/>
              </w:rPr>
            </w:pPr>
            <w:r>
              <w:rPr>
                <w:b/>
                <w:kern w:val="0"/>
                <w:szCs w:val="21"/>
              </w:rPr>
              <w:t>采取的治理措施：</w:t>
            </w:r>
            <w:r>
              <w:rPr>
                <w:kern w:val="0"/>
                <w:szCs w:val="21"/>
              </w:rPr>
              <w:t>本项目采用PSX98104型破碎机，废钢破碎过程除进料口外其他部位为封闭状态。进料口一直处于进料状态，能够避免破碎粉尘从此处逸散。破碎机主体外部采取二次封闭，顶部设有吸尘罩，经风管引至一套“旋风除尘+布袋除尘”装置，净化处理后经一根</w:t>
            </w:r>
            <w:r>
              <w:rPr>
                <w:rFonts w:hint="eastAsia"/>
                <w:kern w:val="0"/>
                <w:szCs w:val="21"/>
              </w:rPr>
              <w:t>15m高排气筒高空排放。根据设计资料，除尘系统收尘风机风量240000m</w:t>
            </w:r>
            <w:r>
              <w:rPr>
                <w:rFonts w:hint="eastAsia"/>
                <w:kern w:val="0"/>
                <w:szCs w:val="21"/>
                <w:vertAlign w:val="superscript"/>
              </w:rPr>
              <w:t>3</w:t>
            </w:r>
            <w:r>
              <w:rPr>
                <w:rFonts w:hint="eastAsia"/>
                <w:kern w:val="0"/>
                <w:szCs w:val="21"/>
              </w:rPr>
              <w:t>/h、收尘率取95%、除尘效率取99%。</w:t>
            </w:r>
          </w:p>
          <w:p>
            <w:pPr>
              <w:autoSpaceDE w:val="0"/>
              <w:autoSpaceDN w:val="0"/>
              <w:adjustRightInd w:val="0"/>
              <w:snapToGrid w:val="0"/>
              <w:spacing w:line="400" w:lineRule="exact"/>
              <w:ind w:firstLine="420" w:firstLineChars="200"/>
              <w:jc w:val="left"/>
              <w:rPr>
                <w:kern w:val="0"/>
                <w:szCs w:val="21"/>
              </w:rPr>
            </w:pPr>
            <w:r>
              <w:rPr>
                <w:rFonts w:hint="eastAsia"/>
                <w:kern w:val="0"/>
                <w:szCs w:val="21"/>
              </w:rPr>
              <w:t>经计算，破碎粉尘有组织收集量为273.6t/a，有组织排放量为2.736t/a（0.345kg/h），排放浓度为1.44mg/m</w:t>
            </w:r>
            <w:r>
              <w:rPr>
                <w:rFonts w:hint="eastAsia"/>
                <w:kern w:val="0"/>
                <w:szCs w:val="21"/>
                <w:vertAlign w:val="superscript"/>
              </w:rPr>
              <w:t>3</w:t>
            </w:r>
            <w:r>
              <w:rPr>
                <w:rFonts w:hint="eastAsia"/>
                <w:kern w:val="0"/>
                <w:szCs w:val="21"/>
              </w:rPr>
              <w:t>，能够满足《大气污染物综合排放标准》（GB 16297-1996）。未收集到的无组织粉尘产生量为14.4t/a，逸散至车间内经过喷雾和封闭式车间二次降尘，出成率取70%，则无组织排放量4.32t/a（0.545kg/h）。</w:t>
            </w:r>
          </w:p>
          <w:p>
            <w:pPr>
              <w:autoSpaceDE w:val="0"/>
              <w:autoSpaceDN w:val="0"/>
              <w:adjustRightInd w:val="0"/>
              <w:snapToGrid w:val="0"/>
              <w:spacing w:line="400" w:lineRule="exact"/>
              <w:ind w:firstLine="422" w:firstLineChars="200"/>
              <w:jc w:val="left"/>
              <w:rPr>
                <w:b/>
                <w:kern w:val="0"/>
                <w:szCs w:val="21"/>
              </w:rPr>
            </w:pPr>
            <w:r>
              <w:rPr>
                <w:b/>
                <w:kern w:val="0"/>
                <w:szCs w:val="21"/>
              </w:rPr>
              <w:t>（</w:t>
            </w:r>
            <w:r>
              <w:rPr>
                <w:rFonts w:hint="eastAsia"/>
                <w:b/>
                <w:kern w:val="0"/>
                <w:szCs w:val="21"/>
              </w:rPr>
              <w:t>3</w:t>
            </w:r>
            <w:r>
              <w:rPr>
                <w:b/>
                <w:kern w:val="0"/>
                <w:szCs w:val="21"/>
              </w:rPr>
              <w:t>）剪切、切割环节粉尘</w:t>
            </w:r>
          </w:p>
          <w:p>
            <w:pPr>
              <w:autoSpaceDE w:val="0"/>
              <w:autoSpaceDN w:val="0"/>
              <w:adjustRightInd w:val="0"/>
              <w:snapToGrid w:val="0"/>
              <w:spacing w:line="400" w:lineRule="exact"/>
              <w:ind w:firstLine="420" w:firstLineChars="200"/>
              <w:jc w:val="left"/>
              <w:rPr>
                <w:kern w:val="0"/>
                <w:szCs w:val="21"/>
              </w:rPr>
            </w:pPr>
            <w:r>
              <w:rPr>
                <w:kern w:val="0"/>
                <w:szCs w:val="21"/>
              </w:rPr>
              <w:t>根据《第二次全国污染源普查产排污核算系数手册（试用版）》中4210 金属废料及碎屑加工处理行业的产排污系数，钢铁废碎料剪切加工产生的颗粒物（无组织）</w:t>
            </w:r>
            <w:r>
              <w:rPr>
                <w:rFonts w:hint="eastAsia"/>
                <w:kern w:val="0"/>
                <w:szCs w:val="21"/>
              </w:rPr>
              <w:t>7.2</w:t>
            </w:r>
            <w:r>
              <w:rPr>
                <w:kern w:val="0"/>
                <w:szCs w:val="21"/>
              </w:rPr>
              <w:t>g/吨-原料、切割加工产生的颗粒物（无组织）</w:t>
            </w:r>
            <w:r>
              <w:rPr>
                <w:rFonts w:hint="eastAsia"/>
                <w:kern w:val="0"/>
                <w:szCs w:val="21"/>
              </w:rPr>
              <w:t>1.0</w:t>
            </w:r>
            <w:r>
              <w:rPr>
                <w:kern w:val="0"/>
                <w:szCs w:val="21"/>
              </w:rPr>
              <w:t>g/吨-原料。根据设计资料，项目拟采取剪切、切割方式加工的</w:t>
            </w:r>
            <w:r>
              <w:rPr>
                <w:rFonts w:hint="eastAsia"/>
                <w:kern w:val="0"/>
                <w:szCs w:val="21"/>
              </w:rPr>
              <w:t>中、重型废钢年处理能力105万吨。因设计中未单独统计剪切和切割方式加工的废钢铁量，本次环评按最不利情况计算产污，即105万吨中、重型废钢全部采用剪切方式处理。经计算，项目</w:t>
            </w:r>
            <w:r>
              <w:rPr>
                <w:kern w:val="0"/>
                <w:szCs w:val="21"/>
              </w:rPr>
              <w:t>年剪切、切割处理废钢约</w:t>
            </w:r>
            <w:r>
              <w:rPr>
                <w:rFonts w:hint="eastAsia"/>
                <w:kern w:val="0"/>
                <w:szCs w:val="21"/>
              </w:rPr>
              <w:t>105万t/a，则粉尘产生量为7.56t/a。</w:t>
            </w:r>
          </w:p>
          <w:p>
            <w:pPr>
              <w:autoSpaceDE w:val="0"/>
              <w:autoSpaceDN w:val="0"/>
              <w:adjustRightInd w:val="0"/>
              <w:snapToGrid w:val="0"/>
              <w:spacing w:line="400" w:lineRule="exact"/>
              <w:ind w:firstLine="422" w:firstLineChars="200"/>
              <w:jc w:val="left"/>
              <w:rPr>
                <w:kern w:val="0"/>
                <w:szCs w:val="21"/>
              </w:rPr>
            </w:pPr>
            <w:r>
              <w:rPr>
                <w:b/>
                <w:kern w:val="0"/>
                <w:szCs w:val="21"/>
              </w:rPr>
              <w:t>采取的治理措施：</w:t>
            </w:r>
            <w:r>
              <w:rPr>
                <w:kern w:val="0"/>
                <w:szCs w:val="21"/>
              </w:rPr>
              <w:t>本项目废钢剪切机为箱式剪切机，剪切工作时物料始终处于料箱内，大部分的剪切粉尘直接沉积在料箱内成为金属碎屑，仅有少量的粉尘由设备排出，进入车间。废钢火焰切割布置在车间内操作，产生的粉尘量较少。同时，项目生产车间内安装有喷雾降尘装置，生产作业在封闭的车间内进行，逸散出车间的粉尘量极少。</w:t>
            </w:r>
          </w:p>
          <w:p>
            <w:pPr>
              <w:autoSpaceDE w:val="0"/>
              <w:autoSpaceDN w:val="0"/>
              <w:adjustRightInd w:val="0"/>
              <w:snapToGrid w:val="0"/>
              <w:spacing w:line="400" w:lineRule="exact"/>
              <w:ind w:firstLine="420" w:firstLineChars="200"/>
              <w:jc w:val="left"/>
              <w:rPr>
                <w:kern w:val="0"/>
                <w:szCs w:val="21"/>
              </w:rPr>
            </w:pPr>
            <w:r>
              <w:rPr>
                <w:kern w:val="0"/>
                <w:szCs w:val="21"/>
              </w:rPr>
              <w:t>通过采取上述治理措施，剪切切割粉尘抑尘率为</w:t>
            </w:r>
            <w:r>
              <w:rPr>
                <w:rFonts w:hint="eastAsia"/>
                <w:kern w:val="0"/>
                <w:szCs w:val="21"/>
              </w:rPr>
              <w:t>70%，则外排粉尘量为2.268t/a。</w:t>
            </w:r>
          </w:p>
          <w:p>
            <w:pPr>
              <w:autoSpaceDE w:val="0"/>
              <w:autoSpaceDN w:val="0"/>
              <w:adjustRightInd w:val="0"/>
              <w:snapToGrid w:val="0"/>
              <w:spacing w:line="400" w:lineRule="exact"/>
              <w:ind w:firstLine="422" w:firstLineChars="200"/>
              <w:jc w:val="left"/>
              <w:rPr>
                <w:b/>
                <w:kern w:val="0"/>
                <w:szCs w:val="21"/>
              </w:rPr>
            </w:pPr>
            <w:r>
              <w:rPr>
                <w:b/>
                <w:kern w:val="0"/>
                <w:szCs w:val="21"/>
              </w:rPr>
              <w:t>（</w:t>
            </w:r>
            <w:r>
              <w:rPr>
                <w:rFonts w:hint="eastAsia"/>
                <w:b/>
                <w:kern w:val="0"/>
                <w:szCs w:val="21"/>
              </w:rPr>
              <w:t>4</w:t>
            </w:r>
            <w:r>
              <w:rPr>
                <w:b/>
                <w:kern w:val="0"/>
                <w:szCs w:val="21"/>
              </w:rPr>
              <w:t>）车辆运输作业的扬尘</w:t>
            </w:r>
          </w:p>
          <w:p>
            <w:pPr>
              <w:autoSpaceDE w:val="0"/>
              <w:autoSpaceDN w:val="0"/>
              <w:adjustRightInd w:val="0"/>
              <w:snapToGrid w:val="0"/>
              <w:spacing w:line="400" w:lineRule="exact"/>
              <w:ind w:firstLine="420" w:firstLineChars="200"/>
              <w:jc w:val="left"/>
              <w:rPr>
                <w:kern w:val="0"/>
                <w:szCs w:val="21"/>
              </w:rPr>
            </w:pPr>
            <w:r>
              <w:rPr>
                <w:kern w:val="0"/>
                <w:szCs w:val="21"/>
              </w:rPr>
              <w:t>项目废钢依靠汽车进行运输。运输车辆车身及轮胎携带有少量粉尘，在行驶途中会产生少量的道路扬尘，会对道路沿线环境造成不利影响。</w:t>
            </w:r>
          </w:p>
          <w:p>
            <w:pPr>
              <w:autoSpaceDE w:val="0"/>
              <w:autoSpaceDN w:val="0"/>
              <w:adjustRightInd w:val="0"/>
              <w:snapToGrid w:val="0"/>
              <w:spacing w:line="400" w:lineRule="exact"/>
              <w:ind w:firstLine="420" w:firstLineChars="200"/>
              <w:jc w:val="left"/>
              <w:rPr>
                <w:kern w:val="0"/>
                <w:szCs w:val="21"/>
              </w:rPr>
            </w:pPr>
            <w:r>
              <w:rPr>
                <w:kern w:val="0"/>
                <w:szCs w:val="21"/>
              </w:rPr>
              <w:t>采取的控制措施：对厂区内转运道路采取硬化处理。厂区车辆进出口设置车辆冲洗设施进行防尘冲洗。安排专人适时对地面进行洒水、清扫，保持清洁卫生。加强车辆运输管理，避免车速过快，加盖篷布等方式，可有效降低扬尘的产生和污染影响。</w:t>
            </w:r>
          </w:p>
          <w:p>
            <w:pPr>
              <w:autoSpaceDE w:val="0"/>
              <w:autoSpaceDN w:val="0"/>
              <w:adjustRightInd w:val="0"/>
              <w:snapToGrid w:val="0"/>
              <w:spacing w:line="400" w:lineRule="exact"/>
              <w:ind w:firstLine="422" w:firstLineChars="200"/>
              <w:jc w:val="left"/>
              <w:rPr>
                <w:b/>
                <w:kern w:val="0"/>
                <w:szCs w:val="21"/>
              </w:rPr>
            </w:pPr>
            <w:r>
              <w:rPr>
                <w:rFonts w:hint="eastAsia"/>
                <w:b/>
                <w:kern w:val="0"/>
                <w:szCs w:val="21"/>
              </w:rPr>
              <w:t>（5）食堂油烟</w:t>
            </w:r>
          </w:p>
          <w:p>
            <w:pPr>
              <w:autoSpaceDE w:val="0"/>
              <w:autoSpaceDN w:val="0"/>
              <w:adjustRightInd w:val="0"/>
              <w:snapToGrid w:val="0"/>
              <w:spacing w:line="400" w:lineRule="exact"/>
              <w:ind w:firstLine="420" w:firstLineChars="200"/>
              <w:jc w:val="left"/>
              <w:rPr>
                <w:kern w:val="0"/>
                <w:szCs w:val="21"/>
              </w:rPr>
            </w:pPr>
            <w:r>
              <w:rPr>
                <w:rFonts w:hint="eastAsia"/>
                <w:kern w:val="0"/>
                <w:szCs w:val="21"/>
              </w:rPr>
              <w:t>项目营运时利用二厂区现有食堂为员工提供就餐服务，用餐人数按85人。根据工程分析，项目食堂使用天然气作为燃料，天然气属清洁能源，不会产生大气污染物。食物在烹饪过程中将产生油烟，食用油消耗量以1kg/100人•餐计，根据该食堂规模可推算出每天食用油的用量约为2.55kg/d，一般油烟和油的挥发量占总耗油量的2％～4％之间，取其均值3％，则油烟的产生量约为0.0782kg/d（25.806kg/a）。</w:t>
            </w:r>
          </w:p>
          <w:p>
            <w:pPr>
              <w:autoSpaceDE w:val="0"/>
              <w:autoSpaceDN w:val="0"/>
              <w:adjustRightInd w:val="0"/>
              <w:snapToGrid w:val="0"/>
              <w:spacing w:line="400" w:lineRule="exact"/>
              <w:ind w:firstLine="422" w:firstLineChars="200"/>
              <w:jc w:val="left"/>
              <w:rPr>
                <w:kern w:val="0"/>
                <w:szCs w:val="21"/>
              </w:rPr>
            </w:pPr>
            <w:r>
              <w:rPr>
                <w:rFonts w:hint="eastAsia"/>
                <w:b/>
                <w:kern w:val="0"/>
                <w:szCs w:val="21"/>
              </w:rPr>
              <w:t>采取的治理措施：</w:t>
            </w:r>
            <w:r>
              <w:rPr>
                <w:rFonts w:hint="eastAsia"/>
                <w:kern w:val="0"/>
                <w:szCs w:val="21"/>
              </w:rPr>
              <w:t>食堂设计安装油烟净化装置1套，将油烟处理后引至职工食堂楼顶排放。根据《饮食业油烟排放标准（试行）》（GB18483-2001），该项目食堂属于中型规模，按油烟净化设施最低去除效率为75%计，油烟净化装置设计单个灶头基准排风量为4000m</w:t>
            </w:r>
            <w:r>
              <w:rPr>
                <w:rFonts w:hint="eastAsia"/>
                <w:kern w:val="0"/>
                <w:szCs w:val="21"/>
                <w:vertAlign w:val="superscript"/>
              </w:rPr>
              <w:t>3</w:t>
            </w:r>
            <w:r>
              <w:rPr>
                <w:rFonts w:hint="eastAsia"/>
                <w:kern w:val="0"/>
                <w:szCs w:val="21"/>
              </w:rPr>
              <w:t>/h，日运转约6.0小时，则净化处理后的油烟排放量约为0.02kg/d（6.6kg/a），油烟排放浓度为0.83mg/m</w:t>
            </w:r>
            <w:r>
              <w:rPr>
                <w:rFonts w:hint="eastAsia"/>
                <w:kern w:val="0"/>
                <w:szCs w:val="21"/>
                <w:vertAlign w:val="superscript"/>
              </w:rPr>
              <w:t>3</w:t>
            </w:r>
            <w:r>
              <w:rPr>
                <w:rFonts w:hint="eastAsia"/>
                <w:kern w:val="0"/>
                <w:szCs w:val="21"/>
              </w:rPr>
              <w:t>，能达到《饮食业油烟排放标准（试行）》（GB18483-2001）标准中规定的限值（≤2mg/m</w:t>
            </w:r>
            <w:r>
              <w:rPr>
                <w:rFonts w:hint="eastAsia"/>
                <w:kern w:val="0"/>
                <w:szCs w:val="21"/>
                <w:vertAlign w:val="superscript"/>
              </w:rPr>
              <w:t>3</w:t>
            </w:r>
            <w:r>
              <w:rPr>
                <w:rFonts w:hint="eastAsia"/>
                <w:kern w:val="0"/>
                <w:szCs w:val="21"/>
              </w:rPr>
              <w:t>）。</w:t>
            </w:r>
          </w:p>
          <w:p>
            <w:pPr>
              <w:autoSpaceDE w:val="0"/>
              <w:autoSpaceDN w:val="0"/>
              <w:adjustRightInd w:val="0"/>
              <w:snapToGrid w:val="0"/>
              <w:spacing w:line="400" w:lineRule="exact"/>
              <w:jc w:val="left"/>
              <w:rPr>
                <w:rFonts w:cs="宋体"/>
                <w:b/>
                <w:kern w:val="0"/>
                <w:szCs w:val="21"/>
              </w:rPr>
            </w:pPr>
            <w:r>
              <w:rPr>
                <w:rFonts w:hint="eastAsia" w:cs="宋体"/>
                <w:b/>
                <w:kern w:val="0"/>
                <w:szCs w:val="21"/>
              </w:rPr>
              <w:t>1.2污染源排放情况</w:t>
            </w:r>
          </w:p>
          <w:p>
            <w:pPr>
              <w:autoSpaceDE w:val="0"/>
              <w:autoSpaceDN w:val="0"/>
              <w:adjustRightInd w:val="0"/>
              <w:snapToGrid w:val="0"/>
              <w:spacing w:line="400" w:lineRule="exact"/>
              <w:jc w:val="center"/>
              <w:rPr>
                <w:rFonts w:eastAsia="黑体"/>
                <w:kern w:val="0"/>
                <w:sz w:val="18"/>
                <w:szCs w:val="18"/>
                <w:lang w:val="zh-CN"/>
              </w:rPr>
            </w:pPr>
          </w:p>
          <w:p>
            <w:pPr>
              <w:autoSpaceDE w:val="0"/>
              <w:autoSpaceDN w:val="0"/>
              <w:adjustRightInd w:val="0"/>
              <w:snapToGrid w:val="0"/>
              <w:spacing w:line="400" w:lineRule="exact"/>
              <w:jc w:val="center"/>
              <w:rPr>
                <w:rFonts w:eastAsia="黑体"/>
                <w:kern w:val="0"/>
                <w:sz w:val="18"/>
                <w:szCs w:val="18"/>
                <w:lang w:val="zh-CN"/>
              </w:rPr>
            </w:pPr>
          </w:p>
          <w:p>
            <w:pPr>
              <w:autoSpaceDE w:val="0"/>
              <w:autoSpaceDN w:val="0"/>
              <w:adjustRightInd w:val="0"/>
              <w:snapToGrid w:val="0"/>
              <w:spacing w:line="100" w:lineRule="exact"/>
              <w:jc w:val="center"/>
              <w:rPr>
                <w:rFonts w:eastAsia="黑体"/>
                <w:kern w:val="0"/>
                <w:sz w:val="18"/>
                <w:szCs w:val="18"/>
                <w:lang w:val="zh-CN"/>
              </w:rPr>
            </w:pPr>
          </w:p>
          <w:p>
            <w:pPr>
              <w:pStyle w:val="2"/>
              <w:rPr>
                <w:lang w:val="zh-CN"/>
              </w:rPr>
            </w:pPr>
          </w:p>
          <w:p>
            <w:pPr>
              <w:autoSpaceDE w:val="0"/>
              <w:autoSpaceDN w:val="0"/>
              <w:adjustRightInd w:val="0"/>
              <w:snapToGrid w:val="0"/>
              <w:spacing w:line="400" w:lineRule="exact"/>
              <w:jc w:val="center"/>
              <w:rPr>
                <w:rFonts w:eastAsia="黑体"/>
                <w:kern w:val="0"/>
                <w:sz w:val="18"/>
                <w:szCs w:val="18"/>
                <w:lang w:val="zh-CN"/>
              </w:rPr>
            </w:pPr>
            <w:r>
              <w:rPr>
                <w:rFonts w:hint="eastAsia" w:eastAsia="黑体"/>
                <w:kern w:val="0"/>
                <w:sz w:val="18"/>
                <w:szCs w:val="18"/>
                <w:lang w:val="zh-CN"/>
              </w:rPr>
              <w:t>表</w:t>
            </w:r>
            <w:r>
              <w:rPr>
                <w:rFonts w:hint="eastAsia" w:eastAsia="黑体"/>
                <w:kern w:val="0"/>
                <w:sz w:val="18"/>
                <w:szCs w:val="18"/>
              </w:rPr>
              <w:t xml:space="preserve">4-2   </w:t>
            </w:r>
            <w:r>
              <w:rPr>
                <w:rFonts w:hint="eastAsia" w:eastAsia="黑体"/>
                <w:kern w:val="0"/>
                <w:sz w:val="18"/>
                <w:szCs w:val="18"/>
                <w:lang w:val="zh-CN"/>
              </w:rPr>
              <w:t>废气产排污节点、污染物及污染治理设施信息表</w:t>
            </w:r>
          </w:p>
          <w:tbl>
            <w:tblPr>
              <w:tblStyle w:val="19"/>
              <w:tblW w:w="776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0" w:type="dxa"/>
                <w:bottom w:w="0" w:type="dxa"/>
                <w:right w:w="0" w:type="dxa"/>
              </w:tblCellMar>
            </w:tblPr>
            <w:tblGrid>
              <w:gridCol w:w="1067"/>
              <w:gridCol w:w="1284"/>
              <w:gridCol w:w="1024"/>
              <w:gridCol w:w="786"/>
              <w:gridCol w:w="786"/>
              <w:gridCol w:w="1888"/>
              <w:gridCol w:w="92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29" w:hRule="atLeast"/>
                <w:jc w:val="center"/>
              </w:trPr>
              <w:tc>
                <w:tcPr>
                  <w:tcW w:w="1067" w:type="dxa"/>
                  <w:vMerge w:val="restart"/>
                  <w:tcBorders>
                    <w:top w:val="single" w:color="auto" w:sz="4" w:space="0"/>
                    <w:left w:val="single" w:color="000000" w:sz="4" w:space="0"/>
                    <w:bottom w:val="nil"/>
                    <w:right w:val="single" w:color="000000" w:sz="4" w:space="0"/>
                  </w:tcBorders>
                  <w:vAlign w:val="center"/>
                </w:tcPr>
                <w:p>
                  <w:pPr>
                    <w:adjustRightInd w:val="0"/>
                    <w:snapToGrid w:val="0"/>
                    <w:spacing w:line="300" w:lineRule="exact"/>
                    <w:jc w:val="center"/>
                    <w:rPr>
                      <w:b/>
                      <w:bCs/>
                      <w:sz w:val="18"/>
                      <w:szCs w:val="18"/>
                    </w:rPr>
                  </w:pPr>
                  <w:r>
                    <w:rPr>
                      <w:rFonts w:hint="eastAsia"/>
                      <w:b/>
                      <w:bCs/>
                      <w:sz w:val="18"/>
                      <w:szCs w:val="18"/>
                    </w:rPr>
                    <w:t>生产线名称</w:t>
                  </w:r>
                </w:p>
              </w:tc>
              <w:tc>
                <w:tcPr>
                  <w:tcW w:w="1284" w:type="dxa"/>
                  <w:vMerge w:val="restart"/>
                  <w:tcBorders>
                    <w:top w:val="single" w:color="auto" w:sz="4" w:space="0"/>
                    <w:left w:val="single" w:color="000000" w:sz="4" w:space="0"/>
                    <w:bottom w:val="nil"/>
                    <w:right w:val="single" w:color="000000" w:sz="4" w:space="0"/>
                  </w:tcBorders>
                  <w:vAlign w:val="center"/>
                </w:tcPr>
                <w:p>
                  <w:pPr>
                    <w:adjustRightInd w:val="0"/>
                    <w:snapToGrid w:val="0"/>
                    <w:spacing w:line="300" w:lineRule="exact"/>
                    <w:jc w:val="center"/>
                    <w:rPr>
                      <w:b/>
                      <w:bCs/>
                      <w:sz w:val="18"/>
                      <w:szCs w:val="18"/>
                    </w:rPr>
                  </w:pPr>
                  <w:r>
                    <w:rPr>
                      <w:rFonts w:hint="eastAsia"/>
                      <w:b/>
                      <w:bCs/>
                      <w:sz w:val="18"/>
                      <w:szCs w:val="18"/>
                    </w:rPr>
                    <w:t>主要生产单元</w:t>
                  </w:r>
                </w:p>
              </w:tc>
              <w:tc>
                <w:tcPr>
                  <w:tcW w:w="1024" w:type="dxa"/>
                  <w:vMerge w:val="restart"/>
                  <w:tcBorders>
                    <w:top w:val="single" w:color="auto" w:sz="4" w:space="0"/>
                    <w:left w:val="single" w:color="000000" w:sz="4" w:space="0"/>
                    <w:bottom w:val="nil"/>
                    <w:right w:val="single" w:color="000000" w:sz="4" w:space="0"/>
                  </w:tcBorders>
                  <w:vAlign w:val="center"/>
                </w:tcPr>
                <w:p>
                  <w:pPr>
                    <w:adjustRightInd w:val="0"/>
                    <w:snapToGrid w:val="0"/>
                    <w:spacing w:line="300" w:lineRule="exact"/>
                    <w:jc w:val="center"/>
                    <w:rPr>
                      <w:b/>
                      <w:bCs/>
                      <w:sz w:val="18"/>
                      <w:szCs w:val="18"/>
                    </w:rPr>
                  </w:pPr>
                  <w:r>
                    <w:rPr>
                      <w:rFonts w:hint="eastAsia"/>
                      <w:b/>
                      <w:bCs/>
                      <w:sz w:val="18"/>
                      <w:szCs w:val="18"/>
                    </w:rPr>
                    <w:t>污染物种类</w:t>
                  </w:r>
                </w:p>
              </w:tc>
              <w:tc>
                <w:tcPr>
                  <w:tcW w:w="786" w:type="dxa"/>
                  <w:vMerge w:val="restart"/>
                  <w:tcBorders>
                    <w:top w:val="single" w:color="auto" w:sz="4" w:space="0"/>
                    <w:left w:val="single" w:color="000000" w:sz="4" w:space="0"/>
                    <w:right w:val="single" w:color="000000" w:sz="4" w:space="0"/>
                  </w:tcBorders>
                  <w:vAlign w:val="center"/>
                </w:tcPr>
                <w:p>
                  <w:pPr>
                    <w:adjustRightInd w:val="0"/>
                    <w:snapToGrid w:val="0"/>
                    <w:spacing w:line="300" w:lineRule="exact"/>
                    <w:jc w:val="center"/>
                    <w:rPr>
                      <w:b/>
                      <w:bCs/>
                      <w:sz w:val="18"/>
                      <w:szCs w:val="18"/>
                    </w:rPr>
                  </w:pPr>
                  <w:r>
                    <w:rPr>
                      <w:rFonts w:hint="eastAsia"/>
                      <w:b/>
                      <w:bCs/>
                      <w:sz w:val="18"/>
                      <w:szCs w:val="18"/>
                    </w:rPr>
                    <w:t>排放量</w:t>
                  </w:r>
                </w:p>
              </w:tc>
              <w:tc>
                <w:tcPr>
                  <w:tcW w:w="786" w:type="dxa"/>
                  <w:vMerge w:val="restart"/>
                  <w:tcBorders>
                    <w:top w:val="single" w:color="auto" w:sz="4" w:space="0"/>
                    <w:left w:val="single" w:color="000000" w:sz="4" w:space="0"/>
                    <w:bottom w:val="nil"/>
                    <w:right w:val="single" w:color="000000" w:sz="4" w:space="0"/>
                  </w:tcBorders>
                  <w:vAlign w:val="center"/>
                </w:tcPr>
                <w:p>
                  <w:pPr>
                    <w:adjustRightInd w:val="0"/>
                    <w:snapToGrid w:val="0"/>
                    <w:spacing w:line="300" w:lineRule="exact"/>
                    <w:jc w:val="center"/>
                    <w:rPr>
                      <w:b/>
                      <w:bCs/>
                      <w:sz w:val="18"/>
                      <w:szCs w:val="18"/>
                    </w:rPr>
                  </w:pPr>
                  <w:r>
                    <w:rPr>
                      <w:rFonts w:hint="eastAsia"/>
                      <w:b/>
                      <w:bCs/>
                      <w:sz w:val="18"/>
                      <w:szCs w:val="18"/>
                    </w:rPr>
                    <w:t>排放形式</w:t>
                  </w:r>
                </w:p>
              </w:tc>
              <w:tc>
                <w:tcPr>
                  <w:tcW w:w="1888" w:type="dxa"/>
                  <w:tcBorders>
                    <w:top w:val="single" w:color="auto" w:sz="4" w:space="0"/>
                    <w:left w:val="single" w:color="000000" w:sz="4" w:space="0"/>
                    <w:bottom w:val="single" w:color="auto" w:sz="4" w:space="0"/>
                    <w:right w:val="single" w:color="auto" w:sz="4" w:space="0"/>
                  </w:tcBorders>
                  <w:vAlign w:val="center"/>
                </w:tcPr>
                <w:p>
                  <w:pPr>
                    <w:adjustRightInd w:val="0"/>
                    <w:snapToGrid w:val="0"/>
                    <w:spacing w:line="300" w:lineRule="exact"/>
                    <w:jc w:val="center"/>
                    <w:rPr>
                      <w:b/>
                      <w:bCs/>
                      <w:sz w:val="18"/>
                      <w:szCs w:val="18"/>
                    </w:rPr>
                  </w:pPr>
                  <w:r>
                    <w:rPr>
                      <w:rFonts w:hint="eastAsia"/>
                      <w:b/>
                      <w:bCs/>
                      <w:sz w:val="18"/>
                      <w:szCs w:val="18"/>
                    </w:rPr>
                    <w:t>污染物治理设施</w:t>
                  </w:r>
                </w:p>
              </w:tc>
              <w:tc>
                <w:tcPr>
                  <w:tcW w:w="928" w:type="dxa"/>
                  <w:vMerge w:val="restart"/>
                  <w:tcBorders>
                    <w:top w:val="single" w:color="auto" w:sz="4" w:space="0"/>
                    <w:left w:val="single" w:color="000000" w:sz="4" w:space="0"/>
                    <w:bottom w:val="nil"/>
                    <w:right w:val="single" w:color="auto" w:sz="4" w:space="0"/>
                  </w:tcBorders>
                  <w:vAlign w:val="center"/>
                </w:tcPr>
                <w:p>
                  <w:pPr>
                    <w:adjustRightInd w:val="0"/>
                    <w:snapToGrid w:val="0"/>
                    <w:spacing w:line="300" w:lineRule="exact"/>
                    <w:jc w:val="center"/>
                    <w:rPr>
                      <w:b/>
                      <w:bCs/>
                      <w:sz w:val="18"/>
                      <w:szCs w:val="18"/>
                    </w:rPr>
                  </w:pPr>
                  <w:r>
                    <w:rPr>
                      <w:rFonts w:hint="eastAsia"/>
                      <w:b/>
                      <w:bCs/>
                      <w:sz w:val="18"/>
                      <w:szCs w:val="18"/>
                    </w:rPr>
                    <w:t>排放口类型</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29" w:hRule="atLeast"/>
                <w:jc w:val="center"/>
              </w:trPr>
              <w:tc>
                <w:tcPr>
                  <w:tcW w:w="1067" w:type="dxa"/>
                  <w:vMerge w:val="continue"/>
                  <w:tcBorders>
                    <w:top w:val="single" w:color="auto" w:sz="4" w:space="0"/>
                    <w:left w:val="single" w:color="000000" w:sz="4" w:space="0"/>
                    <w:bottom w:val="single" w:color="000000" w:sz="4" w:space="0"/>
                    <w:right w:val="single" w:color="000000" w:sz="4" w:space="0"/>
                  </w:tcBorders>
                  <w:vAlign w:val="center"/>
                </w:tcPr>
                <w:p>
                  <w:pPr>
                    <w:widowControl/>
                    <w:spacing w:line="300" w:lineRule="exact"/>
                    <w:jc w:val="left"/>
                    <w:rPr>
                      <w:b/>
                      <w:bCs/>
                      <w:sz w:val="18"/>
                      <w:szCs w:val="18"/>
                    </w:rPr>
                  </w:pPr>
                </w:p>
              </w:tc>
              <w:tc>
                <w:tcPr>
                  <w:tcW w:w="1284" w:type="dxa"/>
                  <w:vMerge w:val="continue"/>
                  <w:tcBorders>
                    <w:top w:val="single" w:color="auto" w:sz="4" w:space="0"/>
                    <w:left w:val="single" w:color="000000" w:sz="4" w:space="0"/>
                    <w:bottom w:val="single" w:color="000000" w:sz="4" w:space="0"/>
                    <w:right w:val="single" w:color="000000" w:sz="4" w:space="0"/>
                  </w:tcBorders>
                  <w:vAlign w:val="center"/>
                </w:tcPr>
                <w:p>
                  <w:pPr>
                    <w:widowControl/>
                    <w:spacing w:line="300" w:lineRule="exact"/>
                    <w:jc w:val="left"/>
                    <w:rPr>
                      <w:b/>
                      <w:bCs/>
                      <w:sz w:val="18"/>
                      <w:szCs w:val="18"/>
                    </w:rPr>
                  </w:pPr>
                </w:p>
              </w:tc>
              <w:tc>
                <w:tcPr>
                  <w:tcW w:w="1024" w:type="dxa"/>
                  <w:vMerge w:val="continue"/>
                  <w:tcBorders>
                    <w:top w:val="single" w:color="auto" w:sz="4" w:space="0"/>
                    <w:left w:val="single" w:color="000000" w:sz="4" w:space="0"/>
                    <w:bottom w:val="single" w:color="000000" w:sz="4" w:space="0"/>
                    <w:right w:val="single" w:color="000000" w:sz="4" w:space="0"/>
                  </w:tcBorders>
                  <w:vAlign w:val="center"/>
                </w:tcPr>
                <w:p>
                  <w:pPr>
                    <w:widowControl/>
                    <w:spacing w:line="300" w:lineRule="exact"/>
                    <w:jc w:val="left"/>
                    <w:rPr>
                      <w:b/>
                      <w:bCs/>
                      <w:sz w:val="18"/>
                      <w:szCs w:val="18"/>
                    </w:rPr>
                  </w:pPr>
                </w:p>
              </w:tc>
              <w:tc>
                <w:tcPr>
                  <w:tcW w:w="786" w:type="dxa"/>
                  <w:vMerge w:val="continue"/>
                  <w:tcBorders>
                    <w:left w:val="single" w:color="000000" w:sz="4" w:space="0"/>
                    <w:bottom w:val="single" w:color="000000" w:sz="4" w:space="0"/>
                    <w:right w:val="single" w:color="000000" w:sz="4" w:space="0"/>
                  </w:tcBorders>
                  <w:vAlign w:val="center"/>
                </w:tcPr>
                <w:p>
                  <w:pPr>
                    <w:widowControl/>
                    <w:spacing w:line="300" w:lineRule="exact"/>
                    <w:jc w:val="left"/>
                    <w:rPr>
                      <w:b/>
                      <w:bCs/>
                      <w:sz w:val="18"/>
                      <w:szCs w:val="18"/>
                    </w:rPr>
                  </w:pPr>
                </w:p>
              </w:tc>
              <w:tc>
                <w:tcPr>
                  <w:tcW w:w="786" w:type="dxa"/>
                  <w:vMerge w:val="continue"/>
                  <w:tcBorders>
                    <w:top w:val="single" w:color="auto" w:sz="4" w:space="0"/>
                    <w:left w:val="single" w:color="000000" w:sz="4" w:space="0"/>
                    <w:bottom w:val="single" w:color="000000" w:sz="4" w:space="0"/>
                    <w:right w:val="single" w:color="000000" w:sz="4" w:space="0"/>
                  </w:tcBorders>
                  <w:vAlign w:val="center"/>
                </w:tcPr>
                <w:p>
                  <w:pPr>
                    <w:widowControl/>
                    <w:spacing w:line="300" w:lineRule="exact"/>
                    <w:jc w:val="left"/>
                    <w:rPr>
                      <w:b/>
                      <w:bCs/>
                      <w:sz w:val="18"/>
                      <w:szCs w:val="18"/>
                    </w:rPr>
                  </w:pPr>
                </w:p>
              </w:tc>
              <w:tc>
                <w:tcPr>
                  <w:tcW w:w="1888" w:type="dxa"/>
                  <w:tcBorders>
                    <w:top w:val="single" w:color="auto" w:sz="4" w:space="0"/>
                    <w:left w:val="single" w:color="000000" w:sz="4" w:space="0"/>
                    <w:bottom w:val="single" w:color="000000" w:sz="4" w:space="0"/>
                    <w:right w:val="single" w:color="000000" w:sz="4" w:space="0"/>
                  </w:tcBorders>
                  <w:vAlign w:val="center"/>
                </w:tcPr>
                <w:p>
                  <w:pPr>
                    <w:adjustRightInd w:val="0"/>
                    <w:snapToGrid w:val="0"/>
                    <w:spacing w:line="300" w:lineRule="exact"/>
                    <w:jc w:val="center"/>
                    <w:rPr>
                      <w:b/>
                      <w:bCs/>
                      <w:sz w:val="18"/>
                      <w:szCs w:val="18"/>
                    </w:rPr>
                  </w:pPr>
                  <w:r>
                    <w:rPr>
                      <w:rFonts w:hint="eastAsia"/>
                      <w:b/>
                      <w:bCs/>
                      <w:sz w:val="18"/>
                      <w:szCs w:val="18"/>
                    </w:rPr>
                    <w:t>污染物治理工艺</w:t>
                  </w:r>
                </w:p>
              </w:tc>
              <w:tc>
                <w:tcPr>
                  <w:tcW w:w="928" w:type="dxa"/>
                  <w:vMerge w:val="continue"/>
                  <w:tcBorders>
                    <w:top w:val="single" w:color="auto" w:sz="4" w:space="0"/>
                    <w:left w:val="single" w:color="000000" w:sz="4" w:space="0"/>
                    <w:bottom w:val="single" w:color="000000" w:sz="4" w:space="0"/>
                    <w:right w:val="single" w:color="auto" w:sz="4" w:space="0"/>
                  </w:tcBorders>
                  <w:vAlign w:val="center"/>
                </w:tcPr>
                <w:p>
                  <w:pPr>
                    <w:widowControl/>
                    <w:spacing w:line="300" w:lineRule="exact"/>
                    <w:jc w:val="left"/>
                    <w:rPr>
                      <w:b/>
                      <w:bCs/>
                      <w:sz w:val="18"/>
                      <w:szCs w:val="1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95" w:hRule="atLeast"/>
                <w:jc w:val="center"/>
              </w:trPr>
              <w:tc>
                <w:tcPr>
                  <w:tcW w:w="1067" w:type="dxa"/>
                  <w:vMerge w:val="restart"/>
                  <w:tcBorders>
                    <w:top w:val="single" w:color="000000" w:sz="4" w:space="0"/>
                    <w:left w:val="single" w:color="000000" w:sz="4" w:space="0"/>
                    <w:right w:val="single" w:color="000000" w:sz="4" w:space="0"/>
                  </w:tcBorders>
                  <w:vAlign w:val="center"/>
                </w:tcPr>
                <w:p>
                  <w:pPr>
                    <w:adjustRightInd w:val="0"/>
                    <w:snapToGrid w:val="0"/>
                    <w:spacing w:line="300" w:lineRule="exact"/>
                    <w:jc w:val="center"/>
                    <w:rPr>
                      <w:sz w:val="16"/>
                      <w:szCs w:val="18"/>
                    </w:rPr>
                  </w:pPr>
                  <w:r>
                    <w:rPr>
                      <w:sz w:val="16"/>
                      <w:szCs w:val="18"/>
                    </w:rPr>
                    <w:t>破碎机</w:t>
                  </w:r>
                </w:p>
              </w:tc>
              <w:tc>
                <w:tcPr>
                  <w:tcW w:w="1284" w:type="dxa"/>
                  <w:vMerge w:val="restart"/>
                  <w:tcBorders>
                    <w:top w:val="single" w:color="000000" w:sz="4" w:space="0"/>
                    <w:left w:val="single" w:color="000000" w:sz="4" w:space="0"/>
                    <w:right w:val="single" w:color="000000" w:sz="4" w:space="0"/>
                  </w:tcBorders>
                  <w:vAlign w:val="center"/>
                </w:tcPr>
                <w:p>
                  <w:pPr>
                    <w:adjustRightInd w:val="0"/>
                    <w:snapToGrid w:val="0"/>
                    <w:spacing w:line="300" w:lineRule="exact"/>
                    <w:jc w:val="center"/>
                    <w:rPr>
                      <w:sz w:val="16"/>
                      <w:szCs w:val="18"/>
                    </w:rPr>
                  </w:pPr>
                  <w:r>
                    <w:rPr>
                      <w:sz w:val="16"/>
                      <w:szCs w:val="18"/>
                    </w:rPr>
                    <w:t>废钢破碎加工</w:t>
                  </w:r>
                </w:p>
              </w:tc>
              <w:tc>
                <w:tcPr>
                  <w:tcW w:w="1024"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00" w:lineRule="exact"/>
                    <w:jc w:val="center"/>
                    <w:rPr>
                      <w:sz w:val="16"/>
                      <w:szCs w:val="18"/>
                      <w:vertAlign w:val="subscript"/>
                    </w:rPr>
                  </w:pPr>
                  <w:r>
                    <w:rPr>
                      <w:rFonts w:hint="eastAsia"/>
                      <w:sz w:val="16"/>
                      <w:szCs w:val="18"/>
                    </w:rPr>
                    <w:t>颗粒物</w:t>
                  </w:r>
                </w:p>
              </w:tc>
              <w:tc>
                <w:tcPr>
                  <w:tcW w:w="786"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00" w:lineRule="exact"/>
                    <w:jc w:val="center"/>
                    <w:rPr>
                      <w:sz w:val="16"/>
                      <w:szCs w:val="18"/>
                    </w:rPr>
                  </w:pPr>
                  <w:r>
                    <w:rPr>
                      <w:rFonts w:hint="eastAsia"/>
                      <w:sz w:val="16"/>
                      <w:szCs w:val="18"/>
                    </w:rPr>
                    <w:t>2.736t/a</w:t>
                  </w:r>
                </w:p>
              </w:tc>
              <w:tc>
                <w:tcPr>
                  <w:tcW w:w="786" w:type="dxa"/>
                  <w:tcBorders>
                    <w:top w:val="single" w:color="000000" w:sz="4" w:space="0"/>
                    <w:left w:val="single" w:color="000000" w:sz="4" w:space="0"/>
                    <w:right w:val="single" w:color="000000" w:sz="4" w:space="0"/>
                  </w:tcBorders>
                  <w:vAlign w:val="center"/>
                </w:tcPr>
                <w:p>
                  <w:pPr>
                    <w:adjustRightInd w:val="0"/>
                    <w:snapToGrid w:val="0"/>
                    <w:spacing w:line="300" w:lineRule="exact"/>
                    <w:jc w:val="center"/>
                    <w:rPr>
                      <w:sz w:val="16"/>
                      <w:szCs w:val="18"/>
                    </w:rPr>
                  </w:pPr>
                  <w:r>
                    <w:rPr>
                      <w:rFonts w:hint="eastAsia"/>
                      <w:sz w:val="16"/>
                      <w:szCs w:val="18"/>
                    </w:rPr>
                    <w:t>有组织</w:t>
                  </w:r>
                </w:p>
              </w:tc>
              <w:tc>
                <w:tcPr>
                  <w:tcW w:w="1888" w:type="dxa"/>
                  <w:tcBorders>
                    <w:top w:val="single" w:color="000000" w:sz="4" w:space="0"/>
                    <w:left w:val="single" w:color="000000" w:sz="4" w:space="0"/>
                    <w:right w:val="single" w:color="000000" w:sz="4" w:space="0"/>
                  </w:tcBorders>
                  <w:vAlign w:val="center"/>
                </w:tcPr>
                <w:p>
                  <w:pPr>
                    <w:adjustRightInd w:val="0"/>
                    <w:snapToGrid w:val="0"/>
                    <w:spacing w:line="300" w:lineRule="exact"/>
                    <w:jc w:val="center"/>
                    <w:rPr>
                      <w:kern w:val="0"/>
                      <w:sz w:val="16"/>
                      <w:szCs w:val="18"/>
                    </w:rPr>
                  </w:pPr>
                  <w:r>
                    <w:rPr>
                      <w:sz w:val="15"/>
                      <w:szCs w:val="15"/>
                    </w:rPr>
                    <w:t>布置在封闭车间内，破碎机二次封闭、设“旋风</w:t>
                  </w:r>
                  <w:r>
                    <w:rPr>
                      <w:rFonts w:hint="eastAsia"/>
                      <w:sz w:val="15"/>
                      <w:szCs w:val="15"/>
                    </w:rPr>
                    <w:t>+布袋</w:t>
                  </w:r>
                  <w:r>
                    <w:rPr>
                      <w:sz w:val="15"/>
                      <w:szCs w:val="15"/>
                    </w:rPr>
                    <w:t>”除尘</w:t>
                  </w:r>
                </w:p>
              </w:tc>
              <w:tc>
                <w:tcPr>
                  <w:tcW w:w="928" w:type="dxa"/>
                  <w:tcBorders>
                    <w:top w:val="single" w:color="000000" w:sz="4" w:space="0"/>
                    <w:left w:val="single" w:color="000000" w:sz="4" w:space="0"/>
                    <w:right w:val="single" w:color="000000" w:sz="4" w:space="0"/>
                  </w:tcBorders>
                  <w:vAlign w:val="center"/>
                </w:tcPr>
                <w:p>
                  <w:pPr>
                    <w:adjustRightInd w:val="0"/>
                    <w:snapToGrid w:val="0"/>
                    <w:spacing w:line="300" w:lineRule="exact"/>
                    <w:jc w:val="center"/>
                    <w:rPr>
                      <w:sz w:val="16"/>
                      <w:szCs w:val="18"/>
                    </w:rPr>
                  </w:pPr>
                  <w:r>
                    <w:rPr>
                      <w:sz w:val="16"/>
                      <w:szCs w:val="18"/>
                    </w:rPr>
                    <w:t>一般排放口</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58" w:hRule="atLeast"/>
                <w:jc w:val="center"/>
              </w:trPr>
              <w:tc>
                <w:tcPr>
                  <w:tcW w:w="1067" w:type="dxa"/>
                  <w:vMerge w:val="continue"/>
                  <w:tcBorders>
                    <w:left w:val="single" w:color="000000" w:sz="4" w:space="0"/>
                    <w:bottom w:val="single" w:color="000000" w:sz="4" w:space="0"/>
                    <w:right w:val="single" w:color="000000" w:sz="4" w:space="0"/>
                  </w:tcBorders>
                  <w:vAlign w:val="center"/>
                </w:tcPr>
                <w:p>
                  <w:pPr>
                    <w:adjustRightInd w:val="0"/>
                    <w:snapToGrid w:val="0"/>
                    <w:spacing w:line="300" w:lineRule="exact"/>
                    <w:jc w:val="center"/>
                    <w:rPr>
                      <w:sz w:val="16"/>
                      <w:szCs w:val="18"/>
                    </w:rPr>
                  </w:pPr>
                </w:p>
              </w:tc>
              <w:tc>
                <w:tcPr>
                  <w:tcW w:w="1284" w:type="dxa"/>
                  <w:vMerge w:val="continue"/>
                  <w:tcBorders>
                    <w:left w:val="single" w:color="000000" w:sz="4" w:space="0"/>
                    <w:bottom w:val="single" w:color="000000" w:sz="4" w:space="0"/>
                    <w:right w:val="single" w:color="000000" w:sz="4" w:space="0"/>
                  </w:tcBorders>
                  <w:vAlign w:val="center"/>
                </w:tcPr>
                <w:p>
                  <w:pPr>
                    <w:adjustRightInd w:val="0"/>
                    <w:snapToGrid w:val="0"/>
                    <w:spacing w:line="300" w:lineRule="exact"/>
                    <w:jc w:val="center"/>
                    <w:rPr>
                      <w:sz w:val="16"/>
                      <w:szCs w:val="18"/>
                    </w:rPr>
                  </w:pPr>
                </w:p>
              </w:tc>
              <w:tc>
                <w:tcPr>
                  <w:tcW w:w="1024"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00" w:lineRule="exact"/>
                    <w:jc w:val="center"/>
                    <w:rPr>
                      <w:sz w:val="16"/>
                      <w:szCs w:val="18"/>
                      <w:vertAlign w:val="subscript"/>
                    </w:rPr>
                  </w:pPr>
                  <w:r>
                    <w:rPr>
                      <w:rFonts w:hint="eastAsia"/>
                      <w:sz w:val="16"/>
                      <w:szCs w:val="18"/>
                    </w:rPr>
                    <w:t>颗粒物</w:t>
                  </w:r>
                </w:p>
              </w:tc>
              <w:tc>
                <w:tcPr>
                  <w:tcW w:w="786"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00" w:lineRule="exact"/>
                    <w:jc w:val="center"/>
                    <w:rPr>
                      <w:sz w:val="16"/>
                      <w:szCs w:val="18"/>
                    </w:rPr>
                  </w:pPr>
                  <w:r>
                    <w:rPr>
                      <w:rFonts w:hint="eastAsia"/>
                      <w:sz w:val="16"/>
                      <w:szCs w:val="18"/>
                    </w:rPr>
                    <w:t>4.32t/a</w:t>
                  </w:r>
                </w:p>
              </w:tc>
              <w:tc>
                <w:tcPr>
                  <w:tcW w:w="786"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00" w:lineRule="exact"/>
                    <w:jc w:val="center"/>
                    <w:rPr>
                      <w:sz w:val="16"/>
                      <w:szCs w:val="18"/>
                    </w:rPr>
                  </w:pPr>
                  <w:r>
                    <w:rPr>
                      <w:rFonts w:hint="eastAsia"/>
                      <w:sz w:val="16"/>
                      <w:szCs w:val="18"/>
                    </w:rPr>
                    <w:t>无组织</w:t>
                  </w:r>
                </w:p>
              </w:tc>
              <w:tc>
                <w:tcPr>
                  <w:tcW w:w="1888"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00" w:lineRule="exact"/>
                    <w:jc w:val="center"/>
                    <w:rPr>
                      <w:kern w:val="0"/>
                      <w:sz w:val="16"/>
                      <w:szCs w:val="18"/>
                    </w:rPr>
                  </w:pPr>
                  <w:r>
                    <w:rPr>
                      <w:sz w:val="15"/>
                      <w:szCs w:val="15"/>
                    </w:rPr>
                    <w:t>布置在封闭车间内，喷雾降尘</w:t>
                  </w:r>
                </w:p>
              </w:tc>
              <w:tc>
                <w:tcPr>
                  <w:tcW w:w="928"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00" w:lineRule="exact"/>
                    <w:jc w:val="center"/>
                    <w:rPr>
                      <w:sz w:val="16"/>
                      <w:szCs w:val="18"/>
                    </w:rPr>
                  </w:pPr>
                  <w:r>
                    <w:rPr>
                      <w:rFonts w:hint="eastAsia"/>
                      <w:sz w:val="16"/>
                      <w:szCs w:val="18"/>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58" w:hRule="atLeast"/>
                <w:jc w:val="center"/>
              </w:trPr>
              <w:tc>
                <w:tcPr>
                  <w:tcW w:w="1067"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280" w:lineRule="exact"/>
                    <w:jc w:val="center"/>
                    <w:rPr>
                      <w:sz w:val="15"/>
                      <w:szCs w:val="15"/>
                    </w:rPr>
                  </w:pPr>
                  <w:r>
                    <w:rPr>
                      <w:rFonts w:hint="eastAsia"/>
                      <w:sz w:val="15"/>
                      <w:szCs w:val="15"/>
                    </w:rPr>
                    <w:t>装卸料</w:t>
                  </w:r>
                </w:p>
              </w:tc>
              <w:tc>
                <w:tcPr>
                  <w:tcW w:w="1284"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280" w:lineRule="exact"/>
                    <w:jc w:val="center"/>
                    <w:rPr>
                      <w:sz w:val="15"/>
                      <w:szCs w:val="15"/>
                    </w:rPr>
                  </w:pPr>
                  <w:r>
                    <w:rPr>
                      <w:rFonts w:hint="eastAsia"/>
                      <w:sz w:val="15"/>
                      <w:szCs w:val="15"/>
                    </w:rPr>
                    <w:t>废钢装卸料</w:t>
                  </w:r>
                </w:p>
              </w:tc>
              <w:tc>
                <w:tcPr>
                  <w:tcW w:w="1024"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00" w:lineRule="exact"/>
                    <w:jc w:val="center"/>
                    <w:rPr>
                      <w:sz w:val="16"/>
                      <w:szCs w:val="18"/>
                    </w:rPr>
                  </w:pPr>
                  <w:r>
                    <w:rPr>
                      <w:rFonts w:hint="eastAsia"/>
                      <w:sz w:val="16"/>
                      <w:szCs w:val="18"/>
                    </w:rPr>
                    <w:t>颗粒物</w:t>
                  </w:r>
                </w:p>
              </w:tc>
              <w:tc>
                <w:tcPr>
                  <w:tcW w:w="786"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280" w:lineRule="exact"/>
                    <w:jc w:val="center"/>
                    <w:rPr>
                      <w:sz w:val="15"/>
                      <w:szCs w:val="15"/>
                    </w:rPr>
                  </w:pPr>
                  <w:r>
                    <w:rPr>
                      <w:rFonts w:hint="eastAsia"/>
                      <w:sz w:val="15"/>
                      <w:szCs w:val="15"/>
                    </w:rPr>
                    <w:t>0.63t/a</w:t>
                  </w:r>
                </w:p>
              </w:tc>
              <w:tc>
                <w:tcPr>
                  <w:tcW w:w="786"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00" w:lineRule="exact"/>
                    <w:jc w:val="center"/>
                    <w:rPr>
                      <w:sz w:val="16"/>
                      <w:szCs w:val="18"/>
                    </w:rPr>
                  </w:pPr>
                  <w:r>
                    <w:rPr>
                      <w:rFonts w:hint="eastAsia"/>
                      <w:sz w:val="16"/>
                      <w:szCs w:val="18"/>
                    </w:rPr>
                    <w:t>无组织</w:t>
                  </w:r>
                </w:p>
              </w:tc>
              <w:tc>
                <w:tcPr>
                  <w:tcW w:w="1888"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00" w:lineRule="exact"/>
                    <w:jc w:val="center"/>
                    <w:rPr>
                      <w:kern w:val="0"/>
                      <w:sz w:val="16"/>
                      <w:szCs w:val="18"/>
                    </w:rPr>
                  </w:pPr>
                  <w:r>
                    <w:rPr>
                      <w:rFonts w:hint="eastAsia"/>
                      <w:kern w:val="0"/>
                      <w:sz w:val="16"/>
                      <w:szCs w:val="18"/>
                    </w:rPr>
                    <w:t>车间密闭、袋式除尘器处理</w:t>
                  </w:r>
                </w:p>
              </w:tc>
              <w:tc>
                <w:tcPr>
                  <w:tcW w:w="928" w:type="dxa"/>
                  <w:tcBorders>
                    <w:top w:val="single" w:color="000000" w:sz="4" w:space="0"/>
                    <w:left w:val="single" w:color="000000" w:sz="4" w:space="0"/>
                    <w:bottom w:val="single" w:color="000000" w:sz="4" w:space="0"/>
                    <w:right w:val="single" w:color="auto" w:sz="4" w:space="0"/>
                  </w:tcBorders>
                  <w:vAlign w:val="center"/>
                </w:tcPr>
                <w:p>
                  <w:pPr>
                    <w:adjustRightInd w:val="0"/>
                    <w:snapToGrid w:val="0"/>
                    <w:spacing w:line="300" w:lineRule="exact"/>
                    <w:jc w:val="center"/>
                    <w:rPr>
                      <w:sz w:val="16"/>
                      <w:szCs w:val="18"/>
                    </w:rPr>
                  </w:pPr>
                  <w:r>
                    <w:rPr>
                      <w:rFonts w:hint="eastAsia"/>
                      <w:sz w:val="16"/>
                      <w:szCs w:val="18"/>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30" w:hRule="atLeast"/>
                <w:jc w:val="center"/>
              </w:trPr>
              <w:tc>
                <w:tcPr>
                  <w:tcW w:w="1067"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280" w:lineRule="exact"/>
                    <w:jc w:val="center"/>
                    <w:rPr>
                      <w:sz w:val="15"/>
                      <w:szCs w:val="15"/>
                    </w:rPr>
                  </w:pPr>
                  <w:r>
                    <w:rPr>
                      <w:sz w:val="15"/>
                      <w:szCs w:val="15"/>
                    </w:rPr>
                    <w:t>剪切机、切割机</w:t>
                  </w:r>
                </w:p>
              </w:tc>
              <w:tc>
                <w:tcPr>
                  <w:tcW w:w="1284"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280" w:lineRule="exact"/>
                    <w:jc w:val="center"/>
                    <w:rPr>
                      <w:sz w:val="15"/>
                      <w:szCs w:val="15"/>
                    </w:rPr>
                  </w:pPr>
                  <w:r>
                    <w:rPr>
                      <w:sz w:val="15"/>
                      <w:szCs w:val="15"/>
                    </w:rPr>
                    <w:t>废钢剪切切割</w:t>
                  </w:r>
                </w:p>
              </w:tc>
              <w:tc>
                <w:tcPr>
                  <w:tcW w:w="1024"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00" w:lineRule="exact"/>
                    <w:jc w:val="center"/>
                    <w:rPr>
                      <w:sz w:val="16"/>
                      <w:szCs w:val="18"/>
                    </w:rPr>
                  </w:pPr>
                  <w:r>
                    <w:rPr>
                      <w:rFonts w:hint="eastAsia"/>
                      <w:sz w:val="16"/>
                      <w:szCs w:val="18"/>
                    </w:rPr>
                    <w:t>颗粒物</w:t>
                  </w:r>
                </w:p>
              </w:tc>
              <w:tc>
                <w:tcPr>
                  <w:tcW w:w="786"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280" w:lineRule="exact"/>
                    <w:jc w:val="center"/>
                    <w:rPr>
                      <w:sz w:val="15"/>
                      <w:szCs w:val="15"/>
                    </w:rPr>
                  </w:pPr>
                  <w:r>
                    <w:rPr>
                      <w:rFonts w:hint="eastAsia"/>
                      <w:sz w:val="15"/>
                      <w:szCs w:val="15"/>
                    </w:rPr>
                    <w:t>2.268t/a</w:t>
                  </w:r>
                </w:p>
              </w:tc>
              <w:tc>
                <w:tcPr>
                  <w:tcW w:w="786"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00" w:lineRule="exact"/>
                    <w:jc w:val="center"/>
                    <w:rPr>
                      <w:sz w:val="16"/>
                      <w:szCs w:val="18"/>
                    </w:rPr>
                  </w:pPr>
                  <w:r>
                    <w:rPr>
                      <w:rFonts w:hint="eastAsia"/>
                      <w:sz w:val="16"/>
                      <w:szCs w:val="18"/>
                    </w:rPr>
                    <w:t>无组织</w:t>
                  </w:r>
                </w:p>
              </w:tc>
              <w:tc>
                <w:tcPr>
                  <w:tcW w:w="1888"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00" w:lineRule="exact"/>
                    <w:jc w:val="center"/>
                    <w:rPr>
                      <w:kern w:val="0"/>
                      <w:sz w:val="16"/>
                      <w:szCs w:val="18"/>
                    </w:rPr>
                  </w:pPr>
                  <w:r>
                    <w:rPr>
                      <w:rFonts w:hint="eastAsia"/>
                      <w:kern w:val="0"/>
                      <w:sz w:val="16"/>
                      <w:szCs w:val="18"/>
                    </w:rPr>
                    <w:t>车间密闭、袋式除尘器处理</w:t>
                  </w:r>
                </w:p>
              </w:tc>
              <w:tc>
                <w:tcPr>
                  <w:tcW w:w="928" w:type="dxa"/>
                  <w:tcBorders>
                    <w:top w:val="single" w:color="000000" w:sz="4" w:space="0"/>
                    <w:left w:val="single" w:color="000000" w:sz="4" w:space="0"/>
                    <w:bottom w:val="single" w:color="000000" w:sz="4" w:space="0"/>
                    <w:right w:val="single" w:color="auto" w:sz="4" w:space="0"/>
                  </w:tcBorders>
                  <w:vAlign w:val="center"/>
                </w:tcPr>
                <w:p>
                  <w:pPr>
                    <w:adjustRightInd w:val="0"/>
                    <w:snapToGrid w:val="0"/>
                    <w:spacing w:line="300" w:lineRule="exact"/>
                    <w:jc w:val="center"/>
                    <w:rPr>
                      <w:sz w:val="16"/>
                      <w:szCs w:val="18"/>
                    </w:rPr>
                  </w:pPr>
                  <w:r>
                    <w:rPr>
                      <w:rFonts w:hint="eastAsia"/>
                      <w:sz w:val="16"/>
                      <w:szCs w:val="18"/>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30" w:hRule="atLeast"/>
                <w:jc w:val="center"/>
              </w:trPr>
              <w:tc>
                <w:tcPr>
                  <w:tcW w:w="1067"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00" w:lineRule="exact"/>
                    <w:jc w:val="center"/>
                    <w:rPr>
                      <w:sz w:val="16"/>
                      <w:szCs w:val="18"/>
                    </w:rPr>
                  </w:pPr>
                  <w:r>
                    <w:rPr>
                      <w:sz w:val="16"/>
                      <w:szCs w:val="18"/>
                    </w:rPr>
                    <w:t>职工食堂</w:t>
                  </w:r>
                </w:p>
              </w:tc>
              <w:tc>
                <w:tcPr>
                  <w:tcW w:w="1284"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280" w:lineRule="exact"/>
                    <w:jc w:val="center"/>
                    <w:rPr>
                      <w:sz w:val="15"/>
                      <w:szCs w:val="15"/>
                    </w:rPr>
                  </w:pPr>
                  <w:r>
                    <w:rPr>
                      <w:sz w:val="15"/>
                      <w:szCs w:val="15"/>
                    </w:rPr>
                    <w:t>食物烹饪</w:t>
                  </w:r>
                </w:p>
              </w:tc>
              <w:tc>
                <w:tcPr>
                  <w:tcW w:w="1024"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280" w:lineRule="exact"/>
                    <w:jc w:val="center"/>
                    <w:rPr>
                      <w:sz w:val="15"/>
                      <w:szCs w:val="15"/>
                    </w:rPr>
                  </w:pPr>
                  <w:r>
                    <w:rPr>
                      <w:rFonts w:hint="eastAsia" w:cs="宋体"/>
                      <w:sz w:val="15"/>
                      <w:szCs w:val="15"/>
                    </w:rPr>
                    <w:t>油烟</w:t>
                  </w:r>
                </w:p>
              </w:tc>
              <w:tc>
                <w:tcPr>
                  <w:tcW w:w="786"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00" w:lineRule="exact"/>
                    <w:jc w:val="center"/>
                    <w:rPr>
                      <w:sz w:val="16"/>
                      <w:szCs w:val="18"/>
                    </w:rPr>
                  </w:pPr>
                  <w:r>
                    <w:rPr>
                      <w:rFonts w:hint="eastAsia"/>
                      <w:sz w:val="15"/>
                      <w:szCs w:val="15"/>
                    </w:rPr>
                    <w:t>6.6kg/a</w:t>
                  </w:r>
                </w:p>
              </w:tc>
              <w:tc>
                <w:tcPr>
                  <w:tcW w:w="786"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00" w:lineRule="exact"/>
                    <w:jc w:val="center"/>
                    <w:rPr>
                      <w:sz w:val="16"/>
                      <w:szCs w:val="18"/>
                    </w:rPr>
                  </w:pPr>
                  <w:r>
                    <w:rPr>
                      <w:rFonts w:hint="eastAsia"/>
                      <w:sz w:val="16"/>
                      <w:szCs w:val="18"/>
                    </w:rPr>
                    <w:t>无组织</w:t>
                  </w:r>
                </w:p>
              </w:tc>
              <w:tc>
                <w:tcPr>
                  <w:tcW w:w="1888"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00" w:lineRule="exact"/>
                    <w:jc w:val="center"/>
                    <w:rPr>
                      <w:kern w:val="0"/>
                      <w:sz w:val="16"/>
                      <w:szCs w:val="18"/>
                    </w:rPr>
                  </w:pPr>
                  <w:r>
                    <w:rPr>
                      <w:kern w:val="0"/>
                      <w:sz w:val="16"/>
                      <w:szCs w:val="18"/>
                    </w:rPr>
                    <w:t>安装油烟净化器</w:t>
                  </w:r>
                </w:p>
              </w:tc>
              <w:tc>
                <w:tcPr>
                  <w:tcW w:w="928" w:type="dxa"/>
                  <w:tcBorders>
                    <w:top w:val="single" w:color="000000" w:sz="4" w:space="0"/>
                    <w:left w:val="single" w:color="000000" w:sz="4" w:space="0"/>
                    <w:bottom w:val="single" w:color="000000" w:sz="4" w:space="0"/>
                    <w:right w:val="single" w:color="auto" w:sz="4" w:space="0"/>
                  </w:tcBorders>
                  <w:vAlign w:val="center"/>
                </w:tcPr>
                <w:p>
                  <w:pPr>
                    <w:adjustRightInd w:val="0"/>
                    <w:snapToGrid w:val="0"/>
                    <w:spacing w:line="300" w:lineRule="exact"/>
                    <w:jc w:val="center"/>
                    <w:rPr>
                      <w:sz w:val="16"/>
                      <w:szCs w:val="18"/>
                    </w:rPr>
                  </w:pPr>
                  <w:r>
                    <w:rPr>
                      <w:rFonts w:hint="eastAsia"/>
                      <w:sz w:val="16"/>
                      <w:szCs w:val="18"/>
                    </w:rPr>
                    <w:t>/</w:t>
                  </w:r>
                </w:p>
              </w:tc>
            </w:tr>
          </w:tbl>
          <w:p>
            <w:pPr>
              <w:spacing w:line="400" w:lineRule="exact"/>
              <w:jc w:val="center"/>
              <w:rPr>
                <w:rFonts w:eastAsia="黑体"/>
                <w:bCs/>
                <w:sz w:val="18"/>
                <w:szCs w:val="20"/>
                <w:lang w:val="zh-CN"/>
              </w:rPr>
            </w:pPr>
            <w:r>
              <w:rPr>
                <w:rFonts w:hint="eastAsia" w:eastAsia="黑体"/>
                <w:bCs/>
                <w:sz w:val="18"/>
                <w:szCs w:val="20"/>
                <w:lang w:val="zh-CN"/>
              </w:rPr>
              <w:t>表</w:t>
            </w:r>
            <w:r>
              <w:rPr>
                <w:rFonts w:hint="eastAsia" w:eastAsia="黑体"/>
                <w:bCs/>
                <w:sz w:val="18"/>
                <w:szCs w:val="20"/>
              </w:rPr>
              <w:t>4-3</w:t>
            </w:r>
            <w:r>
              <w:rPr>
                <w:rFonts w:hint="eastAsia" w:eastAsia="黑体"/>
                <w:bCs/>
                <w:sz w:val="18"/>
                <w:szCs w:val="20"/>
                <w:lang w:val="zh-CN"/>
              </w:rPr>
              <w:t xml:space="preserve">  大气污染物</w:t>
            </w:r>
            <w:r>
              <w:rPr>
                <w:rFonts w:hint="eastAsia" w:eastAsia="黑体"/>
                <w:bCs/>
                <w:sz w:val="18"/>
                <w:szCs w:val="20"/>
              </w:rPr>
              <w:t>有</w:t>
            </w:r>
            <w:r>
              <w:rPr>
                <w:rFonts w:hint="eastAsia" w:eastAsia="黑体"/>
                <w:bCs/>
                <w:sz w:val="18"/>
                <w:szCs w:val="20"/>
                <w:lang w:val="zh-CN"/>
              </w:rPr>
              <w:t>组织排放表</w:t>
            </w:r>
          </w:p>
          <w:tbl>
            <w:tblPr>
              <w:tblStyle w:val="19"/>
              <w:tblW w:w="78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334"/>
              <w:gridCol w:w="662"/>
              <w:gridCol w:w="502"/>
              <w:gridCol w:w="622"/>
              <w:gridCol w:w="567"/>
              <w:gridCol w:w="567"/>
              <w:gridCol w:w="567"/>
              <w:gridCol w:w="567"/>
              <w:gridCol w:w="567"/>
              <w:gridCol w:w="1276"/>
              <w:gridCol w:w="425"/>
              <w:gridCol w:w="521"/>
              <w:gridCol w:w="336"/>
              <w:gridCol w:w="3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blHeader/>
                <w:jc w:val="center"/>
              </w:trPr>
              <w:tc>
                <w:tcPr>
                  <w:tcW w:w="334" w:type="dxa"/>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rFonts w:hint="eastAsia"/>
                      <w:sz w:val="16"/>
                      <w:szCs w:val="16"/>
                    </w:rPr>
                    <w:t>序号</w:t>
                  </w:r>
                </w:p>
              </w:tc>
              <w:tc>
                <w:tcPr>
                  <w:tcW w:w="662" w:type="dxa"/>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rFonts w:hint="eastAsia"/>
                      <w:sz w:val="16"/>
                      <w:szCs w:val="16"/>
                    </w:rPr>
                    <w:t>生产设施</w:t>
                  </w:r>
                </w:p>
              </w:tc>
              <w:tc>
                <w:tcPr>
                  <w:tcW w:w="502" w:type="dxa"/>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rFonts w:hint="eastAsia"/>
                      <w:sz w:val="16"/>
                      <w:szCs w:val="16"/>
                    </w:rPr>
                    <w:t>产污</w:t>
                  </w:r>
                </w:p>
                <w:p>
                  <w:pPr>
                    <w:adjustRightInd w:val="0"/>
                    <w:snapToGrid w:val="0"/>
                    <w:spacing w:line="280" w:lineRule="exact"/>
                    <w:jc w:val="center"/>
                    <w:rPr>
                      <w:sz w:val="16"/>
                      <w:szCs w:val="16"/>
                    </w:rPr>
                  </w:pPr>
                  <w:r>
                    <w:rPr>
                      <w:rFonts w:hint="eastAsia"/>
                      <w:sz w:val="16"/>
                      <w:szCs w:val="16"/>
                    </w:rPr>
                    <w:t>环节</w:t>
                  </w:r>
                </w:p>
              </w:tc>
              <w:tc>
                <w:tcPr>
                  <w:tcW w:w="622" w:type="dxa"/>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rFonts w:hint="eastAsia"/>
                      <w:sz w:val="16"/>
                      <w:szCs w:val="16"/>
                    </w:rPr>
                    <w:t>污染物种类</w:t>
                  </w:r>
                </w:p>
              </w:tc>
              <w:tc>
                <w:tcPr>
                  <w:tcW w:w="1701" w:type="dxa"/>
                  <w:gridSpan w:val="3"/>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rFonts w:hint="eastAsia"/>
                      <w:sz w:val="16"/>
                      <w:szCs w:val="16"/>
                    </w:rPr>
                    <w:t>排放情况</w:t>
                  </w:r>
                </w:p>
              </w:tc>
              <w:tc>
                <w:tcPr>
                  <w:tcW w:w="3692" w:type="dxa"/>
                  <w:gridSpan w:val="6"/>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rFonts w:hint="eastAsia"/>
                      <w:sz w:val="16"/>
                      <w:szCs w:val="16"/>
                    </w:rPr>
                    <w:t>排放口信息</w:t>
                  </w:r>
                </w:p>
              </w:tc>
              <w:tc>
                <w:tcPr>
                  <w:tcW w:w="363" w:type="dxa"/>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rFonts w:hint="eastAsia"/>
                      <w:sz w:val="16"/>
                      <w:szCs w:val="16"/>
                    </w:rPr>
                    <w:t>其他</w:t>
                  </w:r>
                </w:p>
                <w:p>
                  <w:pPr>
                    <w:adjustRightInd w:val="0"/>
                    <w:snapToGrid w:val="0"/>
                    <w:spacing w:line="280" w:lineRule="exact"/>
                    <w:jc w:val="center"/>
                    <w:rPr>
                      <w:sz w:val="16"/>
                      <w:szCs w:val="16"/>
                    </w:rPr>
                  </w:pPr>
                  <w:r>
                    <w:rPr>
                      <w:rFonts w:hint="eastAsia"/>
                      <w:sz w:val="16"/>
                      <w:szCs w:val="16"/>
                    </w:rPr>
                    <w:t>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9" w:hRule="atLeast"/>
                <w:tblHeader/>
                <w:jc w:val="center"/>
              </w:trPr>
              <w:tc>
                <w:tcPr>
                  <w:tcW w:w="334"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center"/>
                    <w:rPr>
                      <w:sz w:val="16"/>
                      <w:szCs w:val="16"/>
                    </w:rPr>
                  </w:pPr>
                </w:p>
              </w:tc>
              <w:tc>
                <w:tcPr>
                  <w:tcW w:w="662"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center"/>
                    <w:rPr>
                      <w:sz w:val="16"/>
                      <w:szCs w:val="16"/>
                    </w:rPr>
                  </w:pPr>
                </w:p>
              </w:tc>
              <w:tc>
                <w:tcPr>
                  <w:tcW w:w="502"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center"/>
                    <w:rPr>
                      <w:sz w:val="16"/>
                      <w:szCs w:val="16"/>
                    </w:rPr>
                  </w:pPr>
                </w:p>
              </w:tc>
              <w:tc>
                <w:tcPr>
                  <w:tcW w:w="622"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center"/>
                    <w:rPr>
                      <w:sz w:val="16"/>
                      <w:szCs w:val="16"/>
                    </w:rPr>
                  </w:pPr>
                </w:p>
              </w:tc>
              <w:tc>
                <w:tcPr>
                  <w:tcW w:w="56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rFonts w:hint="eastAsia"/>
                      <w:sz w:val="16"/>
                      <w:szCs w:val="16"/>
                    </w:rPr>
                    <w:t>量t/a</w:t>
                  </w:r>
                </w:p>
              </w:tc>
              <w:tc>
                <w:tcPr>
                  <w:tcW w:w="56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rFonts w:hint="eastAsia"/>
                      <w:sz w:val="16"/>
                      <w:szCs w:val="16"/>
                    </w:rPr>
                    <w:t>浓度</w:t>
                  </w:r>
                  <w:r>
                    <w:rPr>
                      <w:sz w:val="16"/>
                      <w:szCs w:val="16"/>
                    </w:rPr>
                    <w:t>mg/m</w:t>
                  </w:r>
                  <w:r>
                    <w:rPr>
                      <w:sz w:val="16"/>
                      <w:szCs w:val="16"/>
                      <w:vertAlign w:val="superscript"/>
                    </w:rPr>
                    <w:t>3</w:t>
                  </w:r>
                </w:p>
              </w:tc>
              <w:tc>
                <w:tcPr>
                  <w:tcW w:w="56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rFonts w:hint="eastAsia"/>
                      <w:sz w:val="16"/>
                      <w:szCs w:val="16"/>
                    </w:rPr>
                    <w:t>速率</w:t>
                  </w:r>
                  <w:r>
                    <w:rPr>
                      <w:sz w:val="16"/>
                      <w:szCs w:val="16"/>
                    </w:rPr>
                    <w:t>kg/h</w:t>
                  </w:r>
                </w:p>
              </w:tc>
              <w:tc>
                <w:tcPr>
                  <w:tcW w:w="56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rFonts w:hint="eastAsia"/>
                      <w:sz w:val="16"/>
                      <w:szCs w:val="16"/>
                    </w:rPr>
                    <w:t>编号</w:t>
                  </w:r>
                </w:p>
              </w:tc>
              <w:tc>
                <w:tcPr>
                  <w:tcW w:w="56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rFonts w:hint="eastAsia"/>
                      <w:sz w:val="16"/>
                      <w:szCs w:val="16"/>
                    </w:rPr>
                    <w:t>类型</w:t>
                  </w:r>
                </w:p>
              </w:tc>
              <w:tc>
                <w:tcPr>
                  <w:tcW w:w="127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rFonts w:hint="eastAsia"/>
                      <w:sz w:val="16"/>
                      <w:szCs w:val="16"/>
                    </w:rPr>
                    <w:t>坐标</w:t>
                  </w:r>
                </w:p>
              </w:tc>
              <w:tc>
                <w:tcPr>
                  <w:tcW w:w="42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rFonts w:hint="eastAsia"/>
                      <w:sz w:val="16"/>
                      <w:szCs w:val="16"/>
                    </w:rPr>
                    <w:t>高度</w:t>
                  </w:r>
                </w:p>
              </w:tc>
              <w:tc>
                <w:tcPr>
                  <w:tcW w:w="52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rFonts w:hint="eastAsia"/>
                      <w:sz w:val="16"/>
                      <w:szCs w:val="16"/>
                    </w:rPr>
                    <w:t>内径</w:t>
                  </w:r>
                </w:p>
              </w:tc>
              <w:tc>
                <w:tcPr>
                  <w:tcW w:w="33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rFonts w:hint="eastAsia"/>
                      <w:sz w:val="16"/>
                      <w:szCs w:val="16"/>
                    </w:rPr>
                    <w:t>温度</w:t>
                  </w:r>
                </w:p>
              </w:tc>
              <w:tc>
                <w:tcPr>
                  <w:tcW w:w="363"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center"/>
                    <w:rPr>
                      <w:sz w:val="16"/>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blHeader/>
                <w:jc w:val="center"/>
              </w:trPr>
              <w:tc>
                <w:tcPr>
                  <w:tcW w:w="33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sz w:val="16"/>
                      <w:szCs w:val="16"/>
                    </w:rPr>
                    <w:t>1</w:t>
                  </w:r>
                </w:p>
              </w:tc>
              <w:tc>
                <w:tcPr>
                  <w:tcW w:w="66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sz w:val="16"/>
                      <w:szCs w:val="16"/>
                    </w:rPr>
                    <w:t>废钢破碎加工</w:t>
                  </w:r>
                </w:p>
              </w:tc>
              <w:tc>
                <w:tcPr>
                  <w:tcW w:w="50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sz w:val="16"/>
                      <w:szCs w:val="16"/>
                    </w:rPr>
                    <w:t>破碎</w:t>
                  </w:r>
                </w:p>
              </w:tc>
              <w:tc>
                <w:tcPr>
                  <w:tcW w:w="62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rFonts w:hint="eastAsia"/>
                      <w:sz w:val="16"/>
                      <w:szCs w:val="16"/>
                    </w:rPr>
                    <w:t>颗粒物</w:t>
                  </w:r>
                </w:p>
              </w:tc>
              <w:tc>
                <w:tcPr>
                  <w:tcW w:w="56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rFonts w:hint="eastAsia"/>
                      <w:sz w:val="16"/>
                      <w:szCs w:val="16"/>
                    </w:rPr>
                    <w:t>2.736</w:t>
                  </w:r>
                </w:p>
              </w:tc>
              <w:tc>
                <w:tcPr>
                  <w:tcW w:w="56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rFonts w:hint="eastAsia"/>
                      <w:sz w:val="16"/>
                      <w:szCs w:val="16"/>
                    </w:rPr>
                    <w:t>1.44</w:t>
                  </w:r>
                </w:p>
              </w:tc>
              <w:tc>
                <w:tcPr>
                  <w:tcW w:w="56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rFonts w:hint="eastAsia"/>
                      <w:sz w:val="16"/>
                      <w:szCs w:val="16"/>
                    </w:rPr>
                    <w:t>0.345</w:t>
                  </w:r>
                </w:p>
              </w:tc>
              <w:tc>
                <w:tcPr>
                  <w:tcW w:w="56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sz w:val="16"/>
                      <w:szCs w:val="16"/>
                    </w:rPr>
                    <w:t>DA001</w:t>
                  </w:r>
                </w:p>
              </w:tc>
              <w:tc>
                <w:tcPr>
                  <w:tcW w:w="56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rFonts w:hint="eastAsia"/>
                      <w:sz w:val="16"/>
                      <w:szCs w:val="16"/>
                    </w:rPr>
                    <w:t>一般排放口</w:t>
                  </w:r>
                </w:p>
              </w:tc>
              <w:tc>
                <w:tcPr>
                  <w:tcW w:w="127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rFonts w:hint="eastAsia"/>
                      <w:sz w:val="16"/>
                      <w:szCs w:val="16"/>
                    </w:rPr>
                    <w:t>E107°41′10.75″,N31°26′13.65″</w:t>
                  </w:r>
                </w:p>
              </w:tc>
              <w:tc>
                <w:tcPr>
                  <w:tcW w:w="42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sz w:val="16"/>
                      <w:szCs w:val="16"/>
                    </w:rPr>
                    <w:t>15m</w:t>
                  </w:r>
                </w:p>
              </w:tc>
              <w:tc>
                <w:tcPr>
                  <w:tcW w:w="52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sz w:val="16"/>
                      <w:szCs w:val="16"/>
                    </w:rPr>
                    <w:t>0.3m</w:t>
                  </w:r>
                </w:p>
              </w:tc>
              <w:tc>
                <w:tcPr>
                  <w:tcW w:w="33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sz w:val="16"/>
                      <w:szCs w:val="16"/>
                    </w:rPr>
                    <w:t>20℃</w:t>
                  </w:r>
                </w:p>
              </w:tc>
              <w:tc>
                <w:tcPr>
                  <w:tcW w:w="36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sz w:val="16"/>
                      <w:szCs w:val="16"/>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blHeader/>
                <w:jc w:val="center"/>
              </w:trPr>
              <w:tc>
                <w:tcPr>
                  <w:tcW w:w="33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rFonts w:hint="eastAsia"/>
                      <w:sz w:val="16"/>
                      <w:szCs w:val="16"/>
                    </w:rPr>
                    <w:t>2</w:t>
                  </w:r>
                </w:p>
              </w:tc>
              <w:tc>
                <w:tcPr>
                  <w:tcW w:w="66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sz w:val="16"/>
                      <w:szCs w:val="16"/>
                    </w:rPr>
                    <w:t>食堂厨房</w:t>
                  </w:r>
                </w:p>
              </w:tc>
              <w:tc>
                <w:tcPr>
                  <w:tcW w:w="50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sz w:val="16"/>
                      <w:szCs w:val="16"/>
                    </w:rPr>
                    <w:t>食物烹饪</w:t>
                  </w:r>
                </w:p>
              </w:tc>
              <w:tc>
                <w:tcPr>
                  <w:tcW w:w="62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rFonts w:hint="eastAsia"/>
                      <w:sz w:val="16"/>
                      <w:szCs w:val="16"/>
                    </w:rPr>
                    <w:t>油烟</w:t>
                  </w:r>
                </w:p>
              </w:tc>
              <w:tc>
                <w:tcPr>
                  <w:tcW w:w="56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rFonts w:hint="eastAsia"/>
                      <w:sz w:val="16"/>
                      <w:szCs w:val="16"/>
                    </w:rPr>
                    <w:t>6.6kg/t</w:t>
                  </w:r>
                </w:p>
              </w:tc>
              <w:tc>
                <w:tcPr>
                  <w:tcW w:w="56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rFonts w:hint="eastAsia"/>
                      <w:sz w:val="16"/>
                      <w:szCs w:val="16"/>
                    </w:rPr>
                    <w:t>0.83</w:t>
                  </w:r>
                </w:p>
              </w:tc>
              <w:tc>
                <w:tcPr>
                  <w:tcW w:w="56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rFonts w:hint="eastAsia"/>
                      <w:sz w:val="16"/>
                      <w:szCs w:val="16"/>
                    </w:rPr>
                    <w:t>0.0033</w:t>
                  </w:r>
                </w:p>
              </w:tc>
              <w:tc>
                <w:tcPr>
                  <w:tcW w:w="56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rFonts w:hint="eastAsia"/>
                      <w:sz w:val="16"/>
                      <w:szCs w:val="16"/>
                    </w:rPr>
                    <w:t>DA002</w:t>
                  </w:r>
                </w:p>
              </w:tc>
              <w:tc>
                <w:tcPr>
                  <w:tcW w:w="56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rFonts w:hint="eastAsia"/>
                      <w:sz w:val="16"/>
                      <w:szCs w:val="16"/>
                    </w:rPr>
                    <w:t>一般排放口</w:t>
                  </w:r>
                </w:p>
              </w:tc>
              <w:tc>
                <w:tcPr>
                  <w:tcW w:w="127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rFonts w:hint="eastAsia"/>
                      <w:sz w:val="16"/>
                      <w:szCs w:val="16"/>
                    </w:rPr>
                    <w:t>E107°40′58.86″,N31°26′0.46″</w:t>
                  </w:r>
                </w:p>
              </w:tc>
              <w:tc>
                <w:tcPr>
                  <w:tcW w:w="42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sz w:val="16"/>
                      <w:szCs w:val="16"/>
                    </w:rPr>
                    <w:t>1</w:t>
                  </w:r>
                  <w:r>
                    <w:rPr>
                      <w:rFonts w:hint="eastAsia"/>
                      <w:sz w:val="16"/>
                      <w:szCs w:val="16"/>
                    </w:rPr>
                    <w:t>3</w:t>
                  </w:r>
                  <w:r>
                    <w:rPr>
                      <w:sz w:val="16"/>
                      <w:szCs w:val="16"/>
                    </w:rPr>
                    <w:t>m</w:t>
                  </w:r>
                </w:p>
              </w:tc>
              <w:tc>
                <w:tcPr>
                  <w:tcW w:w="52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sz w:val="16"/>
                      <w:szCs w:val="16"/>
                    </w:rPr>
                    <w:t>0.3m</w:t>
                  </w:r>
                </w:p>
              </w:tc>
              <w:tc>
                <w:tcPr>
                  <w:tcW w:w="33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rFonts w:hint="eastAsia"/>
                      <w:sz w:val="16"/>
                      <w:szCs w:val="16"/>
                    </w:rPr>
                    <w:t>35</w:t>
                  </w:r>
                  <w:r>
                    <w:rPr>
                      <w:sz w:val="16"/>
                      <w:szCs w:val="16"/>
                    </w:rPr>
                    <w:t>℃</w:t>
                  </w:r>
                </w:p>
              </w:tc>
              <w:tc>
                <w:tcPr>
                  <w:tcW w:w="36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6"/>
                      <w:szCs w:val="16"/>
                    </w:rPr>
                  </w:pPr>
                  <w:r>
                    <w:rPr>
                      <w:sz w:val="16"/>
                      <w:szCs w:val="16"/>
                    </w:rPr>
                    <w:t>/</w:t>
                  </w:r>
                </w:p>
              </w:tc>
            </w:tr>
          </w:tbl>
          <w:p>
            <w:pPr>
              <w:spacing w:line="400" w:lineRule="exact"/>
              <w:jc w:val="center"/>
              <w:rPr>
                <w:rFonts w:eastAsia="黑体"/>
                <w:bCs/>
                <w:sz w:val="18"/>
                <w:szCs w:val="20"/>
              </w:rPr>
            </w:pPr>
            <w:r>
              <w:rPr>
                <w:rFonts w:hint="eastAsia" w:eastAsia="黑体"/>
                <w:bCs/>
                <w:sz w:val="18"/>
                <w:szCs w:val="20"/>
                <w:lang w:val="zh-CN"/>
              </w:rPr>
              <w:t>表</w:t>
            </w:r>
            <w:r>
              <w:rPr>
                <w:rFonts w:hint="eastAsia" w:eastAsia="黑体"/>
                <w:bCs/>
                <w:sz w:val="18"/>
                <w:szCs w:val="20"/>
              </w:rPr>
              <w:t xml:space="preserve">4-4  </w:t>
            </w:r>
            <w:r>
              <w:rPr>
                <w:rFonts w:hint="eastAsia" w:eastAsia="黑体"/>
                <w:bCs/>
                <w:sz w:val="18"/>
                <w:szCs w:val="20"/>
                <w:lang w:val="zh-CN"/>
              </w:rPr>
              <w:t>大气污染物无组织排放表</w:t>
            </w:r>
          </w:p>
          <w:tbl>
            <w:tblPr>
              <w:tblStyle w:val="19"/>
              <w:tblW w:w="79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45"/>
              <w:gridCol w:w="1411"/>
              <w:gridCol w:w="1306"/>
              <w:gridCol w:w="882"/>
              <w:gridCol w:w="839"/>
              <w:gridCol w:w="1658"/>
              <w:gridCol w:w="842"/>
              <w:gridCol w:w="5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blHeader/>
                <w:jc w:val="center"/>
              </w:trPr>
              <w:tc>
                <w:tcPr>
                  <w:tcW w:w="445" w:type="dxa"/>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8"/>
                      <w:szCs w:val="18"/>
                    </w:rPr>
                  </w:pPr>
                  <w:r>
                    <w:rPr>
                      <w:rFonts w:hint="eastAsia"/>
                      <w:sz w:val="18"/>
                      <w:szCs w:val="18"/>
                    </w:rPr>
                    <w:t>序号</w:t>
                  </w:r>
                </w:p>
              </w:tc>
              <w:tc>
                <w:tcPr>
                  <w:tcW w:w="1411" w:type="dxa"/>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8"/>
                      <w:szCs w:val="18"/>
                    </w:rPr>
                  </w:pPr>
                  <w:r>
                    <w:rPr>
                      <w:rFonts w:hint="eastAsia"/>
                      <w:sz w:val="18"/>
                      <w:szCs w:val="18"/>
                    </w:rPr>
                    <w:t>生产设施编号</w:t>
                  </w:r>
                  <w:r>
                    <w:rPr>
                      <w:sz w:val="18"/>
                      <w:szCs w:val="18"/>
                    </w:rPr>
                    <w:t>/</w:t>
                  </w:r>
                  <w:r>
                    <w:rPr>
                      <w:rFonts w:hint="eastAsia"/>
                      <w:sz w:val="18"/>
                      <w:szCs w:val="18"/>
                    </w:rPr>
                    <w:t>无组织排放编号</w:t>
                  </w:r>
                </w:p>
              </w:tc>
              <w:tc>
                <w:tcPr>
                  <w:tcW w:w="1306" w:type="dxa"/>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8"/>
                      <w:szCs w:val="18"/>
                    </w:rPr>
                  </w:pPr>
                  <w:r>
                    <w:rPr>
                      <w:rFonts w:hint="eastAsia"/>
                      <w:sz w:val="18"/>
                      <w:szCs w:val="18"/>
                    </w:rPr>
                    <w:t>产污环节</w:t>
                  </w:r>
                </w:p>
              </w:tc>
              <w:tc>
                <w:tcPr>
                  <w:tcW w:w="882" w:type="dxa"/>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8"/>
                      <w:szCs w:val="18"/>
                    </w:rPr>
                  </w:pPr>
                  <w:r>
                    <w:rPr>
                      <w:rFonts w:hint="eastAsia"/>
                      <w:sz w:val="18"/>
                      <w:szCs w:val="18"/>
                    </w:rPr>
                    <w:t>污染物种类</w:t>
                  </w:r>
                </w:p>
              </w:tc>
              <w:tc>
                <w:tcPr>
                  <w:tcW w:w="839" w:type="dxa"/>
                  <w:vMerge w:val="restart"/>
                  <w:tcBorders>
                    <w:top w:val="single" w:color="auto" w:sz="4" w:space="0"/>
                    <w:left w:val="single" w:color="auto" w:sz="4" w:space="0"/>
                    <w:right w:val="single" w:color="auto" w:sz="4" w:space="0"/>
                  </w:tcBorders>
                  <w:vAlign w:val="center"/>
                </w:tcPr>
                <w:p>
                  <w:pPr>
                    <w:adjustRightInd w:val="0"/>
                    <w:snapToGrid w:val="0"/>
                    <w:spacing w:line="280" w:lineRule="exact"/>
                    <w:jc w:val="center"/>
                    <w:rPr>
                      <w:sz w:val="18"/>
                      <w:szCs w:val="18"/>
                    </w:rPr>
                  </w:pPr>
                  <w:r>
                    <w:rPr>
                      <w:rFonts w:hint="eastAsia"/>
                      <w:sz w:val="18"/>
                      <w:szCs w:val="18"/>
                    </w:rPr>
                    <w:t>排放量</w:t>
                  </w:r>
                </w:p>
              </w:tc>
              <w:tc>
                <w:tcPr>
                  <w:tcW w:w="2500" w:type="dxa"/>
                  <w:gridSpan w:val="2"/>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8"/>
                      <w:szCs w:val="18"/>
                    </w:rPr>
                  </w:pPr>
                  <w:r>
                    <w:rPr>
                      <w:rFonts w:hint="eastAsia"/>
                      <w:sz w:val="18"/>
                      <w:szCs w:val="18"/>
                    </w:rPr>
                    <w:t>国家或地方污染物排放标准</w:t>
                  </w:r>
                </w:p>
              </w:tc>
              <w:tc>
                <w:tcPr>
                  <w:tcW w:w="575" w:type="dxa"/>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8"/>
                      <w:szCs w:val="18"/>
                    </w:rPr>
                  </w:pPr>
                  <w:r>
                    <w:rPr>
                      <w:rFonts w:hint="eastAsia"/>
                      <w:sz w:val="18"/>
                      <w:szCs w:val="18"/>
                    </w:rPr>
                    <w:t>其他</w:t>
                  </w:r>
                </w:p>
                <w:p>
                  <w:pPr>
                    <w:adjustRightInd w:val="0"/>
                    <w:snapToGrid w:val="0"/>
                    <w:spacing w:line="280" w:lineRule="exact"/>
                    <w:jc w:val="center"/>
                    <w:rPr>
                      <w:sz w:val="18"/>
                      <w:szCs w:val="18"/>
                    </w:rPr>
                  </w:pPr>
                  <w:r>
                    <w:rPr>
                      <w:rFonts w:hint="eastAsia"/>
                      <w:sz w:val="18"/>
                      <w:szCs w:val="18"/>
                    </w:rPr>
                    <w:t>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blHeader/>
                <w:jc w:val="center"/>
              </w:trPr>
              <w:tc>
                <w:tcPr>
                  <w:tcW w:w="44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sz w:val="18"/>
                      <w:szCs w:val="18"/>
                    </w:rPr>
                  </w:pPr>
                </w:p>
              </w:tc>
              <w:tc>
                <w:tcPr>
                  <w:tcW w:w="1411"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sz w:val="18"/>
                      <w:szCs w:val="18"/>
                    </w:rPr>
                  </w:pPr>
                </w:p>
              </w:tc>
              <w:tc>
                <w:tcPr>
                  <w:tcW w:w="1306"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sz w:val="18"/>
                      <w:szCs w:val="18"/>
                    </w:rPr>
                  </w:pPr>
                </w:p>
              </w:tc>
              <w:tc>
                <w:tcPr>
                  <w:tcW w:w="882"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sz w:val="18"/>
                      <w:szCs w:val="18"/>
                    </w:rPr>
                  </w:pPr>
                </w:p>
              </w:tc>
              <w:tc>
                <w:tcPr>
                  <w:tcW w:w="839" w:type="dxa"/>
                  <w:vMerge w:val="continue"/>
                  <w:tcBorders>
                    <w:left w:val="single" w:color="auto" w:sz="4" w:space="0"/>
                    <w:bottom w:val="single" w:color="auto" w:sz="4" w:space="0"/>
                    <w:right w:val="single" w:color="auto" w:sz="4" w:space="0"/>
                  </w:tcBorders>
                  <w:vAlign w:val="center"/>
                </w:tcPr>
                <w:p>
                  <w:pPr>
                    <w:adjustRightInd w:val="0"/>
                    <w:snapToGrid w:val="0"/>
                    <w:spacing w:line="280" w:lineRule="exact"/>
                    <w:jc w:val="center"/>
                    <w:rPr>
                      <w:sz w:val="18"/>
                      <w:szCs w:val="18"/>
                    </w:rPr>
                  </w:pPr>
                </w:p>
              </w:tc>
              <w:tc>
                <w:tcPr>
                  <w:tcW w:w="165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8"/>
                      <w:szCs w:val="18"/>
                    </w:rPr>
                  </w:pPr>
                  <w:r>
                    <w:rPr>
                      <w:rFonts w:hint="eastAsia"/>
                      <w:sz w:val="18"/>
                      <w:szCs w:val="18"/>
                    </w:rPr>
                    <w:t>名称</w:t>
                  </w:r>
                </w:p>
              </w:tc>
              <w:tc>
                <w:tcPr>
                  <w:tcW w:w="84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8"/>
                      <w:szCs w:val="18"/>
                    </w:rPr>
                  </w:pPr>
                  <w:r>
                    <w:rPr>
                      <w:rFonts w:hint="eastAsia"/>
                      <w:sz w:val="18"/>
                      <w:szCs w:val="18"/>
                    </w:rPr>
                    <w:t>浓度限值</w:t>
                  </w:r>
                </w:p>
              </w:tc>
              <w:tc>
                <w:tcPr>
                  <w:tcW w:w="57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80" w:lineRule="exact"/>
                    <w:jc w:val="left"/>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blHeader/>
                <w:jc w:val="center"/>
              </w:trPr>
              <w:tc>
                <w:tcPr>
                  <w:tcW w:w="44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8"/>
                      <w:szCs w:val="18"/>
                    </w:rPr>
                  </w:pPr>
                  <w:r>
                    <w:rPr>
                      <w:sz w:val="18"/>
                      <w:szCs w:val="18"/>
                    </w:rPr>
                    <w:t>1</w:t>
                  </w:r>
                </w:p>
              </w:tc>
              <w:tc>
                <w:tcPr>
                  <w:tcW w:w="141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8"/>
                      <w:szCs w:val="18"/>
                    </w:rPr>
                  </w:pPr>
                  <w:r>
                    <w:rPr>
                      <w:rFonts w:hint="eastAsia"/>
                      <w:sz w:val="18"/>
                      <w:szCs w:val="18"/>
                    </w:rPr>
                    <w:t>MF0001</w:t>
                  </w:r>
                </w:p>
              </w:tc>
              <w:tc>
                <w:tcPr>
                  <w:tcW w:w="130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8"/>
                      <w:szCs w:val="18"/>
                    </w:rPr>
                  </w:pPr>
                  <w:r>
                    <w:rPr>
                      <w:rFonts w:hint="eastAsia"/>
                      <w:sz w:val="18"/>
                      <w:szCs w:val="18"/>
                    </w:rPr>
                    <w:t>废钢破碎</w:t>
                  </w:r>
                </w:p>
              </w:tc>
              <w:tc>
                <w:tcPr>
                  <w:tcW w:w="88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8"/>
                      <w:szCs w:val="18"/>
                    </w:rPr>
                  </w:pPr>
                  <w:r>
                    <w:rPr>
                      <w:sz w:val="18"/>
                      <w:szCs w:val="18"/>
                    </w:rPr>
                    <w:t>颗粒物</w:t>
                  </w:r>
                </w:p>
              </w:tc>
              <w:tc>
                <w:tcPr>
                  <w:tcW w:w="83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00" w:lineRule="exact"/>
                    <w:jc w:val="center"/>
                    <w:rPr>
                      <w:sz w:val="16"/>
                      <w:szCs w:val="18"/>
                    </w:rPr>
                  </w:pPr>
                  <w:r>
                    <w:rPr>
                      <w:rFonts w:hint="eastAsia"/>
                      <w:sz w:val="16"/>
                      <w:szCs w:val="18"/>
                    </w:rPr>
                    <w:t>4.32t/a</w:t>
                  </w:r>
                </w:p>
              </w:tc>
              <w:tc>
                <w:tcPr>
                  <w:tcW w:w="1658" w:type="dxa"/>
                  <w:vMerge w:val="restart"/>
                  <w:tcBorders>
                    <w:top w:val="single" w:color="auto" w:sz="4" w:space="0"/>
                    <w:left w:val="single" w:color="auto" w:sz="4" w:space="0"/>
                    <w:right w:val="single" w:color="auto" w:sz="4" w:space="0"/>
                  </w:tcBorders>
                  <w:vAlign w:val="center"/>
                </w:tcPr>
                <w:p>
                  <w:pPr>
                    <w:adjustRightInd w:val="0"/>
                    <w:snapToGrid w:val="0"/>
                    <w:spacing w:line="280" w:lineRule="exact"/>
                    <w:jc w:val="center"/>
                    <w:rPr>
                      <w:sz w:val="18"/>
                      <w:szCs w:val="18"/>
                    </w:rPr>
                  </w:pPr>
                  <w:r>
                    <w:rPr>
                      <w:rFonts w:hint="eastAsia"/>
                      <w:sz w:val="18"/>
                      <w:szCs w:val="18"/>
                    </w:rPr>
                    <w:t>《大气污染物综合排放标准》（</w:t>
                  </w:r>
                  <w:r>
                    <w:rPr>
                      <w:sz w:val="18"/>
                      <w:szCs w:val="18"/>
                    </w:rPr>
                    <w:t>GB16297</w:t>
                  </w:r>
                  <w:r>
                    <w:rPr>
                      <w:rFonts w:hint="eastAsia"/>
                      <w:sz w:val="18"/>
                      <w:szCs w:val="18"/>
                    </w:rPr>
                    <w:t>－</w:t>
                  </w:r>
                  <w:r>
                    <w:rPr>
                      <w:sz w:val="18"/>
                      <w:szCs w:val="18"/>
                    </w:rPr>
                    <w:t>1996</w:t>
                  </w:r>
                  <w:r>
                    <w:rPr>
                      <w:rFonts w:hint="eastAsia"/>
                      <w:sz w:val="18"/>
                      <w:szCs w:val="18"/>
                    </w:rPr>
                    <w:t>）</w:t>
                  </w:r>
                </w:p>
              </w:tc>
              <w:tc>
                <w:tcPr>
                  <w:tcW w:w="842" w:type="dxa"/>
                  <w:vMerge w:val="restart"/>
                  <w:tcBorders>
                    <w:top w:val="single" w:color="auto" w:sz="4" w:space="0"/>
                    <w:left w:val="single" w:color="auto" w:sz="4" w:space="0"/>
                    <w:right w:val="single" w:color="auto" w:sz="4" w:space="0"/>
                  </w:tcBorders>
                  <w:vAlign w:val="center"/>
                </w:tcPr>
                <w:p>
                  <w:pPr>
                    <w:adjustRightInd w:val="0"/>
                    <w:snapToGrid w:val="0"/>
                    <w:spacing w:line="280" w:lineRule="exact"/>
                    <w:jc w:val="center"/>
                    <w:rPr>
                      <w:sz w:val="18"/>
                      <w:szCs w:val="18"/>
                    </w:rPr>
                  </w:pPr>
                  <w:r>
                    <w:rPr>
                      <w:sz w:val="18"/>
                      <w:szCs w:val="18"/>
                    </w:rPr>
                    <w:t>1.0mg/m</w:t>
                  </w:r>
                  <w:r>
                    <w:rPr>
                      <w:sz w:val="18"/>
                      <w:szCs w:val="18"/>
                      <w:vertAlign w:val="superscript"/>
                    </w:rPr>
                    <w:t>3</w:t>
                  </w:r>
                </w:p>
              </w:tc>
              <w:tc>
                <w:tcPr>
                  <w:tcW w:w="57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8"/>
                      <w:szCs w:val="18"/>
                    </w:rPr>
                  </w:pPr>
                  <w:r>
                    <w:rPr>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blHeader/>
                <w:jc w:val="center"/>
              </w:trPr>
              <w:tc>
                <w:tcPr>
                  <w:tcW w:w="44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8"/>
                      <w:szCs w:val="18"/>
                    </w:rPr>
                  </w:pPr>
                  <w:r>
                    <w:rPr>
                      <w:sz w:val="18"/>
                      <w:szCs w:val="18"/>
                    </w:rPr>
                    <w:t>2</w:t>
                  </w:r>
                </w:p>
              </w:tc>
              <w:tc>
                <w:tcPr>
                  <w:tcW w:w="141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8"/>
                      <w:szCs w:val="18"/>
                    </w:rPr>
                  </w:pPr>
                  <w:r>
                    <w:rPr>
                      <w:rFonts w:hint="eastAsia"/>
                      <w:sz w:val="18"/>
                      <w:szCs w:val="18"/>
                    </w:rPr>
                    <w:t>MF0002</w:t>
                  </w:r>
                </w:p>
              </w:tc>
              <w:tc>
                <w:tcPr>
                  <w:tcW w:w="130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8"/>
                      <w:szCs w:val="18"/>
                    </w:rPr>
                  </w:pPr>
                  <w:r>
                    <w:rPr>
                      <w:sz w:val="18"/>
                      <w:szCs w:val="18"/>
                    </w:rPr>
                    <w:t>废钢装卸料</w:t>
                  </w:r>
                </w:p>
              </w:tc>
              <w:tc>
                <w:tcPr>
                  <w:tcW w:w="88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8"/>
                      <w:szCs w:val="18"/>
                    </w:rPr>
                  </w:pPr>
                  <w:r>
                    <w:rPr>
                      <w:sz w:val="18"/>
                      <w:szCs w:val="18"/>
                    </w:rPr>
                    <w:t>颗粒物</w:t>
                  </w:r>
                </w:p>
              </w:tc>
              <w:tc>
                <w:tcPr>
                  <w:tcW w:w="83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5"/>
                      <w:szCs w:val="15"/>
                    </w:rPr>
                  </w:pPr>
                  <w:r>
                    <w:rPr>
                      <w:rFonts w:hint="eastAsia"/>
                      <w:sz w:val="15"/>
                      <w:szCs w:val="15"/>
                    </w:rPr>
                    <w:t>0.63t/a</w:t>
                  </w:r>
                </w:p>
              </w:tc>
              <w:tc>
                <w:tcPr>
                  <w:tcW w:w="1658" w:type="dxa"/>
                  <w:vMerge w:val="continue"/>
                  <w:tcBorders>
                    <w:left w:val="single" w:color="auto" w:sz="4" w:space="0"/>
                    <w:right w:val="single" w:color="auto" w:sz="4" w:space="0"/>
                  </w:tcBorders>
                  <w:vAlign w:val="center"/>
                </w:tcPr>
                <w:p>
                  <w:pPr>
                    <w:widowControl/>
                    <w:spacing w:line="280" w:lineRule="exact"/>
                    <w:jc w:val="left"/>
                    <w:rPr>
                      <w:sz w:val="18"/>
                      <w:szCs w:val="18"/>
                    </w:rPr>
                  </w:pPr>
                </w:p>
              </w:tc>
              <w:tc>
                <w:tcPr>
                  <w:tcW w:w="842" w:type="dxa"/>
                  <w:vMerge w:val="continue"/>
                  <w:tcBorders>
                    <w:left w:val="single" w:color="auto" w:sz="4" w:space="0"/>
                    <w:right w:val="single" w:color="auto" w:sz="4" w:space="0"/>
                  </w:tcBorders>
                  <w:vAlign w:val="center"/>
                </w:tcPr>
                <w:p>
                  <w:pPr>
                    <w:widowControl/>
                    <w:spacing w:line="280" w:lineRule="exact"/>
                    <w:jc w:val="left"/>
                    <w:rPr>
                      <w:sz w:val="18"/>
                      <w:szCs w:val="18"/>
                    </w:rPr>
                  </w:pPr>
                </w:p>
              </w:tc>
              <w:tc>
                <w:tcPr>
                  <w:tcW w:w="57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8"/>
                      <w:szCs w:val="18"/>
                    </w:rPr>
                  </w:pPr>
                  <w:r>
                    <w:rPr>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blHeader/>
                <w:jc w:val="center"/>
              </w:trPr>
              <w:tc>
                <w:tcPr>
                  <w:tcW w:w="44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8"/>
                      <w:szCs w:val="18"/>
                    </w:rPr>
                  </w:pPr>
                  <w:r>
                    <w:rPr>
                      <w:sz w:val="18"/>
                      <w:szCs w:val="18"/>
                    </w:rPr>
                    <w:t>3</w:t>
                  </w:r>
                </w:p>
              </w:tc>
              <w:tc>
                <w:tcPr>
                  <w:tcW w:w="141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8"/>
                      <w:szCs w:val="18"/>
                    </w:rPr>
                  </w:pPr>
                  <w:r>
                    <w:rPr>
                      <w:rFonts w:hint="eastAsia"/>
                      <w:sz w:val="18"/>
                      <w:szCs w:val="18"/>
                    </w:rPr>
                    <w:t>MF0002</w:t>
                  </w:r>
                </w:p>
              </w:tc>
              <w:tc>
                <w:tcPr>
                  <w:tcW w:w="1306"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8"/>
                      <w:szCs w:val="18"/>
                    </w:rPr>
                  </w:pPr>
                  <w:r>
                    <w:rPr>
                      <w:sz w:val="18"/>
                      <w:szCs w:val="18"/>
                    </w:rPr>
                    <w:t>废钢剪切切割</w:t>
                  </w:r>
                </w:p>
              </w:tc>
              <w:tc>
                <w:tcPr>
                  <w:tcW w:w="88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8"/>
                      <w:szCs w:val="18"/>
                    </w:rPr>
                  </w:pPr>
                  <w:r>
                    <w:rPr>
                      <w:sz w:val="18"/>
                      <w:szCs w:val="18"/>
                    </w:rPr>
                    <w:t>颗粒物</w:t>
                  </w:r>
                </w:p>
              </w:tc>
              <w:tc>
                <w:tcPr>
                  <w:tcW w:w="83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5"/>
                      <w:szCs w:val="15"/>
                    </w:rPr>
                  </w:pPr>
                  <w:r>
                    <w:rPr>
                      <w:rFonts w:hint="eastAsia"/>
                      <w:sz w:val="15"/>
                      <w:szCs w:val="15"/>
                    </w:rPr>
                    <w:t>2.268t/a</w:t>
                  </w:r>
                </w:p>
              </w:tc>
              <w:tc>
                <w:tcPr>
                  <w:tcW w:w="1658" w:type="dxa"/>
                  <w:vMerge w:val="continue"/>
                  <w:tcBorders>
                    <w:left w:val="single" w:color="auto" w:sz="4" w:space="0"/>
                    <w:bottom w:val="single" w:color="auto" w:sz="4" w:space="0"/>
                    <w:right w:val="single" w:color="auto" w:sz="4" w:space="0"/>
                  </w:tcBorders>
                  <w:vAlign w:val="center"/>
                </w:tcPr>
                <w:p>
                  <w:pPr>
                    <w:adjustRightInd w:val="0"/>
                    <w:snapToGrid w:val="0"/>
                    <w:spacing w:line="280" w:lineRule="exact"/>
                    <w:jc w:val="center"/>
                    <w:rPr>
                      <w:sz w:val="18"/>
                      <w:szCs w:val="18"/>
                    </w:rPr>
                  </w:pPr>
                </w:p>
              </w:tc>
              <w:tc>
                <w:tcPr>
                  <w:tcW w:w="842" w:type="dxa"/>
                  <w:vMerge w:val="continue"/>
                  <w:tcBorders>
                    <w:left w:val="single" w:color="auto" w:sz="4" w:space="0"/>
                    <w:bottom w:val="single" w:color="auto" w:sz="4" w:space="0"/>
                    <w:right w:val="single" w:color="auto" w:sz="4" w:space="0"/>
                  </w:tcBorders>
                  <w:vAlign w:val="center"/>
                </w:tcPr>
                <w:p>
                  <w:pPr>
                    <w:adjustRightInd w:val="0"/>
                    <w:snapToGrid w:val="0"/>
                    <w:spacing w:line="280" w:lineRule="exact"/>
                    <w:jc w:val="center"/>
                    <w:rPr>
                      <w:sz w:val="18"/>
                      <w:szCs w:val="18"/>
                    </w:rPr>
                  </w:pPr>
                </w:p>
              </w:tc>
              <w:tc>
                <w:tcPr>
                  <w:tcW w:w="57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80" w:lineRule="exact"/>
                    <w:jc w:val="center"/>
                    <w:rPr>
                      <w:sz w:val="18"/>
                      <w:szCs w:val="18"/>
                    </w:rPr>
                  </w:pPr>
                  <w:r>
                    <w:rPr>
                      <w:sz w:val="18"/>
                      <w:szCs w:val="18"/>
                    </w:rPr>
                    <w:t>/</w:t>
                  </w:r>
                </w:p>
              </w:tc>
            </w:tr>
          </w:tbl>
          <w:p>
            <w:pPr>
              <w:autoSpaceDE w:val="0"/>
              <w:autoSpaceDN w:val="0"/>
              <w:adjustRightInd w:val="0"/>
              <w:snapToGrid w:val="0"/>
              <w:spacing w:line="400" w:lineRule="exact"/>
              <w:jc w:val="left"/>
              <w:rPr>
                <w:rFonts w:cs="宋体"/>
                <w:b/>
                <w:kern w:val="0"/>
                <w:szCs w:val="21"/>
              </w:rPr>
            </w:pPr>
            <w:r>
              <w:rPr>
                <w:rFonts w:hint="eastAsia" w:cs="宋体"/>
                <w:b/>
                <w:kern w:val="0"/>
                <w:szCs w:val="21"/>
              </w:rPr>
              <w:t>1.3达标分析</w:t>
            </w:r>
          </w:p>
          <w:p>
            <w:pPr>
              <w:spacing w:line="400" w:lineRule="exact"/>
              <w:jc w:val="center"/>
              <w:rPr>
                <w:rFonts w:eastAsia="黑体"/>
                <w:bCs/>
                <w:sz w:val="18"/>
                <w:szCs w:val="20"/>
              </w:rPr>
            </w:pPr>
            <w:r>
              <w:rPr>
                <w:rFonts w:hint="eastAsia" w:eastAsia="黑体"/>
                <w:bCs/>
                <w:sz w:val="18"/>
                <w:szCs w:val="20"/>
                <w:lang w:val="zh-CN"/>
              </w:rPr>
              <w:t>表</w:t>
            </w:r>
            <w:r>
              <w:rPr>
                <w:rFonts w:hint="eastAsia" w:eastAsia="黑体"/>
                <w:bCs/>
                <w:sz w:val="18"/>
                <w:szCs w:val="20"/>
              </w:rPr>
              <w:t xml:space="preserve">4-5   </w:t>
            </w:r>
            <w:r>
              <w:rPr>
                <w:rFonts w:hint="eastAsia" w:eastAsia="黑体"/>
                <w:bCs/>
                <w:sz w:val="18"/>
                <w:szCs w:val="20"/>
                <w:lang w:val="zh-CN"/>
              </w:rPr>
              <w:t>大气污染物达标分析</w:t>
            </w:r>
          </w:p>
          <w:tbl>
            <w:tblPr>
              <w:tblStyle w:val="19"/>
              <w:tblW w:w="78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95"/>
              <w:gridCol w:w="641"/>
              <w:gridCol w:w="693"/>
              <w:gridCol w:w="750"/>
              <w:gridCol w:w="806"/>
              <w:gridCol w:w="1605"/>
              <w:gridCol w:w="799"/>
              <w:gridCol w:w="744"/>
              <w:gridCol w:w="454"/>
              <w:gridCol w:w="4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895" w:type="dxa"/>
                  <w:vMerge w:val="restart"/>
                  <w:vAlign w:val="center"/>
                </w:tcPr>
                <w:p>
                  <w:pPr>
                    <w:adjustRightInd w:val="0"/>
                    <w:snapToGrid w:val="0"/>
                    <w:spacing w:line="280" w:lineRule="exact"/>
                    <w:jc w:val="center"/>
                    <w:rPr>
                      <w:b/>
                      <w:bCs/>
                      <w:sz w:val="18"/>
                      <w:szCs w:val="18"/>
                    </w:rPr>
                  </w:pPr>
                  <w:r>
                    <w:rPr>
                      <w:rFonts w:hint="eastAsia" w:ascii="宋体" w:hAnsi="宋体"/>
                      <w:b/>
                      <w:bCs/>
                      <w:sz w:val="18"/>
                      <w:szCs w:val="18"/>
                    </w:rPr>
                    <w:t>排放口编号或名称</w:t>
                  </w:r>
                </w:p>
              </w:tc>
              <w:tc>
                <w:tcPr>
                  <w:tcW w:w="641" w:type="dxa"/>
                  <w:vMerge w:val="restart"/>
                  <w:vAlign w:val="center"/>
                </w:tcPr>
                <w:p>
                  <w:pPr>
                    <w:adjustRightInd w:val="0"/>
                    <w:snapToGrid w:val="0"/>
                    <w:spacing w:line="280" w:lineRule="exact"/>
                    <w:jc w:val="center"/>
                    <w:rPr>
                      <w:b/>
                      <w:bCs/>
                      <w:sz w:val="18"/>
                      <w:szCs w:val="18"/>
                    </w:rPr>
                  </w:pPr>
                  <w:r>
                    <w:rPr>
                      <w:rFonts w:hint="eastAsia" w:ascii="宋体" w:hAnsi="宋体"/>
                      <w:b/>
                      <w:bCs/>
                      <w:sz w:val="18"/>
                      <w:szCs w:val="18"/>
                    </w:rPr>
                    <w:t>污染物</w:t>
                  </w:r>
                </w:p>
                <w:p>
                  <w:pPr>
                    <w:adjustRightInd w:val="0"/>
                    <w:snapToGrid w:val="0"/>
                    <w:spacing w:line="280" w:lineRule="exact"/>
                    <w:jc w:val="center"/>
                    <w:rPr>
                      <w:b/>
                      <w:bCs/>
                      <w:sz w:val="18"/>
                      <w:szCs w:val="18"/>
                    </w:rPr>
                  </w:pPr>
                  <w:r>
                    <w:rPr>
                      <w:rFonts w:hint="eastAsia" w:ascii="宋体" w:hAnsi="宋体"/>
                      <w:b/>
                      <w:bCs/>
                      <w:sz w:val="18"/>
                      <w:szCs w:val="18"/>
                    </w:rPr>
                    <w:t>种类</w:t>
                  </w:r>
                </w:p>
              </w:tc>
              <w:tc>
                <w:tcPr>
                  <w:tcW w:w="2249" w:type="dxa"/>
                  <w:gridSpan w:val="3"/>
                  <w:vAlign w:val="center"/>
                </w:tcPr>
                <w:p>
                  <w:pPr>
                    <w:adjustRightInd w:val="0"/>
                    <w:snapToGrid w:val="0"/>
                    <w:spacing w:line="280" w:lineRule="exact"/>
                    <w:jc w:val="center"/>
                    <w:rPr>
                      <w:b/>
                      <w:bCs/>
                      <w:sz w:val="18"/>
                      <w:szCs w:val="18"/>
                    </w:rPr>
                  </w:pPr>
                  <w:r>
                    <w:rPr>
                      <w:rFonts w:hint="eastAsia" w:ascii="宋体" w:hAnsi="宋体"/>
                      <w:b/>
                      <w:bCs/>
                      <w:sz w:val="18"/>
                      <w:szCs w:val="18"/>
                    </w:rPr>
                    <w:t>排放情况</w:t>
                  </w:r>
                </w:p>
              </w:tc>
              <w:tc>
                <w:tcPr>
                  <w:tcW w:w="3148" w:type="dxa"/>
                  <w:gridSpan w:val="3"/>
                  <w:vAlign w:val="center"/>
                </w:tcPr>
                <w:p>
                  <w:pPr>
                    <w:adjustRightInd w:val="0"/>
                    <w:snapToGrid w:val="0"/>
                    <w:spacing w:line="280" w:lineRule="exact"/>
                    <w:jc w:val="center"/>
                    <w:rPr>
                      <w:b/>
                      <w:bCs/>
                      <w:sz w:val="18"/>
                      <w:szCs w:val="18"/>
                    </w:rPr>
                  </w:pPr>
                  <w:r>
                    <w:rPr>
                      <w:rFonts w:hint="eastAsia" w:ascii="宋体" w:hAnsi="宋体"/>
                      <w:b/>
                      <w:bCs/>
                      <w:sz w:val="18"/>
                      <w:szCs w:val="18"/>
                    </w:rPr>
                    <w:t>国家或地方污染物排放标准</w:t>
                  </w:r>
                </w:p>
              </w:tc>
              <w:tc>
                <w:tcPr>
                  <w:tcW w:w="904" w:type="dxa"/>
                  <w:gridSpan w:val="2"/>
                  <w:vAlign w:val="center"/>
                </w:tcPr>
                <w:p>
                  <w:pPr>
                    <w:adjustRightInd w:val="0"/>
                    <w:snapToGrid w:val="0"/>
                    <w:spacing w:line="280" w:lineRule="exact"/>
                    <w:jc w:val="center"/>
                    <w:rPr>
                      <w:b/>
                      <w:bCs/>
                      <w:sz w:val="18"/>
                      <w:szCs w:val="18"/>
                    </w:rPr>
                  </w:pPr>
                  <w:r>
                    <w:rPr>
                      <w:rFonts w:hint="eastAsia" w:ascii="宋体" w:hAnsi="宋体"/>
                      <w:b/>
                      <w:bCs/>
                      <w:sz w:val="18"/>
                      <w:szCs w:val="18"/>
                    </w:rPr>
                    <w:t>达标情况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2" w:hRule="atLeast"/>
                <w:jc w:val="center"/>
              </w:trPr>
              <w:tc>
                <w:tcPr>
                  <w:tcW w:w="895" w:type="dxa"/>
                  <w:vMerge w:val="continue"/>
                  <w:vAlign w:val="center"/>
                </w:tcPr>
                <w:p>
                  <w:pPr>
                    <w:widowControl/>
                    <w:spacing w:line="280" w:lineRule="exact"/>
                    <w:jc w:val="left"/>
                    <w:rPr>
                      <w:b/>
                      <w:bCs/>
                      <w:sz w:val="18"/>
                      <w:szCs w:val="18"/>
                    </w:rPr>
                  </w:pPr>
                </w:p>
              </w:tc>
              <w:tc>
                <w:tcPr>
                  <w:tcW w:w="641" w:type="dxa"/>
                  <w:vMerge w:val="continue"/>
                  <w:vAlign w:val="center"/>
                </w:tcPr>
                <w:p>
                  <w:pPr>
                    <w:widowControl/>
                    <w:spacing w:line="280" w:lineRule="exact"/>
                    <w:jc w:val="left"/>
                    <w:rPr>
                      <w:b/>
                      <w:bCs/>
                      <w:sz w:val="18"/>
                      <w:szCs w:val="18"/>
                    </w:rPr>
                  </w:pPr>
                </w:p>
              </w:tc>
              <w:tc>
                <w:tcPr>
                  <w:tcW w:w="693" w:type="dxa"/>
                  <w:vAlign w:val="center"/>
                </w:tcPr>
                <w:p>
                  <w:pPr>
                    <w:adjustRightInd w:val="0"/>
                    <w:snapToGrid w:val="0"/>
                    <w:spacing w:line="280" w:lineRule="exact"/>
                    <w:jc w:val="center"/>
                    <w:rPr>
                      <w:b/>
                      <w:bCs/>
                      <w:sz w:val="18"/>
                      <w:szCs w:val="18"/>
                    </w:rPr>
                  </w:pPr>
                  <w:r>
                    <w:rPr>
                      <w:rFonts w:hint="eastAsia" w:ascii="宋体" w:hAnsi="宋体"/>
                      <w:b/>
                      <w:bCs/>
                      <w:sz w:val="18"/>
                      <w:szCs w:val="18"/>
                    </w:rPr>
                    <w:t>排放量（t</w:t>
                  </w:r>
                  <w:r>
                    <w:rPr>
                      <w:rFonts w:hint="eastAsia"/>
                      <w:sz w:val="18"/>
                      <w:szCs w:val="18"/>
                    </w:rPr>
                    <w:t>/a</w:t>
                  </w:r>
                  <w:r>
                    <w:rPr>
                      <w:rFonts w:hint="eastAsia" w:ascii="宋体" w:hAnsi="宋体"/>
                      <w:b/>
                      <w:bCs/>
                      <w:sz w:val="18"/>
                      <w:szCs w:val="18"/>
                    </w:rPr>
                    <w:t>）</w:t>
                  </w:r>
                </w:p>
              </w:tc>
              <w:tc>
                <w:tcPr>
                  <w:tcW w:w="750" w:type="dxa"/>
                  <w:vAlign w:val="center"/>
                </w:tcPr>
                <w:p>
                  <w:pPr>
                    <w:adjustRightInd w:val="0"/>
                    <w:snapToGrid w:val="0"/>
                    <w:spacing w:line="280" w:lineRule="exact"/>
                    <w:jc w:val="center"/>
                    <w:rPr>
                      <w:b/>
                      <w:bCs/>
                      <w:spacing w:val="-4"/>
                      <w:sz w:val="18"/>
                      <w:szCs w:val="18"/>
                    </w:rPr>
                  </w:pPr>
                  <w:r>
                    <w:rPr>
                      <w:rFonts w:hint="eastAsia" w:ascii="宋体" w:hAnsi="宋体"/>
                      <w:b/>
                      <w:bCs/>
                      <w:spacing w:val="-4"/>
                      <w:sz w:val="18"/>
                      <w:szCs w:val="18"/>
                    </w:rPr>
                    <w:t>浓度（</w:t>
                  </w:r>
                  <w:r>
                    <w:rPr>
                      <w:b/>
                      <w:bCs/>
                      <w:spacing w:val="-4"/>
                      <w:sz w:val="18"/>
                      <w:szCs w:val="18"/>
                    </w:rPr>
                    <w:t>mg/m</w:t>
                  </w:r>
                  <w:r>
                    <w:rPr>
                      <w:b/>
                      <w:bCs/>
                      <w:spacing w:val="-4"/>
                      <w:sz w:val="18"/>
                      <w:szCs w:val="18"/>
                      <w:vertAlign w:val="superscript"/>
                    </w:rPr>
                    <w:t>3</w:t>
                  </w:r>
                  <w:r>
                    <w:rPr>
                      <w:rFonts w:hint="eastAsia" w:ascii="宋体" w:hAnsi="宋体"/>
                      <w:b/>
                      <w:bCs/>
                      <w:spacing w:val="-4"/>
                      <w:sz w:val="18"/>
                      <w:szCs w:val="18"/>
                    </w:rPr>
                    <w:t>）</w:t>
                  </w:r>
                </w:p>
              </w:tc>
              <w:tc>
                <w:tcPr>
                  <w:tcW w:w="806" w:type="dxa"/>
                  <w:vAlign w:val="center"/>
                </w:tcPr>
                <w:p>
                  <w:pPr>
                    <w:adjustRightInd w:val="0"/>
                    <w:snapToGrid w:val="0"/>
                    <w:spacing w:line="280" w:lineRule="exact"/>
                    <w:jc w:val="center"/>
                    <w:rPr>
                      <w:b/>
                      <w:bCs/>
                      <w:sz w:val="18"/>
                      <w:szCs w:val="18"/>
                    </w:rPr>
                  </w:pPr>
                  <w:r>
                    <w:rPr>
                      <w:rFonts w:hint="eastAsia" w:ascii="宋体" w:hAnsi="宋体"/>
                      <w:b/>
                      <w:bCs/>
                      <w:sz w:val="18"/>
                      <w:szCs w:val="18"/>
                    </w:rPr>
                    <w:t>速率（</w:t>
                  </w:r>
                  <w:r>
                    <w:rPr>
                      <w:b/>
                      <w:bCs/>
                      <w:sz w:val="18"/>
                      <w:szCs w:val="18"/>
                    </w:rPr>
                    <w:t>kg/h</w:t>
                  </w:r>
                  <w:r>
                    <w:rPr>
                      <w:rFonts w:hint="eastAsia" w:ascii="宋体" w:hAnsi="宋体"/>
                      <w:b/>
                      <w:bCs/>
                      <w:sz w:val="18"/>
                      <w:szCs w:val="18"/>
                    </w:rPr>
                    <w:t>）</w:t>
                  </w:r>
                </w:p>
              </w:tc>
              <w:tc>
                <w:tcPr>
                  <w:tcW w:w="1605" w:type="dxa"/>
                  <w:vAlign w:val="center"/>
                </w:tcPr>
                <w:p>
                  <w:pPr>
                    <w:adjustRightInd w:val="0"/>
                    <w:snapToGrid w:val="0"/>
                    <w:spacing w:line="280" w:lineRule="exact"/>
                    <w:jc w:val="center"/>
                    <w:rPr>
                      <w:b/>
                      <w:bCs/>
                      <w:sz w:val="18"/>
                      <w:szCs w:val="18"/>
                    </w:rPr>
                  </w:pPr>
                  <w:r>
                    <w:rPr>
                      <w:rFonts w:hint="eastAsia" w:ascii="宋体" w:hAnsi="宋体"/>
                      <w:b/>
                      <w:bCs/>
                      <w:sz w:val="18"/>
                      <w:szCs w:val="18"/>
                    </w:rPr>
                    <w:t>名称</w:t>
                  </w:r>
                </w:p>
              </w:tc>
              <w:tc>
                <w:tcPr>
                  <w:tcW w:w="799" w:type="dxa"/>
                  <w:vAlign w:val="center"/>
                </w:tcPr>
                <w:p>
                  <w:pPr>
                    <w:adjustRightInd w:val="0"/>
                    <w:snapToGrid w:val="0"/>
                    <w:spacing w:line="280" w:lineRule="exact"/>
                    <w:jc w:val="center"/>
                    <w:rPr>
                      <w:b/>
                      <w:bCs/>
                      <w:sz w:val="18"/>
                      <w:szCs w:val="18"/>
                    </w:rPr>
                  </w:pPr>
                  <w:r>
                    <w:rPr>
                      <w:rFonts w:hint="eastAsia" w:ascii="宋体" w:hAnsi="宋体"/>
                      <w:b/>
                      <w:bCs/>
                      <w:sz w:val="18"/>
                      <w:szCs w:val="18"/>
                    </w:rPr>
                    <w:t>浓度（</w:t>
                  </w:r>
                  <w:r>
                    <w:rPr>
                      <w:sz w:val="18"/>
                      <w:szCs w:val="18"/>
                    </w:rPr>
                    <w:t>mg/m</w:t>
                  </w:r>
                  <w:r>
                    <w:rPr>
                      <w:sz w:val="18"/>
                      <w:szCs w:val="18"/>
                      <w:vertAlign w:val="superscript"/>
                    </w:rPr>
                    <w:t>3</w:t>
                  </w:r>
                  <w:r>
                    <w:rPr>
                      <w:rFonts w:hint="eastAsia" w:ascii="宋体" w:hAnsi="宋体"/>
                      <w:b/>
                      <w:bCs/>
                      <w:sz w:val="18"/>
                      <w:szCs w:val="18"/>
                    </w:rPr>
                    <w:t>）</w:t>
                  </w:r>
                </w:p>
              </w:tc>
              <w:tc>
                <w:tcPr>
                  <w:tcW w:w="744" w:type="dxa"/>
                  <w:vAlign w:val="center"/>
                </w:tcPr>
                <w:p>
                  <w:pPr>
                    <w:adjustRightInd w:val="0"/>
                    <w:snapToGrid w:val="0"/>
                    <w:spacing w:line="280" w:lineRule="exact"/>
                    <w:jc w:val="center"/>
                    <w:rPr>
                      <w:rFonts w:ascii="宋体" w:hAnsi="宋体"/>
                      <w:b/>
                      <w:bCs/>
                      <w:sz w:val="18"/>
                      <w:szCs w:val="18"/>
                    </w:rPr>
                  </w:pPr>
                  <w:r>
                    <w:rPr>
                      <w:rFonts w:hint="eastAsia" w:ascii="宋体" w:hAnsi="宋体"/>
                      <w:b/>
                      <w:bCs/>
                      <w:sz w:val="18"/>
                      <w:szCs w:val="18"/>
                    </w:rPr>
                    <w:t>速率</w:t>
                  </w:r>
                </w:p>
                <w:p>
                  <w:pPr>
                    <w:adjustRightInd w:val="0"/>
                    <w:snapToGrid w:val="0"/>
                    <w:spacing w:line="280" w:lineRule="exact"/>
                    <w:jc w:val="center"/>
                    <w:rPr>
                      <w:b/>
                      <w:bCs/>
                      <w:sz w:val="18"/>
                      <w:szCs w:val="18"/>
                    </w:rPr>
                  </w:pPr>
                  <w:r>
                    <w:rPr>
                      <w:rFonts w:hint="eastAsia" w:ascii="宋体" w:hAnsi="宋体"/>
                      <w:b/>
                      <w:bCs/>
                      <w:sz w:val="18"/>
                      <w:szCs w:val="18"/>
                    </w:rPr>
                    <w:t>（</w:t>
                  </w:r>
                  <w:r>
                    <w:rPr>
                      <w:rFonts w:hint="eastAsia"/>
                      <w:bCs/>
                      <w:sz w:val="18"/>
                      <w:szCs w:val="18"/>
                    </w:rPr>
                    <w:t>kg/h</w:t>
                  </w:r>
                  <w:r>
                    <w:rPr>
                      <w:rFonts w:hint="eastAsia" w:ascii="宋体" w:hAnsi="宋体"/>
                      <w:b/>
                      <w:bCs/>
                      <w:sz w:val="18"/>
                      <w:szCs w:val="18"/>
                    </w:rPr>
                    <w:t>）</w:t>
                  </w:r>
                </w:p>
              </w:tc>
              <w:tc>
                <w:tcPr>
                  <w:tcW w:w="454" w:type="dxa"/>
                  <w:vAlign w:val="center"/>
                </w:tcPr>
                <w:p>
                  <w:pPr>
                    <w:adjustRightInd w:val="0"/>
                    <w:snapToGrid w:val="0"/>
                    <w:spacing w:line="280" w:lineRule="exact"/>
                    <w:jc w:val="center"/>
                    <w:rPr>
                      <w:b/>
                      <w:bCs/>
                      <w:sz w:val="18"/>
                      <w:szCs w:val="18"/>
                    </w:rPr>
                  </w:pPr>
                  <w:r>
                    <w:rPr>
                      <w:rFonts w:hint="eastAsia" w:ascii="宋体" w:hAnsi="宋体"/>
                      <w:b/>
                      <w:bCs/>
                      <w:sz w:val="18"/>
                      <w:szCs w:val="18"/>
                    </w:rPr>
                    <w:t>浓度</w:t>
                  </w:r>
                </w:p>
              </w:tc>
              <w:tc>
                <w:tcPr>
                  <w:tcW w:w="450" w:type="dxa"/>
                  <w:vAlign w:val="center"/>
                </w:tcPr>
                <w:p>
                  <w:pPr>
                    <w:adjustRightInd w:val="0"/>
                    <w:snapToGrid w:val="0"/>
                    <w:spacing w:line="280" w:lineRule="exact"/>
                    <w:jc w:val="center"/>
                    <w:rPr>
                      <w:b/>
                      <w:bCs/>
                      <w:sz w:val="18"/>
                      <w:szCs w:val="18"/>
                    </w:rPr>
                  </w:pPr>
                  <w:r>
                    <w:rPr>
                      <w:rFonts w:hint="eastAsia" w:ascii="宋体" w:hAnsi="宋体"/>
                      <w:b/>
                      <w:bCs/>
                      <w:sz w:val="18"/>
                      <w:szCs w:val="18"/>
                    </w:rPr>
                    <w:t>速率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895" w:type="dxa"/>
                  <w:vAlign w:val="center"/>
                </w:tcPr>
                <w:p>
                  <w:pPr>
                    <w:adjustRightInd w:val="0"/>
                    <w:snapToGrid w:val="0"/>
                    <w:spacing w:line="280" w:lineRule="exact"/>
                    <w:jc w:val="center"/>
                    <w:rPr>
                      <w:sz w:val="18"/>
                      <w:szCs w:val="18"/>
                    </w:rPr>
                  </w:pPr>
                  <w:r>
                    <w:rPr>
                      <w:sz w:val="18"/>
                      <w:szCs w:val="18"/>
                    </w:rPr>
                    <w:t>DA001/废钢破碎</w:t>
                  </w:r>
                  <w:r>
                    <w:rPr>
                      <w:rFonts w:ascii="宋体" w:hAnsi="宋体"/>
                      <w:sz w:val="18"/>
                      <w:szCs w:val="18"/>
                    </w:rPr>
                    <w:t>废气</w:t>
                  </w:r>
                </w:p>
              </w:tc>
              <w:tc>
                <w:tcPr>
                  <w:tcW w:w="641" w:type="dxa"/>
                  <w:vAlign w:val="center"/>
                </w:tcPr>
                <w:p>
                  <w:pPr>
                    <w:adjustRightInd w:val="0"/>
                    <w:snapToGrid w:val="0"/>
                    <w:spacing w:line="280" w:lineRule="exact"/>
                    <w:jc w:val="center"/>
                    <w:rPr>
                      <w:sz w:val="18"/>
                      <w:szCs w:val="18"/>
                    </w:rPr>
                  </w:pPr>
                  <w:r>
                    <w:rPr>
                      <w:rFonts w:hint="eastAsia" w:ascii="宋体" w:hAnsi="宋体"/>
                      <w:sz w:val="18"/>
                      <w:szCs w:val="18"/>
                    </w:rPr>
                    <w:t>颗粒物</w:t>
                  </w:r>
                </w:p>
              </w:tc>
              <w:tc>
                <w:tcPr>
                  <w:tcW w:w="693" w:type="dxa"/>
                  <w:vAlign w:val="center"/>
                </w:tcPr>
                <w:p>
                  <w:pPr>
                    <w:adjustRightInd w:val="0"/>
                    <w:snapToGrid w:val="0"/>
                    <w:spacing w:line="280" w:lineRule="exact"/>
                    <w:jc w:val="center"/>
                    <w:rPr>
                      <w:sz w:val="18"/>
                      <w:szCs w:val="18"/>
                    </w:rPr>
                  </w:pPr>
                  <w:r>
                    <w:rPr>
                      <w:rFonts w:hint="eastAsia"/>
                      <w:sz w:val="18"/>
                      <w:szCs w:val="18"/>
                    </w:rPr>
                    <w:t>2.736</w:t>
                  </w:r>
                </w:p>
              </w:tc>
              <w:tc>
                <w:tcPr>
                  <w:tcW w:w="750" w:type="dxa"/>
                  <w:vAlign w:val="center"/>
                </w:tcPr>
                <w:p>
                  <w:pPr>
                    <w:adjustRightInd w:val="0"/>
                    <w:snapToGrid w:val="0"/>
                    <w:spacing w:line="280" w:lineRule="exact"/>
                    <w:jc w:val="center"/>
                    <w:rPr>
                      <w:sz w:val="18"/>
                      <w:szCs w:val="18"/>
                    </w:rPr>
                  </w:pPr>
                  <w:r>
                    <w:rPr>
                      <w:rFonts w:hint="eastAsia"/>
                      <w:sz w:val="18"/>
                      <w:szCs w:val="18"/>
                    </w:rPr>
                    <w:t>1.44</w:t>
                  </w:r>
                </w:p>
              </w:tc>
              <w:tc>
                <w:tcPr>
                  <w:tcW w:w="806" w:type="dxa"/>
                  <w:vAlign w:val="center"/>
                </w:tcPr>
                <w:p>
                  <w:pPr>
                    <w:adjustRightInd w:val="0"/>
                    <w:snapToGrid w:val="0"/>
                    <w:spacing w:line="280" w:lineRule="exact"/>
                    <w:jc w:val="center"/>
                    <w:rPr>
                      <w:sz w:val="18"/>
                      <w:szCs w:val="18"/>
                    </w:rPr>
                  </w:pPr>
                  <w:r>
                    <w:rPr>
                      <w:rFonts w:hint="eastAsia"/>
                      <w:sz w:val="18"/>
                      <w:szCs w:val="18"/>
                    </w:rPr>
                    <w:t>0.345</w:t>
                  </w:r>
                </w:p>
              </w:tc>
              <w:tc>
                <w:tcPr>
                  <w:tcW w:w="1605" w:type="dxa"/>
                  <w:vAlign w:val="center"/>
                </w:tcPr>
                <w:p>
                  <w:pPr>
                    <w:adjustRightInd w:val="0"/>
                    <w:snapToGrid w:val="0"/>
                    <w:spacing w:line="280" w:lineRule="exact"/>
                    <w:jc w:val="center"/>
                    <w:rPr>
                      <w:sz w:val="18"/>
                      <w:szCs w:val="18"/>
                    </w:rPr>
                  </w:pPr>
                  <w:r>
                    <w:rPr>
                      <w:rFonts w:hint="eastAsia"/>
                      <w:sz w:val="18"/>
                      <w:szCs w:val="18"/>
                    </w:rPr>
                    <w:t>《大气污染物综合排放标准》（GB16297-1996）</w:t>
                  </w:r>
                </w:p>
              </w:tc>
              <w:tc>
                <w:tcPr>
                  <w:tcW w:w="799" w:type="dxa"/>
                  <w:vAlign w:val="center"/>
                </w:tcPr>
                <w:p>
                  <w:pPr>
                    <w:pStyle w:val="17"/>
                    <w:widowControl w:val="0"/>
                    <w:spacing w:before="0" w:beforeAutospacing="0" w:after="0" w:afterAutospacing="0" w:line="280" w:lineRule="exact"/>
                    <w:jc w:val="center"/>
                    <w:rPr>
                      <w:rFonts w:ascii="Times New Roman" w:hAnsi="Times New Roman"/>
                      <w:sz w:val="18"/>
                      <w:szCs w:val="18"/>
                    </w:rPr>
                  </w:pPr>
                  <w:r>
                    <w:rPr>
                      <w:rFonts w:hint="eastAsia" w:ascii="Times New Roman" w:hAnsi="Times New Roman"/>
                      <w:sz w:val="18"/>
                      <w:szCs w:val="18"/>
                    </w:rPr>
                    <w:t>120</w:t>
                  </w:r>
                </w:p>
              </w:tc>
              <w:tc>
                <w:tcPr>
                  <w:tcW w:w="744" w:type="dxa"/>
                  <w:vAlign w:val="center"/>
                </w:tcPr>
                <w:p>
                  <w:pPr>
                    <w:pStyle w:val="17"/>
                    <w:widowControl w:val="0"/>
                    <w:spacing w:before="0" w:beforeAutospacing="0" w:after="0" w:afterAutospacing="0" w:line="280" w:lineRule="exact"/>
                    <w:jc w:val="center"/>
                    <w:rPr>
                      <w:rFonts w:ascii="Times New Roman" w:hAnsi="Times New Roman"/>
                      <w:sz w:val="18"/>
                      <w:szCs w:val="18"/>
                    </w:rPr>
                  </w:pPr>
                  <w:r>
                    <w:rPr>
                      <w:rFonts w:hint="eastAsia" w:ascii="Times New Roman" w:hAnsi="Times New Roman"/>
                      <w:sz w:val="18"/>
                      <w:szCs w:val="18"/>
                    </w:rPr>
                    <w:t>3.5</w:t>
                  </w:r>
                </w:p>
              </w:tc>
              <w:tc>
                <w:tcPr>
                  <w:tcW w:w="454" w:type="dxa"/>
                  <w:vAlign w:val="center"/>
                </w:tcPr>
                <w:p>
                  <w:pPr>
                    <w:adjustRightInd w:val="0"/>
                    <w:snapToGrid w:val="0"/>
                    <w:spacing w:line="280" w:lineRule="exact"/>
                    <w:jc w:val="center"/>
                    <w:rPr>
                      <w:sz w:val="18"/>
                      <w:szCs w:val="18"/>
                    </w:rPr>
                  </w:pPr>
                  <w:r>
                    <w:rPr>
                      <w:rFonts w:hint="eastAsia" w:ascii="宋体" w:hAnsi="宋体"/>
                      <w:sz w:val="18"/>
                      <w:szCs w:val="18"/>
                    </w:rPr>
                    <w:t>达标</w:t>
                  </w:r>
                </w:p>
              </w:tc>
              <w:tc>
                <w:tcPr>
                  <w:tcW w:w="450" w:type="dxa"/>
                  <w:vAlign w:val="center"/>
                </w:tcPr>
                <w:p>
                  <w:pPr>
                    <w:adjustRightInd w:val="0"/>
                    <w:snapToGrid w:val="0"/>
                    <w:spacing w:line="280" w:lineRule="exact"/>
                    <w:jc w:val="center"/>
                    <w:rPr>
                      <w:sz w:val="18"/>
                      <w:szCs w:val="18"/>
                    </w:rPr>
                  </w:pPr>
                  <w:r>
                    <w:rPr>
                      <w:rFonts w:hint="eastAsia" w:ascii="宋体" w:hAnsi="宋体"/>
                      <w:sz w:val="18"/>
                      <w:szCs w:val="18"/>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51" w:hRule="atLeast"/>
                <w:jc w:val="center"/>
              </w:trPr>
              <w:tc>
                <w:tcPr>
                  <w:tcW w:w="895" w:type="dxa"/>
                  <w:vAlign w:val="center"/>
                </w:tcPr>
                <w:p>
                  <w:pPr>
                    <w:widowControl/>
                    <w:spacing w:line="280" w:lineRule="exact"/>
                    <w:jc w:val="left"/>
                    <w:rPr>
                      <w:sz w:val="18"/>
                      <w:szCs w:val="18"/>
                    </w:rPr>
                  </w:pPr>
                  <w:r>
                    <w:rPr>
                      <w:rFonts w:hint="eastAsia"/>
                      <w:sz w:val="18"/>
                      <w:szCs w:val="18"/>
                    </w:rPr>
                    <w:t>DA002/食堂油烟</w:t>
                  </w:r>
                </w:p>
              </w:tc>
              <w:tc>
                <w:tcPr>
                  <w:tcW w:w="641" w:type="dxa"/>
                  <w:vAlign w:val="center"/>
                </w:tcPr>
                <w:p>
                  <w:pPr>
                    <w:adjustRightInd w:val="0"/>
                    <w:snapToGrid w:val="0"/>
                    <w:spacing w:line="280" w:lineRule="exact"/>
                    <w:jc w:val="center"/>
                    <w:rPr>
                      <w:rFonts w:ascii="宋体" w:hAnsi="宋体"/>
                      <w:sz w:val="18"/>
                      <w:szCs w:val="18"/>
                    </w:rPr>
                  </w:pPr>
                  <w:r>
                    <w:rPr>
                      <w:rFonts w:hint="eastAsia" w:ascii="宋体" w:hAnsi="宋体"/>
                      <w:sz w:val="18"/>
                      <w:szCs w:val="18"/>
                    </w:rPr>
                    <w:t>油烟</w:t>
                  </w:r>
                </w:p>
              </w:tc>
              <w:tc>
                <w:tcPr>
                  <w:tcW w:w="693" w:type="dxa"/>
                  <w:vAlign w:val="center"/>
                </w:tcPr>
                <w:p>
                  <w:pPr>
                    <w:adjustRightInd w:val="0"/>
                    <w:snapToGrid w:val="0"/>
                    <w:spacing w:line="280" w:lineRule="exact"/>
                    <w:jc w:val="center"/>
                    <w:rPr>
                      <w:sz w:val="16"/>
                      <w:szCs w:val="16"/>
                    </w:rPr>
                  </w:pPr>
                  <w:r>
                    <w:rPr>
                      <w:rFonts w:hint="eastAsia"/>
                      <w:sz w:val="16"/>
                      <w:szCs w:val="16"/>
                    </w:rPr>
                    <w:t>6.6kg/t</w:t>
                  </w:r>
                </w:p>
              </w:tc>
              <w:tc>
                <w:tcPr>
                  <w:tcW w:w="750" w:type="dxa"/>
                  <w:vAlign w:val="center"/>
                </w:tcPr>
                <w:p>
                  <w:pPr>
                    <w:adjustRightInd w:val="0"/>
                    <w:snapToGrid w:val="0"/>
                    <w:spacing w:line="280" w:lineRule="exact"/>
                    <w:jc w:val="center"/>
                    <w:rPr>
                      <w:sz w:val="16"/>
                      <w:szCs w:val="16"/>
                    </w:rPr>
                  </w:pPr>
                  <w:r>
                    <w:rPr>
                      <w:rFonts w:hint="eastAsia"/>
                      <w:sz w:val="16"/>
                      <w:szCs w:val="16"/>
                    </w:rPr>
                    <w:t>0.83</w:t>
                  </w:r>
                </w:p>
              </w:tc>
              <w:tc>
                <w:tcPr>
                  <w:tcW w:w="806" w:type="dxa"/>
                  <w:vAlign w:val="center"/>
                </w:tcPr>
                <w:p>
                  <w:pPr>
                    <w:adjustRightInd w:val="0"/>
                    <w:snapToGrid w:val="0"/>
                    <w:spacing w:line="280" w:lineRule="exact"/>
                    <w:jc w:val="center"/>
                    <w:rPr>
                      <w:sz w:val="16"/>
                      <w:szCs w:val="16"/>
                    </w:rPr>
                  </w:pPr>
                  <w:r>
                    <w:rPr>
                      <w:rFonts w:hint="eastAsia"/>
                      <w:sz w:val="16"/>
                      <w:szCs w:val="16"/>
                    </w:rPr>
                    <w:t>0.0033</w:t>
                  </w:r>
                </w:p>
              </w:tc>
              <w:tc>
                <w:tcPr>
                  <w:tcW w:w="1605" w:type="dxa"/>
                  <w:vAlign w:val="center"/>
                </w:tcPr>
                <w:p>
                  <w:pPr>
                    <w:adjustRightInd w:val="0"/>
                    <w:snapToGrid w:val="0"/>
                    <w:spacing w:line="280" w:lineRule="exact"/>
                    <w:jc w:val="center"/>
                    <w:rPr>
                      <w:sz w:val="18"/>
                      <w:szCs w:val="18"/>
                    </w:rPr>
                  </w:pPr>
                  <w:r>
                    <w:fldChar w:fldCharType="begin"/>
                  </w:r>
                  <w:r>
                    <w:instrText xml:space="preserve"> HYPERLINK "http://www.baidu.com/link?url=SFdrRZP-2GmWZV6zZwHNRTlrkUXfkyEiIWmU8TOnnrESBCsBUTeeF_a6i_DnqPm7O1TaUEOnCJY9Ir6LkGLst8peDNxmOoV8VQCCu4qYJxE1RA7SE4_Mk35HjDEZ5wR48cUmZYytsxXPtg_1Jen99-nhoECE0raGHZzWNhTlApxP0-kub9GTiUzXuPCLNd2y_G7-m1YSpzc5JWwzQf2IegYB4gQKavlkBbkSPnuH6lY_FQB-godIAWGpnlUzQjWIqlFAglaD__SSgi_irp5Dqq" \t "_blank" </w:instrText>
                  </w:r>
                  <w:r>
                    <w:fldChar w:fldCharType="separate"/>
                  </w:r>
                  <w:r>
                    <w:rPr>
                      <w:sz w:val="18"/>
                      <w:szCs w:val="18"/>
                    </w:rPr>
                    <w:t> 《饮食业油烟排放标准》(GB18483-2001)</w:t>
                  </w:r>
                  <w:r>
                    <w:rPr>
                      <w:sz w:val="18"/>
                      <w:szCs w:val="18"/>
                    </w:rPr>
                    <w:fldChar w:fldCharType="end"/>
                  </w:r>
                </w:p>
              </w:tc>
              <w:tc>
                <w:tcPr>
                  <w:tcW w:w="799" w:type="dxa"/>
                  <w:vAlign w:val="center"/>
                </w:tcPr>
                <w:p>
                  <w:pPr>
                    <w:pStyle w:val="17"/>
                    <w:widowControl w:val="0"/>
                    <w:spacing w:before="0" w:beforeAutospacing="0" w:after="0" w:afterAutospacing="0" w:line="280" w:lineRule="exact"/>
                    <w:jc w:val="center"/>
                    <w:rPr>
                      <w:rFonts w:ascii="Times New Roman" w:hAnsi="Times New Roman"/>
                      <w:sz w:val="18"/>
                      <w:szCs w:val="18"/>
                    </w:rPr>
                  </w:pPr>
                  <w:r>
                    <w:rPr>
                      <w:rFonts w:hint="eastAsia" w:ascii="Times New Roman" w:hAnsi="Times New Roman"/>
                      <w:sz w:val="18"/>
                      <w:szCs w:val="18"/>
                    </w:rPr>
                    <w:t>2.0</w:t>
                  </w:r>
                </w:p>
              </w:tc>
              <w:tc>
                <w:tcPr>
                  <w:tcW w:w="744" w:type="dxa"/>
                  <w:vAlign w:val="center"/>
                </w:tcPr>
                <w:p>
                  <w:pPr>
                    <w:pStyle w:val="17"/>
                    <w:widowControl w:val="0"/>
                    <w:spacing w:before="0" w:beforeAutospacing="0" w:after="0" w:afterAutospacing="0" w:line="280" w:lineRule="exact"/>
                    <w:jc w:val="center"/>
                    <w:rPr>
                      <w:rFonts w:ascii="Times New Roman" w:hAnsi="Times New Roman"/>
                      <w:sz w:val="18"/>
                      <w:szCs w:val="18"/>
                    </w:rPr>
                  </w:pPr>
                  <w:r>
                    <w:rPr>
                      <w:rFonts w:hint="eastAsia" w:ascii="Times New Roman" w:hAnsi="Times New Roman"/>
                      <w:sz w:val="18"/>
                      <w:szCs w:val="18"/>
                    </w:rPr>
                    <w:t>/</w:t>
                  </w:r>
                </w:p>
              </w:tc>
              <w:tc>
                <w:tcPr>
                  <w:tcW w:w="454" w:type="dxa"/>
                  <w:vAlign w:val="center"/>
                </w:tcPr>
                <w:p>
                  <w:pPr>
                    <w:adjustRightInd w:val="0"/>
                    <w:snapToGrid w:val="0"/>
                    <w:spacing w:line="280" w:lineRule="exact"/>
                    <w:jc w:val="center"/>
                    <w:rPr>
                      <w:rFonts w:ascii="宋体" w:hAnsi="宋体"/>
                      <w:sz w:val="18"/>
                      <w:szCs w:val="18"/>
                    </w:rPr>
                  </w:pPr>
                  <w:r>
                    <w:rPr>
                      <w:rFonts w:hint="eastAsia" w:ascii="宋体" w:hAnsi="宋体"/>
                      <w:sz w:val="18"/>
                      <w:szCs w:val="18"/>
                    </w:rPr>
                    <w:t>达标</w:t>
                  </w:r>
                </w:p>
              </w:tc>
              <w:tc>
                <w:tcPr>
                  <w:tcW w:w="450" w:type="dxa"/>
                  <w:vAlign w:val="center"/>
                </w:tcPr>
                <w:p>
                  <w:pPr>
                    <w:adjustRightInd w:val="0"/>
                    <w:snapToGrid w:val="0"/>
                    <w:spacing w:line="280" w:lineRule="exact"/>
                    <w:jc w:val="center"/>
                    <w:rPr>
                      <w:rFonts w:ascii="宋体" w:hAnsi="宋体"/>
                      <w:sz w:val="18"/>
                      <w:szCs w:val="18"/>
                    </w:rPr>
                  </w:pPr>
                  <w:r>
                    <w:rPr>
                      <w:rFonts w:hint="eastAsia" w:ascii="宋体" w:hAnsi="宋体"/>
                      <w:sz w:val="18"/>
                      <w:szCs w:val="18"/>
                    </w:rPr>
                    <w:t>/</w:t>
                  </w:r>
                </w:p>
              </w:tc>
            </w:tr>
          </w:tbl>
          <w:p>
            <w:pPr>
              <w:autoSpaceDE w:val="0"/>
              <w:autoSpaceDN w:val="0"/>
              <w:adjustRightInd w:val="0"/>
              <w:snapToGrid w:val="0"/>
              <w:spacing w:line="400" w:lineRule="exact"/>
              <w:jc w:val="left"/>
              <w:rPr>
                <w:rFonts w:cs="宋体"/>
                <w:b/>
                <w:kern w:val="0"/>
                <w:szCs w:val="21"/>
              </w:rPr>
            </w:pPr>
            <w:r>
              <w:rPr>
                <w:rFonts w:hint="eastAsia" w:cs="宋体"/>
                <w:b/>
                <w:kern w:val="0"/>
                <w:szCs w:val="21"/>
              </w:rPr>
              <w:t>1.4非正常排放</w:t>
            </w:r>
          </w:p>
          <w:p>
            <w:pPr>
              <w:autoSpaceDE w:val="0"/>
              <w:autoSpaceDN w:val="0"/>
              <w:adjustRightInd w:val="0"/>
              <w:snapToGrid w:val="0"/>
              <w:spacing w:line="400" w:lineRule="exact"/>
              <w:ind w:firstLine="412" w:firstLineChars="200"/>
              <w:jc w:val="left"/>
              <w:rPr>
                <w:bCs/>
                <w:spacing w:val="-2"/>
                <w:szCs w:val="21"/>
              </w:rPr>
            </w:pPr>
            <w:r>
              <w:rPr>
                <w:rFonts w:hint="eastAsia"/>
                <w:bCs/>
                <w:spacing w:val="-2"/>
                <w:szCs w:val="21"/>
              </w:rPr>
              <w:t>本项目大气污染物非正常排放主要考虑当除尘器发生故障的情况，其除尘效率取正常情况下除尘效率的一半。项目非正常排放情况及治理措施如下表：</w:t>
            </w:r>
          </w:p>
          <w:p>
            <w:pPr>
              <w:autoSpaceDE w:val="0"/>
              <w:autoSpaceDN w:val="0"/>
              <w:adjustRightInd w:val="0"/>
              <w:snapToGrid w:val="0"/>
              <w:spacing w:line="400" w:lineRule="exact"/>
              <w:jc w:val="center"/>
              <w:rPr>
                <w:rFonts w:eastAsia="黑体"/>
                <w:kern w:val="0"/>
                <w:sz w:val="18"/>
                <w:szCs w:val="18"/>
                <w:lang w:val="zh-CN"/>
              </w:rPr>
            </w:pPr>
          </w:p>
          <w:p>
            <w:pPr>
              <w:autoSpaceDE w:val="0"/>
              <w:autoSpaceDN w:val="0"/>
              <w:adjustRightInd w:val="0"/>
              <w:snapToGrid w:val="0"/>
              <w:spacing w:line="400" w:lineRule="exact"/>
              <w:jc w:val="center"/>
              <w:rPr>
                <w:rFonts w:eastAsia="黑体"/>
                <w:kern w:val="0"/>
                <w:sz w:val="18"/>
                <w:szCs w:val="18"/>
                <w:lang w:val="zh-CN"/>
              </w:rPr>
            </w:pPr>
          </w:p>
          <w:p>
            <w:pPr>
              <w:autoSpaceDE w:val="0"/>
              <w:autoSpaceDN w:val="0"/>
              <w:adjustRightInd w:val="0"/>
              <w:snapToGrid w:val="0"/>
              <w:spacing w:line="400" w:lineRule="exact"/>
              <w:jc w:val="center"/>
              <w:rPr>
                <w:rFonts w:eastAsia="黑体"/>
                <w:kern w:val="0"/>
                <w:sz w:val="18"/>
                <w:szCs w:val="18"/>
                <w:lang w:val="zh-CN"/>
              </w:rPr>
            </w:pPr>
            <w:r>
              <w:rPr>
                <w:rFonts w:hint="eastAsia" w:eastAsia="黑体"/>
                <w:kern w:val="0"/>
                <w:sz w:val="18"/>
                <w:szCs w:val="18"/>
                <w:lang w:val="zh-CN"/>
              </w:rPr>
              <w:t>表4-</w:t>
            </w:r>
            <w:r>
              <w:rPr>
                <w:rFonts w:hint="eastAsia" w:eastAsia="黑体"/>
                <w:kern w:val="0"/>
                <w:sz w:val="18"/>
                <w:szCs w:val="18"/>
              </w:rPr>
              <w:t>6</w:t>
            </w:r>
            <w:r>
              <w:rPr>
                <w:rFonts w:hint="eastAsia" w:eastAsia="黑体"/>
                <w:kern w:val="0"/>
                <w:sz w:val="18"/>
                <w:szCs w:val="18"/>
                <w:lang w:val="zh-CN"/>
              </w:rPr>
              <w:t xml:space="preserve">  污染源非正常产排放量核算表</w:t>
            </w:r>
          </w:p>
          <w:tbl>
            <w:tblPr>
              <w:tblStyle w:val="19"/>
              <w:tblW w:w="0" w:type="auto"/>
              <w:jc w:val="center"/>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Layout w:type="fixed"/>
              <w:tblCellMar>
                <w:top w:w="0" w:type="dxa"/>
                <w:left w:w="108" w:type="dxa"/>
                <w:bottom w:w="0" w:type="dxa"/>
                <w:right w:w="108" w:type="dxa"/>
              </w:tblCellMar>
            </w:tblPr>
            <w:tblGrid>
              <w:gridCol w:w="646"/>
              <w:gridCol w:w="1265"/>
              <w:gridCol w:w="923"/>
              <w:gridCol w:w="1135"/>
              <w:gridCol w:w="1283"/>
              <w:gridCol w:w="1283"/>
              <w:gridCol w:w="1241"/>
            </w:tblGrid>
            <w:tr>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646" w:type="dxa"/>
                  <w:tcBorders>
                    <w:tl2br w:val="nil"/>
                    <w:tr2bl w:val="nil"/>
                  </w:tcBorders>
                  <w:vAlign w:val="center"/>
                </w:tcPr>
                <w:p>
                  <w:pPr>
                    <w:autoSpaceDE w:val="0"/>
                    <w:autoSpaceDN w:val="0"/>
                    <w:adjustRightInd w:val="0"/>
                    <w:spacing w:line="300" w:lineRule="exact"/>
                    <w:jc w:val="center"/>
                    <w:rPr>
                      <w:b/>
                      <w:bCs/>
                      <w:sz w:val="18"/>
                      <w:szCs w:val="18"/>
                    </w:rPr>
                  </w:pPr>
                  <w:r>
                    <w:rPr>
                      <w:b/>
                      <w:bCs/>
                      <w:sz w:val="18"/>
                      <w:szCs w:val="18"/>
                    </w:rPr>
                    <w:t>序号</w:t>
                  </w:r>
                </w:p>
              </w:tc>
              <w:tc>
                <w:tcPr>
                  <w:tcW w:w="1265" w:type="dxa"/>
                  <w:tcBorders>
                    <w:tl2br w:val="nil"/>
                    <w:tr2bl w:val="nil"/>
                  </w:tcBorders>
                  <w:vAlign w:val="center"/>
                </w:tcPr>
                <w:p>
                  <w:pPr>
                    <w:autoSpaceDE w:val="0"/>
                    <w:autoSpaceDN w:val="0"/>
                    <w:adjustRightInd w:val="0"/>
                    <w:spacing w:line="300" w:lineRule="exact"/>
                    <w:jc w:val="center"/>
                    <w:rPr>
                      <w:b/>
                      <w:bCs/>
                      <w:sz w:val="18"/>
                      <w:szCs w:val="18"/>
                    </w:rPr>
                  </w:pPr>
                  <w:r>
                    <w:rPr>
                      <w:b/>
                      <w:bCs/>
                      <w:sz w:val="18"/>
                      <w:szCs w:val="18"/>
                    </w:rPr>
                    <w:t>污染源</w:t>
                  </w:r>
                </w:p>
              </w:tc>
              <w:tc>
                <w:tcPr>
                  <w:tcW w:w="923" w:type="dxa"/>
                  <w:tcBorders>
                    <w:tl2br w:val="nil"/>
                    <w:tr2bl w:val="nil"/>
                  </w:tcBorders>
                  <w:vAlign w:val="center"/>
                </w:tcPr>
                <w:p>
                  <w:pPr>
                    <w:autoSpaceDE w:val="0"/>
                    <w:autoSpaceDN w:val="0"/>
                    <w:adjustRightInd w:val="0"/>
                    <w:spacing w:line="300" w:lineRule="exact"/>
                    <w:jc w:val="center"/>
                    <w:rPr>
                      <w:b/>
                      <w:bCs/>
                      <w:sz w:val="18"/>
                      <w:szCs w:val="18"/>
                    </w:rPr>
                  </w:pPr>
                  <w:r>
                    <w:rPr>
                      <w:b/>
                      <w:bCs/>
                      <w:sz w:val="18"/>
                      <w:szCs w:val="18"/>
                    </w:rPr>
                    <w:t>污染物</w:t>
                  </w:r>
                </w:p>
              </w:tc>
              <w:tc>
                <w:tcPr>
                  <w:tcW w:w="1135" w:type="dxa"/>
                  <w:tcBorders>
                    <w:tl2br w:val="nil"/>
                    <w:tr2bl w:val="nil"/>
                  </w:tcBorders>
                  <w:vAlign w:val="center"/>
                </w:tcPr>
                <w:p>
                  <w:pPr>
                    <w:autoSpaceDE w:val="0"/>
                    <w:autoSpaceDN w:val="0"/>
                    <w:adjustRightInd w:val="0"/>
                    <w:spacing w:line="300" w:lineRule="exact"/>
                    <w:jc w:val="center"/>
                    <w:rPr>
                      <w:b/>
                      <w:bCs/>
                      <w:sz w:val="18"/>
                      <w:szCs w:val="18"/>
                    </w:rPr>
                  </w:pPr>
                  <w:r>
                    <w:rPr>
                      <w:b/>
                      <w:bCs/>
                      <w:sz w:val="18"/>
                      <w:szCs w:val="18"/>
                    </w:rPr>
                    <w:t>非正常排放原因</w:t>
                  </w:r>
                </w:p>
              </w:tc>
              <w:tc>
                <w:tcPr>
                  <w:tcW w:w="1283" w:type="dxa"/>
                  <w:tcBorders>
                    <w:tl2br w:val="nil"/>
                    <w:tr2bl w:val="nil"/>
                  </w:tcBorders>
                  <w:vAlign w:val="center"/>
                </w:tcPr>
                <w:p>
                  <w:pPr>
                    <w:autoSpaceDE w:val="0"/>
                    <w:autoSpaceDN w:val="0"/>
                    <w:adjustRightInd w:val="0"/>
                    <w:spacing w:line="300" w:lineRule="exact"/>
                    <w:jc w:val="center"/>
                    <w:rPr>
                      <w:b/>
                      <w:bCs/>
                      <w:sz w:val="18"/>
                      <w:szCs w:val="18"/>
                    </w:rPr>
                  </w:pPr>
                  <w:r>
                    <w:rPr>
                      <w:b/>
                      <w:bCs/>
                      <w:sz w:val="18"/>
                      <w:szCs w:val="18"/>
                    </w:rPr>
                    <w:t>非正常排放浓度/(mg/m</w:t>
                  </w:r>
                  <w:r>
                    <w:rPr>
                      <w:b/>
                      <w:bCs/>
                      <w:sz w:val="18"/>
                      <w:szCs w:val="18"/>
                      <w:vertAlign w:val="superscript"/>
                    </w:rPr>
                    <w:t>3</w:t>
                  </w:r>
                  <w:r>
                    <w:rPr>
                      <w:b/>
                      <w:bCs/>
                      <w:sz w:val="18"/>
                      <w:szCs w:val="18"/>
                    </w:rPr>
                    <w:t>)</w:t>
                  </w:r>
                </w:p>
              </w:tc>
              <w:tc>
                <w:tcPr>
                  <w:tcW w:w="1283" w:type="dxa"/>
                  <w:tcBorders>
                    <w:tl2br w:val="nil"/>
                    <w:tr2bl w:val="nil"/>
                  </w:tcBorders>
                  <w:vAlign w:val="center"/>
                </w:tcPr>
                <w:p>
                  <w:pPr>
                    <w:autoSpaceDE w:val="0"/>
                    <w:autoSpaceDN w:val="0"/>
                    <w:adjustRightInd w:val="0"/>
                    <w:spacing w:line="300" w:lineRule="exact"/>
                    <w:jc w:val="center"/>
                    <w:rPr>
                      <w:b/>
                      <w:bCs/>
                      <w:sz w:val="18"/>
                      <w:szCs w:val="18"/>
                    </w:rPr>
                  </w:pPr>
                  <w:r>
                    <w:rPr>
                      <w:b/>
                      <w:bCs/>
                      <w:sz w:val="18"/>
                      <w:szCs w:val="18"/>
                    </w:rPr>
                    <w:t>非正常排放速率/(kg/h)</w:t>
                  </w:r>
                </w:p>
              </w:tc>
              <w:tc>
                <w:tcPr>
                  <w:tcW w:w="1241" w:type="dxa"/>
                  <w:tcBorders>
                    <w:tl2br w:val="nil"/>
                    <w:tr2bl w:val="nil"/>
                  </w:tcBorders>
                  <w:vAlign w:val="center"/>
                </w:tcPr>
                <w:p>
                  <w:pPr>
                    <w:autoSpaceDE w:val="0"/>
                    <w:autoSpaceDN w:val="0"/>
                    <w:adjustRightInd w:val="0"/>
                    <w:spacing w:line="300" w:lineRule="exact"/>
                    <w:jc w:val="center"/>
                    <w:rPr>
                      <w:b/>
                      <w:bCs/>
                      <w:sz w:val="18"/>
                      <w:szCs w:val="18"/>
                    </w:rPr>
                  </w:pPr>
                  <w:r>
                    <w:rPr>
                      <w:b/>
                      <w:bCs/>
                      <w:sz w:val="18"/>
                      <w:szCs w:val="18"/>
                    </w:rPr>
                    <w:t>应对措施</w:t>
                  </w:r>
                </w:p>
              </w:tc>
            </w:tr>
            <w:tr>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399" w:hRule="atLeast"/>
                <w:jc w:val="center"/>
              </w:trPr>
              <w:tc>
                <w:tcPr>
                  <w:tcW w:w="646" w:type="dxa"/>
                  <w:tcBorders>
                    <w:tl2br w:val="nil"/>
                    <w:tr2bl w:val="nil"/>
                  </w:tcBorders>
                  <w:vAlign w:val="center"/>
                </w:tcPr>
                <w:p>
                  <w:pPr>
                    <w:autoSpaceDE w:val="0"/>
                    <w:autoSpaceDN w:val="0"/>
                    <w:adjustRightInd w:val="0"/>
                    <w:spacing w:line="300" w:lineRule="exact"/>
                    <w:jc w:val="center"/>
                    <w:rPr>
                      <w:sz w:val="18"/>
                      <w:szCs w:val="18"/>
                    </w:rPr>
                  </w:pPr>
                  <w:r>
                    <w:rPr>
                      <w:rFonts w:hint="eastAsia"/>
                      <w:sz w:val="18"/>
                      <w:szCs w:val="18"/>
                    </w:rPr>
                    <w:t>1</w:t>
                  </w:r>
                </w:p>
              </w:tc>
              <w:tc>
                <w:tcPr>
                  <w:tcW w:w="1265" w:type="dxa"/>
                  <w:tcBorders>
                    <w:tl2br w:val="nil"/>
                    <w:tr2bl w:val="nil"/>
                  </w:tcBorders>
                  <w:vAlign w:val="center"/>
                </w:tcPr>
                <w:p>
                  <w:pPr>
                    <w:autoSpaceDE w:val="0"/>
                    <w:autoSpaceDN w:val="0"/>
                    <w:adjustRightInd w:val="0"/>
                    <w:spacing w:line="300" w:lineRule="exact"/>
                    <w:jc w:val="center"/>
                    <w:rPr>
                      <w:sz w:val="18"/>
                      <w:szCs w:val="18"/>
                    </w:rPr>
                  </w:pPr>
                  <w:r>
                    <w:rPr>
                      <w:sz w:val="18"/>
                      <w:szCs w:val="18"/>
                    </w:rPr>
                    <w:t>废钢破碎</w:t>
                  </w:r>
                </w:p>
              </w:tc>
              <w:tc>
                <w:tcPr>
                  <w:tcW w:w="923" w:type="dxa"/>
                  <w:tcBorders>
                    <w:tl2br w:val="nil"/>
                    <w:tr2bl w:val="nil"/>
                  </w:tcBorders>
                  <w:vAlign w:val="center"/>
                </w:tcPr>
                <w:p>
                  <w:pPr>
                    <w:pStyle w:val="56"/>
                    <w:spacing w:line="300" w:lineRule="exact"/>
                    <w:rPr>
                      <w:rFonts w:ascii="Times New Roman" w:hAnsi="Times New Roman"/>
                      <w:kern w:val="0"/>
                      <w:sz w:val="18"/>
                      <w:szCs w:val="18"/>
                    </w:rPr>
                  </w:pPr>
                  <w:r>
                    <w:rPr>
                      <w:rFonts w:ascii="Times New Roman" w:hAnsi="Times New Roman"/>
                      <w:bCs/>
                      <w:sz w:val="18"/>
                      <w:szCs w:val="18"/>
                    </w:rPr>
                    <w:t>粉尘</w:t>
                  </w:r>
                </w:p>
              </w:tc>
              <w:tc>
                <w:tcPr>
                  <w:tcW w:w="1135" w:type="dxa"/>
                  <w:tcBorders>
                    <w:tl2br w:val="nil"/>
                    <w:tr2bl w:val="nil"/>
                  </w:tcBorders>
                  <w:vAlign w:val="center"/>
                </w:tcPr>
                <w:p>
                  <w:pPr>
                    <w:autoSpaceDE w:val="0"/>
                    <w:autoSpaceDN w:val="0"/>
                    <w:adjustRightInd w:val="0"/>
                    <w:spacing w:line="300" w:lineRule="exact"/>
                    <w:jc w:val="center"/>
                    <w:rPr>
                      <w:sz w:val="18"/>
                      <w:szCs w:val="18"/>
                    </w:rPr>
                  </w:pPr>
                  <w:r>
                    <w:rPr>
                      <w:rFonts w:hint="eastAsia"/>
                      <w:kern w:val="0"/>
                      <w:sz w:val="18"/>
                      <w:szCs w:val="18"/>
                    </w:rPr>
                    <w:t>除尘器</w:t>
                  </w:r>
                  <w:r>
                    <w:rPr>
                      <w:sz w:val="18"/>
                      <w:szCs w:val="18"/>
                    </w:rPr>
                    <w:t>故障</w:t>
                  </w:r>
                </w:p>
              </w:tc>
              <w:tc>
                <w:tcPr>
                  <w:tcW w:w="1283" w:type="dxa"/>
                  <w:tcBorders>
                    <w:tl2br w:val="nil"/>
                    <w:tr2bl w:val="nil"/>
                  </w:tcBorders>
                  <w:vAlign w:val="center"/>
                </w:tcPr>
                <w:p>
                  <w:pPr>
                    <w:autoSpaceDE w:val="0"/>
                    <w:autoSpaceDN w:val="0"/>
                    <w:adjustRightInd w:val="0"/>
                    <w:spacing w:line="300" w:lineRule="exact"/>
                    <w:jc w:val="center"/>
                    <w:rPr>
                      <w:sz w:val="18"/>
                      <w:szCs w:val="18"/>
                    </w:rPr>
                  </w:pPr>
                  <w:r>
                    <w:rPr>
                      <w:rFonts w:hint="eastAsia"/>
                      <w:sz w:val="18"/>
                      <w:szCs w:val="18"/>
                    </w:rPr>
                    <w:t>72.69</w:t>
                  </w:r>
                </w:p>
              </w:tc>
              <w:tc>
                <w:tcPr>
                  <w:tcW w:w="1283" w:type="dxa"/>
                  <w:tcBorders>
                    <w:tl2br w:val="nil"/>
                    <w:tr2bl w:val="nil"/>
                  </w:tcBorders>
                  <w:vAlign w:val="center"/>
                </w:tcPr>
                <w:p>
                  <w:pPr>
                    <w:autoSpaceDE w:val="0"/>
                    <w:autoSpaceDN w:val="0"/>
                    <w:adjustRightInd w:val="0"/>
                    <w:spacing w:line="300" w:lineRule="exact"/>
                    <w:jc w:val="center"/>
                    <w:rPr>
                      <w:sz w:val="18"/>
                      <w:szCs w:val="18"/>
                    </w:rPr>
                  </w:pPr>
                  <w:r>
                    <w:rPr>
                      <w:rFonts w:hint="eastAsia"/>
                      <w:sz w:val="18"/>
                      <w:szCs w:val="18"/>
                    </w:rPr>
                    <w:t>17.45</w:t>
                  </w:r>
                </w:p>
              </w:tc>
              <w:tc>
                <w:tcPr>
                  <w:tcW w:w="1241" w:type="dxa"/>
                  <w:tcBorders>
                    <w:tl2br w:val="nil"/>
                    <w:tr2bl w:val="nil"/>
                  </w:tcBorders>
                  <w:vAlign w:val="center"/>
                </w:tcPr>
                <w:p>
                  <w:pPr>
                    <w:autoSpaceDE w:val="0"/>
                    <w:autoSpaceDN w:val="0"/>
                    <w:adjustRightInd w:val="0"/>
                    <w:spacing w:line="300" w:lineRule="exact"/>
                    <w:jc w:val="center"/>
                    <w:rPr>
                      <w:sz w:val="18"/>
                      <w:szCs w:val="18"/>
                    </w:rPr>
                  </w:pPr>
                  <w:r>
                    <w:rPr>
                      <w:sz w:val="18"/>
                      <w:szCs w:val="18"/>
                    </w:rPr>
                    <w:t>进行</w:t>
                  </w:r>
                  <w:r>
                    <w:rPr>
                      <w:rFonts w:hint="eastAsia"/>
                      <w:kern w:val="0"/>
                      <w:sz w:val="18"/>
                      <w:szCs w:val="18"/>
                    </w:rPr>
                    <w:t>布袋除尘器</w:t>
                  </w:r>
                  <w:r>
                    <w:rPr>
                      <w:sz w:val="18"/>
                      <w:szCs w:val="18"/>
                    </w:rPr>
                    <w:t>维修</w:t>
                  </w:r>
                </w:p>
              </w:tc>
            </w:tr>
          </w:tbl>
          <w:p>
            <w:pPr>
              <w:autoSpaceDE w:val="0"/>
              <w:autoSpaceDN w:val="0"/>
              <w:adjustRightInd w:val="0"/>
              <w:snapToGrid w:val="0"/>
              <w:spacing w:line="400" w:lineRule="exact"/>
              <w:ind w:firstLine="412" w:firstLineChars="200"/>
              <w:jc w:val="left"/>
              <w:rPr>
                <w:bCs/>
                <w:spacing w:val="-2"/>
                <w:szCs w:val="21"/>
              </w:rPr>
            </w:pPr>
            <w:r>
              <w:rPr>
                <w:rFonts w:hint="eastAsia"/>
                <w:bCs/>
                <w:spacing w:val="-2"/>
                <w:szCs w:val="21"/>
              </w:rPr>
              <w:t>非正常工况污染防范措施：每日生产前，先开启环保设备再开启生产设备；每日生产结束时，先关闭生产设备再关闭环保设备；定期检査环保设备、定期开展污染源跟踪监测，发现异常情况及时停产检修。</w:t>
            </w:r>
          </w:p>
          <w:p>
            <w:pPr>
              <w:autoSpaceDE w:val="0"/>
              <w:autoSpaceDN w:val="0"/>
              <w:adjustRightInd w:val="0"/>
              <w:snapToGrid w:val="0"/>
              <w:spacing w:line="400" w:lineRule="exact"/>
              <w:jc w:val="left"/>
              <w:rPr>
                <w:rFonts w:cs="宋体"/>
                <w:b/>
                <w:kern w:val="0"/>
                <w:szCs w:val="21"/>
              </w:rPr>
            </w:pPr>
            <w:r>
              <w:rPr>
                <w:rFonts w:hint="eastAsia" w:cs="宋体"/>
                <w:b/>
                <w:kern w:val="0"/>
                <w:szCs w:val="21"/>
              </w:rPr>
              <w:t>1.5监测要求</w:t>
            </w:r>
          </w:p>
          <w:p>
            <w:pPr>
              <w:autoSpaceDE w:val="0"/>
              <w:autoSpaceDN w:val="0"/>
              <w:adjustRightInd w:val="0"/>
              <w:snapToGrid w:val="0"/>
              <w:spacing w:line="400" w:lineRule="exact"/>
              <w:ind w:firstLine="412" w:firstLineChars="200"/>
              <w:jc w:val="left"/>
              <w:rPr>
                <w:bCs/>
                <w:spacing w:val="-2"/>
                <w:szCs w:val="21"/>
                <w:lang w:val="zh-CN"/>
              </w:rPr>
            </w:pPr>
            <w:r>
              <w:rPr>
                <w:rFonts w:hint="eastAsia"/>
                <w:bCs/>
                <w:spacing w:val="-2"/>
                <w:szCs w:val="21"/>
              </w:rPr>
              <w:t>根据《排污单位自行监测技术指南总则》（</w:t>
            </w:r>
            <w:r>
              <w:rPr>
                <w:bCs/>
                <w:spacing w:val="-2"/>
                <w:szCs w:val="21"/>
              </w:rPr>
              <w:t>HJ819-2017</w:t>
            </w:r>
            <w:r>
              <w:rPr>
                <w:rFonts w:hint="eastAsia"/>
                <w:bCs/>
                <w:spacing w:val="-2"/>
                <w:szCs w:val="21"/>
              </w:rPr>
              <w:t>）文件，并结合本项目污染物的特点，制定营运期监测计划见下表。</w:t>
            </w:r>
          </w:p>
          <w:p>
            <w:pPr>
              <w:autoSpaceDE w:val="0"/>
              <w:autoSpaceDN w:val="0"/>
              <w:adjustRightInd w:val="0"/>
              <w:spacing w:line="400" w:lineRule="exact"/>
              <w:ind w:firstLine="465"/>
              <w:jc w:val="center"/>
              <w:rPr>
                <w:rFonts w:eastAsia="黑体"/>
                <w:bCs/>
                <w:sz w:val="18"/>
                <w:szCs w:val="18"/>
              </w:rPr>
            </w:pPr>
            <w:r>
              <w:rPr>
                <w:rFonts w:eastAsia="黑体"/>
                <w:bCs/>
                <w:sz w:val="18"/>
                <w:szCs w:val="18"/>
              </w:rPr>
              <w:t>表</w:t>
            </w:r>
            <w:r>
              <w:rPr>
                <w:rFonts w:hint="eastAsia" w:eastAsia="黑体"/>
                <w:bCs/>
                <w:sz w:val="18"/>
                <w:szCs w:val="18"/>
              </w:rPr>
              <w:t>4-7</w:t>
            </w:r>
            <w:r>
              <w:rPr>
                <w:rFonts w:eastAsia="黑体"/>
                <w:bCs/>
                <w:sz w:val="18"/>
                <w:szCs w:val="18"/>
              </w:rPr>
              <w:t xml:space="preserve">    营运期废气监测计划</w:t>
            </w:r>
          </w:p>
          <w:tbl>
            <w:tblPr>
              <w:tblStyle w:val="19"/>
              <w:tblW w:w="78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4"/>
              <w:gridCol w:w="1429"/>
              <w:gridCol w:w="2143"/>
              <w:gridCol w:w="1000"/>
              <w:gridCol w:w="1227"/>
              <w:gridCol w:w="11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jc w:val="center"/>
              </w:trPr>
              <w:tc>
                <w:tcPr>
                  <w:tcW w:w="95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00" w:lineRule="exact"/>
                    <w:jc w:val="center"/>
                    <w:rPr>
                      <w:b/>
                      <w:sz w:val="18"/>
                      <w:szCs w:val="18"/>
                    </w:rPr>
                  </w:pPr>
                  <w:r>
                    <w:rPr>
                      <w:b/>
                      <w:sz w:val="18"/>
                      <w:szCs w:val="18"/>
                    </w:rPr>
                    <w:t>监测项目</w:t>
                  </w:r>
                </w:p>
              </w:tc>
              <w:tc>
                <w:tcPr>
                  <w:tcW w:w="1429" w:type="dxa"/>
                  <w:tcBorders>
                    <w:top w:val="single" w:color="auto" w:sz="4" w:space="0"/>
                    <w:left w:val="nil"/>
                    <w:bottom w:val="single" w:color="auto" w:sz="4" w:space="0"/>
                    <w:right w:val="single" w:color="auto" w:sz="4" w:space="0"/>
                  </w:tcBorders>
                  <w:vAlign w:val="center"/>
                </w:tcPr>
                <w:p>
                  <w:pPr>
                    <w:autoSpaceDE w:val="0"/>
                    <w:autoSpaceDN w:val="0"/>
                    <w:adjustRightInd w:val="0"/>
                    <w:spacing w:line="300" w:lineRule="exact"/>
                    <w:jc w:val="center"/>
                    <w:rPr>
                      <w:b/>
                      <w:sz w:val="18"/>
                      <w:szCs w:val="18"/>
                    </w:rPr>
                  </w:pPr>
                  <w:r>
                    <w:rPr>
                      <w:b/>
                      <w:sz w:val="18"/>
                      <w:szCs w:val="18"/>
                    </w:rPr>
                    <w:t>监测地点</w:t>
                  </w:r>
                </w:p>
              </w:tc>
              <w:tc>
                <w:tcPr>
                  <w:tcW w:w="2143" w:type="dxa"/>
                  <w:tcBorders>
                    <w:top w:val="single" w:color="auto" w:sz="4" w:space="0"/>
                    <w:left w:val="nil"/>
                    <w:bottom w:val="single" w:color="auto" w:sz="4" w:space="0"/>
                    <w:right w:val="single" w:color="auto" w:sz="4" w:space="0"/>
                  </w:tcBorders>
                  <w:vAlign w:val="center"/>
                </w:tcPr>
                <w:p>
                  <w:pPr>
                    <w:autoSpaceDE w:val="0"/>
                    <w:autoSpaceDN w:val="0"/>
                    <w:adjustRightInd w:val="0"/>
                    <w:spacing w:line="300" w:lineRule="exact"/>
                    <w:jc w:val="center"/>
                    <w:rPr>
                      <w:b/>
                      <w:sz w:val="18"/>
                      <w:szCs w:val="18"/>
                    </w:rPr>
                  </w:pPr>
                  <w:r>
                    <w:rPr>
                      <w:b/>
                      <w:sz w:val="18"/>
                      <w:szCs w:val="18"/>
                    </w:rPr>
                    <w:t>监测点位</w:t>
                  </w:r>
                </w:p>
              </w:tc>
              <w:tc>
                <w:tcPr>
                  <w:tcW w:w="1000" w:type="dxa"/>
                  <w:tcBorders>
                    <w:top w:val="single" w:color="auto" w:sz="4" w:space="0"/>
                    <w:left w:val="nil"/>
                    <w:bottom w:val="single" w:color="auto" w:sz="4" w:space="0"/>
                    <w:right w:val="single" w:color="auto" w:sz="4" w:space="0"/>
                  </w:tcBorders>
                  <w:vAlign w:val="center"/>
                </w:tcPr>
                <w:p>
                  <w:pPr>
                    <w:autoSpaceDE w:val="0"/>
                    <w:autoSpaceDN w:val="0"/>
                    <w:adjustRightInd w:val="0"/>
                    <w:spacing w:line="300" w:lineRule="exact"/>
                    <w:jc w:val="center"/>
                    <w:rPr>
                      <w:b/>
                      <w:sz w:val="18"/>
                      <w:szCs w:val="18"/>
                    </w:rPr>
                  </w:pPr>
                  <w:r>
                    <w:rPr>
                      <w:b/>
                      <w:sz w:val="18"/>
                      <w:szCs w:val="18"/>
                    </w:rPr>
                    <w:t>监测因子</w:t>
                  </w:r>
                </w:p>
              </w:tc>
              <w:tc>
                <w:tcPr>
                  <w:tcW w:w="1227" w:type="dxa"/>
                  <w:tcBorders>
                    <w:top w:val="single" w:color="auto" w:sz="4" w:space="0"/>
                    <w:left w:val="nil"/>
                    <w:bottom w:val="single" w:color="auto" w:sz="4" w:space="0"/>
                    <w:right w:val="single" w:color="auto" w:sz="4" w:space="0"/>
                  </w:tcBorders>
                  <w:vAlign w:val="center"/>
                </w:tcPr>
                <w:p>
                  <w:pPr>
                    <w:autoSpaceDE w:val="0"/>
                    <w:autoSpaceDN w:val="0"/>
                    <w:adjustRightInd w:val="0"/>
                    <w:spacing w:line="300" w:lineRule="exact"/>
                    <w:jc w:val="center"/>
                    <w:rPr>
                      <w:b/>
                      <w:sz w:val="18"/>
                      <w:szCs w:val="18"/>
                    </w:rPr>
                  </w:pPr>
                  <w:r>
                    <w:rPr>
                      <w:b/>
                      <w:sz w:val="18"/>
                      <w:szCs w:val="18"/>
                    </w:rPr>
                    <w:t>监测频次</w:t>
                  </w:r>
                </w:p>
              </w:tc>
              <w:tc>
                <w:tcPr>
                  <w:tcW w:w="1106" w:type="dxa"/>
                  <w:tcBorders>
                    <w:top w:val="single" w:color="auto" w:sz="4" w:space="0"/>
                    <w:left w:val="nil"/>
                    <w:bottom w:val="single" w:color="auto" w:sz="4" w:space="0"/>
                    <w:right w:val="single" w:color="auto" w:sz="4" w:space="0"/>
                  </w:tcBorders>
                  <w:vAlign w:val="center"/>
                </w:tcPr>
                <w:p>
                  <w:pPr>
                    <w:autoSpaceDE w:val="0"/>
                    <w:autoSpaceDN w:val="0"/>
                    <w:adjustRightInd w:val="0"/>
                    <w:spacing w:line="300" w:lineRule="exact"/>
                    <w:jc w:val="center"/>
                    <w:rPr>
                      <w:b/>
                      <w:sz w:val="18"/>
                      <w:szCs w:val="18"/>
                    </w:rPr>
                  </w:pPr>
                  <w:r>
                    <w:rPr>
                      <w:b/>
                      <w:sz w:val="18"/>
                      <w:szCs w:val="18"/>
                    </w:rPr>
                    <w:t>监测周期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1" w:hRule="atLeast"/>
                <w:jc w:val="center"/>
              </w:trPr>
              <w:tc>
                <w:tcPr>
                  <w:tcW w:w="954" w:type="dxa"/>
                  <w:vMerge w:val="restart"/>
                  <w:tcBorders>
                    <w:top w:val="single" w:color="auto" w:sz="4" w:space="0"/>
                    <w:left w:val="single" w:color="auto" w:sz="4" w:space="0"/>
                    <w:right w:val="single" w:color="auto" w:sz="4" w:space="0"/>
                  </w:tcBorders>
                  <w:vAlign w:val="center"/>
                </w:tcPr>
                <w:p>
                  <w:pPr>
                    <w:autoSpaceDE w:val="0"/>
                    <w:autoSpaceDN w:val="0"/>
                    <w:adjustRightInd w:val="0"/>
                    <w:spacing w:line="300" w:lineRule="exact"/>
                    <w:jc w:val="center"/>
                    <w:rPr>
                      <w:b/>
                      <w:sz w:val="18"/>
                      <w:szCs w:val="18"/>
                    </w:rPr>
                  </w:pPr>
                  <w:r>
                    <w:rPr>
                      <w:bCs/>
                      <w:sz w:val="18"/>
                      <w:szCs w:val="18"/>
                    </w:rPr>
                    <w:t>废气</w:t>
                  </w:r>
                </w:p>
              </w:tc>
              <w:tc>
                <w:tcPr>
                  <w:tcW w:w="1429" w:type="dxa"/>
                  <w:tcBorders>
                    <w:top w:val="single" w:color="auto" w:sz="4" w:space="0"/>
                    <w:left w:val="nil"/>
                    <w:bottom w:val="single" w:color="auto" w:sz="4" w:space="0"/>
                    <w:right w:val="single" w:color="auto" w:sz="4" w:space="0"/>
                  </w:tcBorders>
                  <w:vAlign w:val="center"/>
                </w:tcPr>
                <w:p>
                  <w:pPr>
                    <w:autoSpaceDE w:val="0"/>
                    <w:autoSpaceDN w:val="0"/>
                    <w:adjustRightInd w:val="0"/>
                    <w:spacing w:line="300" w:lineRule="exact"/>
                    <w:jc w:val="center"/>
                    <w:rPr>
                      <w:b/>
                      <w:sz w:val="18"/>
                      <w:szCs w:val="18"/>
                    </w:rPr>
                  </w:pPr>
                  <w:r>
                    <w:rPr>
                      <w:bCs/>
                      <w:sz w:val="18"/>
                      <w:szCs w:val="18"/>
                    </w:rPr>
                    <w:t>废钢破碎配套除尘器</w:t>
                  </w:r>
                </w:p>
              </w:tc>
              <w:tc>
                <w:tcPr>
                  <w:tcW w:w="2143" w:type="dxa"/>
                  <w:tcBorders>
                    <w:top w:val="single" w:color="auto" w:sz="4" w:space="0"/>
                    <w:left w:val="nil"/>
                    <w:bottom w:val="single" w:color="auto" w:sz="4" w:space="0"/>
                    <w:right w:val="single" w:color="auto" w:sz="4" w:space="0"/>
                  </w:tcBorders>
                  <w:vAlign w:val="center"/>
                </w:tcPr>
                <w:p>
                  <w:pPr>
                    <w:autoSpaceDE w:val="0"/>
                    <w:autoSpaceDN w:val="0"/>
                    <w:adjustRightInd w:val="0"/>
                    <w:spacing w:line="300" w:lineRule="exact"/>
                    <w:jc w:val="center"/>
                    <w:rPr>
                      <w:b/>
                      <w:sz w:val="18"/>
                      <w:szCs w:val="18"/>
                    </w:rPr>
                  </w:pPr>
                  <w:r>
                    <w:rPr>
                      <w:b/>
                      <w:sz w:val="18"/>
                      <w:szCs w:val="18"/>
                    </w:rPr>
                    <w:t>除尘器排气筒</w:t>
                  </w:r>
                </w:p>
              </w:tc>
              <w:tc>
                <w:tcPr>
                  <w:tcW w:w="1000" w:type="dxa"/>
                  <w:tcBorders>
                    <w:top w:val="single" w:color="auto" w:sz="4" w:space="0"/>
                    <w:left w:val="nil"/>
                    <w:bottom w:val="single" w:color="auto" w:sz="4" w:space="0"/>
                    <w:right w:val="single" w:color="auto" w:sz="4" w:space="0"/>
                  </w:tcBorders>
                  <w:vAlign w:val="center"/>
                </w:tcPr>
                <w:p>
                  <w:pPr>
                    <w:autoSpaceDE w:val="0"/>
                    <w:autoSpaceDN w:val="0"/>
                    <w:adjustRightInd w:val="0"/>
                    <w:spacing w:line="300" w:lineRule="exact"/>
                    <w:jc w:val="center"/>
                    <w:rPr>
                      <w:b/>
                      <w:sz w:val="18"/>
                      <w:szCs w:val="18"/>
                    </w:rPr>
                  </w:pPr>
                  <w:r>
                    <w:rPr>
                      <w:bCs/>
                      <w:sz w:val="18"/>
                      <w:szCs w:val="18"/>
                    </w:rPr>
                    <w:t>颗粒物</w:t>
                  </w:r>
                </w:p>
              </w:tc>
              <w:tc>
                <w:tcPr>
                  <w:tcW w:w="1227" w:type="dxa"/>
                  <w:tcBorders>
                    <w:top w:val="single" w:color="auto" w:sz="4" w:space="0"/>
                    <w:left w:val="nil"/>
                    <w:bottom w:val="single" w:color="auto" w:sz="4" w:space="0"/>
                    <w:right w:val="single" w:color="auto" w:sz="4" w:space="0"/>
                  </w:tcBorders>
                  <w:vAlign w:val="center"/>
                </w:tcPr>
                <w:p>
                  <w:pPr>
                    <w:autoSpaceDE w:val="0"/>
                    <w:autoSpaceDN w:val="0"/>
                    <w:adjustRightInd w:val="0"/>
                    <w:spacing w:line="300" w:lineRule="exact"/>
                    <w:jc w:val="center"/>
                    <w:rPr>
                      <w:b/>
                      <w:sz w:val="18"/>
                      <w:szCs w:val="18"/>
                    </w:rPr>
                  </w:pPr>
                  <w:r>
                    <w:rPr>
                      <w:rFonts w:hint="eastAsia"/>
                      <w:bCs/>
                      <w:sz w:val="18"/>
                      <w:szCs w:val="18"/>
                    </w:rPr>
                    <w:t>2</w:t>
                  </w:r>
                  <w:r>
                    <w:rPr>
                      <w:bCs/>
                      <w:sz w:val="18"/>
                      <w:szCs w:val="18"/>
                    </w:rPr>
                    <w:t>天</w:t>
                  </w:r>
                  <w:r>
                    <w:rPr>
                      <w:rFonts w:hint="eastAsia"/>
                      <w:bCs/>
                      <w:sz w:val="18"/>
                      <w:szCs w:val="18"/>
                    </w:rPr>
                    <w:t>、3次/天</w:t>
                  </w:r>
                </w:p>
              </w:tc>
              <w:tc>
                <w:tcPr>
                  <w:tcW w:w="1106" w:type="dxa"/>
                  <w:tcBorders>
                    <w:top w:val="single" w:color="auto" w:sz="4" w:space="0"/>
                    <w:left w:val="nil"/>
                    <w:bottom w:val="single" w:color="auto" w:sz="4" w:space="0"/>
                    <w:right w:val="single" w:color="auto" w:sz="4" w:space="0"/>
                  </w:tcBorders>
                  <w:vAlign w:val="center"/>
                </w:tcPr>
                <w:p>
                  <w:pPr>
                    <w:autoSpaceDE w:val="0"/>
                    <w:autoSpaceDN w:val="0"/>
                    <w:adjustRightInd w:val="0"/>
                    <w:spacing w:line="300" w:lineRule="exact"/>
                    <w:jc w:val="center"/>
                    <w:rPr>
                      <w:b/>
                      <w:sz w:val="18"/>
                      <w:szCs w:val="18"/>
                    </w:rPr>
                  </w:pPr>
                  <w:r>
                    <w:rPr>
                      <w:bCs/>
                      <w:sz w:val="18"/>
                      <w:szCs w:val="18"/>
                    </w:rPr>
                    <w:t>每年1次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 w:hRule="atLeast"/>
                <w:jc w:val="center"/>
              </w:trPr>
              <w:tc>
                <w:tcPr>
                  <w:tcW w:w="954" w:type="dxa"/>
                  <w:vMerge w:val="continue"/>
                  <w:tcBorders>
                    <w:left w:val="single" w:color="auto" w:sz="4" w:space="0"/>
                    <w:right w:val="single" w:color="auto" w:sz="4" w:space="0"/>
                  </w:tcBorders>
                  <w:vAlign w:val="center"/>
                </w:tcPr>
                <w:p>
                  <w:pPr>
                    <w:autoSpaceDE w:val="0"/>
                    <w:autoSpaceDN w:val="0"/>
                    <w:adjustRightInd w:val="0"/>
                    <w:spacing w:line="300" w:lineRule="exact"/>
                    <w:jc w:val="center"/>
                    <w:rPr>
                      <w:bCs/>
                      <w:sz w:val="18"/>
                      <w:szCs w:val="18"/>
                    </w:rPr>
                  </w:pPr>
                </w:p>
              </w:tc>
              <w:tc>
                <w:tcPr>
                  <w:tcW w:w="1429" w:type="dxa"/>
                  <w:tcBorders>
                    <w:top w:val="single" w:color="auto" w:sz="4" w:space="0"/>
                    <w:left w:val="nil"/>
                    <w:bottom w:val="single" w:color="auto" w:sz="4" w:space="0"/>
                    <w:right w:val="single" w:color="auto" w:sz="4" w:space="0"/>
                  </w:tcBorders>
                  <w:vAlign w:val="center"/>
                </w:tcPr>
                <w:p>
                  <w:pPr>
                    <w:autoSpaceDE w:val="0"/>
                    <w:autoSpaceDN w:val="0"/>
                    <w:adjustRightInd w:val="0"/>
                    <w:spacing w:line="300" w:lineRule="exact"/>
                    <w:jc w:val="center"/>
                    <w:rPr>
                      <w:bCs/>
                      <w:sz w:val="18"/>
                      <w:szCs w:val="18"/>
                    </w:rPr>
                  </w:pPr>
                  <w:r>
                    <w:rPr>
                      <w:bCs/>
                      <w:sz w:val="18"/>
                      <w:szCs w:val="18"/>
                    </w:rPr>
                    <w:t>项目一厂区</w:t>
                  </w:r>
                </w:p>
              </w:tc>
              <w:tc>
                <w:tcPr>
                  <w:tcW w:w="2143" w:type="dxa"/>
                  <w:tcBorders>
                    <w:top w:val="single" w:color="auto" w:sz="4" w:space="0"/>
                    <w:left w:val="nil"/>
                    <w:right w:val="single" w:color="auto" w:sz="4" w:space="0"/>
                  </w:tcBorders>
                  <w:vAlign w:val="center"/>
                </w:tcPr>
                <w:p>
                  <w:pPr>
                    <w:autoSpaceDE w:val="0"/>
                    <w:autoSpaceDN w:val="0"/>
                    <w:adjustRightInd w:val="0"/>
                    <w:spacing w:line="300" w:lineRule="exact"/>
                    <w:jc w:val="center"/>
                    <w:rPr>
                      <w:bCs/>
                      <w:sz w:val="18"/>
                      <w:szCs w:val="18"/>
                    </w:rPr>
                  </w:pPr>
                  <w:r>
                    <w:rPr>
                      <w:bCs/>
                      <w:sz w:val="18"/>
                      <w:szCs w:val="18"/>
                    </w:rPr>
                    <w:t>上风向设参照点1个，下风向设监控点2个</w:t>
                  </w:r>
                </w:p>
              </w:tc>
              <w:tc>
                <w:tcPr>
                  <w:tcW w:w="1000" w:type="dxa"/>
                  <w:tcBorders>
                    <w:top w:val="single" w:color="auto" w:sz="4" w:space="0"/>
                    <w:left w:val="nil"/>
                    <w:right w:val="single" w:color="auto" w:sz="4" w:space="0"/>
                  </w:tcBorders>
                  <w:vAlign w:val="center"/>
                </w:tcPr>
                <w:p>
                  <w:pPr>
                    <w:autoSpaceDE w:val="0"/>
                    <w:autoSpaceDN w:val="0"/>
                    <w:adjustRightInd w:val="0"/>
                    <w:spacing w:line="300" w:lineRule="exact"/>
                    <w:jc w:val="center"/>
                    <w:rPr>
                      <w:sz w:val="18"/>
                      <w:szCs w:val="18"/>
                    </w:rPr>
                  </w:pPr>
                  <w:r>
                    <w:rPr>
                      <w:bCs/>
                      <w:sz w:val="18"/>
                      <w:szCs w:val="18"/>
                    </w:rPr>
                    <w:t>颗粒物</w:t>
                  </w:r>
                </w:p>
              </w:tc>
              <w:tc>
                <w:tcPr>
                  <w:tcW w:w="1227" w:type="dxa"/>
                  <w:tcBorders>
                    <w:top w:val="single" w:color="auto" w:sz="4" w:space="0"/>
                    <w:left w:val="nil"/>
                    <w:bottom w:val="single" w:color="auto" w:sz="4" w:space="0"/>
                    <w:right w:val="single" w:color="auto" w:sz="4" w:space="0"/>
                  </w:tcBorders>
                  <w:vAlign w:val="center"/>
                </w:tcPr>
                <w:p>
                  <w:pPr>
                    <w:autoSpaceDE w:val="0"/>
                    <w:autoSpaceDN w:val="0"/>
                    <w:adjustRightInd w:val="0"/>
                    <w:spacing w:line="300" w:lineRule="exact"/>
                    <w:jc w:val="center"/>
                    <w:rPr>
                      <w:bCs/>
                      <w:sz w:val="18"/>
                      <w:szCs w:val="18"/>
                    </w:rPr>
                  </w:pPr>
                  <w:r>
                    <w:rPr>
                      <w:rFonts w:hint="eastAsia"/>
                      <w:bCs/>
                      <w:sz w:val="18"/>
                      <w:szCs w:val="18"/>
                    </w:rPr>
                    <w:t>2</w:t>
                  </w:r>
                  <w:r>
                    <w:rPr>
                      <w:bCs/>
                      <w:sz w:val="18"/>
                      <w:szCs w:val="18"/>
                    </w:rPr>
                    <w:t>天</w:t>
                  </w:r>
                  <w:r>
                    <w:rPr>
                      <w:rFonts w:hint="eastAsia"/>
                      <w:bCs/>
                      <w:sz w:val="18"/>
                      <w:szCs w:val="18"/>
                    </w:rPr>
                    <w:t>、3次/天</w:t>
                  </w:r>
                </w:p>
              </w:tc>
              <w:tc>
                <w:tcPr>
                  <w:tcW w:w="1106" w:type="dxa"/>
                  <w:tcBorders>
                    <w:top w:val="single" w:color="auto" w:sz="4" w:space="0"/>
                    <w:left w:val="nil"/>
                    <w:bottom w:val="single" w:color="auto" w:sz="4" w:space="0"/>
                    <w:right w:val="single" w:color="auto" w:sz="4" w:space="0"/>
                  </w:tcBorders>
                  <w:vAlign w:val="center"/>
                </w:tcPr>
                <w:p>
                  <w:pPr>
                    <w:autoSpaceDE w:val="0"/>
                    <w:autoSpaceDN w:val="0"/>
                    <w:adjustRightInd w:val="0"/>
                    <w:spacing w:line="300" w:lineRule="exact"/>
                    <w:jc w:val="center"/>
                    <w:rPr>
                      <w:bCs/>
                      <w:sz w:val="18"/>
                      <w:szCs w:val="18"/>
                    </w:rPr>
                  </w:pPr>
                  <w:r>
                    <w:rPr>
                      <w:bCs/>
                      <w:sz w:val="18"/>
                      <w:szCs w:val="18"/>
                    </w:rPr>
                    <w:t>每年1次</w:t>
                  </w:r>
                </w:p>
              </w:tc>
            </w:tr>
          </w:tbl>
          <w:p>
            <w:pPr>
              <w:autoSpaceDE w:val="0"/>
              <w:autoSpaceDN w:val="0"/>
              <w:adjustRightInd w:val="0"/>
              <w:snapToGrid w:val="0"/>
              <w:spacing w:line="400" w:lineRule="exact"/>
              <w:jc w:val="left"/>
              <w:rPr>
                <w:rFonts w:cs="宋体"/>
                <w:b/>
                <w:kern w:val="0"/>
                <w:szCs w:val="21"/>
              </w:rPr>
            </w:pPr>
            <w:r>
              <w:rPr>
                <w:rFonts w:hint="eastAsia" w:cs="宋体"/>
                <w:b/>
                <w:kern w:val="0"/>
                <w:szCs w:val="21"/>
              </w:rPr>
              <w:t>1.6环境影响分析</w:t>
            </w:r>
          </w:p>
          <w:p>
            <w:pPr>
              <w:autoSpaceDE w:val="0"/>
              <w:autoSpaceDN w:val="0"/>
              <w:adjustRightInd w:val="0"/>
              <w:snapToGrid w:val="0"/>
              <w:spacing w:line="400" w:lineRule="exact"/>
              <w:ind w:firstLine="420" w:firstLineChars="200"/>
              <w:jc w:val="left"/>
              <w:rPr>
                <w:kern w:val="0"/>
                <w:szCs w:val="21"/>
              </w:rPr>
            </w:pPr>
            <w:r>
              <w:rPr>
                <w:rFonts w:hint="eastAsia"/>
                <w:kern w:val="0"/>
                <w:szCs w:val="21"/>
              </w:rPr>
              <w:t>本项目</w:t>
            </w:r>
            <w:r>
              <w:rPr>
                <w:kern w:val="0"/>
                <w:szCs w:val="21"/>
              </w:rPr>
              <w:t>位于达州普光经开区西区的柳池功能区</w:t>
            </w:r>
            <w:r>
              <w:rPr>
                <w:rFonts w:hint="eastAsia"/>
                <w:kern w:val="0"/>
                <w:szCs w:val="21"/>
              </w:rPr>
              <w:t>，占地属于工业用地。本项目营运期的废气主要为粉尘，通过设置封闭式车间、安装除尘器以及喷雾降尘等方式，降低对外环境的污染影响。</w:t>
            </w:r>
          </w:p>
          <w:p>
            <w:pPr>
              <w:autoSpaceDE w:val="0"/>
              <w:autoSpaceDN w:val="0"/>
              <w:adjustRightInd w:val="0"/>
              <w:snapToGrid w:val="0"/>
              <w:spacing w:line="400" w:lineRule="exact"/>
              <w:ind w:firstLine="420" w:firstLineChars="200"/>
              <w:jc w:val="left"/>
              <w:rPr>
                <w:kern w:val="0"/>
                <w:szCs w:val="21"/>
              </w:rPr>
            </w:pPr>
            <w:r>
              <w:rPr>
                <w:rFonts w:hint="eastAsia"/>
                <w:kern w:val="0"/>
                <w:szCs w:val="21"/>
              </w:rPr>
              <w:t>综上所述，本项目通过采取上述废气治理措施，能够实现达标排放，对周围环境影响较小。</w:t>
            </w:r>
          </w:p>
          <w:p>
            <w:pPr>
              <w:adjustRightInd w:val="0"/>
              <w:snapToGrid w:val="0"/>
              <w:spacing w:line="400" w:lineRule="exact"/>
              <w:ind w:left="-53" w:leftChars="-25" w:right="-53" w:rightChars="-25"/>
              <w:jc w:val="left"/>
              <w:rPr>
                <w:rFonts w:eastAsia="黑体"/>
                <w:bCs/>
                <w:sz w:val="22"/>
                <w:szCs w:val="22"/>
              </w:rPr>
            </w:pPr>
            <w:r>
              <w:rPr>
                <w:rFonts w:eastAsia="黑体"/>
                <w:bCs/>
                <w:sz w:val="22"/>
                <w:szCs w:val="22"/>
              </w:rPr>
              <w:t>2、废水</w:t>
            </w:r>
          </w:p>
          <w:p>
            <w:pPr>
              <w:autoSpaceDE w:val="0"/>
              <w:autoSpaceDN w:val="0"/>
              <w:adjustRightInd w:val="0"/>
              <w:snapToGrid w:val="0"/>
              <w:spacing w:line="400" w:lineRule="exact"/>
              <w:jc w:val="left"/>
              <w:rPr>
                <w:b/>
                <w:kern w:val="0"/>
                <w:szCs w:val="21"/>
              </w:rPr>
            </w:pPr>
            <w:r>
              <w:rPr>
                <w:rFonts w:hint="eastAsia"/>
                <w:b/>
                <w:kern w:val="0"/>
                <w:szCs w:val="21"/>
              </w:rPr>
              <w:t>2.1</w:t>
            </w:r>
            <w:r>
              <w:rPr>
                <w:b/>
                <w:kern w:val="0"/>
                <w:szCs w:val="21"/>
              </w:rPr>
              <w:t>产排污环节及产生量</w:t>
            </w:r>
          </w:p>
          <w:p>
            <w:pPr>
              <w:autoSpaceDE w:val="0"/>
              <w:autoSpaceDN w:val="0"/>
              <w:adjustRightInd w:val="0"/>
              <w:snapToGrid w:val="0"/>
              <w:spacing w:line="400" w:lineRule="exact"/>
              <w:ind w:firstLine="420" w:firstLineChars="200"/>
              <w:jc w:val="left"/>
              <w:rPr>
                <w:kern w:val="0"/>
                <w:szCs w:val="21"/>
              </w:rPr>
            </w:pPr>
            <w:r>
              <w:rPr>
                <w:kern w:val="0"/>
                <w:szCs w:val="21"/>
              </w:rPr>
              <w:t>项目车间内降尘喷雾、回车场防尘洒水，均不会产生废水流。营运期废水主要是工作人员办公生活产生的生活污水约</w:t>
            </w:r>
            <w:r>
              <w:rPr>
                <w:rFonts w:hint="eastAsia"/>
                <w:kern w:val="0"/>
                <w:szCs w:val="21"/>
              </w:rPr>
              <w:t>8.46</w:t>
            </w:r>
            <w:r>
              <w:rPr>
                <w:kern w:val="0"/>
                <w:szCs w:val="21"/>
              </w:rPr>
              <w:t>m</w:t>
            </w:r>
            <w:r>
              <w:rPr>
                <w:kern w:val="0"/>
                <w:szCs w:val="21"/>
                <w:vertAlign w:val="superscript"/>
              </w:rPr>
              <w:t>3</w:t>
            </w:r>
            <w:r>
              <w:rPr>
                <w:kern w:val="0"/>
                <w:szCs w:val="21"/>
              </w:rPr>
              <w:t>/d。</w:t>
            </w:r>
          </w:p>
          <w:p>
            <w:pPr>
              <w:autoSpaceDE w:val="0"/>
              <w:autoSpaceDN w:val="0"/>
              <w:adjustRightInd w:val="0"/>
              <w:snapToGrid w:val="0"/>
              <w:spacing w:line="400" w:lineRule="exact"/>
              <w:jc w:val="left"/>
              <w:rPr>
                <w:b/>
                <w:kern w:val="0"/>
                <w:szCs w:val="21"/>
              </w:rPr>
            </w:pPr>
            <w:r>
              <w:rPr>
                <w:rFonts w:hint="eastAsia"/>
                <w:b/>
                <w:kern w:val="0"/>
                <w:szCs w:val="21"/>
              </w:rPr>
              <w:t>2.2</w:t>
            </w:r>
            <w:r>
              <w:rPr>
                <w:b/>
                <w:kern w:val="0"/>
                <w:szCs w:val="21"/>
              </w:rPr>
              <w:t>治理措施及排放情况</w:t>
            </w:r>
          </w:p>
          <w:p>
            <w:pPr>
              <w:autoSpaceDE w:val="0"/>
              <w:autoSpaceDN w:val="0"/>
              <w:adjustRightInd w:val="0"/>
              <w:snapToGrid w:val="0"/>
              <w:spacing w:line="400" w:lineRule="exact"/>
              <w:ind w:firstLine="420" w:firstLineChars="200"/>
              <w:jc w:val="left"/>
              <w:rPr>
                <w:szCs w:val="18"/>
              </w:rPr>
            </w:pPr>
            <w:r>
              <w:rPr>
                <w:kern w:val="0"/>
                <w:szCs w:val="21"/>
              </w:rPr>
              <w:t>本项目位于达州普光经开区柳池园区，属于柳池工业园区污水处理厂纳污范围。因此，项目生活污水利用隔油池、化粪池收集处理后，排入园区市政污水管网，最终进入柳池园区污水处理厂处理后，达标排入后河</w:t>
            </w:r>
            <w:r>
              <w:rPr>
                <w:szCs w:val="18"/>
              </w:rPr>
              <w:t>。</w:t>
            </w:r>
          </w:p>
          <w:p>
            <w:pPr>
              <w:autoSpaceDE w:val="0"/>
              <w:autoSpaceDN w:val="0"/>
              <w:adjustRightInd w:val="0"/>
              <w:snapToGrid w:val="0"/>
              <w:spacing w:line="400" w:lineRule="exact"/>
              <w:jc w:val="left"/>
              <w:rPr>
                <w:b/>
                <w:kern w:val="0"/>
                <w:szCs w:val="21"/>
              </w:rPr>
            </w:pPr>
            <w:r>
              <w:rPr>
                <w:rFonts w:hint="eastAsia"/>
                <w:b/>
                <w:kern w:val="0"/>
                <w:szCs w:val="21"/>
              </w:rPr>
              <w:t>2.3</w:t>
            </w:r>
            <w:r>
              <w:rPr>
                <w:b/>
                <w:kern w:val="0"/>
                <w:szCs w:val="21"/>
              </w:rPr>
              <w:t>依托污水处理设施的环境可行性评价</w:t>
            </w:r>
          </w:p>
          <w:p>
            <w:pPr>
              <w:autoSpaceDE w:val="0"/>
              <w:autoSpaceDN w:val="0"/>
              <w:adjustRightInd w:val="0"/>
              <w:snapToGrid w:val="0"/>
              <w:spacing w:line="400" w:lineRule="exact"/>
              <w:ind w:firstLine="420" w:firstLineChars="200"/>
              <w:jc w:val="left"/>
              <w:rPr>
                <w:szCs w:val="18"/>
              </w:rPr>
            </w:pPr>
            <w:r>
              <w:rPr>
                <w:szCs w:val="18"/>
              </w:rPr>
              <w:t>柳池工业园区污水处理厂位于园区东侧，距项目约600m，尾水经约8km管道排放至后河（宣汉县饮用水源取水口下游约1.5km处），园区污水厂主要接收本规划区内企业的生产废水和生活污水。污水厂设计采用以“前置厌氧氧化沟+转盘滤池+二氧化氯消毒”为主的处理工艺，出水达到《城镇污水处理厂污染物排放标准》（GB18918-2002）中的一级A 标。园区污水处理厂设计规模10000 t/d（一期工程处理规模为5000t/d，二期未建）。一期工程于2015年建成运行，2018年10月通过竣工环保验收，污水厂出水满足《城镇污水处理厂污染物排放标准》（GB18918-2002）中的一级A 标。园区污水厂目前实际处理废水量约2000 t/d，本工程排放的生活污水占污水厂总处理能力的0.</w:t>
            </w:r>
            <w:r>
              <w:rPr>
                <w:rFonts w:hint="eastAsia"/>
                <w:szCs w:val="18"/>
              </w:rPr>
              <w:t>423</w:t>
            </w:r>
            <w:r>
              <w:rPr>
                <w:szCs w:val="18"/>
              </w:rPr>
              <w:t>%；园区污水厂的富余处理能力满足本项目需求，本项目只排放生活污水进入园区污水厂，不会对污水处理厂的正常运行造成影响。</w:t>
            </w:r>
          </w:p>
          <w:p>
            <w:pPr>
              <w:autoSpaceDE w:val="0"/>
              <w:spacing w:line="400" w:lineRule="exact"/>
              <w:jc w:val="center"/>
              <w:rPr>
                <w:rFonts w:eastAsia="黑体"/>
                <w:sz w:val="20"/>
                <w:szCs w:val="20"/>
              </w:rPr>
            </w:pPr>
            <w:r>
              <w:rPr>
                <w:rFonts w:eastAsia="黑体"/>
                <w:bCs/>
                <w:sz w:val="20"/>
                <w:szCs w:val="20"/>
              </w:rPr>
              <w:t>表</w:t>
            </w:r>
            <w:r>
              <w:rPr>
                <w:rFonts w:hint="eastAsia" w:eastAsia="黑体"/>
                <w:bCs/>
                <w:sz w:val="20"/>
                <w:szCs w:val="20"/>
              </w:rPr>
              <w:t>4-8</w:t>
            </w:r>
            <w:r>
              <w:rPr>
                <w:rFonts w:eastAsia="黑体"/>
                <w:bCs/>
                <w:sz w:val="20"/>
                <w:szCs w:val="20"/>
              </w:rPr>
              <w:tab/>
            </w:r>
            <w:r>
              <w:rPr>
                <w:rFonts w:eastAsia="黑体"/>
                <w:bCs/>
                <w:sz w:val="20"/>
                <w:szCs w:val="20"/>
              </w:rPr>
              <w:t>废水污染源源强核算结果及相关参数一览表</w:t>
            </w:r>
          </w:p>
          <w:tbl>
            <w:tblPr>
              <w:tblStyle w:val="19"/>
              <w:tblW w:w="793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25"/>
              <w:gridCol w:w="425"/>
              <w:gridCol w:w="426"/>
              <w:gridCol w:w="425"/>
              <w:gridCol w:w="425"/>
              <w:gridCol w:w="588"/>
              <w:gridCol w:w="688"/>
              <w:gridCol w:w="567"/>
              <w:gridCol w:w="446"/>
              <w:gridCol w:w="425"/>
              <w:gridCol w:w="567"/>
              <w:gridCol w:w="567"/>
              <w:gridCol w:w="709"/>
              <w:gridCol w:w="688"/>
              <w:gridCol w:w="55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 w:hRule="atLeast"/>
                <w:jc w:val="center"/>
              </w:trPr>
              <w:tc>
                <w:tcPr>
                  <w:tcW w:w="425" w:type="dxa"/>
                  <w:vMerge w:val="restart"/>
                  <w:vAlign w:val="center"/>
                </w:tcPr>
                <w:p>
                  <w:pPr>
                    <w:pStyle w:val="38"/>
                    <w:spacing w:before="0" w:beforeAutospacing="0" w:line="280" w:lineRule="exact"/>
                    <w:ind w:left="-53" w:leftChars="-25" w:right="-53" w:rightChars="-25"/>
                    <w:jc w:val="center"/>
                    <w:rPr>
                      <w:rFonts w:ascii="Times New Roman" w:hAnsi="Times New Roman"/>
                      <w:sz w:val="18"/>
                      <w:szCs w:val="18"/>
                    </w:rPr>
                  </w:pPr>
                  <w:r>
                    <w:rPr>
                      <w:rFonts w:ascii="Times New Roman" w:hAnsi="Times New Roman"/>
                      <w:sz w:val="18"/>
                      <w:szCs w:val="18"/>
                    </w:rPr>
                    <w:t>工序/ 生产线</w:t>
                  </w:r>
                </w:p>
              </w:tc>
              <w:tc>
                <w:tcPr>
                  <w:tcW w:w="425" w:type="dxa"/>
                  <w:vMerge w:val="restart"/>
                  <w:vAlign w:val="center"/>
                </w:tcPr>
                <w:p>
                  <w:pPr>
                    <w:pStyle w:val="38"/>
                    <w:spacing w:before="0" w:beforeAutospacing="0" w:line="280" w:lineRule="exact"/>
                    <w:ind w:left="-53" w:leftChars="-25" w:right="-53" w:rightChars="-25"/>
                    <w:jc w:val="center"/>
                    <w:rPr>
                      <w:rFonts w:ascii="Times New Roman" w:hAnsi="Times New Roman"/>
                      <w:sz w:val="18"/>
                      <w:szCs w:val="18"/>
                    </w:rPr>
                  </w:pPr>
                  <w:r>
                    <w:rPr>
                      <w:rFonts w:ascii="Times New Roman" w:hAnsi="Times New Roman"/>
                      <w:sz w:val="18"/>
                      <w:szCs w:val="18"/>
                    </w:rPr>
                    <w:t>装置</w:t>
                  </w:r>
                </w:p>
              </w:tc>
              <w:tc>
                <w:tcPr>
                  <w:tcW w:w="426" w:type="dxa"/>
                  <w:vMerge w:val="restart"/>
                  <w:vAlign w:val="center"/>
                </w:tcPr>
                <w:p>
                  <w:pPr>
                    <w:pStyle w:val="38"/>
                    <w:spacing w:before="0" w:beforeAutospacing="0" w:line="280" w:lineRule="exact"/>
                    <w:ind w:left="-53" w:leftChars="-25" w:right="-53" w:rightChars="-25"/>
                    <w:jc w:val="center"/>
                    <w:rPr>
                      <w:rFonts w:ascii="Times New Roman" w:hAnsi="Times New Roman"/>
                      <w:sz w:val="18"/>
                      <w:szCs w:val="18"/>
                    </w:rPr>
                  </w:pPr>
                  <w:r>
                    <w:rPr>
                      <w:rFonts w:ascii="Times New Roman" w:hAnsi="Times New Roman"/>
                      <w:sz w:val="18"/>
                      <w:szCs w:val="18"/>
                    </w:rPr>
                    <w:t>污染 源</w:t>
                  </w:r>
                </w:p>
              </w:tc>
              <w:tc>
                <w:tcPr>
                  <w:tcW w:w="425" w:type="dxa"/>
                  <w:vMerge w:val="restart"/>
                  <w:vAlign w:val="center"/>
                </w:tcPr>
                <w:p>
                  <w:pPr>
                    <w:pStyle w:val="38"/>
                    <w:spacing w:before="0" w:beforeAutospacing="0" w:line="280" w:lineRule="exact"/>
                    <w:ind w:left="-53" w:leftChars="-25" w:right="-53" w:rightChars="-25"/>
                    <w:jc w:val="center"/>
                    <w:rPr>
                      <w:rFonts w:ascii="Times New Roman" w:hAnsi="Times New Roman"/>
                      <w:sz w:val="18"/>
                      <w:szCs w:val="18"/>
                    </w:rPr>
                  </w:pPr>
                  <w:r>
                    <w:rPr>
                      <w:rFonts w:ascii="Times New Roman" w:hAnsi="Times New Roman"/>
                      <w:sz w:val="18"/>
                      <w:szCs w:val="18"/>
                    </w:rPr>
                    <w:t>污染物</w:t>
                  </w:r>
                </w:p>
              </w:tc>
              <w:tc>
                <w:tcPr>
                  <w:tcW w:w="2268" w:type="dxa"/>
                  <w:gridSpan w:val="4"/>
                  <w:vAlign w:val="center"/>
                </w:tcPr>
                <w:p>
                  <w:pPr>
                    <w:pStyle w:val="38"/>
                    <w:spacing w:before="0" w:beforeAutospacing="0" w:line="280" w:lineRule="exact"/>
                    <w:ind w:left="-53" w:leftChars="-25" w:right="-53" w:rightChars="-25"/>
                    <w:jc w:val="center"/>
                    <w:rPr>
                      <w:rFonts w:ascii="Times New Roman" w:hAnsi="Times New Roman"/>
                      <w:sz w:val="18"/>
                      <w:szCs w:val="18"/>
                    </w:rPr>
                  </w:pPr>
                  <w:r>
                    <w:rPr>
                      <w:rFonts w:ascii="Times New Roman" w:hAnsi="Times New Roman"/>
                      <w:sz w:val="18"/>
                      <w:szCs w:val="18"/>
                    </w:rPr>
                    <w:t>污染物产生</w:t>
                  </w:r>
                </w:p>
              </w:tc>
              <w:tc>
                <w:tcPr>
                  <w:tcW w:w="871" w:type="dxa"/>
                  <w:gridSpan w:val="2"/>
                  <w:vAlign w:val="center"/>
                </w:tcPr>
                <w:p>
                  <w:pPr>
                    <w:pStyle w:val="38"/>
                    <w:spacing w:before="0" w:beforeAutospacing="0" w:line="280" w:lineRule="exact"/>
                    <w:ind w:left="-53" w:leftChars="-25" w:right="-53" w:rightChars="-25"/>
                    <w:jc w:val="center"/>
                    <w:rPr>
                      <w:rFonts w:ascii="Times New Roman" w:hAnsi="Times New Roman"/>
                      <w:sz w:val="18"/>
                      <w:szCs w:val="18"/>
                    </w:rPr>
                  </w:pPr>
                  <w:r>
                    <w:rPr>
                      <w:rFonts w:ascii="Times New Roman" w:hAnsi="Times New Roman"/>
                      <w:sz w:val="18"/>
                      <w:szCs w:val="18"/>
                    </w:rPr>
                    <w:t>治理措施</w:t>
                  </w:r>
                </w:p>
              </w:tc>
              <w:tc>
                <w:tcPr>
                  <w:tcW w:w="2531" w:type="dxa"/>
                  <w:gridSpan w:val="4"/>
                  <w:vAlign w:val="center"/>
                </w:tcPr>
                <w:p>
                  <w:pPr>
                    <w:pStyle w:val="38"/>
                    <w:spacing w:before="0" w:beforeAutospacing="0" w:line="280" w:lineRule="exact"/>
                    <w:ind w:left="-53" w:leftChars="-25" w:right="-53" w:rightChars="-25"/>
                    <w:jc w:val="center"/>
                    <w:rPr>
                      <w:rFonts w:ascii="Times New Roman" w:hAnsi="Times New Roman"/>
                      <w:sz w:val="18"/>
                      <w:szCs w:val="18"/>
                    </w:rPr>
                  </w:pPr>
                  <w:r>
                    <w:rPr>
                      <w:rFonts w:ascii="Times New Roman" w:hAnsi="Times New Roman"/>
                      <w:sz w:val="18"/>
                      <w:szCs w:val="18"/>
                    </w:rPr>
                    <w:t>污染物排放</w:t>
                  </w:r>
                </w:p>
              </w:tc>
              <w:tc>
                <w:tcPr>
                  <w:tcW w:w="559" w:type="dxa"/>
                  <w:vMerge w:val="restart"/>
                  <w:vAlign w:val="center"/>
                </w:tcPr>
                <w:p>
                  <w:pPr>
                    <w:pStyle w:val="38"/>
                    <w:spacing w:before="0" w:beforeAutospacing="0" w:line="280" w:lineRule="exact"/>
                    <w:ind w:left="-53" w:leftChars="-25" w:right="-53" w:rightChars="-25"/>
                    <w:jc w:val="center"/>
                    <w:rPr>
                      <w:rFonts w:ascii="Times New Roman" w:hAnsi="Times New Roman"/>
                      <w:sz w:val="18"/>
                      <w:szCs w:val="18"/>
                    </w:rPr>
                  </w:pPr>
                  <w:r>
                    <w:rPr>
                      <w:rFonts w:ascii="Times New Roman" w:hAnsi="Times New Roman"/>
                      <w:sz w:val="18"/>
                      <w:szCs w:val="18"/>
                    </w:rPr>
                    <w:t>排放</w:t>
                  </w:r>
                </w:p>
                <w:p>
                  <w:pPr>
                    <w:pStyle w:val="38"/>
                    <w:spacing w:before="0" w:beforeAutospacing="0" w:line="280" w:lineRule="exact"/>
                    <w:ind w:left="-53" w:leftChars="-25" w:right="-53" w:rightChars="-25"/>
                    <w:jc w:val="center"/>
                    <w:rPr>
                      <w:rFonts w:ascii="Times New Roman" w:hAnsi="Times New Roman"/>
                      <w:sz w:val="18"/>
                      <w:szCs w:val="18"/>
                    </w:rPr>
                  </w:pPr>
                  <w:r>
                    <w:rPr>
                      <w:rFonts w:ascii="Times New Roman" w:hAnsi="Times New Roman"/>
                      <w:sz w:val="18"/>
                      <w:szCs w:val="18"/>
                    </w:rPr>
                    <w:t>时间</w:t>
                  </w:r>
                </w:p>
                <w:p>
                  <w:pPr>
                    <w:pStyle w:val="38"/>
                    <w:spacing w:before="0" w:beforeAutospacing="0" w:line="280" w:lineRule="exact"/>
                    <w:ind w:left="-53" w:leftChars="-25" w:right="-53" w:rightChars="-25"/>
                    <w:jc w:val="center"/>
                    <w:rPr>
                      <w:rFonts w:ascii="Times New Roman" w:hAnsi="Times New Roman"/>
                      <w:sz w:val="18"/>
                      <w:szCs w:val="18"/>
                    </w:rPr>
                  </w:pPr>
                  <w:r>
                    <w:rPr>
                      <w:rFonts w:ascii="Times New Roman" w:hAnsi="Times New Roman"/>
                      <w:sz w:val="18"/>
                      <w:szCs w:val="18"/>
                    </w:rPr>
                    <w:t>（d/a）</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7" w:hRule="atLeast"/>
                <w:jc w:val="center"/>
              </w:trPr>
              <w:tc>
                <w:tcPr>
                  <w:tcW w:w="425" w:type="dxa"/>
                  <w:vMerge w:val="continue"/>
                  <w:vAlign w:val="center"/>
                </w:tcPr>
                <w:p>
                  <w:pPr>
                    <w:widowControl/>
                    <w:spacing w:line="280" w:lineRule="exact"/>
                    <w:ind w:left="-53" w:leftChars="-25" w:right="-53" w:rightChars="-25"/>
                    <w:jc w:val="center"/>
                    <w:rPr>
                      <w:sz w:val="18"/>
                      <w:szCs w:val="18"/>
                    </w:rPr>
                  </w:pPr>
                </w:p>
              </w:tc>
              <w:tc>
                <w:tcPr>
                  <w:tcW w:w="425" w:type="dxa"/>
                  <w:vMerge w:val="continue"/>
                  <w:vAlign w:val="center"/>
                </w:tcPr>
                <w:p>
                  <w:pPr>
                    <w:widowControl/>
                    <w:spacing w:line="280" w:lineRule="exact"/>
                    <w:ind w:left="-53" w:leftChars="-25" w:right="-53" w:rightChars="-25"/>
                    <w:jc w:val="center"/>
                    <w:rPr>
                      <w:sz w:val="18"/>
                      <w:szCs w:val="18"/>
                    </w:rPr>
                  </w:pPr>
                </w:p>
              </w:tc>
              <w:tc>
                <w:tcPr>
                  <w:tcW w:w="426" w:type="dxa"/>
                  <w:vMerge w:val="continue"/>
                  <w:vAlign w:val="center"/>
                </w:tcPr>
                <w:p>
                  <w:pPr>
                    <w:widowControl/>
                    <w:spacing w:line="280" w:lineRule="exact"/>
                    <w:ind w:left="-53" w:leftChars="-25" w:right="-53" w:rightChars="-25"/>
                    <w:jc w:val="center"/>
                    <w:rPr>
                      <w:sz w:val="18"/>
                      <w:szCs w:val="18"/>
                    </w:rPr>
                  </w:pPr>
                </w:p>
              </w:tc>
              <w:tc>
                <w:tcPr>
                  <w:tcW w:w="425" w:type="dxa"/>
                  <w:vMerge w:val="continue"/>
                  <w:vAlign w:val="center"/>
                </w:tcPr>
                <w:p>
                  <w:pPr>
                    <w:widowControl/>
                    <w:spacing w:line="280" w:lineRule="exact"/>
                    <w:ind w:left="-53" w:leftChars="-25" w:right="-53" w:rightChars="-25"/>
                    <w:jc w:val="center"/>
                    <w:rPr>
                      <w:sz w:val="18"/>
                      <w:szCs w:val="18"/>
                    </w:rPr>
                  </w:pPr>
                </w:p>
              </w:tc>
              <w:tc>
                <w:tcPr>
                  <w:tcW w:w="425" w:type="dxa"/>
                  <w:vAlign w:val="center"/>
                </w:tcPr>
                <w:p>
                  <w:pPr>
                    <w:pStyle w:val="38"/>
                    <w:spacing w:before="0" w:beforeAutospacing="0" w:line="280" w:lineRule="exact"/>
                    <w:ind w:left="-53" w:leftChars="-25" w:right="-53" w:rightChars="-25"/>
                    <w:jc w:val="center"/>
                    <w:rPr>
                      <w:rFonts w:ascii="Times New Roman" w:hAnsi="Times New Roman"/>
                      <w:sz w:val="18"/>
                      <w:szCs w:val="18"/>
                    </w:rPr>
                  </w:pPr>
                  <w:r>
                    <w:rPr>
                      <w:rFonts w:ascii="Times New Roman" w:hAnsi="Times New Roman"/>
                      <w:sz w:val="18"/>
                      <w:szCs w:val="18"/>
                    </w:rPr>
                    <w:t>核算 方法</w:t>
                  </w:r>
                </w:p>
              </w:tc>
              <w:tc>
                <w:tcPr>
                  <w:tcW w:w="588" w:type="dxa"/>
                  <w:vAlign w:val="center"/>
                </w:tcPr>
                <w:p>
                  <w:pPr>
                    <w:pStyle w:val="38"/>
                    <w:spacing w:before="0" w:beforeAutospacing="0" w:line="280" w:lineRule="exact"/>
                    <w:jc w:val="center"/>
                    <w:rPr>
                      <w:rFonts w:ascii="Times New Roman" w:hAnsi="Times New Roman"/>
                      <w:sz w:val="18"/>
                      <w:szCs w:val="18"/>
                    </w:rPr>
                  </w:pPr>
                  <w:r>
                    <w:rPr>
                      <w:rFonts w:ascii="Times New Roman" w:hAnsi="Times New Roman"/>
                      <w:sz w:val="18"/>
                      <w:szCs w:val="18"/>
                    </w:rPr>
                    <w:t>废水</w:t>
                  </w:r>
                </w:p>
                <w:p>
                  <w:pPr>
                    <w:pStyle w:val="38"/>
                    <w:spacing w:before="0" w:beforeAutospacing="0" w:line="280" w:lineRule="exact"/>
                    <w:jc w:val="center"/>
                    <w:rPr>
                      <w:rFonts w:ascii="Times New Roman" w:hAnsi="Times New Roman"/>
                      <w:sz w:val="18"/>
                      <w:szCs w:val="18"/>
                    </w:rPr>
                  </w:pPr>
                  <w:r>
                    <w:rPr>
                      <w:rFonts w:ascii="Times New Roman" w:hAnsi="Times New Roman"/>
                      <w:sz w:val="18"/>
                      <w:szCs w:val="18"/>
                    </w:rPr>
                    <w:t>产生量</w:t>
                  </w:r>
                  <w:r>
                    <w:rPr>
                      <w:rFonts w:ascii="Times New Roman" w:hAnsi="Times New Roman" w:eastAsia="Calibri"/>
                      <w:spacing w:val="-1"/>
                      <w:sz w:val="18"/>
                      <w:szCs w:val="18"/>
                    </w:rPr>
                    <w:t xml:space="preserve"> (m</w:t>
                  </w:r>
                  <w:r>
                    <w:rPr>
                      <w:rFonts w:ascii="Times New Roman" w:hAnsi="Times New Roman" w:eastAsiaTheme="minorEastAsia"/>
                      <w:spacing w:val="-1"/>
                      <w:sz w:val="18"/>
                      <w:szCs w:val="18"/>
                      <w:vertAlign w:val="superscript"/>
                    </w:rPr>
                    <w:t>3</w:t>
                  </w:r>
                  <w:r>
                    <w:rPr>
                      <w:rFonts w:ascii="Times New Roman" w:hAnsi="Times New Roman" w:eastAsia="Calibri"/>
                      <w:spacing w:val="-1"/>
                      <w:sz w:val="18"/>
                      <w:szCs w:val="18"/>
                    </w:rPr>
                    <w:t>/a)</w:t>
                  </w:r>
                </w:p>
              </w:tc>
              <w:tc>
                <w:tcPr>
                  <w:tcW w:w="688" w:type="dxa"/>
                  <w:vAlign w:val="center"/>
                </w:tcPr>
                <w:p>
                  <w:pPr>
                    <w:pStyle w:val="38"/>
                    <w:spacing w:before="0" w:beforeAutospacing="0" w:line="280" w:lineRule="exact"/>
                    <w:jc w:val="center"/>
                    <w:rPr>
                      <w:rFonts w:ascii="Times New Roman" w:hAnsi="Times New Roman"/>
                      <w:sz w:val="18"/>
                      <w:szCs w:val="18"/>
                    </w:rPr>
                  </w:pPr>
                  <w:r>
                    <w:rPr>
                      <w:rFonts w:ascii="Times New Roman" w:hAnsi="Times New Roman"/>
                      <w:sz w:val="18"/>
                      <w:szCs w:val="18"/>
                    </w:rPr>
                    <w:t>产生</w:t>
                  </w:r>
                </w:p>
                <w:p>
                  <w:pPr>
                    <w:pStyle w:val="38"/>
                    <w:spacing w:before="0" w:beforeAutospacing="0" w:line="280" w:lineRule="exact"/>
                    <w:jc w:val="center"/>
                    <w:rPr>
                      <w:rFonts w:ascii="Times New Roman" w:hAnsi="Times New Roman"/>
                      <w:sz w:val="18"/>
                      <w:szCs w:val="18"/>
                    </w:rPr>
                  </w:pPr>
                  <w:r>
                    <w:rPr>
                      <w:rFonts w:ascii="Times New Roman" w:hAnsi="Times New Roman"/>
                      <w:sz w:val="18"/>
                      <w:szCs w:val="18"/>
                    </w:rPr>
                    <w:t>浓度</w:t>
                  </w:r>
                  <w:r>
                    <w:rPr>
                      <w:rFonts w:ascii="Times New Roman" w:hAnsi="Times New Roman"/>
                      <w:spacing w:val="-1"/>
                      <w:sz w:val="18"/>
                      <w:szCs w:val="18"/>
                    </w:rPr>
                    <w:t>（mg/L）</w:t>
                  </w:r>
                </w:p>
              </w:tc>
              <w:tc>
                <w:tcPr>
                  <w:tcW w:w="567" w:type="dxa"/>
                  <w:vAlign w:val="center"/>
                </w:tcPr>
                <w:p>
                  <w:pPr>
                    <w:pStyle w:val="38"/>
                    <w:spacing w:before="0" w:beforeAutospacing="0" w:line="280" w:lineRule="exact"/>
                    <w:jc w:val="center"/>
                    <w:rPr>
                      <w:rFonts w:ascii="Times New Roman" w:hAnsi="Times New Roman"/>
                      <w:sz w:val="18"/>
                      <w:szCs w:val="18"/>
                    </w:rPr>
                  </w:pPr>
                  <w:r>
                    <w:rPr>
                      <w:rFonts w:ascii="Times New Roman" w:hAnsi="Times New Roman"/>
                      <w:sz w:val="18"/>
                      <w:szCs w:val="18"/>
                    </w:rPr>
                    <w:t>产生量</w:t>
                  </w:r>
                </w:p>
                <w:p>
                  <w:pPr>
                    <w:pStyle w:val="38"/>
                    <w:spacing w:before="0" w:beforeAutospacing="0" w:line="280" w:lineRule="exact"/>
                    <w:jc w:val="center"/>
                    <w:rPr>
                      <w:rFonts w:ascii="Times New Roman" w:hAnsi="Times New Roman"/>
                      <w:sz w:val="18"/>
                      <w:szCs w:val="18"/>
                    </w:rPr>
                  </w:pPr>
                  <w:r>
                    <w:rPr>
                      <w:rFonts w:ascii="Times New Roman" w:hAnsi="Times New Roman"/>
                      <w:spacing w:val="-1"/>
                      <w:sz w:val="18"/>
                      <w:szCs w:val="18"/>
                    </w:rPr>
                    <w:t>（t/a）</w:t>
                  </w:r>
                </w:p>
              </w:tc>
              <w:tc>
                <w:tcPr>
                  <w:tcW w:w="446" w:type="dxa"/>
                  <w:vAlign w:val="center"/>
                </w:tcPr>
                <w:p>
                  <w:pPr>
                    <w:pStyle w:val="38"/>
                    <w:spacing w:before="0" w:beforeAutospacing="0" w:line="280" w:lineRule="exact"/>
                    <w:ind w:left="-53" w:leftChars="-25" w:right="-53" w:rightChars="-25"/>
                    <w:jc w:val="center"/>
                    <w:rPr>
                      <w:rFonts w:ascii="Times New Roman" w:hAnsi="Times New Roman"/>
                      <w:sz w:val="18"/>
                      <w:szCs w:val="18"/>
                    </w:rPr>
                  </w:pPr>
                  <w:r>
                    <w:rPr>
                      <w:rFonts w:ascii="Times New Roman" w:hAnsi="Times New Roman"/>
                      <w:sz w:val="18"/>
                      <w:szCs w:val="18"/>
                    </w:rPr>
                    <w:t>工艺</w:t>
                  </w:r>
                </w:p>
              </w:tc>
              <w:tc>
                <w:tcPr>
                  <w:tcW w:w="425" w:type="dxa"/>
                  <w:vAlign w:val="center"/>
                </w:tcPr>
                <w:p>
                  <w:pPr>
                    <w:pStyle w:val="38"/>
                    <w:spacing w:before="0" w:beforeAutospacing="0" w:line="280" w:lineRule="exact"/>
                    <w:ind w:left="-53" w:leftChars="-25" w:right="-53" w:rightChars="-25"/>
                    <w:jc w:val="center"/>
                    <w:rPr>
                      <w:rFonts w:ascii="Times New Roman" w:hAnsi="Times New Roman"/>
                      <w:sz w:val="18"/>
                      <w:szCs w:val="18"/>
                    </w:rPr>
                  </w:pPr>
                  <w:r>
                    <w:rPr>
                      <w:rFonts w:ascii="Times New Roman" w:hAnsi="Times New Roman"/>
                      <w:sz w:val="18"/>
                      <w:szCs w:val="18"/>
                    </w:rPr>
                    <w:t>效率</w:t>
                  </w:r>
                </w:p>
                <w:p>
                  <w:pPr>
                    <w:pStyle w:val="38"/>
                    <w:spacing w:before="0" w:beforeAutospacing="0" w:line="280" w:lineRule="exact"/>
                    <w:ind w:left="-53" w:leftChars="-25" w:right="-53" w:rightChars="-25"/>
                    <w:jc w:val="center"/>
                    <w:rPr>
                      <w:rFonts w:ascii="Times New Roman" w:hAnsi="Times New Roman"/>
                      <w:sz w:val="18"/>
                      <w:szCs w:val="18"/>
                    </w:rPr>
                  </w:pPr>
                  <w:r>
                    <w:rPr>
                      <w:rFonts w:ascii="Times New Roman" w:hAnsi="Times New Roman" w:eastAsia="Calibri"/>
                      <w:sz w:val="18"/>
                      <w:szCs w:val="18"/>
                    </w:rPr>
                    <w:t>/%</w:t>
                  </w:r>
                </w:p>
              </w:tc>
              <w:tc>
                <w:tcPr>
                  <w:tcW w:w="567" w:type="dxa"/>
                  <w:vAlign w:val="center"/>
                </w:tcPr>
                <w:p>
                  <w:pPr>
                    <w:pStyle w:val="38"/>
                    <w:spacing w:before="0" w:beforeAutospacing="0" w:line="280" w:lineRule="exact"/>
                    <w:ind w:left="-53" w:leftChars="-25" w:right="-53" w:rightChars="-25"/>
                    <w:jc w:val="center"/>
                    <w:rPr>
                      <w:rFonts w:ascii="Times New Roman" w:hAnsi="Times New Roman"/>
                      <w:sz w:val="18"/>
                      <w:szCs w:val="18"/>
                    </w:rPr>
                  </w:pPr>
                  <w:r>
                    <w:rPr>
                      <w:rFonts w:ascii="Times New Roman" w:hAnsi="Times New Roman"/>
                      <w:sz w:val="18"/>
                      <w:szCs w:val="18"/>
                    </w:rPr>
                    <w:t>核算</w:t>
                  </w:r>
                </w:p>
                <w:p>
                  <w:pPr>
                    <w:pStyle w:val="38"/>
                    <w:spacing w:before="0" w:beforeAutospacing="0" w:line="280" w:lineRule="exact"/>
                    <w:ind w:left="-53" w:leftChars="-25" w:right="-53" w:rightChars="-25"/>
                    <w:jc w:val="center"/>
                    <w:rPr>
                      <w:rFonts w:ascii="Times New Roman" w:hAnsi="Times New Roman"/>
                      <w:sz w:val="18"/>
                      <w:szCs w:val="18"/>
                    </w:rPr>
                  </w:pPr>
                  <w:r>
                    <w:rPr>
                      <w:rFonts w:ascii="Times New Roman" w:hAnsi="Times New Roman"/>
                      <w:sz w:val="18"/>
                      <w:szCs w:val="18"/>
                    </w:rPr>
                    <w:t>方法</w:t>
                  </w:r>
                </w:p>
              </w:tc>
              <w:tc>
                <w:tcPr>
                  <w:tcW w:w="567" w:type="dxa"/>
                  <w:vAlign w:val="center"/>
                </w:tcPr>
                <w:p>
                  <w:pPr>
                    <w:pStyle w:val="38"/>
                    <w:spacing w:before="0" w:beforeAutospacing="0" w:line="280" w:lineRule="exact"/>
                    <w:ind w:left="-53" w:leftChars="-25" w:right="-53" w:rightChars="-25"/>
                    <w:jc w:val="center"/>
                    <w:rPr>
                      <w:rFonts w:ascii="Times New Roman" w:hAnsi="Times New Roman"/>
                      <w:sz w:val="18"/>
                      <w:szCs w:val="18"/>
                    </w:rPr>
                  </w:pPr>
                  <w:r>
                    <w:rPr>
                      <w:rFonts w:ascii="Times New Roman" w:hAnsi="Times New Roman"/>
                      <w:sz w:val="18"/>
                      <w:szCs w:val="18"/>
                    </w:rPr>
                    <w:t>废水</w:t>
                  </w:r>
                </w:p>
                <w:p>
                  <w:pPr>
                    <w:pStyle w:val="38"/>
                    <w:spacing w:before="0" w:beforeAutospacing="0" w:line="280" w:lineRule="exact"/>
                    <w:ind w:left="-53" w:leftChars="-25" w:right="-53" w:rightChars="-25"/>
                    <w:jc w:val="center"/>
                    <w:rPr>
                      <w:rFonts w:ascii="Times New Roman" w:hAnsi="Times New Roman"/>
                      <w:sz w:val="18"/>
                      <w:szCs w:val="18"/>
                    </w:rPr>
                  </w:pPr>
                  <w:r>
                    <w:rPr>
                      <w:rFonts w:ascii="Times New Roman" w:hAnsi="Times New Roman"/>
                      <w:sz w:val="18"/>
                      <w:szCs w:val="18"/>
                    </w:rPr>
                    <w:t>排放量</w:t>
                  </w:r>
                </w:p>
                <w:p>
                  <w:pPr>
                    <w:pStyle w:val="38"/>
                    <w:spacing w:before="0" w:beforeAutospacing="0" w:line="280" w:lineRule="exact"/>
                    <w:ind w:left="-53" w:leftChars="-25" w:right="-53" w:rightChars="-25"/>
                    <w:jc w:val="center"/>
                    <w:rPr>
                      <w:rFonts w:ascii="Times New Roman" w:hAnsi="Times New Roman"/>
                      <w:sz w:val="18"/>
                      <w:szCs w:val="18"/>
                    </w:rPr>
                  </w:pPr>
                  <w:r>
                    <w:rPr>
                      <w:rFonts w:ascii="Times New Roman" w:hAnsi="Times New Roman" w:eastAsia="Calibri"/>
                      <w:spacing w:val="-1"/>
                      <w:sz w:val="18"/>
                      <w:szCs w:val="18"/>
                    </w:rPr>
                    <w:t>(m</w:t>
                  </w:r>
                  <w:r>
                    <w:rPr>
                      <w:rFonts w:ascii="Times New Roman" w:hAnsi="Times New Roman" w:eastAsiaTheme="minorEastAsia"/>
                      <w:spacing w:val="-1"/>
                      <w:sz w:val="18"/>
                      <w:szCs w:val="18"/>
                      <w:vertAlign w:val="superscript"/>
                    </w:rPr>
                    <w:t>3</w:t>
                  </w:r>
                  <w:r>
                    <w:rPr>
                      <w:rFonts w:ascii="Times New Roman" w:hAnsi="Times New Roman" w:eastAsia="Calibri"/>
                      <w:spacing w:val="-1"/>
                      <w:sz w:val="18"/>
                      <w:szCs w:val="18"/>
                    </w:rPr>
                    <w:t>/a)</w:t>
                  </w:r>
                </w:p>
              </w:tc>
              <w:tc>
                <w:tcPr>
                  <w:tcW w:w="709" w:type="dxa"/>
                  <w:vAlign w:val="center"/>
                </w:tcPr>
                <w:p>
                  <w:pPr>
                    <w:pStyle w:val="38"/>
                    <w:spacing w:before="0" w:beforeAutospacing="0" w:line="280" w:lineRule="exact"/>
                    <w:ind w:left="-53" w:leftChars="-25" w:right="-53" w:rightChars="-25"/>
                    <w:jc w:val="center"/>
                    <w:rPr>
                      <w:rFonts w:ascii="Times New Roman" w:hAnsi="Times New Roman"/>
                      <w:sz w:val="18"/>
                      <w:szCs w:val="18"/>
                    </w:rPr>
                  </w:pPr>
                  <w:r>
                    <w:rPr>
                      <w:rFonts w:ascii="Times New Roman" w:hAnsi="Times New Roman"/>
                      <w:sz w:val="18"/>
                      <w:szCs w:val="18"/>
                    </w:rPr>
                    <w:t>排放浓度</w:t>
                  </w:r>
                </w:p>
                <w:p>
                  <w:pPr>
                    <w:pStyle w:val="38"/>
                    <w:spacing w:before="0" w:beforeAutospacing="0" w:line="280" w:lineRule="exact"/>
                    <w:ind w:left="-53" w:leftChars="-25" w:right="-53" w:rightChars="-25"/>
                    <w:jc w:val="center"/>
                    <w:rPr>
                      <w:rFonts w:ascii="Times New Roman" w:hAnsi="Times New Roman"/>
                      <w:sz w:val="18"/>
                      <w:szCs w:val="18"/>
                    </w:rPr>
                  </w:pPr>
                  <w:r>
                    <w:rPr>
                      <w:rFonts w:ascii="Times New Roman" w:hAnsi="Times New Roman"/>
                      <w:spacing w:val="-1"/>
                      <w:sz w:val="18"/>
                      <w:szCs w:val="18"/>
                    </w:rPr>
                    <w:t>（mg/L）</w:t>
                  </w:r>
                </w:p>
              </w:tc>
              <w:tc>
                <w:tcPr>
                  <w:tcW w:w="688" w:type="dxa"/>
                  <w:vAlign w:val="center"/>
                </w:tcPr>
                <w:p>
                  <w:pPr>
                    <w:pStyle w:val="38"/>
                    <w:spacing w:before="0" w:beforeAutospacing="0" w:line="280" w:lineRule="exact"/>
                    <w:ind w:left="-53" w:leftChars="-25" w:right="-53" w:rightChars="-25"/>
                    <w:jc w:val="center"/>
                    <w:rPr>
                      <w:rFonts w:ascii="Times New Roman" w:hAnsi="Times New Roman"/>
                      <w:sz w:val="18"/>
                      <w:szCs w:val="18"/>
                    </w:rPr>
                  </w:pPr>
                  <w:r>
                    <w:rPr>
                      <w:rFonts w:ascii="Times New Roman" w:hAnsi="Times New Roman"/>
                      <w:sz w:val="18"/>
                      <w:szCs w:val="18"/>
                    </w:rPr>
                    <w:t>排放量</w:t>
                  </w:r>
                </w:p>
                <w:p>
                  <w:pPr>
                    <w:pStyle w:val="38"/>
                    <w:spacing w:before="0" w:beforeAutospacing="0" w:line="280" w:lineRule="exact"/>
                    <w:ind w:left="-53" w:leftChars="-25" w:right="-53" w:rightChars="-25"/>
                    <w:jc w:val="center"/>
                    <w:rPr>
                      <w:rFonts w:ascii="Times New Roman" w:hAnsi="Times New Roman"/>
                      <w:sz w:val="18"/>
                      <w:szCs w:val="18"/>
                    </w:rPr>
                  </w:pPr>
                  <w:r>
                    <w:rPr>
                      <w:rFonts w:ascii="Times New Roman" w:hAnsi="Times New Roman"/>
                      <w:spacing w:val="-1"/>
                      <w:sz w:val="18"/>
                      <w:szCs w:val="18"/>
                    </w:rPr>
                    <w:t>（t/a）</w:t>
                  </w:r>
                </w:p>
              </w:tc>
              <w:tc>
                <w:tcPr>
                  <w:tcW w:w="559" w:type="dxa"/>
                  <w:vMerge w:val="continue"/>
                  <w:vAlign w:val="center"/>
                </w:tcPr>
                <w:p>
                  <w:pPr>
                    <w:widowControl/>
                    <w:spacing w:line="280" w:lineRule="exact"/>
                    <w:ind w:left="-53" w:leftChars="-25" w:right="-53" w:rightChars="-25"/>
                    <w:jc w:val="center"/>
                    <w:rPr>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 w:hRule="atLeast"/>
                <w:jc w:val="center"/>
              </w:trPr>
              <w:tc>
                <w:tcPr>
                  <w:tcW w:w="425" w:type="dxa"/>
                  <w:vMerge w:val="restart"/>
                  <w:vAlign w:val="center"/>
                </w:tcPr>
                <w:p>
                  <w:pPr>
                    <w:pStyle w:val="38"/>
                    <w:spacing w:before="0" w:beforeAutospacing="0" w:line="280" w:lineRule="exact"/>
                    <w:ind w:left="-53" w:leftChars="-25" w:right="-53" w:rightChars="-25"/>
                    <w:jc w:val="center"/>
                    <w:rPr>
                      <w:rFonts w:ascii="Times New Roman" w:hAnsi="Times New Roman"/>
                      <w:sz w:val="18"/>
                      <w:szCs w:val="18"/>
                    </w:rPr>
                  </w:pPr>
                  <w:r>
                    <w:rPr>
                      <w:rFonts w:ascii="Times New Roman" w:hAnsi="Times New Roman"/>
                      <w:sz w:val="18"/>
                      <w:szCs w:val="18"/>
                    </w:rPr>
                    <w:t>生活区</w:t>
                  </w:r>
                </w:p>
              </w:tc>
              <w:tc>
                <w:tcPr>
                  <w:tcW w:w="425" w:type="dxa"/>
                  <w:vMerge w:val="restart"/>
                  <w:vAlign w:val="center"/>
                </w:tcPr>
                <w:p>
                  <w:pPr>
                    <w:pStyle w:val="38"/>
                    <w:spacing w:before="0" w:beforeAutospacing="0" w:line="280" w:lineRule="exact"/>
                    <w:ind w:left="-53" w:leftChars="-25" w:right="-53" w:rightChars="-25"/>
                    <w:jc w:val="center"/>
                    <w:rPr>
                      <w:rFonts w:ascii="Times New Roman" w:hAnsi="Times New Roman" w:eastAsiaTheme="minorEastAsia"/>
                      <w:sz w:val="18"/>
                      <w:szCs w:val="18"/>
                    </w:rPr>
                  </w:pPr>
                  <w:r>
                    <w:rPr>
                      <w:rFonts w:ascii="Times New Roman" w:hAnsi="Times New Roman" w:eastAsiaTheme="minorEastAsia"/>
                      <w:sz w:val="18"/>
                      <w:szCs w:val="18"/>
                    </w:rPr>
                    <w:t>/</w:t>
                  </w:r>
                </w:p>
              </w:tc>
              <w:tc>
                <w:tcPr>
                  <w:tcW w:w="426" w:type="dxa"/>
                  <w:vMerge w:val="restart"/>
                  <w:vAlign w:val="center"/>
                </w:tcPr>
                <w:p>
                  <w:pPr>
                    <w:pStyle w:val="38"/>
                    <w:spacing w:before="0" w:beforeAutospacing="0" w:line="280" w:lineRule="exact"/>
                    <w:ind w:left="-53" w:leftChars="-25" w:right="-53" w:rightChars="-25"/>
                    <w:jc w:val="center"/>
                    <w:rPr>
                      <w:rFonts w:ascii="Times New Roman" w:hAnsi="Times New Roman"/>
                      <w:sz w:val="18"/>
                      <w:szCs w:val="18"/>
                    </w:rPr>
                  </w:pPr>
                  <w:r>
                    <w:rPr>
                      <w:rFonts w:ascii="Times New Roman" w:hAnsi="Times New Roman"/>
                      <w:sz w:val="18"/>
                      <w:szCs w:val="18"/>
                    </w:rPr>
                    <w:t>生活 污水</w:t>
                  </w:r>
                </w:p>
              </w:tc>
              <w:tc>
                <w:tcPr>
                  <w:tcW w:w="425" w:type="dxa"/>
                  <w:vAlign w:val="center"/>
                </w:tcPr>
                <w:p>
                  <w:pPr>
                    <w:pStyle w:val="38"/>
                    <w:spacing w:before="0" w:beforeAutospacing="0" w:line="280" w:lineRule="exact"/>
                    <w:ind w:left="-53" w:leftChars="-25" w:right="-53" w:rightChars="-25"/>
                    <w:jc w:val="center"/>
                    <w:rPr>
                      <w:rFonts w:ascii="Times New Roman" w:hAnsi="Times New Roman"/>
                      <w:sz w:val="18"/>
                      <w:szCs w:val="18"/>
                    </w:rPr>
                  </w:pPr>
                  <w:r>
                    <w:rPr>
                      <w:rFonts w:ascii="Times New Roman" w:hAnsi="Times New Roman" w:eastAsia="Calibri"/>
                      <w:sz w:val="18"/>
                      <w:szCs w:val="18"/>
                    </w:rPr>
                    <w:t>COD</w:t>
                  </w:r>
                </w:p>
              </w:tc>
              <w:tc>
                <w:tcPr>
                  <w:tcW w:w="425" w:type="dxa"/>
                  <w:vMerge w:val="restart"/>
                  <w:vAlign w:val="center"/>
                </w:tcPr>
                <w:p>
                  <w:pPr>
                    <w:pStyle w:val="38"/>
                    <w:spacing w:before="0" w:beforeAutospacing="0" w:line="280" w:lineRule="exact"/>
                    <w:ind w:left="-53" w:leftChars="-25" w:right="-53" w:rightChars="-25"/>
                    <w:jc w:val="center"/>
                    <w:rPr>
                      <w:rFonts w:ascii="Times New Roman" w:hAnsi="Times New Roman"/>
                      <w:sz w:val="18"/>
                      <w:szCs w:val="18"/>
                    </w:rPr>
                  </w:pPr>
                  <w:r>
                    <w:rPr>
                      <w:rFonts w:ascii="Times New Roman" w:hAnsi="Times New Roman"/>
                      <w:sz w:val="18"/>
                      <w:szCs w:val="18"/>
                    </w:rPr>
                    <w:t>系数 法</w:t>
                  </w:r>
                </w:p>
              </w:tc>
              <w:tc>
                <w:tcPr>
                  <w:tcW w:w="588" w:type="dxa"/>
                  <w:vMerge w:val="restart"/>
                  <w:vAlign w:val="center"/>
                </w:tcPr>
                <w:p>
                  <w:pPr>
                    <w:pStyle w:val="38"/>
                    <w:spacing w:before="0" w:beforeAutospacing="0" w:line="280" w:lineRule="exact"/>
                    <w:ind w:left="-53" w:leftChars="-25" w:right="-53" w:rightChars="-25"/>
                    <w:jc w:val="center"/>
                    <w:rPr>
                      <w:rFonts w:ascii="Times New Roman" w:hAnsi="Times New Roman" w:eastAsiaTheme="minorEastAsia"/>
                      <w:sz w:val="18"/>
                      <w:szCs w:val="18"/>
                    </w:rPr>
                  </w:pPr>
                  <w:r>
                    <w:rPr>
                      <w:rFonts w:hint="eastAsia" w:ascii="Times New Roman" w:hAnsi="Times New Roman" w:eastAsiaTheme="minorEastAsia"/>
                      <w:sz w:val="18"/>
                      <w:szCs w:val="18"/>
                    </w:rPr>
                    <w:t>2791.8</w:t>
                  </w:r>
                </w:p>
              </w:tc>
              <w:tc>
                <w:tcPr>
                  <w:tcW w:w="688" w:type="dxa"/>
                  <w:vAlign w:val="center"/>
                </w:tcPr>
                <w:p>
                  <w:pPr>
                    <w:pStyle w:val="38"/>
                    <w:spacing w:before="0" w:beforeAutospacing="0" w:line="300" w:lineRule="exact"/>
                    <w:ind w:left="-53" w:leftChars="-25" w:right="-53" w:rightChars="-25"/>
                    <w:jc w:val="center"/>
                    <w:rPr>
                      <w:rFonts w:ascii="Times New Roman" w:hAnsi="Times New Roman"/>
                      <w:sz w:val="18"/>
                      <w:szCs w:val="18"/>
                    </w:rPr>
                  </w:pPr>
                  <w:r>
                    <w:rPr>
                      <w:rFonts w:ascii="Times New Roman" w:hAnsi="Times New Roman" w:eastAsia="Calibri"/>
                      <w:spacing w:val="1"/>
                      <w:sz w:val="18"/>
                      <w:szCs w:val="18"/>
                    </w:rPr>
                    <w:t>3</w:t>
                  </w:r>
                  <w:r>
                    <w:rPr>
                      <w:rFonts w:ascii="Times New Roman" w:hAnsi="Times New Roman" w:eastAsiaTheme="minorEastAsia"/>
                      <w:spacing w:val="1"/>
                      <w:sz w:val="18"/>
                      <w:szCs w:val="18"/>
                    </w:rPr>
                    <w:t>5</w:t>
                  </w:r>
                  <w:r>
                    <w:rPr>
                      <w:rFonts w:ascii="Times New Roman" w:hAnsi="Times New Roman" w:eastAsia="Calibri"/>
                      <w:spacing w:val="1"/>
                      <w:sz w:val="18"/>
                      <w:szCs w:val="18"/>
                    </w:rPr>
                    <w:t>0</w:t>
                  </w:r>
                </w:p>
              </w:tc>
              <w:tc>
                <w:tcPr>
                  <w:tcW w:w="567" w:type="dxa"/>
                  <w:vAlign w:val="center"/>
                </w:tcPr>
                <w:p>
                  <w:pPr>
                    <w:pStyle w:val="38"/>
                    <w:spacing w:before="0" w:beforeAutospacing="0" w:line="300" w:lineRule="exact"/>
                    <w:ind w:left="-53" w:leftChars="-25" w:right="-53" w:rightChars="-25"/>
                    <w:jc w:val="center"/>
                    <w:rPr>
                      <w:rFonts w:ascii="Times New Roman" w:hAnsi="Times New Roman" w:eastAsiaTheme="minorEastAsia"/>
                      <w:sz w:val="18"/>
                      <w:szCs w:val="18"/>
                    </w:rPr>
                  </w:pPr>
                  <w:r>
                    <w:rPr>
                      <w:rFonts w:hint="eastAsia" w:ascii="Times New Roman" w:hAnsi="Times New Roman" w:eastAsiaTheme="minorEastAsia"/>
                      <w:sz w:val="18"/>
                      <w:szCs w:val="18"/>
                    </w:rPr>
                    <w:t>1.26</w:t>
                  </w:r>
                </w:p>
              </w:tc>
              <w:tc>
                <w:tcPr>
                  <w:tcW w:w="446" w:type="dxa"/>
                  <w:vMerge w:val="restart"/>
                  <w:vAlign w:val="center"/>
                </w:tcPr>
                <w:p>
                  <w:pPr>
                    <w:pStyle w:val="38"/>
                    <w:spacing w:before="0" w:beforeAutospacing="0" w:line="280" w:lineRule="exact"/>
                    <w:ind w:left="-53" w:leftChars="-25" w:right="-53" w:rightChars="-25"/>
                    <w:jc w:val="center"/>
                    <w:rPr>
                      <w:rFonts w:ascii="Times New Roman" w:hAnsi="Times New Roman"/>
                      <w:sz w:val="18"/>
                      <w:szCs w:val="18"/>
                    </w:rPr>
                  </w:pPr>
                  <w:r>
                    <w:rPr>
                      <w:rFonts w:hint="eastAsia" w:ascii="Times New Roman" w:hAnsi="Times New Roman"/>
                      <w:sz w:val="18"/>
                      <w:szCs w:val="18"/>
                    </w:rPr>
                    <w:t>/</w:t>
                  </w:r>
                </w:p>
              </w:tc>
              <w:tc>
                <w:tcPr>
                  <w:tcW w:w="425" w:type="dxa"/>
                  <w:vAlign w:val="center"/>
                </w:tcPr>
                <w:p>
                  <w:pPr>
                    <w:pStyle w:val="38"/>
                    <w:spacing w:before="0" w:beforeAutospacing="0" w:line="280" w:lineRule="exact"/>
                    <w:ind w:left="-53" w:leftChars="-25" w:right="-53" w:rightChars="-25"/>
                    <w:jc w:val="center"/>
                    <w:rPr>
                      <w:rFonts w:ascii="Times New Roman" w:hAnsi="Times New Roman" w:eastAsiaTheme="minorEastAsia"/>
                      <w:sz w:val="18"/>
                      <w:szCs w:val="18"/>
                    </w:rPr>
                  </w:pPr>
                  <w:r>
                    <w:rPr>
                      <w:rFonts w:hint="eastAsia" w:ascii="Times New Roman" w:hAnsi="Times New Roman" w:eastAsiaTheme="minorEastAsia"/>
                      <w:sz w:val="18"/>
                      <w:szCs w:val="18"/>
                    </w:rPr>
                    <w:t>/</w:t>
                  </w:r>
                </w:p>
              </w:tc>
              <w:tc>
                <w:tcPr>
                  <w:tcW w:w="567" w:type="dxa"/>
                  <w:vMerge w:val="restart"/>
                  <w:vAlign w:val="center"/>
                </w:tcPr>
                <w:p>
                  <w:pPr>
                    <w:pStyle w:val="38"/>
                    <w:spacing w:before="0" w:beforeAutospacing="0" w:line="280" w:lineRule="exact"/>
                    <w:ind w:left="-53" w:leftChars="-25" w:right="-53" w:rightChars="-25"/>
                    <w:jc w:val="center"/>
                    <w:rPr>
                      <w:rFonts w:ascii="Times New Roman" w:hAnsi="Times New Roman"/>
                      <w:sz w:val="18"/>
                      <w:szCs w:val="18"/>
                    </w:rPr>
                  </w:pPr>
                  <w:r>
                    <w:rPr>
                      <w:rFonts w:ascii="Times New Roman" w:hAnsi="Times New Roman"/>
                      <w:sz w:val="18"/>
                      <w:szCs w:val="18"/>
                    </w:rPr>
                    <w:t>系数法</w:t>
                  </w:r>
                </w:p>
              </w:tc>
              <w:tc>
                <w:tcPr>
                  <w:tcW w:w="567" w:type="dxa"/>
                  <w:vMerge w:val="restart"/>
                  <w:vAlign w:val="center"/>
                </w:tcPr>
                <w:p>
                  <w:pPr>
                    <w:pStyle w:val="38"/>
                    <w:spacing w:before="0" w:beforeAutospacing="0" w:line="280" w:lineRule="exact"/>
                    <w:ind w:left="-53" w:leftChars="-25" w:right="-53" w:rightChars="-25"/>
                    <w:jc w:val="center"/>
                    <w:rPr>
                      <w:rFonts w:ascii="Times New Roman" w:hAnsi="Times New Roman" w:eastAsiaTheme="minorEastAsia"/>
                      <w:sz w:val="18"/>
                      <w:szCs w:val="18"/>
                    </w:rPr>
                  </w:pPr>
                  <w:r>
                    <w:rPr>
                      <w:rFonts w:hint="eastAsia" w:ascii="Times New Roman" w:hAnsi="Times New Roman" w:eastAsiaTheme="minorEastAsia"/>
                      <w:sz w:val="18"/>
                      <w:szCs w:val="18"/>
                    </w:rPr>
                    <w:t>2791.8</w:t>
                  </w:r>
                </w:p>
              </w:tc>
              <w:tc>
                <w:tcPr>
                  <w:tcW w:w="709" w:type="dxa"/>
                  <w:vAlign w:val="center"/>
                </w:tcPr>
                <w:p>
                  <w:pPr>
                    <w:pStyle w:val="38"/>
                    <w:spacing w:before="0" w:beforeAutospacing="0" w:line="280" w:lineRule="exact"/>
                    <w:ind w:left="-53" w:leftChars="-25" w:right="-53" w:rightChars="-25"/>
                    <w:jc w:val="center"/>
                    <w:rPr>
                      <w:rFonts w:ascii="Times New Roman" w:hAnsi="Times New Roman"/>
                      <w:sz w:val="18"/>
                      <w:szCs w:val="18"/>
                    </w:rPr>
                  </w:pPr>
                  <w:r>
                    <w:rPr>
                      <w:rFonts w:ascii="Times New Roman" w:hAnsi="Times New Roman" w:eastAsia="Calibri"/>
                      <w:spacing w:val="1"/>
                      <w:sz w:val="18"/>
                      <w:szCs w:val="18"/>
                    </w:rPr>
                    <w:t>3</w:t>
                  </w:r>
                  <w:r>
                    <w:rPr>
                      <w:rFonts w:ascii="Times New Roman" w:hAnsi="Times New Roman" w:eastAsiaTheme="minorEastAsia"/>
                      <w:spacing w:val="1"/>
                      <w:sz w:val="18"/>
                      <w:szCs w:val="18"/>
                    </w:rPr>
                    <w:t>5</w:t>
                  </w:r>
                  <w:r>
                    <w:rPr>
                      <w:rFonts w:ascii="Times New Roman" w:hAnsi="Times New Roman" w:eastAsia="Calibri"/>
                      <w:spacing w:val="1"/>
                      <w:sz w:val="18"/>
                      <w:szCs w:val="18"/>
                    </w:rPr>
                    <w:t>0</w:t>
                  </w:r>
                </w:p>
              </w:tc>
              <w:tc>
                <w:tcPr>
                  <w:tcW w:w="688" w:type="dxa"/>
                  <w:vAlign w:val="center"/>
                </w:tcPr>
                <w:p>
                  <w:pPr>
                    <w:pStyle w:val="38"/>
                    <w:spacing w:before="0" w:beforeAutospacing="0" w:line="300" w:lineRule="exact"/>
                    <w:ind w:left="-53" w:leftChars="-25" w:right="-53" w:rightChars="-25"/>
                    <w:jc w:val="center"/>
                    <w:rPr>
                      <w:rFonts w:ascii="Times New Roman" w:hAnsi="Times New Roman" w:eastAsiaTheme="minorEastAsia"/>
                      <w:sz w:val="18"/>
                      <w:szCs w:val="18"/>
                    </w:rPr>
                  </w:pPr>
                  <w:r>
                    <w:rPr>
                      <w:rFonts w:ascii="Times New Roman" w:hAnsi="Times New Roman" w:eastAsiaTheme="minorEastAsia"/>
                      <w:sz w:val="18"/>
                      <w:szCs w:val="18"/>
                    </w:rPr>
                    <w:t>0.</w:t>
                  </w:r>
                  <w:r>
                    <w:rPr>
                      <w:rFonts w:hint="eastAsia" w:ascii="Times New Roman" w:hAnsi="Times New Roman" w:eastAsiaTheme="minorEastAsia"/>
                      <w:sz w:val="18"/>
                      <w:szCs w:val="18"/>
                    </w:rPr>
                    <w:t>977</w:t>
                  </w:r>
                </w:p>
              </w:tc>
              <w:tc>
                <w:tcPr>
                  <w:tcW w:w="559" w:type="dxa"/>
                  <w:vMerge w:val="restart"/>
                  <w:vAlign w:val="center"/>
                </w:tcPr>
                <w:p>
                  <w:pPr>
                    <w:pStyle w:val="38"/>
                    <w:spacing w:before="0" w:beforeAutospacing="0" w:line="280" w:lineRule="exact"/>
                    <w:ind w:left="-53" w:leftChars="-25" w:right="-53" w:rightChars="-25"/>
                    <w:jc w:val="center"/>
                    <w:rPr>
                      <w:rFonts w:ascii="Times New Roman" w:hAnsi="Times New Roman" w:eastAsiaTheme="minorEastAsia"/>
                      <w:sz w:val="18"/>
                      <w:szCs w:val="18"/>
                    </w:rPr>
                  </w:pPr>
                  <w:r>
                    <w:rPr>
                      <w:rFonts w:ascii="Times New Roman" w:hAnsi="Times New Roman" w:eastAsiaTheme="minorEastAsia"/>
                      <w:sz w:val="18"/>
                      <w:szCs w:val="18"/>
                    </w:rPr>
                    <w:t>3</w:t>
                  </w:r>
                  <w:r>
                    <w:rPr>
                      <w:rFonts w:hint="eastAsia" w:ascii="Times New Roman" w:hAnsi="Times New Roman" w:eastAsiaTheme="minorEastAsia"/>
                      <w:sz w:val="18"/>
                      <w:szCs w:val="18"/>
                    </w:rPr>
                    <w:t>3</w:t>
                  </w:r>
                  <w:r>
                    <w:rPr>
                      <w:rFonts w:ascii="Times New Roman" w:hAnsi="Times New Roman" w:eastAsiaTheme="minorEastAsia"/>
                      <w:sz w:val="18"/>
                      <w:szCs w:val="18"/>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0" w:hRule="atLeast"/>
                <w:jc w:val="center"/>
              </w:trPr>
              <w:tc>
                <w:tcPr>
                  <w:tcW w:w="425" w:type="dxa"/>
                  <w:vMerge w:val="continue"/>
                  <w:vAlign w:val="center"/>
                </w:tcPr>
                <w:p>
                  <w:pPr>
                    <w:widowControl/>
                    <w:spacing w:line="280" w:lineRule="exact"/>
                    <w:ind w:left="-53" w:leftChars="-25" w:right="-53" w:rightChars="-25"/>
                    <w:jc w:val="center"/>
                    <w:rPr>
                      <w:sz w:val="18"/>
                      <w:szCs w:val="18"/>
                    </w:rPr>
                  </w:pPr>
                </w:p>
              </w:tc>
              <w:tc>
                <w:tcPr>
                  <w:tcW w:w="425" w:type="dxa"/>
                  <w:vMerge w:val="continue"/>
                  <w:vAlign w:val="center"/>
                </w:tcPr>
                <w:p>
                  <w:pPr>
                    <w:widowControl/>
                    <w:spacing w:line="280" w:lineRule="exact"/>
                    <w:ind w:left="-53" w:leftChars="-25" w:right="-53" w:rightChars="-25"/>
                    <w:jc w:val="center"/>
                    <w:rPr>
                      <w:sz w:val="18"/>
                      <w:szCs w:val="18"/>
                    </w:rPr>
                  </w:pPr>
                </w:p>
              </w:tc>
              <w:tc>
                <w:tcPr>
                  <w:tcW w:w="426" w:type="dxa"/>
                  <w:vMerge w:val="continue"/>
                  <w:vAlign w:val="center"/>
                </w:tcPr>
                <w:p>
                  <w:pPr>
                    <w:widowControl/>
                    <w:spacing w:line="280" w:lineRule="exact"/>
                    <w:ind w:left="-53" w:leftChars="-25" w:right="-53" w:rightChars="-25"/>
                    <w:jc w:val="center"/>
                    <w:rPr>
                      <w:sz w:val="18"/>
                      <w:szCs w:val="18"/>
                    </w:rPr>
                  </w:pPr>
                </w:p>
              </w:tc>
              <w:tc>
                <w:tcPr>
                  <w:tcW w:w="425" w:type="dxa"/>
                  <w:vAlign w:val="center"/>
                </w:tcPr>
                <w:p>
                  <w:pPr>
                    <w:pStyle w:val="38"/>
                    <w:spacing w:before="0" w:beforeAutospacing="0" w:line="280" w:lineRule="exact"/>
                    <w:ind w:left="-53" w:leftChars="-25" w:right="-53" w:rightChars="-25"/>
                    <w:jc w:val="center"/>
                    <w:rPr>
                      <w:rFonts w:ascii="Times New Roman" w:hAnsi="Times New Roman"/>
                      <w:sz w:val="18"/>
                      <w:szCs w:val="18"/>
                    </w:rPr>
                  </w:pPr>
                  <w:r>
                    <w:rPr>
                      <w:rFonts w:ascii="Times New Roman" w:hAnsi="Times New Roman"/>
                      <w:sz w:val="18"/>
                      <w:szCs w:val="18"/>
                    </w:rPr>
                    <w:t>氨氮</w:t>
                  </w:r>
                </w:p>
              </w:tc>
              <w:tc>
                <w:tcPr>
                  <w:tcW w:w="425" w:type="dxa"/>
                  <w:vMerge w:val="continue"/>
                  <w:vAlign w:val="center"/>
                </w:tcPr>
                <w:p>
                  <w:pPr>
                    <w:widowControl/>
                    <w:spacing w:line="280" w:lineRule="exact"/>
                    <w:ind w:left="-53" w:leftChars="-25" w:right="-53" w:rightChars="-25"/>
                    <w:jc w:val="center"/>
                    <w:rPr>
                      <w:sz w:val="18"/>
                      <w:szCs w:val="18"/>
                    </w:rPr>
                  </w:pPr>
                </w:p>
              </w:tc>
              <w:tc>
                <w:tcPr>
                  <w:tcW w:w="588" w:type="dxa"/>
                  <w:vMerge w:val="continue"/>
                  <w:vAlign w:val="center"/>
                </w:tcPr>
                <w:p>
                  <w:pPr>
                    <w:widowControl/>
                    <w:spacing w:line="280" w:lineRule="exact"/>
                    <w:ind w:left="-53" w:leftChars="-25" w:right="-53" w:rightChars="-25"/>
                    <w:jc w:val="center"/>
                    <w:rPr>
                      <w:sz w:val="18"/>
                      <w:szCs w:val="18"/>
                    </w:rPr>
                  </w:pPr>
                </w:p>
              </w:tc>
              <w:tc>
                <w:tcPr>
                  <w:tcW w:w="688" w:type="dxa"/>
                  <w:vAlign w:val="center"/>
                </w:tcPr>
                <w:p>
                  <w:pPr>
                    <w:pStyle w:val="38"/>
                    <w:spacing w:before="0" w:beforeAutospacing="0" w:line="300" w:lineRule="exact"/>
                    <w:ind w:left="-53" w:leftChars="-25" w:right="-53" w:rightChars="-25"/>
                    <w:jc w:val="center"/>
                    <w:rPr>
                      <w:rFonts w:ascii="Times New Roman" w:hAnsi="Times New Roman" w:eastAsiaTheme="minorEastAsia"/>
                      <w:sz w:val="18"/>
                      <w:szCs w:val="18"/>
                    </w:rPr>
                  </w:pPr>
                  <w:r>
                    <w:rPr>
                      <w:rFonts w:hint="eastAsia" w:ascii="Times New Roman" w:hAnsi="Times New Roman" w:eastAsiaTheme="minorEastAsia"/>
                      <w:spacing w:val="1"/>
                      <w:sz w:val="18"/>
                      <w:szCs w:val="18"/>
                    </w:rPr>
                    <w:t>40</w:t>
                  </w:r>
                </w:p>
              </w:tc>
              <w:tc>
                <w:tcPr>
                  <w:tcW w:w="567" w:type="dxa"/>
                  <w:vAlign w:val="center"/>
                </w:tcPr>
                <w:p>
                  <w:pPr>
                    <w:pStyle w:val="38"/>
                    <w:spacing w:before="0" w:beforeAutospacing="0" w:line="300" w:lineRule="exact"/>
                    <w:ind w:left="-53" w:leftChars="-25" w:right="-53" w:rightChars="-25"/>
                    <w:jc w:val="center"/>
                    <w:rPr>
                      <w:rFonts w:ascii="Times New Roman" w:hAnsi="Times New Roman" w:eastAsiaTheme="minorEastAsia"/>
                      <w:sz w:val="18"/>
                      <w:szCs w:val="18"/>
                    </w:rPr>
                  </w:pPr>
                  <w:r>
                    <w:rPr>
                      <w:rFonts w:ascii="Times New Roman" w:hAnsi="Times New Roman" w:eastAsiaTheme="minorEastAsia"/>
                      <w:sz w:val="18"/>
                      <w:szCs w:val="18"/>
                    </w:rPr>
                    <w:t>0.</w:t>
                  </w:r>
                  <w:r>
                    <w:rPr>
                      <w:rFonts w:hint="eastAsia" w:ascii="Times New Roman" w:hAnsi="Times New Roman" w:eastAsiaTheme="minorEastAsia"/>
                      <w:sz w:val="18"/>
                      <w:szCs w:val="18"/>
                    </w:rPr>
                    <w:t>112</w:t>
                  </w:r>
                </w:p>
              </w:tc>
              <w:tc>
                <w:tcPr>
                  <w:tcW w:w="446" w:type="dxa"/>
                  <w:vMerge w:val="continue"/>
                  <w:vAlign w:val="center"/>
                </w:tcPr>
                <w:p>
                  <w:pPr>
                    <w:widowControl/>
                    <w:spacing w:line="280" w:lineRule="exact"/>
                    <w:ind w:left="-53" w:leftChars="-25" w:right="-53" w:rightChars="-25"/>
                    <w:jc w:val="center"/>
                    <w:rPr>
                      <w:sz w:val="18"/>
                      <w:szCs w:val="18"/>
                    </w:rPr>
                  </w:pPr>
                </w:p>
              </w:tc>
              <w:tc>
                <w:tcPr>
                  <w:tcW w:w="425" w:type="dxa"/>
                  <w:vAlign w:val="center"/>
                </w:tcPr>
                <w:p>
                  <w:pPr>
                    <w:pStyle w:val="38"/>
                    <w:spacing w:before="0" w:beforeAutospacing="0" w:line="280" w:lineRule="exact"/>
                    <w:ind w:left="-53" w:leftChars="-25" w:right="-53" w:rightChars="-25"/>
                    <w:jc w:val="center"/>
                    <w:rPr>
                      <w:rFonts w:ascii="Times New Roman" w:hAnsi="Times New Roman" w:eastAsiaTheme="minorEastAsia"/>
                      <w:sz w:val="18"/>
                      <w:szCs w:val="18"/>
                    </w:rPr>
                  </w:pPr>
                  <w:r>
                    <w:rPr>
                      <w:rFonts w:hint="eastAsia" w:ascii="Times New Roman" w:hAnsi="Times New Roman" w:eastAsiaTheme="minorEastAsia"/>
                      <w:sz w:val="18"/>
                      <w:szCs w:val="18"/>
                    </w:rPr>
                    <w:t>/</w:t>
                  </w:r>
                </w:p>
              </w:tc>
              <w:tc>
                <w:tcPr>
                  <w:tcW w:w="567" w:type="dxa"/>
                  <w:vMerge w:val="continue"/>
                  <w:vAlign w:val="center"/>
                </w:tcPr>
                <w:p>
                  <w:pPr>
                    <w:widowControl/>
                    <w:spacing w:line="280" w:lineRule="exact"/>
                    <w:ind w:left="-53" w:leftChars="-25" w:right="-53" w:rightChars="-25"/>
                    <w:jc w:val="center"/>
                    <w:rPr>
                      <w:sz w:val="18"/>
                      <w:szCs w:val="18"/>
                    </w:rPr>
                  </w:pPr>
                </w:p>
              </w:tc>
              <w:tc>
                <w:tcPr>
                  <w:tcW w:w="567" w:type="dxa"/>
                  <w:vMerge w:val="continue"/>
                  <w:vAlign w:val="center"/>
                </w:tcPr>
                <w:p>
                  <w:pPr>
                    <w:widowControl/>
                    <w:spacing w:line="280" w:lineRule="exact"/>
                    <w:ind w:left="-53" w:leftChars="-25" w:right="-53" w:rightChars="-25"/>
                    <w:jc w:val="center"/>
                    <w:rPr>
                      <w:sz w:val="18"/>
                      <w:szCs w:val="18"/>
                    </w:rPr>
                  </w:pPr>
                </w:p>
              </w:tc>
              <w:tc>
                <w:tcPr>
                  <w:tcW w:w="709" w:type="dxa"/>
                  <w:vAlign w:val="center"/>
                </w:tcPr>
                <w:p>
                  <w:pPr>
                    <w:pStyle w:val="38"/>
                    <w:spacing w:before="0" w:beforeAutospacing="0" w:line="280" w:lineRule="exact"/>
                    <w:ind w:left="-53" w:leftChars="-25" w:right="-53" w:rightChars="-25"/>
                    <w:jc w:val="center"/>
                    <w:rPr>
                      <w:rFonts w:ascii="Times New Roman" w:hAnsi="Times New Roman"/>
                      <w:sz w:val="18"/>
                      <w:szCs w:val="18"/>
                    </w:rPr>
                  </w:pPr>
                  <w:r>
                    <w:rPr>
                      <w:rFonts w:ascii="Times New Roman" w:hAnsi="Times New Roman" w:eastAsia="Calibri"/>
                      <w:spacing w:val="1"/>
                      <w:sz w:val="18"/>
                      <w:szCs w:val="18"/>
                    </w:rPr>
                    <w:t>35</w:t>
                  </w:r>
                </w:p>
              </w:tc>
              <w:tc>
                <w:tcPr>
                  <w:tcW w:w="688" w:type="dxa"/>
                  <w:vAlign w:val="center"/>
                </w:tcPr>
                <w:p>
                  <w:pPr>
                    <w:pStyle w:val="38"/>
                    <w:spacing w:before="0" w:beforeAutospacing="0" w:line="300" w:lineRule="exact"/>
                    <w:ind w:left="-53" w:leftChars="-25" w:right="-53" w:rightChars="-25"/>
                    <w:jc w:val="center"/>
                    <w:rPr>
                      <w:rFonts w:ascii="Times New Roman" w:hAnsi="Times New Roman" w:eastAsiaTheme="minorEastAsia"/>
                      <w:sz w:val="18"/>
                      <w:szCs w:val="18"/>
                    </w:rPr>
                  </w:pPr>
                  <w:r>
                    <w:rPr>
                      <w:rFonts w:ascii="Times New Roman" w:hAnsi="Times New Roman" w:eastAsiaTheme="minorEastAsia"/>
                      <w:sz w:val="18"/>
                      <w:szCs w:val="18"/>
                    </w:rPr>
                    <w:t>0.0</w:t>
                  </w:r>
                  <w:r>
                    <w:rPr>
                      <w:rFonts w:hint="eastAsia" w:ascii="Times New Roman" w:hAnsi="Times New Roman" w:eastAsiaTheme="minorEastAsia"/>
                      <w:sz w:val="18"/>
                      <w:szCs w:val="18"/>
                    </w:rPr>
                    <w:t>84</w:t>
                  </w:r>
                </w:p>
              </w:tc>
              <w:tc>
                <w:tcPr>
                  <w:tcW w:w="559" w:type="dxa"/>
                  <w:vMerge w:val="continue"/>
                  <w:vAlign w:val="center"/>
                </w:tcPr>
                <w:p>
                  <w:pPr>
                    <w:widowControl/>
                    <w:spacing w:line="280" w:lineRule="exact"/>
                    <w:ind w:left="-53" w:leftChars="-25" w:right="-53" w:rightChars="-25"/>
                    <w:jc w:val="center"/>
                    <w:rPr>
                      <w:sz w:val="18"/>
                      <w:szCs w:val="18"/>
                    </w:rPr>
                  </w:pPr>
                </w:p>
              </w:tc>
            </w:tr>
          </w:tbl>
          <w:p>
            <w:pPr>
              <w:pStyle w:val="2"/>
              <w:spacing w:after="0" w:line="400" w:lineRule="exact"/>
              <w:jc w:val="center"/>
              <w:rPr>
                <w:rFonts w:eastAsia="黑体"/>
                <w:sz w:val="18"/>
                <w:szCs w:val="18"/>
              </w:rPr>
            </w:pPr>
            <w:r>
              <w:rPr>
                <w:rFonts w:eastAsia="黑体"/>
                <w:bCs/>
                <w:sz w:val="18"/>
                <w:szCs w:val="18"/>
              </w:rPr>
              <w:t>表</w:t>
            </w:r>
            <w:r>
              <w:rPr>
                <w:rFonts w:hint="eastAsia" w:eastAsia="黑体"/>
                <w:bCs/>
                <w:sz w:val="18"/>
                <w:szCs w:val="18"/>
              </w:rPr>
              <w:t>4-9</w:t>
            </w:r>
            <w:r>
              <w:rPr>
                <w:rFonts w:eastAsia="黑体"/>
                <w:bCs/>
                <w:sz w:val="18"/>
                <w:szCs w:val="18"/>
              </w:rPr>
              <w:t xml:space="preserve">  </w:t>
            </w:r>
            <w:r>
              <w:rPr>
                <w:rFonts w:eastAsia="黑体"/>
                <w:bCs/>
                <w:sz w:val="18"/>
                <w:szCs w:val="18"/>
              </w:rPr>
              <w:tab/>
            </w:r>
            <w:r>
              <w:rPr>
                <w:rFonts w:eastAsia="黑体"/>
                <w:bCs/>
                <w:sz w:val="18"/>
                <w:szCs w:val="18"/>
              </w:rPr>
              <w:t>废水类别、污染物及污染治理设施信息表</w:t>
            </w:r>
          </w:p>
          <w:tbl>
            <w:tblPr>
              <w:tblStyle w:val="19"/>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78"/>
              <w:gridCol w:w="567"/>
              <w:gridCol w:w="725"/>
              <w:gridCol w:w="1118"/>
              <w:gridCol w:w="567"/>
              <w:gridCol w:w="567"/>
              <w:gridCol w:w="567"/>
              <w:gridCol w:w="709"/>
              <w:gridCol w:w="708"/>
              <w:gridCol w:w="1134"/>
              <w:gridCol w:w="75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2" w:hRule="atLeast"/>
                <w:jc w:val="center"/>
              </w:trPr>
              <w:tc>
                <w:tcPr>
                  <w:tcW w:w="378" w:type="dxa"/>
                  <w:vMerge w:val="restart"/>
                  <w:vAlign w:val="center"/>
                </w:tcPr>
                <w:p>
                  <w:pPr>
                    <w:pStyle w:val="38"/>
                    <w:spacing w:before="0" w:beforeAutospacing="0" w:line="360" w:lineRule="exact"/>
                    <w:jc w:val="center"/>
                    <w:rPr>
                      <w:rFonts w:ascii="Times New Roman" w:hAnsi="Times New Roman"/>
                      <w:sz w:val="18"/>
                      <w:szCs w:val="18"/>
                    </w:rPr>
                  </w:pPr>
                  <w:r>
                    <w:rPr>
                      <w:rFonts w:ascii="Times New Roman" w:hAnsi="Times New Roman"/>
                      <w:sz w:val="18"/>
                      <w:szCs w:val="18"/>
                    </w:rPr>
                    <w:t>序 号</w:t>
                  </w:r>
                </w:p>
              </w:tc>
              <w:tc>
                <w:tcPr>
                  <w:tcW w:w="567" w:type="dxa"/>
                  <w:vMerge w:val="restart"/>
                  <w:vAlign w:val="center"/>
                </w:tcPr>
                <w:p>
                  <w:pPr>
                    <w:pStyle w:val="38"/>
                    <w:spacing w:before="0" w:beforeAutospacing="0" w:line="360" w:lineRule="exact"/>
                    <w:jc w:val="center"/>
                    <w:rPr>
                      <w:rFonts w:ascii="Times New Roman" w:hAnsi="Times New Roman"/>
                      <w:sz w:val="18"/>
                      <w:szCs w:val="18"/>
                    </w:rPr>
                  </w:pPr>
                  <w:r>
                    <w:rPr>
                      <w:rFonts w:ascii="Times New Roman" w:hAnsi="Times New Roman"/>
                      <w:sz w:val="18"/>
                      <w:szCs w:val="18"/>
                    </w:rPr>
                    <w:t>废水</w:t>
                  </w:r>
                </w:p>
                <w:p>
                  <w:pPr>
                    <w:pStyle w:val="38"/>
                    <w:spacing w:before="0" w:beforeAutospacing="0" w:line="360" w:lineRule="exact"/>
                    <w:jc w:val="center"/>
                    <w:rPr>
                      <w:rFonts w:ascii="Times New Roman" w:hAnsi="Times New Roman"/>
                      <w:sz w:val="18"/>
                      <w:szCs w:val="18"/>
                    </w:rPr>
                  </w:pPr>
                  <w:r>
                    <w:rPr>
                      <w:rFonts w:ascii="Times New Roman" w:hAnsi="Times New Roman"/>
                      <w:sz w:val="18"/>
                      <w:szCs w:val="18"/>
                    </w:rPr>
                    <w:t>类别</w:t>
                  </w:r>
                </w:p>
              </w:tc>
              <w:tc>
                <w:tcPr>
                  <w:tcW w:w="725" w:type="dxa"/>
                  <w:vMerge w:val="restart"/>
                  <w:vAlign w:val="center"/>
                </w:tcPr>
                <w:p>
                  <w:pPr>
                    <w:pStyle w:val="38"/>
                    <w:spacing w:before="0" w:beforeAutospacing="0" w:line="360" w:lineRule="exact"/>
                    <w:jc w:val="center"/>
                    <w:rPr>
                      <w:rFonts w:ascii="Times New Roman" w:hAnsi="Times New Roman"/>
                      <w:sz w:val="18"/>
                      <w:szCs w:val="18"/>
                    </w:rPr>
                  </w:pPr>
                  <w:r>
                    <w:rPr>
                      <w:rFonts w:ascii="Times New Roman" w:hAnsi="Times New Roman"/>
                      <w:sz w:val="18"/>
                      <w:szCs w:val="18"/>
                    </w:rPr>
                    <w:t>污染物 种类</w:t>
                  </w:r>
                </w:p>
              </w:tc>
              <w:tc>
                <w:tcPr>
                  <w:tcW w:w="1118" w:type="dxa"/>
                  <w:vMerge w:val="restart"/>
                  <w:vAlign w:val="center"/>
                </w:tcPr>
                <w:p>
                  <w:pPr>
                    <w:pStyle w:val="38"/>
                    <w:spacing w:before="0" w:beforeAutospacing="0" w:line="360" w:lineRule="exact"/>
                    <w:jc w:val="center"/>
                    <w:rPr>
                      <w:rFonts w:ascii="Times New Roman" w:hAnsi="Times New Roman"/>
                      <w:sz w:val="18"/>
                      <w:szCs w:val="18"/>
                    </w:rPr>
                  </w:pPr>
                  <w:r>
                    <w:rPr>
                      <w:rFonts w:ascii="Times New Roman" w:hAnsi="Times New Roman"/>
                      <w:sz w:val="18"/>
                      <w:szCs w:val="18"/>
                    </w:rPr>
                    <w:t>排放去向</w:t>
                  </w:r>
                </w:p>
              </w:tc>
              <w:tc>
                <w:tcPr>
                  <w:tcW w:w="567" w:type="dxa"/>
                  <w:vMerge w:val="restart"/>
                  <w:vAlign w:val="center"/>
                </w:tcPr>
                <w:p>
                  <w:pPr>
                    <w:pStyle w:val="38"/>
                    <w:spacing w:before="0" w:beforeAutospacing="0" w:line="360" w:lineRule="exact"/>
                    <w:jc w:val="center"/>
                    <w:rPr>
                      <w:rFonts w:ascii="Times New Roman" w:hAnsi="Times New Roman"/>
                      <w:sz w:val="18"/>
                      <w:szCs w:val="18"/>
                    </w:rPr>
                  </w:pPr>
                  <w:r>
                    <w:rPr>
                      <w:rFonts w:ascii="Times New Roman" w:hAnsi="Times New Roman"/>
                      <w:sz w:val="18"/>
                      <w:szCs w:val="18"/>
                    </w:rPr>
                    <w:t>排放 规律</w:t>
                  </w:r>
                </w:p>
              </w:tc>
              <w:tc>
                <w:tcPr>
                  <w:tcW w:w="1843" w:type="dxa"/>
                  <w:gridSpan w:val="3"/>
                  <w:vAlign w:val="center"/>
                </w:tcPr>
                <w:p>
                  <w:pPr>
                    <w:pStyle w:val="38"/>
                    <w:spacing w:before="0" w:beforeAutospacing="0" w:line="360" w:lineRule="exact"/>
                    <w:jc w:val="center"/>
                    <w:rPr>
                      <w:rFonts w:ascii="Times New Roman" w:hAnsi="Times New Roman"/>
                      <w:sz w:val="18"/>
                      <w:szCs w:val="18"/>
                    </w:rPr>
                  </w:pPr>
                  <w:r>
                    <w:rPr>
                      <w:rFonts w:ascii="Times New Roman" w:hAnsi="Times New Roman"/>
                      <w:sz w:val="18"/>
                      <w:szCs w:val="18"/>
                    </w:rPr>
                    <w:t>污染治理设施</w:t>
                  </w:r>
                </w:p>
              </w:tc>
              <w:tc>
                <w:tcPr>
                  <w:tcW w:w="708" w:type="dxa"/>
                  <w:vMerge w:val="restart"/>
                  <w:vAlign w:val="center"/>
                </w:tcPr>
                <w:p>
                  <w:pPr>
                    <w:pStyle w:val="38"/>
                    <w:spacing w:before="0" w:beforeAutospacing="0" w:line="360" w:lineRule="exact"/>
                    <w:jc w:val="center"/>
                    <w:rPr>
                      <w:rFonts w:ascii="Times New Roman" w:hAnsi="Times New Roman"/>
                      <w:sz w:val="18"/>
                      <w:szCs w:val="18"/>
                    </w:rPr>
                  </w:pPr>
                  <w:r>
                    <w:rPr>
                      <w:rFonts w:ascii="Times New Roman" w:hAnsi="Times New Roman"/>
                      <w:sz w:val="18"/>
                      <w:szCs w:val="18"/>
                    </w:rPr>
                    <w:t>排放口编号</w:t>
                  </w:r>
                </w:p>
              </w:tc>
              <w:tc>
                <w:tcPr>
                  <w:tcW w:w="1134" w:type="dxa"/>
                  <w:vMerge w:val="restart"/>
                  <w:vAlign w:val="center"/>
                </w:tcPr>
                <w:p>
                  <w:pPr>
                    <w:pStyle w:val="38"/>
                    <w:spacing w:before="0" w:beforeAutospacing="0" w:line="360" w:lineRule="exact"/>
                    <w:jc w:val="center"/>
                    <w:rPr>
                      <w:rFonts w:ascii="Times New Roman" w:hAnsi="Times New Roman"/>
                      <w:sz w:val="18"/>
                      <w:szCs w:val="18"/>
                    </w:rPr>
                  </w:pPr>
                  <w:r>
                    <w:rPr>
                      <w:rFonts w:ascii="Times New Roman" w:hAnsi="Times New Roman"/>
                      <w:sz w:val="18"/>
                      <w:szCs w:val="18"/>
                    </w:rPr>
                    <w:t>排放口设置</w:t>
                  </w:r>
                </w:p>
                <w:p>
                  <w:pPr>
                    <w:pStyle w:val="38"/>
                    <w:spacing w:before="0" w:beforeAutospacing="0" w:line="360" w:lineRule="exact"/>
                    <w:jc w:val="center"/>
                    <w:rPr>
                      <w:rFonts w:ascii="Times New Roman" w:hAnsi="Times New Roman"/>
                      <w:sz w:val="18"/>
                      <w:szCs w:val="18"/>
                    </w:rPr>
                  </w:pPr>
                  <w:r>
                    <w:rPr>
                      <w:rFonts w:ascii="Times New Roman" w:hAnsi="Times New Roman"/>
                      <w:sz w:val="18"/>
                      <w:szCs w:val="18"/>
                    </w:rPr>
                    <w:t>是否符合要求</w:t>
                  </w:r>
                </w:p>
              </w:tc>
              <w:tc>
                <w:tcPr>
                  <w:tcW w:w="754" w:type="dxa"/>
                  <w:vMerge w:val="restart"/>
                  <w:vAlign w:val="center"/>
                </w:tcPr>
                <w:p>
                  <w:pPr>
                    <w:pStyle w:val="38"/>
                    <w:spacing w:before="0" w:beforeAutospacing="0" w:line="360" w:lineRule="exact"/>
                    <w:jc w:val="center"/>
                    <w:rPr>
                      <w:rFonts w:ascii="Times New Roman" w:hAnsi="Times New Roman"/>
                      <w:sz w:val="18"/>
                      <w:szCs w:val="18"/>
                    </w:rPr>
                  </w:pPr>
                  <w:r>
                    <w:rPr>
                      <w:rFonts w:ascii="Times New Roman" w:hAnsi="Times New Roman"/>
                      <w:sz w:val="18"/>
                      <w:szCs w:val="18"/>
                    </w:rPr>
                    <w:t>排放口</w:t>
                  </w:r>
                </w:p>
                <w:p>
                  <w:pPr>
                    <w:pStyle w:val="38"/>
                    <w:spacing w:before="0" w:beforeAutospacing="0" w:line="360" w:lineRule="exact"/>
                    <w:jc w:val="center"/>
                    <w:rPr>
                      <w:rFonts w:ascii="Times New Roman" w:hAnsi="Times New Roman"/>
                      <w:sz w:val="18"/>
                      <w:szCs w:val="18"/>
                    </w:rPr>
                  </w:pPr>
                  <w:r>
                    <w:rPr>
                      <w:rFonts w:ascii="Times New Roman" w:hAnsi="Times New Roman"/>
                      <w:sz w:val="18"/>
                      <w:szCs w:val="18"/>
                    </w:rPr>
                    <w:t>类型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 w:hRule="atLeast"/>
                <w:jc w:val="center"/>
              </w:trPr>
              <w:tc>
                <w:tcPr>
                  <w:tcW w:w="378" w:type="dxa"/>
                  <w:vMerge w:val="continue"/>
                  <w:vAlign w:val="center"/>
                </w:tcPr>
                <w:p>
                  <w:pPr>
                    <w:widowControl/>
                    <w:spacing w:line="320" w:lineRule="exact"/>
                    <w:jc w:val="center"/>
                    <w:rPr>
                      <w:sz w:val="18"/>
                      <w:szCs w:val="18"/>
                    </w:rPr>
                  </w:pPr>
                </w:p>
              </w:tc>
              <w:tc>
                <w:tcPr>
                  <w:tcW w:w="567" w:type="dxa"/>
                  <w:vMerge w:val="continue"/>
                  <w:vAlign w:val="center"/>
                </w:tcPr>
                <w:p>
                  <w:pPr>
                    <w:widowControl/>
                    <w:spacing w:line="320" w:lineRule="exact"/>
                    <w:jc w:val="center"/>
                    <w:rPr>
                      <w:sz w:val="18"/>
                      <w:szCs w:val="18"/>
                    </w:rPr>
                  </w:pPr>
                </w:p>
              </w:tc>
              <w:tc>
                <w:tcPr>
                  <w:tcW w:w="725" w:type="dxa"/>
                  <w:vMerge w:val="continue"/>
                  <w:vAlign w:val="center"/>
                </w:tcPr>
                <w:p>
                  <w:pPr>
                    <w:widowControl/>
                    <w:spacing w:line="320" w:lineRule="exact"/>
                    <w:jc w:val="center"/>
                    <w:rPr>
                      <w:sz w:val="18"/>
                      <w:szCs w:val="18"/>
                    </w:rPr>
                  </w:pPr>
                </w:p>
              </w:tc>
              <w:tc>
                <w:tcPr>
                  <w:tcW w:w="1118" w:type="dxa"/>
                  <w:vMerge w:val="continue"/>
                  <w:vAlign w:val="center"/>
                </w:tcPr>
                <w:p>
                  <w:pPr>
                    <w:widowControl/>
                    <w:spacing w:line="320" w:lineRule="exact"/>
                    <w:jc w:val="center"/>
                    <w:rPr>
                      <w:sz w:val="18"/>
                      <w:szCs w:val="18"/>
                    </w:rPr>
                  </w:pPr>
                </w:p>
              </w:tc>
              <w:tc>
                <w:tcPr>
                  <w:tcW w:w="567" w:type="dxa"/>
                  <w:vMerge w:val="continue"/>
                  <w:vAlign w:val="center"/>
                </w:tcPr>
                <w:p>
                  <w:pPr>
                    <w:widowControl/>
                    <w:spacing w:line="320" w:lineRule="exact"/>
                    <w:jc w:val="center"/>
                    <w:rPr>
                      <w:sz w:val="18"/>
                      <w:szCs w:val="18"/>
                    </w:rPr>
                  </w:pPr>
                </w:p>
              </w:tc>
              <w:tc>
                <w:tcPr>
                  <w:tcW w:w="567" w:type="dxa"/>
                  <w:vAlign w:val="center"/>
                </w:tcPr>
                <w:p>
                  <w:pPr>
                    <w:pStyle w:val="38"/>
                    <w:spacing w:before="0" w:beforeAutospacing="0" w:line="320" w:lineRule="exact"/>
                    <w:jc w:val="center"/>
                    <w:rPr>
                      <w:rFonts w:ascii="Times New Roman" w:hAnsi="Times New Roman"/>
                      <w:sz w:val="18"/>
                      <w:szCs w:val="18"/>
                    </w:rPr>
                  </w:pPr>
                  <w:r>
                    <w:rPr>
                      <w:rFonts w:ascii="Times New Roman" w:hAnsi="Times New Roman"/>
                      <w:sz w:val="18"/>
                      <w:szCs w:val="18"/>
                    </w:rPr>
                    <w:t>编号</w:t>
                  </w:r>
                </w:p>
              </w:tc>
              <w:tc>
                <w:tcPr>
                  <w:tcW w:w="567" w:type="dxa"/>
                  <w:vAlign w:val="center"/>
                </w:tcPr>
                <w:p>
                  <w:pPr>
                    <w:pStyle w:val="38"/>
                    <w:spacing w:before="0" w:beforeAutospacing="0" w:line="320" w:lineRule="exact"/>
                    <w:jc w:val="center"/>
                    <w:rPr>
                      <w:rFonts w:ascii="Times New Roman" w:hAnsi="Times New Roman"/>
                      <w:sz w:val="18"/>
                      <w:szCs w:val="18"/>
                    </w:rPr>
                  </w:pPr>
                  <w:r>
                    <w:rPr>
                      <w:rFonts w:ascii="Times New Roman" w:hAnsi="Times New Roman"/>
                      <w:sz w:val="18"/>
                      <w:szCs w:val="18"/>
                    </w:rPr>
                    <w:t>名称</w:t>
                  </w:r>
                </w:p>
              </w:tc>
              <w:tc>
                <w:tcPr>
                  <w:tcW w:w="709" w:type="dxa"/>
                  <w:vAlign w:val="center"/>
                </w:tcPr>
                <w:p>
                  <w:pPr>
                    <w:pStyle w:val="38"/>
                    <w:spacing w:before="0" w:beforeAutospacing="0" w:line="320" w:lineRule="exact"/>
                    <w:jc w:val="center"/>
                    <w:rPr>
                      <w:rFonts w:ascii="Times New Roman" w:hAnsi="Times New Roman"/>
                      <w:sz w:val="18"/>
                      <w:szCs w:val="18"/>
                    </w:rPr>
                  </w:pPr>
                  <w:r>
                    <w:rPr>
                      <w:rFonts w:ascii="Times New Roman" w:hAnsi="Times New Roman"/>
                      <w:sz w:val="18"/>
                      <w:szCs w:val="18"/>
                    </w:rPr>
                    <w:t>工艺</w:t>
                  </w:r>
                </w:p>
              </w:tc>
              <w:tc>
                <w:tcPr>
                  <w:tcW w:w="708" w:type="dxa"/>
                  <w:vMerge w:val="continue"/>
                  <w:vAlign w:val="center"/>
                </w:tcPr>
                <w:p>
                  <w:pPr>
                    <w:widowControl/>
                    <w:spacing w:line="320" w:lineRule="exact"/>
                    <w:jc w:val="center"/>
                    <w:rPr>
                      <w:sz w:val="18"/>
                      <w:szCs w:val="18"/>
                    </w:rPr>
                  </w:pPr>
                </w:p>
              </w:tc>
              <w:tc>
                <w:tcPr>
                  <w:tcW w:w="1134" w:type="dxa"/>
                  <w:vMerge w:val="continue"/>
                  <w:vAlign w:val="center"/>
                </w:tcPr>
                <w:p>
                  <w:pPr>
                    <w:widowControl/>
                    <w:spacing w:line="320" w:lineRule="exact"/>
                    <w:jc w:val="center"/>
                    <w:rPr>
                      <w:sz w:val="18"/>
                      <w:szCs w:val="18"/>
                    </w:rPr>
                  </w:pPr>
                </w:p>
              </w:tc>
              <w:tc>
                <w:tcPr>
                  <w:tcW w:w="754" w:type="dxa"/>
                  <w:vMerge w:val="continue"/>
                  <w:vAlign w:val="center"/>
                </w:tcPr>
                <w:p>
                  <w:pPr>
                    <w:widowControl/>
                    <w:spacing w:line="320" w:lineRule="exact"/>
                    <w:jc w:val="center"/>
                    <w:rPr>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3" w:hRule="atLeast"/>
                <w:jc w:val="center"/>
              </w:trPr>
              <w:tc>
                <w:tcPr>
                  <w:tcW w:w="378" w:type="dxa"/>
                  <w:vAlign w:val="center"/>
                </w:tcPr>
                <w:p>
                  <w:pPr>
                    <w:pStyle w:val="38"/>
                    <w:spacing w:before="0" w:beforeAutospacing="0" w:line="320" w:lineRule="exact"/>
                    <w:jc w:val="center"/>
                    <w:rPr>
                      <w:rFonts w:ascii="Times New Roman" w:hAnsi="Times New Roman"/>
                      <w:sz w:val="18"/>
                      <w:szCs w:val="18"/>
                    </w:rPr>
                  </w:pPr>
                  <w:r>
                    <w:rPr>
                      <w:rFonts w:ascii="Times New Roman" w:hAnsi="Times New Roman" w:eastAsia="Calibri"/>
                      <w:sz w:val="18"/>
                      <w:szCs w:val="18"/>
                    </w:rPr>
                    <w:t>1</w:t>
                  </w:r>
                </w:p>
              </w:tc>
              <w:tc>
                <w:tcPr>
                  <w:tcW w:w="567" w:type="dxa"/>
                  <w:vAlign w:val="center"/>
                </w:tcPr>
                <w:p>
                  <w:pPr>
                    <w:pStyle w:val="38"/>
                    <w:spacing w:before="0" w:beforeAutospacing="0" w:line="280" w:lineRule="exact"/>
                    <w:jc w:val="center"/>
                    <w:rPr>
                      <w:rFonts w:ascii="Times New Roman" w:hAnsi="Times New Roman"/>
                      <w:sz w:val="18"/>
                      <w:szCs w:val="18"/>
                    </w:rPr>
                  </w:pPr>
                  <w:r>
                    <w:rPr>
                      <w:rFonts w:ascii="Times New Roman" w:hAnsi="Times New Roman"/>
                      <w:sz w:val="18"/>
                      <w:szCs w:val="18"/>
                    </w:rPr>
                    <w:t>生活</w:t>
                  </w:r>
                </w:p>
                <w:p>
                  <w:pPr>
                    <w:pStyle w:val="38"/>
                    <w:spacing w:before="0" w:beforeAutospacing="0" w:line="280" w:lineRule="exact"/>
                    <w:jc w:val="center"/>
                    <w:rPr>
                      <w:rFonts w:ascii="Times New Roman" w:hAnsi="Times New Roman"/>
                      <w:sz w:val="18"/>
                      <w:szCs w:val="18"/>
                    </w:rPr>
                  </w:pPr>
                  <w:r>
                    <w:rPr>
                      <w:rFonts w:ascii="Times New Roman" w:hAnsi="Times New Roman"/>
                      <w:sz w:val="18"/>
                      <w:szCs w:val="18"/>
                    </w:rPr>
                    <w:t>污水</w:t>
                  </w:r>
                </w:p>
              </w:tc>
              <w:tc>
                <w:tcPr>
                  <w:tcW w:w="725" w:type="dxa"/>
                  <w:vAlign w:val="center"/>
                </w:tcPr>
                <w:p>
                  <w:pPr>
                    <w:pStyle w:val="38"/>
                    <w:spacing w:before="0" w:beforeAutospacing="0" w:line="280" w:lineRule="exact"/>
                    <w:jc w:val="center"/>
                    <w:rPr>
                      <w:rFonts w:ascii="Times New Roman" w:hAnsi="Times New Roman"/>
                      <w:sz w:val="18"/>
                      <w:szCs w:val="18"/>
                    </w:rPr>
                  </w:pPr>
                  <w:r>
                    <w:rPr>
                      <w:rFonts w:ascii="Times New Roman" w:hAnsi="Times New Roman"/>
                      <w:spacing w:val="-1"/>
                      <w:sz w:val="18"/>
                      <w:szCs w:val="18"/>
                    </w:rPr>
                    <w:t>COD、</w:t>
                  </w:r>
                </w:p>
                <w:p>
                  <w:pPr>
                    <w:pStyle w:val="38"/>
                    <w:spacing w:before="0" w:beforeAutospacing="0" w:line="280" w:lineRule="exact"/>
                    <w:jc w:val="center"/>
                    <w:rPr>
                      <w:rFonts w:ascii="Times New Roman" w:hAnsi="Times New Roman"/>
                      <w:sz w:val="18"/>
                      <w:szCs w:val="18"/>
                    </w:rPr>
                  </w:pPr>
                  <w:r>
                    <w:rPr>
                      <w:rFonts w:ascii="Times New Roman" w:hAnsi="Times New Roman" w:eastAsia="Calibri"/>
                      <w:spacing w:val="-1"/>
                      <w:position w:val="1"/>
                      <w:sz w:val="18"/>
                      <w:szCs w:val="18"/>
                    </w:rPr>
                    <w:t>NH</w:t>
                  </w:r>
                  <w:r>
                    <w:rPr>
                      <w:rFonts w:ascii="Times New Roman" w:hAnsi="Times New Roman" w:eastAsia="Calibri"/>
                      <w:spacing w:val="-1"/>
                      <w:sz w:val="18"/>
                      <w:szCs w:val="18"/>
                      <w:vertAlign w:val="subscript"/>
                    </w:rPr>
                    <w:t>3</w:t>
                  </w:r>
                  <w:r>
                    <w:rPr>
                      <w:rFonts w:ascii="Times New Roman" w:hAnsi="Times New Roman" w:eastAsia="Calibri"/>
                      <w:spacing w:val="-1"/>
                      <w:position w:val="1"/>
                      <w:sz w:val="18"/>
                      <w:szCs w:val="18"/>
                    </w:rPr>
                    <w:t>-N</w:t>
                  </w:r>
                  <w:r>
                    <w:rPr>
                      <w:rFonts w:hint="eastAsia" w:ascii="宋体" w:hAnsi="宋体" w:cs="宋体"/>
                      <w:spacing w:val="-1"/>
                      <w:position w:val="1"/>
                      <w:sz w:val="18"/>
                      <w:szCs w:val="18"/>
                    </w:rPr>
                    <w:t>等</w:t>
                  </w:r>
                </w:p>
              </w:tc>
              <w:tc>
                <w:tcPr>
                  <w:tcW w:w="1118" w:type="dxa"/>
                  <w:vAlign w:val="center"/>
                </w:tcPr>
                <w:p>
                  <w:pPr>
                    <w:pStyle w:val="38"/>
                    <w:spacing w:before="0" w:beforeAutospacing="0" w:line="280" w:lineRule="exact"/>
                    <w:jc w:val="center"/>
                    <w:rPr>
                      <w:rFonts w:ascii="Times New Roman" w:hAnsi="Times New Roman"/>
                      <w:sz w:val="18"/>
                      <w:szCs w:val="18"/>
                    </w:rPr>
                  </w:pPr>
                  <w:r>
                    <w:rPr>
                      <w:rFonts w:ascii="Times New Roman" w:hAnsi="Times New Roman"/>
                      <w:sz w:val="18"/>
                      <w:szCs w:val="18"/>
                    </w:rPr>
                    <w:t>市政污水管网</w:t>
                  </w:r>
                </w:p>
              </w:tc>
              <w:tc>
                <w:tcPr>
                  <w:tcW w:w="567" w:type="dxa"/>
                  <w:vAlign w:val="center"/>
                </w:tcPr>
                <w:p>
                  <w:pPr>
                    <w:pStyle w:val="38"/>
                    <w:spacing w:before="0" w:beforeAutospacing="0" w:line="280" w:lineRule="exact"/>
                    <w:jc w:val="center"/>
                    <w:rPr>
                      <w:rFonts w:ascii="Times New Roman" w:hAnsi="Times New Roman"/>
                      <w:sz w:val="18"/>
                      <w:szCs w:val="18"/>
                    </w:rPr>
                  </w:pPr>
                  <w:r>
                    <w:rPr>
                      <w:rFonts w:ascii="Times New Roman" w:hAnsi="Times New Roman"/>
                      <w:sz w:val="18"/>
                      <w:szCs w:val="18"/>
                    </w:rPr>
                    <w:t>间歇</w:t>
                  </w:r>
                </w:p>
                <w:p>
                  <w:pPr>
                    <w:pStyle w:val="38"/>
                    <w:spacing w:before="0" w:beforeAutospacing="0" w:line="280" w:lineRule="exact"/>
                    <w:jc w:val="center"/>
                    <w:rPr>
                      <w:rFonts w:ascii="Times New Roman" w:hAnsi="Times New Roman"/>
                      <w:sz w:val="18"/>
                      <w:szCs w:val="18"/>
                    </w:rPr>
                  </w:pPr>
                  <w:r>
                    <w:rPr>
                      <w:rFonts w:ascii="Times New Roman" w:hAnsi="Times New Roman"/>
                      <w:sz w:val="18"/>
                      <w:szCs w:val="18"/>
                    </w:rPr>
                    <w:t>排放</w:t>
                  </w:r>
                </w:p>
              </w:tc>
              <w:tc>
                <w:tcPr>
                  <w:tcW w:w="567" w:type="dxa"/>
                  <w:vAlign w:val="center"/>
                </w:tcPr>
                <w:p>
                  <w:pPr>
                    <w:pStyle w:val="38"/>
                    <w:spacing w:before="0" w:beforeAutospacing="0" w:line="280" w:lineRule="exact"/>
                    <w:jc w:val="center"/>
                    <w:rPr>
                      <w:rFonts w:ascii="Times New Roman" w:hAnsi="Times New Roman" w:eastAsiaTheme="minorEastAsia"/>
                      <w:sz w:val="18"/>
                      <w:szCs w:val="18"/>
                    </w:rPr>
                  </w:pPr>
                  <w:r>
                    <w:rPr>
                      <w:rFonts w:hint="eastAsia" w:ascii="Times New Roman" w:hAnsi="Times New Roman" w:eastAsiaTheme="minorEastAsia"/>
                      <w:sz w:val="18"/>
                      <w:szCs w:val="18"/>
                    </w:rPr>
                    <w:t>/</w:t>
                  </w:r>
                </w:p>
              </w:tc>
              <w:tc>
                <w:tcPr>
                  <w:tcW w:w="567" w:type="dxa"/>
                  <w:vAlign w:val="center"/>
                </w:tcPr>
                <w:p>
                  <w:pPr>
                    <w:pStyle w:val="38"/>
                    <w:spacing w:before="0" w:beforeAutospacing="0" w:line="280" w:lineRule="exact"/>
                    <w:jc w:val="center"/>
                    <w:rPr>
                      <w:rFonts w:ascii="Times New Roman" w:hAnsi="Times New Roman"/>
                      <w:sz w:val="18"/>
                      <w:szCs w:val="18"/>
                    </w:rPr>
                  </w:pPr>
                  <w:r>
                    <w:rPr>
                      <w:rFonts w:hint="eastAsia" w:ascii="Times New Roman" w:hAnsi="Times New Roman"/>
                      <w:sz w:val="18"/>
                      <w:szCs w:val="18"/>
                    </w:rPr>
                    <w:t>/</w:t>
                  </w:r>
                </w:p>
              </w:tc>
              <w:tc>
                <w:tcPr>
                  <w:tcW w:w="709" w:type="dxa"/>
                  <w:vAlign w:val="center"/>
                </w:tcPr>
                <w:p>
                  <w:pPr>
                    <w:pStyle w:val="38"/>
                    <w:spacing w:before="0" w:beforeAutospacing="0" w:line="280" w:lineRule="exact"/>
                    <w:jc w:val="center"/>
                    <w:rPr>
                      <w:rFonts w:ascii="Times New Roman" w:hAnsi="Times New Roman"/>
                      <w:sz w:val="18"/>
                      <w:szCs w:val="18"/>
                    </w:rPr>
                  </w:pPr>
                  <w:r>
                    <w:rPr>
                      <w:rFonts w:hint="eastAsia" w:ascii="Times New Roman" w:hAnsi="Times New Roman"/>
                      <w:sz w:val="18"/>
                      <w:szCs w:val="18"/>
                    </w:rPr>
                    <w:t>/</w:t>
                  </w:r>
                </w:p>
              </w:tc>
              <w:tc>
                <w:tcPr>
                  <w:tcW w:w="708" w:type="dxa"/>
                  <w:vAlign w:val="center"/>
                </w:tcPr>
                <w:p>
                  <w:pPr>
                    <w:pStyle w:val="38"/>
                    <w:spacing w:before="0" w:beforeAutospacing="0" w:line="280" w:lineRule="exact"/>
                    <w:jc w:val="center"/>
                    <w:rPr>
                      <w:rFonts w:ascii="Times New Roman" w:hAnsi="Times New Roman" w:eastAsiaTheme="minorEastAsia"/>
                      <w:sz w:val="18"/>
                      <w:szCs w:val="18"/>
                    </w:rPr>
                  </w:pPr>
                  <w:r>
                    <w:rPr>
                      <w:rFonts w:hint="eastAsia" w:ascii="Times New Roman" w:hAnsi="Times New Roman" w:eastAsiaTheme="minorEastAsia"/>
                      <w:spacing w:val="-1"/>
                      <w:sz w:val="18"/>
                      <w:szCs w:val="18"/>
                    </w:rPr>
                    <w:t>/</w:t>
                  </w:r>
                </w:p>
              </w:tc>
              <w:tc>
                <w:tcPr>
                  <w:tcW w:w="1134" w:type="dxa"/>
                  <w:vAlign w:val="center"/>
                </w:tcPr>
                <w:p>
                  <w:pPr>
                    <w:pStyle w:val="38"/>
                    <w:spacing w:before="0" w:beforeAutospacing="0" w:line="280" w:lineRule="exact"/>
                    <w:jc w:val="center"/>
                    <w:rPr>
                      <w:rFonts w:ascii="Times New Roman" w:hAnsi="Times New Roman"/>
                      <w:sz w:val="18"/>
                      <w:szCs w:val="18"/>
                    </w:rPr>
                  </w:pPr>
                  <w:r>
                    <w:rPr>
                      <w:rFonts w:hint="eastAsia" w:ascii="Times New Roman" w:hAnsi="Times New Roman"/>
                      <w:sz w:val="18"/>
                      <w:szCs w:val="18"/>
                    </w:rPr>
                    <w:t>/</w:t>
                  </w:r>
                </w:p>
              </w:tc>
              <w:tc>
                <w:tcPr>
                  <w:tcW w:w="754" w:type="dxa"/>
                  <w:vAlign w:val="center"/>
                </w:tcPr>
                <w:p>
                  <w:pPr>
                    <w:pStyle w:val="38"/>
                    <w:spacing w:before="0" w:beforeAutospacing="0" w:line="320" w:lineRule="exact"/>
                    <w:jc w:val="center"/>
                    <w:rPr>
                      <w:rFonts w:ascii="Times New Roman" w:hAnsi="Times New Roman"/>
                      <w:sz w:val="18"/>
                      <w:szCs w:val="18"/>
                    </w:rPr>
                  </w:pPr>
                  <w:r>
                    <w:rPr>
                      <w:rFonts w:hint="eastAsia" w:ascii="Times New Roman" w:hAnsi="Times New Roman"/>
                      <w:sz w:val="18"/>
                      <w:szCs w:val="18"/>
                    </w:rPr>
                    <w:t>/</w:t>
                  </w:r>
                </w:p>
              </w:tc>
            </w:tr>
          </w:tbl>
          <w:p>
            <w:pPr>
              <w:autoSpaceDE w:val="0"/>
              <w:autoSpaceDN w:val="0"/>
              <w:adjustRightInd w:val="0"/>
              <w:snapToGrid w:val="0"/>
              <w:spacing w:line="400" w:lineRule="exact"/>
              <w:jc w:val="left"/>
              <w:rPr>
                <w:b/>
                <w:kern w:val="0"/>
                <w:szCs w:val="21"/>
              </w:rPr>
            </w:pPr>
            <w:r>
              <w:rPr>
                <w:rFonts w:hint="eastAsia"/>
                <w:b/>
                <w:kern w:val="0"/>
                <w:szCs w:val="21"/>
              </w:rPr>
              <w:t>2.4</w:t>
            </w:r>
            <w:r>
              <w:rPr>
                <w:b/>
                <w:kern w:val="0"/>
                <w:szCs w:val="21"/>
              </w:rPr>
              <w:t>达标分析</w:t>
            </w:r>
          </w:p>
          <w:p>
            <w:pPr>
              <w:autoSpaceDE w:val="0"/>
              <w:autoSpaceDN w:val="0"/>
              <w:adjustRightInd w:val="0"/>
              <w:snapToGrid w:val="0"/>
              <w:spacing w:line="400" w:lineRule="exact"/>
              <w:ind w:firstLine="420" w:firstLineChars="200"/>
              <w:jc w:val="left"/>
              <w:rPr>
                <w:b/>
                <w:kern w:val="0"/>
                <w:szCs w:val="21"/>
              </w:rPr>
            </w:pPr>
            <w:r>
              <w:rPr>
                <w:kern w:val="0"/>
                <w:szCs w:val="21"/>
              </w:rPr>
              <w:t>本项目营运生产时不会产生生产废水，且生活污水产生量较少，能够实现依托污水处理设施处理后达标排放，对周围水环境影响较小。</w:t>
            </w:r>
          </w:p>
          <w:p>
            <w:pPr>
              <w:adjustRightInd w:val="0"/>
              <w:snapToGrid w:val="0"/>
              <w:spacing w:line="400" w:lineRule="exact"/>
              <w:ind w:left="-53" w:leftChars="-25" w:right="-53" w:rightChars="-25"/>
              <w:jc w:val="left"/>
              <w:rPr>
                <w:rFonts w:eastAsia="黑体"/>
                <w:bCs/>
                <w:sz w:val="22"/>
                <w:szCs w:val="22"/>
              </w:rPr>
            </w:pPr>
            <w:r>
              <w:rPr>
                <w:rFonts w:eastAsia="黑体"/>
                <w:bCs/>
                <w:sz w:val="22"/>
                <w:szCs w:val="22"/>
              </w:rPr>
              <w:t>3、噪声</w:t>
            </w:r>
          </w:p>
          <w:p>
            <w:pPr>
              <w:autoSpaceDE w:val="0"/>
              <w:autoSpaceDN w:val="0"/>
              <w:adjustRightInd w:val="0"/>
              <w:snapToGrid w:val="0"/>
              <w:spacing w:line="400" w:lineRule="exact"/>
              <w:jc w:val="left"/>
              <w:rPr>
                <w:b/>
                <w:kern w:val="0"/>
                <w:szCs w:val="21"/>
              </w:rPr>
            </w:pPr>
            <w:r>
              <w:rPr>
                <w:rFonts w:hint="eastAsia"/>
                <w:b/>
                <w:kern w:val="0"/>
                <w:szCs w:val="21"/>
              </w:rPr>
              <w:t>3.1</w:t>
            </w:r>
            <w:r>
              <w:rPr>
                <w:b/>
                <w:kern w:val="0"/>
                <w:szCs w:val="21"/>
              </w:rPr>
              <w:t>噪声源强</w:t>
            </w:r>
          </w:p>
          <w:p>
            <w:pPr>
              <w:autoSpaceDE w:val="0"/>
              <w:autoSpaceDN w:val="0"/>
              <w:adjustRightInd w:val="0"/>
              <w:snapToGrid w:val="0"/>
              <w:spacing w:line="400" w:lineRule="exact"/>
              <w:ind w:firstLine="420" w:firstLineChars="200"/>
              <w:jc w:val="left"/>
              <w:rPr>
                <w:kern w:val="0"/>
                <w:sz w:val="24"/>
                <w:szCs w:val="21"/>
              </w:rPr>
            </w:pPr>
            <w:r>
              <w:rPr>
                <w:kern w:val="0"/>
                <w:szCs w:val="21"/>
              </w:rPr>
              <w:t>营运期噪声主要来源于破碎机、剪切机、打包机、抓钢机、航吊、叉车等设备的运行，噪声源强为80～90dB(A)。另外，原料运输车辆会产生一定的交通噪声，噪声声压级约为75～80dB(A)。</w:t>
            </w:r>
          </w:p>
          <w:p>
            <w:pPr>
              <w:pStyle w:val="2"/>
              <w:spacing w:after="0" w:line="400" w:lineRule="exact"/>
              <w:jc w:val="center"/>
              <w:rPr>
                <w:rFonts w:eastAsia="黑体"/>
                <w:sz w:val="18"/>
                <w:szCs w:val="18"/>
              </w:rPr>
            </w:pPr>
          </w:p>
          <w:p>
            <w:pPr>
              <w:pStyle w:val="2"/>
              <w:spacing w:after="0" w:line="400" w:lineRule="exact"/>
              <w:jc w:val="center"/>
              <w:rPr>
                <w:rFonts w:eastAsia="黑体"/>
                <w:sz w:val="18"/>
                <w:szCs w:val="18"/>
              </w:rPr>
            </w:pPr>
          </w:p>
          <w:p>
            <w:pPr>
              <w:pStyle w:val="2"/>
              <w:spacing w:after="0" w:line="400" w:lineRule="exact"/>
              <w:jc w:val="center"/>
              <w:rPr>
                <w:rFonts w:eastAsia="黑体"/>
                <w:sz w:val="18"/>
                <w:szCs w:val="18"/>
              </w:rPr>
            </w:pPr>
          </w:p>
          <w:p>
            <w:pPr>
              <w:pStyle w:val="2"/>
              <w:spacing w:after="0" w:line="400" w:lineRule="exact"/>
              <w:jc w:val="center"/>
              <w:rPr>
                <w:rFonts w:eastAsia="黑体"/>
                <w:sz w:val="18"/>
                <w:szCs w:val="18"/>
              </w:rPr>
            </w:pPr>
          </w:p>
          <w:p>
            <w:pPr>
              <w:pStyle w:val="2"/>
              <w:spacing w:after="0" w:line="600" w:lineRule="exact"/>
              <w:jc w:val="center"/>
              <w:rPr>
                <w:rFonts w:eastAsia="黑体"/>
                <w:sz w:val="18"/>
                <w:szCs w:val="18"/>
              </w:rPr>
            </w:pPr>
          </w:p>
          <w:p>
            <w:pPr>
              <w:pStyle w:val="2"/>
              <w:spacing w:after="0" w:line="400" w:lineRule="exact"/>
              <w:jc w:val="center"/>
              <w:rPr>
                <w:rFonts w:eastAsia="黑体"/>
                <w:sz w:val="18"/>
                <w:szCs w:val="18"/>
              </w:rPr>
            </w:pPr>
          </w:p>
          <w:p>
            <w:pPr>
              <w:pStyle w:val="2"/>
              <w:spacing w:after="0" w:line="400" w:lineRule="exact"/>
              <w:jc w:val="center"/>
              <w:rPr>
                <w:rFonts w:eastAsia="黑体"/>
                <w:sz w:val="18"/>
                <w:szCs w:val="18"/>
              </w:rPr>
            </w:pPr>
            <w:r>
              <w:rPr>
                <w:rFonts w:eastAsia="黑体"/>
                <w:sz w:val="18"/>
                <w:szCs w:val="18"/>
              </w:rPr>
              <w:t>表</w:t>
            </w:r>
            <w:r>
              <w:rPr>
                <w:rFonts w:hint="eastAsia" w:eastAsia="黑体"/>
                <w:sz w:val="18"/>
                <w:szCs w:val="18"/>
              </w:rPr>
              <w:t>4-10</w:t>
            </w:r>
            <w:r>
              <w:rPr>
                <w:rFonts w:eastAsia="黑体"/>
                <w:sz w:val="18"/>
                <w:szCs w:val="18"/>
              </w:rPr>
              <w:t xml:space="preserve">   主要噪声污染源源强核算结果及相关参数一览表 单位：dB（A）</w:t>
            </w:r>
          </w:p>
          <w:tbl>
            <w:tblPr>
              <w:tblStyle w:val="19"/>
              <w:tblW w:w="769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27"/>
              <w:gridCol w:w="771"/>
              <w:gridCol w:w="445"/>
              <w:gridCol w:w="512"/>
              <w:gridCol w:w="631"/>
              <w:gridCol w:w="2069"/>
              <w:gridCol w:w="561"/>
              <w:gridCol w:w="626"/>
              <w:gridCol w:w="651"/>
              <w:gridCol w:w="70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jc w:val="center"/>
              </w:trPr>
              <w:tc>
                <w:tcPr>
                  <w:tcW w:w="727" w:type="dxa"/>
                  <w:vMerge w:val="restart"/>
                  <w:tcBorders>
                    <w:tl2br w:val="nil"/>
                    <w:tr2bl w:val="nil"/>
                  </w:tcBorders>
                  <w:vAlign w:val="center"/>
                </w:tcPr>
                <w:p>
                  <w:pPr>
                    <w:pStyle w:val="38"/>
                    <w:spacing w:before="0" w:beforeAutospacing="0" w:line="300" w:lineRule="exact"/>
                    <w:jc w:val="center"/>
                    <w:rPr>
                      <w:rFonts w:ascii="Times New Roman" w:hAnsi="Times New Roman"/>
                      <w:sz w:val="18"/>
                      <w:szCs w:val="18"/>
                    </w:rPr>
                  </w:pPr>
                  <w:r>
                    <w:rPr>
                      <w:rFonts w:ascii="Times New Roman" w:hAnsi="Times New Roman"/>
                      <w:sz w:val="18"/>
                      <w:szCs w:val="18"/>
                    </w:rPr>
                    <w:t>工序/生 产线</w:t>
                  </w:r>
                </w:p>
              </w:tc>
              <w:tc>
                <w:tcPr>
                  <w:tcW w:w="771" w:type="dxa"/>
                  <w:vMerge w:val="restart"/>
                  <w:tcBorders>
                    <w:tl2br w:val="nil"/>
                    <w:tr2bl w:val="nil"/>
                  </w:tcBorders>
                  <w:vAlign w:val="center"/>
                </w:tcPr>
                <w:p>
                  <w:pPr>
                    <w:pStyle w:val="38"/>
                    <w:spacing w:before="0" w:beforeAutospacing="0" w:line="300" w:lineRule="exact"/>
                    <w:jc w:val="center"/>
                    <w:rPr>
                      <w:rFonts w:ascii="Times New Roman" w:hAnsi="Times New Roman"/>
                      <w:sz w:val="18"/>
                      <w:szCs w:val="18"/>
                    </w:rPr>
                  </w:pPr>
                  <w:r>
                    <w:rPr>
                      <w:rFonts w:ascii="Times New Roman" w:hAnsi="Times New Roman"/>
                      <w:sz w:val="18"/>
                      <w:szCs w:val="18"/>
                    </w:rPr>
                    <w:t>噪声源</w:t>
                  </w:r>
                </w:p>
              </w:tc>
              <w:tc>
                <w:tcPr>
                  <w:tcW w:w="445" w:type="dxa"/>
                  <w:vMerge w:val="restart"/>
                  <w:tcBorders>
                    <w:tl2br w:val="nil"/>
                    <w:tr2bl w:val="nil"/>
                  </w:tcBorders>
                  <w:vAlign w:val="center"/>
                </w:tcPr>
                <w:p>
                  <w:pPr>
                    <w:pStyle w:val="38"/>
                    <w:spacing w:before="0" w:beforeAutospacing="0" w:line="300" w:lineRule="exact"/>
                    <w:jc w:val="center"/>
                    <w:rPr>
                      <w:rFonts w:ascii="Times New Roman" w:hAnsi="Times New Roman"/>
                      <w:sz w:val="18"/>
                      <w:szCs w:val="18"/>
                    </w:rPr>
                  </w:pPr>
                  <w:r>
                    <w:rPr>
                      <w:rFonts w:ascii="Times New Roman" w:hAnsi="Times New Roman"/>
                      <w:sz w:val="18"/>
                      <w:szCs w:val="18"/>
                    </w:rPr>
                    <w:t>声源 类型</w:t>
                  </w:r>
                </w:p>
              </w:tc>
              <w:tc>
                <w:tcPr>
                  <w:tcW w:w="1143" w:type="dxa"/>
                  <w:gridSpan w:val="2"/>
                  <w:tcBorders>
                    <w:tl2br w:val="nil"/>
                    <w:tr2bl w:val="nil"/>
                  </w:tcBorders>
                  <w:vAlign w:val="center"/>
                </w:tcPr>
                <w:p>
                  <w:pPr>
                    <w:pStyle w:val="38"/>
                    <w:spacing w:before="0" w:beforeAutospacing="0" w:line="300" w:lineRule="exact"/>
                    <w:jc w:val="center"/>
                    <w:rPr>
                      <w:rFonts w:ascii="Times New Roman" w:hAnsi="Times New Roman"/>
                      <w:sz w:val="18"/>
                      <w:szCs w:val="18"/>
                    </w:rPr>
                  </w:pPr>
                  <w:r>
                    <w:rPr>
                      <w:rFonts w:ascii="Times New Roman" w:hAnsi="Times New Roman"/>
                      <w:sz w:val="18"/>
                      <w:szCs w:val="18"/>
                    </w:rPr>
                    <w:t>噪声源强</w:t>
                  </w:r>
                </w:p>
              </w:tc>
              <w:tc>
                <w:tcPr>
                  <w:tcW w:w="2630" w:type="dxa"/>
                  <w:gridSpan w:val="2"/>
                  <w:tcBorders>
                    <w:tl2br w:val="nil"/>
                    <w:tr2bl w:val="nil"/>
                  </w:tcBorders>
                  <w:vAlign w:val="center"/>
                </w:tcPr>
                <w:p>
                  <w:pPr>
                    <w:pStyle w:val="38"/>
                    <w:spacing w:before="0" w:beforeAutospacing="0" w:line="300" w:lineRule="exact"/>
                    <w:jc w:val="center"/>
                    <w:rPr>
                      <w:rFonts w:ascii="Times New Roman" w:hAnsi="Times New Roman"/>
                      <w:sz w:val="18"/>
                      <w:szCs w:val="18"/>
                    </w:rPr>
                  </w:pPr>
                  <w:r>
                    <w:rPr>
                      <w:rFonts w:ascii="Times New Roman" w:hAnsi="Times New Roman"/>
                      <w:sz w:val="18"/>
                      <w:szCs w:val="18"/>
                    </w:rPr>
                    <w:t>降噪措施</w:t>
                  </w:r>
                </w:p>
              </w:tc>
              <w:tc>
                <w:tcPr>
                  <w:tcW w:w="1277" w:type="dxa"/>
                  <w:gridSpan w:val="2"/>
                  <w:tcBorders>
                    <w:tl2br w:val="nil"/>
                    <w:tr2bl w:val="nil"/>
                  </w:tcBorders>
                  <w:vAlign w:val="center"/>
                </w:tcPr>
                <w:p>
                  <w:pPr>
                    <w:pStyle w:val="38"/>
                    <w:spacing w:before="0" w:beforeAutospacing="0" w:line="300" w:lineRule="exact"/>
                    <w:jc w:val="center"/>
                    <w:rPr>
                      <w:rFonts w:ascii="Times New Roman" w:hAnsi="Times New Roman"/>
                      <w:sz w:val="18"/>
                      <w:szCs w:val="18"/>
                    </w:rPr>
                  </w:pPr>
                  <w:r>
                    <w:rPr>
                      <w:rFonts w:ascii="Times New Roman" w:hAnsi="Times New Roman"/>
                      <w:sz w:val="18"/>
                      <w:szCs w:val="18"/>
                    </w:rPr>
                    <w:t>噪声排放值</w:t>
                  </w:r>
                </w:p>
              </w:tc>
              <w:tc>
                <w:tcPr>
                  <w:tcW w:w="703" w:type="dxa"/>
                  <w:vMerge w:val="restart"/>
                  <w:tcBorders>
                    <w:tl2br w:val="nil"/>
                    <w:tr2bl w:val="nil"/>
                  </w:tcBorders>
                  <w:vAlign w:val="center"/>
                </w:tcPr>
                <w:p>
                  <w:pPr>
                    <w:pStyle w:val="38"/>
                    <w:spacing w:before="0" w:beforeAutospacing="0" w:line="300" w:lineRule="exact"/>
                    <w:jc w:val="center"/>
                    <w:rPr>
                      <w:rFonts w:ascii="Times New Roman" w:hAnsi="Times New Roman"/>
                      <w:sz w:val="18"/>
                      <w:szCs w:val="18"/>
                    </w:rPr>
                  </w:pPr>
                  <w:r>
                    <w:rPr>
                      <w:rFonts w:ascii="Times New Roman" w:hAnsi="Times New Roman"/>
                      <w:sz w:val="18"/>
                      <w:szCs w:val="18"/>
                    </w:rPr>
                    <w:t>持续</w:t>
                  </w:r>
                </w:p>
                <w:p>
                  <w:pPr>
                    <w:pStyle w:val="38"/>
                    <w:spacing w:before="0" w:beforeAutospacing="0" w:line="300" w:lineRule="exact"/>
                    <w:jc w:val="center"/>
                    <w:rPr>
                      <w:rFonts w:ascii="Times New Roman" w:hAnsi="Times New Roman"/>
                      <w:sz w:val="18"/>
                      <w:szCs w:val="18"/>
                    </w:rPr>
                  </w:pPr>
                  <w:r>
                    <w:rPr>
                      <w:rFonts w:ascii="Times New Roman" w:hAnsi="Times New Roman"/>
                      <w:sz w:val="18"/>
                      <w:szCs w:val="18"/>
                    </w:rPr>
                    <w:t>时间/h</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6" w:hRule="atLeast"/>
                <w:jc w:val="center"/>
              </w:trPr>
              <w:tc>
                <w:tcPr>
                  <w:tcW w:w="727" w:type="dxa"/>
                  <w:vMerge w:val="continue"/>
                  <w:tcBorders>
                    <w:tl2br w:val="nil"/>
                    <w:tr2bl w:val="nil"/>
                  </w:tcBorders>
                  <w:vAlign w:val="center"/>
                </w:tcPr>
                <w:p>
                  <w:pPr>
                    <w:widowControl/>
                    <w:spacing w:line="300" w:lineRule="exact"/>
                    <w:jc w:val="center"/>
                    <w:rPr>
                      <w:sz w:val="18"/>
                      <w:szCs w:val="18"/>
                    </w:rPr>
                  </w:pPr>
                </w:p>
              </w:tc>
              <w:tc>
                <w:tcPr>
                  <w:tcW w:w="771" w:type="dxa"/>
                  <w:vMerge w:val="continue"/>
                  <w:tcBorders>
                    <w:tl2br w:val="nil"/>
                    <w:tr2bl w:val="nil"/>
                  </w:tcBorders>
                  <w:vAlign w:val="center"/>
                </w:tcPr>
                <w:p>
                  <w:pPr>
                    <w:widowControl/>
                    <w:spacing w:line="300" w:lineRule="exact"/>
                    <w:jc w:val="center"/>
                    <w:rPr>
                      <w:sz w:val="18"/>
                      <w:szCs w:val="18"/>
                    </w:rPr>
                  </w:pPr>
                </w:p>
              </w:tc>
              <w:tc>
                <w:tcPr>
                  <w:tcW w:w="445" w:type="dxa"/>
                  <w:vMerge w:val="continue"/>
                  <w:tcBorders>
                    <w:tl2br w:val="nil"/>
                    <w:tr2bl w:val="nil"/>
                  </w:tcBorders>
                  <w:vAlign w:val="center"/>
                </w:tcPr>
                <w:p>
                  <w:pPr>
                    <w:widowControl/>
                    <w:spacing w:line="300" w:lineRule="exact"/>
                    <w:jc w:val="center"/>
                    <w:rPr>
                      <w:sz w:val="18"/>
                      <w:szCs w:val="18"/>
                    </w:rPr>
                  </w:pPr>
                </w:p>
              </w:tc>
              <w:tc>
                <w:tcPr>
                  <w:tcW w:w="512" w:type="dxa"/>
                  <w:tcBorders>
                    <w:tl2br w:val="nil"/>
                    <w:tr2bl w:val="nil"/>
                  </w:tcBorders>
                  <w:vAlign w:val="center"/>
                </w:tcPr>
                <w:p>
                  <w:pPr>
                    <w:pStyle w:val="38"/>
                    <w:spacing w:before="0" w:beforeAutospacing="0" w:line="300" w:lineRule="exact"/>
                    <w:jc w:val="center"/>
                    <w:rPr>
                      <w:rFonts w:ascii="Times New Roman" w:hAnsi="Times New Roman"/>
                      <w:sz w:val="18"/>
                      <w:szCs w:val="18"/>
                    </w:rPr>
                  </w:pPr>
                  <w:r>
                    <w:rPr>
                      <w:rFonts w:ascii="Times New Roman" w:hAnsi="Times New Roman"/>
                      <w:sz w:val="18"/>
                      <w:szCs w:val="18"/>
                    </w:rPr>
                    <w:t>核算</w:t>
                  </w:r>
                </w:p>
                <w:p>
                  <w:pPr>
                    <w:pStyle w:val="38"/>
                    <w:spacing w:before="0" w:beforeAutospacing="0" w:line="300" w:lineRule="exact"/>
                    <w:jc w:val="center"/>
                    <w:rPr>
                      <w:rFonts w:ascii="Times New Roman" w:hAnsi="Times New Roman"/>
                      <w:sz w:val="18"/>
                      <w:szCs w:val="18"/>
                    </w:rPr>
                  </w:pPr>
                  <w:r>
                    <w:rPr>
                      <w:rFonts w:ascii="Times New Roman" w:hAnsi="Times New Roman"/>
                      <w:sz w:val="18"/>
                      <w:szCs w:val="18"/>
                    </w:rPr>
                    <w:t>方法</w:t>
                  </w:r>
                </w:p>
              </w:tc>
              <w:tc>
                <w:tcPr>
                  <w:tcW w:w="631" w:type="dxa"/>
                  <w:tcBorders>
                    <w:tl2br w:val="nil"/>
                    <w:tr2bl w:val="nil"/>
                  </w:tcBorders>
                  <w:vAlign w:val="center"/>
                </w:tcPr>
                <w:p>
                  <w:pPr>
                    <w:pStyle w:val="38"/>
                    <w:spacing w:before="0" w:beforeAutospacing="0" w:line="300" w:lineRule="exact"/>
                    <w:jc w:val="center"/>
                    <w:rPr>
                      <w:rFonts w:ascii="Times New Roman" w:hAnsi="Times New Roman"/>
                      <w:sz w:val="18"/>
                      <w:szCs w:val="18"/>
                    </w:rPr>
                  </w:pPr>
                  <w:r>
                    <w:rPr>
                      <w:rFonts w:ascii="Times New Roman" w:hAnsi="Times New Roman"/>
                      <w:sz w:val="18"/>
                      <w:szCs w:val="18"/>
                    </w:rPr>
                    <w:t>噪声值</w:t>
                  </w:r>
                </w:p>
              </w:tc>
              <w:tc>
                <w:tcPr>
                  <w:tcW w:w="2069" w:type="dxa"/>
                  <w:tcBorders>
                    <w:tl2br w:val="nil"/>
                    <w:tr2bl w:val="nil"/>
                  </w:tcBorders>
                  <w:vAlign w:val="center"/>
                </w:tcPr>
                <w:p>
                  <w:pPr>
                    <w:pStyle w:val="38"/>
                    <w:spacing w:before="0" w:beforeAutospacing="0" w:line="300" w:lineRule="exact"/>
                    <w:jc w:val="center"/>
                    <w:rPr>
                      <w:rFonts w:ascii="Times New Roman" w:hAnsi="Times New Roman"/>
                      <w:sz w:val="18"/>
                      <w:szCs w:val="18"/>
                    </w:rPr>
                  </w:pPr>
                  <w:r>
                    <w:rPr>
                      <w:rFonts w:ascii="Times New Roman" w:hAnsi="Times New Roman"/>
                      <w:sz w:val="18"/>
                      <w:szCs w:val="18"/>
                    </w:rPr>
                    <w:t>工艺</w:t>
                  </w:r>
                </w:p>
              </w:tc>
              <w:tc>
                <w:tcPr>
                  <w:tcW w:w="561" w:type="dxa"/>
                  <w:tcBorders>
                    <w:tl2br w:val="nil"/>
                    <w:tr2bl w:val="nil"/>
                  </w:tcBorders>
                  <w:vAlign w:val="center"/>
                </w:tcPr>
                <w:p>
                  <w:pPr>
                    <w:pStyle w:val="38"/>
                    <w:spacing w:before="0" w:beforeAutospacing="0" w:line="300" w:lineRule="exact"/>
                    <w:jc w:val="center"/>
                    <w:rPr>
                      <w:rFonts w:ascii="Times New Roman" w:hAnsi="Times New Roman"/>
                      <w:sz w:val="18"/>
                      <w:szCs w:val="18"/>
                    </w:rPr>
                  </w:pPr>
                  <w:r>
                    <w:rPr>
                      <w:rFonts w:ascii="Times New Roman" w:hAnsi="Times New Roman"/>
                      <w:sz w:val="18"/>
                      <w:szCs w:val="18"/>
                    </w:rPr>
                    <w:t>降噪</w:t>
                  </w:r>
                </w:p>
                <w:p>
                  <w:pPr>
                    <w:pStyle w:val="38"/>
                    <w:spacing w:before="0" w:beforeAutospacing="0" w:line="300" w:lineRule="exact"/>
                    <w:jc w:val="center"/>
                    <w:rPr>
                      <w:rFonts w:ascii="Times New Roman" w:hAnsi="Times New Roman"/>
                      <w:sz w:val="18"/>
                      <w:szCs w:val="18"/>
                    </w:rPr>
                  </w:pPr>
                  <w:r>
                    <w:rPr>
                      <w:rFonts w:ascii="Times New Roman" w:hAnsi="Times New Roman"/>
                      <w:sz w:val="18"/>
                      <w:szCs w:val="18"/>
                    </w:rPr>
                    <w:t>效果</w:t>
                  </w:r>
                </w:p>
              </w:tc>
              <w:tc>
                <w:tcPr>
                  <w:tcW w:w="626" w:type="dxa"/>
                  <w:tcBorders>
                    <w:tl2br w:val="nil"/>
                    <w:tr2bl w:val="nil"/>
                  </w:tcBorders>
                  <w:vAlign w:val="center"/>
                </w:tcPr>
                <w:p>
                  <w:pPr>
                    <w:pStyle w:val="38"/>
                    <w:spacing w:before="0" w:beforeAutospacing="0" w:line="300" w:lineRule="exact"/>
                    <w:jc w:val="center"/>
                    <w:rPr>
                      <w:rFonts w:ascii="Times New Roman" w:hAnsi="Times New Roman"/>
                      <w:sz w:val="18"/>
                      <w:szCs w:val="18"/>
                    </w:rPr>
                  </w:pPr>
                  <w:r>
                    <w:rPr>
                      <w:rFonts w:ascii="Times New Roman" w:hAnsi="Times New Roman"/>
                      <w:sz w:val="18"/>
                      <w:szCs w:val="18"/>
                    </w:rPr>
                    <w:t>核算</w:t>
                  </w:r>
                </w:p>
                <w:p>
                  <w:pPr>
                    <w:pStyle w:val="38"/>
                    <w:spacing w:before="0" w:beforeAutospacing="0" w:line="300" w:lineRule="exact"/>
                    <w:jc w:val="center"/>
                    <w:rPr>
                      <w:rFonts w:ascii="Times New Roman" w:hAnsi="Times New Roman"/>
                      <w:sz w:val="18"/>
                      <w:szCs w:val="18"/>
                    </w:rPr>
                  </w:pPr>
                  <w:r>
                    <w:rPr>
                      <w:rFonts w:ascii="Times New Roman" w:hAnsi="Times New Roman"/>
                      <w:sz w:val="18"/>
                      <w:szCs w:val="18"/>
                    </w:rPr>
                    <w:t>方法</w:t>
                  </w:r>
                </w:p>
              </w:tc>
              <w:tc>
                <w:tcPr>
                  <w:tcW w:w="651" w:type="dxa"/>
                  <w:tcBorders>
                    <w:tl2br w:val="nil"/>
                    <w:tr2bl w:val="nil"/>
                  </w:tcBorders>
                  <w:vAlign w:val="center"/>
                </w:tcPr>
                <w:p>
                  <w:pPr>
                    <w:pStyle w:val="38"/>
                    <w:spacing w:before="0" w:beforeAutospacing="0" w:line="300" w:lineRule="exact"/>
                    <w:jc w:val="center"/>
                    <w:rPr>
                      <w:rFonts w:ascii="Times New Roman" w:hAnsi="Times New Roman"/>
                      <w:sz w:val="18"/>
                      <w:szCs w:val="18"/>
                    </w:rPr>
                  </w:pPr>
                  <w:r>
                    <w:rPr>
                      <w:rFonts w:ascii="Times New Roman" w:hAnsi="Times New Roman"/>
                      <w:sz w:val="18"/>
                      <w:szCs w:val="18"/>
                    </w:rPr>
                    <w:t>噪声值</w:t>
                  </w:r>
                </w:p>
              </w:tc>
              <w:tc>
                <w:tcPr>
                  <w:tcW w:w="703" w:type="dxa"/>
                  <w:vMerge w:val="continue"/>
                  <w:tcBorders>
                    <w:tl2br w:val="nil"/>
                    <w:tr2bl w:val="nil"/>
                  </w:tcBorders>
                  <w:vAlign w:val="center"/>
                </w:tcPr>
                <w:p>
                  <w:pPr>
                    <w:pStyle w:val="38"/>
                    <w:spacing w:before="0" w:line="300" w:lineRule="exact"/>
                    <w:jc w:val="center"/>
                    <w:rPr>
                      <w:rFonts w:ascii="Times New Roman" w:hAnsi="Times New Roman"/>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 w:hRule="atLeast"/>
                <w:jc w:val="center"/>
              </w:trPr>
              <w:tc>
                <w:tcPr>
                  <w:tcW w:w="727" w:type="dxa"/>
                  <w:tcBorders>
                    <w:tl2br w:val="nil"/>
                    <w:tr2bl w:val="nil"/>
                  </w:tcBorders>
                  <w:vAlign w:val="center"/>
                </w:tcPr>
                <w:p>
                  <w:pPr>
                    <w:widowControl/>
                    <w:spacing w:line="300" w:lineRule="exact"/>
                    <w:jc w:val="center"/>
                    <w:rPr>
                      <w:sz w:val="18"/>
                      <w:szCs w:val="18"/>
                    </w:rPr>
                  </w:pPr>
                  <w:r>
                    <w:rPr>
                      <w:sz w:val="18"/>
                      <w:szCs w:val="18"/>
                    </w:rPr>
                    <w:t>破碎</w:t>
                  </w:r>
                </w:p>
              </w:tc>
              <w:tc>
                <w:tcPr>
                  <w:tcW w:w="771" w:type="dxa"/>
                  <w:tcBorders>
                    <w:tl2br w:val="nil"/>
                    <w:tr2bl w:val="nil"/>
                  </w:tcBorders>
                  <w:vAlign w:val="center"/>
                </w:tcPr>
                <w:p>
                  <w:pPr>
                    <w:widowControl/>
                    <w:spacing w:line="300" w:lineRule="exact"/>
                    <w:jc w:val="center"/>
                    <w:rPr>
                      <w:sz w:val="18"/>
                      <w:szCs w:val="18"/>
                    </w:rPr>
                  </w:pPr>
                  <w:r>
                    <w:rPr>
                      <w:sz w:val="18"/>
                      <w:szCs w:val="18"/>
                    </w:rPr>
                    <w:t>破碎机</w:t>
                  </w:r>
                </w:p>
              </w:tc>
              <w:tc>
                <w:tcPr>
                  <w:tcW w:w="445" w:type="dxa"/>
                  <w:tcBorders>
                    <w:tl2br w:val="nil"/>
                    <w:tr2bl w:val="nil"/>
                  </w:tcBorders>
                  <w:vAlign w:val="center"/>
                </w:tcPr>
                <w:p>
                  <w:pPr>
                    <w:widowControl/>
                    <w:spacing w:line="300" w:lineRule="exact"/>
                    <w:jc w:val="center"/>
                    <w:rPr>
                      <w:sz w:val="18"/>
                      <w:szCs w:val="18"/>
                    </w:rPr>
                  </w:pPr>
                  <w:r>
                    <w:rPr>
                      <w:sz w:val="18"/>
                      <w:szCs w:val="18"/>
                    </w:rPr>
                    <w:t>频发</w:t>
                  </w:r>
                </w:p>
              </w:tc>
              <w:tc>
                <w:tcPr>
                  <w:tcW w:w="512" w:type="dxa"/>
                  <w:vMerge w:val="restart"/>
                  <w:tcBorders>
                    <w:tl2br w:val="nil"/>
                    <w:tr2bl w:val="nil"/>
                  </w:tcBorders>
                  <w:vAlign w:val="center"/>
                </w:tcPr>
                <w:p>
                  <w:pPr>
                    <w:pStyle w:val="38"/>
                    <w:spacing w:before="0" w:line="300" w:lineRule="exact"/>
                    <w:jc w:val="center"/>
                    <w:rPr>
                      <w:rFonts w:ascii="Times New Roman" w:hAnsi="Times New Roman"/>
                      <w:sz w:val="18"/>
                      <w:szCs w:val="18"/>
                    </w:rPr>
                  </w:pPr>
                  <w:r>
                    <w:rPr>
                      <w:rFonts w:ascii="Times New Roman" w:hAnsi="Times New Roman"/>
                      <w:sz w:val="18"/>
                      <w:szCs w:val="18"/>
                    </w:rPr>
                    <w:t>类比法</w:t>
                  </w:r>
                </w:p>
              </w:tc>
              <w:tc>
                <w:tcPr>
                  <w:tcW w:w="631" w:type="dxa"/>
                  <w:tcBorders>
                    <w:tl2br w:val="nil"/>
                    <w:tr2bl w:val="nil"/>
                  </w:tcBorders>
                  <w:vAlign w:val="center"/>
                </w:tcPr>
                <w:p>
                  <w:pPr>
                    <w:pStyle w:val="38"/>
                    <w:spacing w:before="0" w:beforeAutospacing="0" w:line="300" w:lineRule="exact"/>
                    <w:jc w:val="center"/>
                    <w:rPr>
                      <w:rFonts w:ascii="Times New Roman" w:hAnsi="Times New Roman"/>
                      <w:sz w:val="18"/>
                      <w:szCs w:val="18"/>
                    </w:rPr>
                  </w:pPr>
                  <w:r>
                    <w:rPr>
                      <w:rFonts w:hint="eastAsia" w:ascii="Times New Roman" w:hAnsi="Times New Roman"/>
                      <w:sz w:val="18"/>
                      <w:szCs w:val="18"/>
                    </w:rPr>
                    <w:t>90</w:t>
                  </w:r>
                </w:p>
              </w:tc>
              <w:tc>
                <w:tcPr>
                  <w:tcW w:w="2069" w:type="dxa"/>
                  <w:vMerge w:val="restart"/>
                  <w:tcBorders>
                    <w:tl2br w:val="nil"/>
                    <w:tr2bl w:val="nil"/>
                  </w:tcBorders>
                  <w:vAlign w:val="center"/>
                </w:tcPr>
                <w:p>
                  <w:pPr>
                    <w:pStyle w:val="38"/>
                    <w:spacing w:before="0" w:line="300" w:lineRule="exact"/>
                    <w:jc w:val="center"/>
                    <w:rPr>
                      <w:rFonts w:ascii="Times New Roman" w:hAnsi="Times New Roman"/>
                      <w:sz w:val="18"/>
                      <w:szCs w:val="18"/>
                    </w:rPr>
                  </w:pPr>
                  <w:r>
                    <w:rPr>
                      <w:rFonts w:ascii="Times New Roman" w:hAnsi="Times New Roman"/>
                      <w:sz w:val="18"/>
                      <w:szCs w:val="18"/>
                    </w:rPr>
                    <w:t>基础减震、车间墙体隔声，加强设备维护保养，加强生产管理</w:t>
                  </w:r>
                </w:p>
              </w:tc>
              <w:tc>
                <w:tcPr>
                  <w:tcW w:w="561" w:type="dxa"/>
                  <w:tcBorders>
                    <w:tl2br w:val="nil"/>
                    <w:tr2bl w:val="nil"/>
                  </w:tcBorders>
                  <w:vAlign w:val="center"/>
                </w:tcPr>
                <w:p>
                  <w:pPr>
                    <w:pStyle w:val="38"/>
                    <w:spacing w:before="0" w:beforeAutospacing="0" w:line="300" w:lineRule="exact"/>
                    <w:jc w:val="center"/>
                    <w:rPr>
                      <w:rFonts w:ascii="Times New Roman" w:hAnsi="Times New Roman"/>
                      <w:sz w:val="18"/>
                      <w:szCs w:val="18"/>
                    </w:rPr>
                  </w:pPr>
                  <w:r>
                    <w:rPr>
                      <w:rFonts w:hint="eastAsia" w:ascii="Times New Roman" w:hAnsi="Times New Roman"/>
                      <w:sz w:val="18"/>
                      <w:szCs w:val="18"/>
                    </w:rPr>
                    <w:t>20</w:t>
                  </w:r>
                </w:p>
              </w:tc>
              <w:tc>
                <w:tcPr>
                  <w:tcW w:w="626" w:type="dxa"/>
                  <w:vMerge w:val="restart"/>
                  <w:tcBorders>
                    <w:tl2br w:val="nil"/>
                    <w:tr2bl w:val="nil"/>
                  </w:tcBorders>
                  <w:vAlign w:val="center"/>
                </w:tcPr>
                <w:p>
                  <w:pPr>
                    <w:pStyle w:val="38"/>
                    <w:spacing w:before="0" w:line="300" w:lineRule="exact"/>
                    <w:jc w:val="center"/>
                    <w:rPr>
                      <w:rFonts w:ascii="Times New Roman" w:hAnsi="Times New Roman"/>
                      <w:sz w:val="18"/>
                      <w:szCs w:val="18"/>
                    </w:rPr>
                  </w:pPr>
                  <w:r>
                    <w:rPr>
                      <w:rFonts w:ascii="Times New Roman" w:hAnsi="Times New Roman"/>
                      <w:sz w:val="18"/>
                      <w:szCs w:val="18"/>
                    </w:rPr>
                    <w:t>类比法</w:t>
                  </w:r>
                </w:p>
              </w:tc>
              <w:tc>
                <w:tcPr>
                  <w:tcW w:w="651" w:type="dxa"/>
                  <w:tcBorders>
                    <w:tl2br w:val="nil"/>
                    <w:tr2bl w:val="nil"/>
                  </w:tcBorders>
                  <w:vAlign w:val="center"/>
                </w:tcPr>
                <w:p>
                  <w:pPr>
                    <w:pStyle w:val="38"/>
                    <w:spacing w:before="0" w:beforeAutospacing="0" w:line="300" w:lineRule="exact"/>
                    <w:jc w:val="center"/>
                    <w:rPr>
                      <w:rFonts w:ascii="Times New Roman" w:hAnsi="Times New Roman"/>
                      <w:sz w:val="18"/>
                      <w:szCs w:val="18"/>
                    </w:rPr>
                  </w:pPr>
                  <w:r>
                    <w:rPr>
                      <w:rFonts w:hint="eastAsia" w:ascii="Times New Roman" w:hAnsi="Times New Roman"/>
                      <w:sz w:val="18"/>
                      <w:szCs w:val="18"/>
                    </w:rPr>
                    <w:t>70</w:t>
                  </w:r>
                </w:p>
              </w:tc>
              <w:tc>
                <w:tcPr>
                  <w:tcW w:w="703" w:type="dxa"/>
                  <w:tcBorders>
                    <w:tl2br w:val="nil"/>
                    <w:tr2bl w:val="nil"/>
                  </w:tcBorders>
                  <w:vAlign w:val="center"/>
                </w:tcPr>
                <w:p>
                  <w:pPr>
                    <w:pStyle w:val="38"/>
                    <w:spacing w:before="0" w:line="300" w:lineRule="exact"/>
                    <w:jc w:val="center"/>
                    <w:rPr>
                      <w:rFonts w:ascii="Times New Roman" w:hAnsi="Times New Roman"/>
                      <w:sz w:val="18"/>
                      <w:szCs w:val="18"/>
                    </w:rPr>
                  </w:pPr>
                  <w:r>
                    <w:rPr>
                      <w:rFonts w:hint="eastAsia" w:ascii="Times New Roman" w:hAnsi="Times New Roman"/>
                      <w:sz w:val="18"/>
                      <w:szCs w:val="18"/>
                    </w:rPr>
                    <w:t>7920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jc w:val="center"/>
              </w:trPr>
              <w:tc>
                <w:tcPr>
                  <w:tcW w:w="727" w:type="dxa"/>
                  <w:tcBorders>
                    <w:tl2br w:val="nil"/>
                    <w:tr2bl w:val="nil"/>
                  </w:tcBorders>
                  <w:vAlign w:val="center"/>
                </w:tcPr>
                <w:p>
                  <w:pPr>
                    <w:pStyle w:val="38"/>
                    <w:spacing w:before="0" w:beforeAutospacing="0" w:line="300" w:lineRule="exact"/>
                    <w:jc w:val="center"/>
                    <w:rPr>
                      <w:rFonts w:ascii="Times New Roman" w:hAnsi="Times New Roman"/>
                      <w:sz w:val="18"/>
                      <w:szCs w:val="18"/>
                    </w:rPr>
                  </w:pPr>
                  <w:r>
                    <w:rPr>
                      <w:rFonts w:ascii="Times New Roman" w:hAnsi="Times New Roman"/>
                      <w:sz w:val="18"/>
                      <w:szCs w:val="18"/>
                    </w:rPr>
                    <w:t>卸料</w:t>
                  </w:r>
                </w:p>
              </w:tc>
              <w:tc>
                <w:tcPr>
                  <w:tcW w:w="771" w:type="dxa"/>
                  <w:tcBorders>
                    <w:tl2br w:val="nil"/>
                    <w:tr2bl w:val="nil"/>
                  </w:tcBorders>
                  <w:vAlign w:val="center"/>
                </w:tcPr>
                <w:p>
                  <w:pPr>
                    <w:pStyle w:val="38"/>
                    <w:spacing w:before="0" w:beforeAutospacing="0" w:line="300" w:lineRule="exact"/>
                    <w:jc w:val="center"/>
                    <w:rPr>
                      <w:rFonts w:ascii="Times New Roman" w:hAnsi="Times New Roman"/>
                      <w:sz w:val="18"/>
                      <w:szCs w:val="18"/>
                    </w:rPr>
                  </w:pPr>
                  <w:r>
                    <w:rPr>
                      <w:rFonts w:ascii="Times New Roman" w:hAnsi="Times New Roman"/>
                      <w:sz w:val="18"/>
                      <w:szCs w:val="18"/>
                    </w:rPr>
                    <w:t>航吊</w:t>
                  </w:r>
                </w:p>
              </w:tc>
              <w:tc>
                <w:tcPr>
                  <w:tcW w:w="445" w:type="dxa"/>
                  <w:tcBorders>
                    <w:tl2br w:val="nil"/>
                    <w:tr2bl w:val="nil"/>
                  </w:tcBorders>
                  <w:vAlign w:val="center"/>
                </w:tcPr>
                <w:p>
                  <w:pPr>
                    <w:pStyle w:val="38"/>
                    <w:spacing w:before="0" w:beforeAutospacing="0" w:line="300" w:lineRule="exact"/>
                    <w:jc w:val="center"/>
                    <w:rPr>
                      <w:rFonts w:ascii="Times New Roman" w:hAnsi="Times New Roman"/>
                      <w:sz w:val="18"/>
                      <w:szCs w:val="18"/>
                    </w:rPr>
                  </w:pPr>
                  <w:r>
                    <w:rPr>
                      <w:rFonts w:ascii="Times New Roman" w:hAnsi="Times New Roman"/>
                      <w:sz w:val="18"/>
                      <w:szCs w:val="18"/>
                    </w:rPr>
                    <w:t>频发</w:t>
                  </w:r>
                </w:p>
              </w:tc>
              <w:tc>
                <w:tcPr>
                  <w:tcW w:w="512" w:type="dxa"/>
                  <w:vMerge w:val="continue"/>
                  <w:tcBorders>
                    <w:tl2br w:val="nil"/>
                    <w:tr2bl w:val="nil"/>
                  </w:tcBorders>
                  <w:vAlign w:val="center"/>
                </w:tcPr>
                <w:p>
                  <w:pPr>
                    <w:pStyle w:val="38"/>
                    <w:spacing w:before="0" w:beforeAutospacing="0" w:line="300" w:lineRule="exact"/>
                    <w:jc w:val="center"/>
                    <w:rPr>
                      <w:rFonts w:ascii="Times New Roman" w:hAnsi="Times New Roman"/>
                      <w:sz w:val="18"/>
                      <w:szCs w:val="18"/>
                    </w:rPr>
                  </w:pPr>
                </w:p>
              </w:tc>
              <w:tc>
                <w:tcPr>
                  <w:tcW w:w="631" w:type="dxa"/>
                  <w:tcBorders>
                    <w:tl2br w:val="nil"/>
                    <w:tr2bl w:val="nil"/>
                  </w:tcBorders>
                  <w:vAlign w:val="center"/>
                </w:tcPr>
                <w:p>
                  <w:pPr>
                    <w:pStyle w:val="38"/>
                    <w:spacing w:before="0" w:beforeAutospacing="0" w:line="300" w:lineRule="exact"/>
                    <w:jc w:val="center"/>
                    <w:rPr>
                      <w:rFonts w:ascii="Times New Roman" w:hAnsi="Times New Roman" w:eastAsiaTheme="minorEastAsia"/>
                      <w:spacing w:val="1"/>
                      <w:sz w:val="18"/>
                      <w:szCs w:val="18"/>
                    </w:rPr>
                  </w:pPr>
                  <w:r>
                    <w:rPr>
                      <w:rFonts w:ascii="Times New Roman" w:hAnsi="Times New Roman" w:eastAsiaTheme="minorEastAsia"/>
                      <w:spacing w:val="1"/>
                      <w:sz w:val="18"/>
                      <w:szCs w:val="18"/>
                    </w:rPr>
                    <w:t>85</w:t>
                  </w:r>
                </w:p>
              </w:tc>
              <w:tc>
                <w:tcPr>
                  <w:tcW w:w="2069" w:type="dxa"/>
                  <w:vMerge w:val="continue"/>
                  <w:tcBorders>
                    <w:tl2br w:val="nil"/>
                    <w:tr2bl w:val="nil"/>
                  </w:tcBorders>
                  <w:vAlign w:val="center"/>
                </w:tcPr>
                <w:p>
                  <w:pPr>
                    <w:pStyle w:val="38"/>
                    <w:spacing w:before="0" w:beforeAutospacing="0" w:line="300" w:lineRule="exact"/>
                    <w:jc w:val="center"/>
                    <w:rPr>
                      <w:rFonts w:ascii="Times New Roman" w:hAnsi="Times New Roman"/>
                      <w:sz w:val="18"/>
                      <w:szCs w:val="18"/>
                    </w:rPr>
                  </w:pPr>
                </w:p>
              </w:tc>
              <w:tc>
                <w:tcPr>
                  <w:tcW w:w="561" w:type="dxa"/>
                  <w:tcBorders>
                    <w:tl2br w:val="nil"/>
                    <w:tr2bl w:val="nil"/>
                  </w:tcBorders>
                  <w:vAlign w:val="center"/>
                </w:tcPr>
                <w:p>
                  <w:pPr>
                    <w:pStyle w:val="38"/>
                    <w:spacing w:before="0" w:beforeAutospacing="0" w:line="300" w:lineRule="exact"/>
                    <w:jc w:val="center"/>
                    <w:rPr>
                      <w:rFonts w:ascii="Times New Roman" w:hAnsi="Times New Roman" w:eastAsiaTheme="minorEastAsia"/>
                      <w:spacing w:val="1"/>
                      <w:sz w:val="18"/>
                      <w:szCs w:val="18"/>
                    </w:rPr>
                  </w:pPr>
                  <w:r>
                    <w:rPr>
                      <w:rFonts w:ascii="Times New Roman" w:hAnsi="Times New Roman" w:eastAsiaTheme="minorEastAsia"/>
                      <w:spacing w:val="1"/>
                      <w:sz w:val="18"/>
                      <w:szCs w:val="18"/>
                    </w:rPr>
                    <w:t>20</w:t>
                  </w:r>
                </w:p>
              </w:tc>
              <w:tc>
                <w:tcPr>
                  <w:tcW w:w="626" w:type="dxa"/>
                  <w:vMerge w:val="continue"/>
                  <w:tcBorders>
                    <w:tl2br w:val="nil"/>
                    <w:tr2bl w:val="nil"/>
                  </w:tcBorders>
                  <w:vAlign w:val="center"/>
                </w:tcPr>
                <w:p>
                  <w:pPr>
                    <w:pStyle w:val="38"/>
                    <w:spacing w:before="0" w:beforeAutospacing="0" w:line="300" w:lineRule="exact"/>
                    <w:jc w:val="center"/>
                    <w:rPr>
                      <w:rFonts w:ascii="Times New Roman" w:hAnsi="Times New Roman"/>
                      <w:sz w:val="18"/>
                      <w:szCs w:val="18"/>
                    </w:rPr>
                  </w:pPr>
                </w:p>
              </w:tc>
              <w:tc>
                <w:tcPr>
                  <w:tcW w:w="651" w:type="dxa"/>
                  <w:tcBorders>
                    <w:tl2br w:val="nil"/>
                    <w:tr2bl w:val="nil"/>
                  </w:tcBorders>
                  <w:vAlign w:val="center"/>
                </w:tcPr>
                <w:p>
                  <w:pPr>
                    <w:pStyle w:val="38"/>
                    <w:spacing w:before="0" w:beforeAutospacing="0" w:line="300" w:lineRule="exact"/>
                    <w:jc w:val="center"/>
                    <w:rPr>
                      <w:rFonts w:ascii="Times New Roman" w:hAnsi="Times New Roman" w:eastAsiaTheme="minorEastAsia"/>
                      <w:spacing w:val="1"/>
                      <w:sz w:val="18"/>
                      <w:szCs w:val="18"/>
                    </w:rPr>
                  </w:pPr>
                  <w:r>
                    <w:rPr>
                      <w:rFonts w:ascii="Times New Roman" w:hAnsi="Times New Roman" w:eastAsiaTheme="minorEastAsia"/>
                      <w:spacing w:val="1"/>
                      <w:sz w:val="18"/>
                      <w:szCs w:val="18"/>
                    </w:rPr>
                    <w:t>65</w:t>
                  </w:r>
                </w:p>
              </w:tc>
              <w:tc>
                <w:tcPr>
                  <w:tcW w:w="703" w:type="dxa"/>
                  <w:tcBorders>
                    <w:tl2br w:val="nil"/>
                    <w:tr2bl w:val="nil"/>
                  </w:tcBorders>
                  <w:vAlign w:val="center"/>
                </w:tcPr>
                <w:p>
                  <w:pPr>
                    <w:pStyle w:val="38"/>
                    <w:spacing w:before="0" w:beforeAutospacing="0" w:line="300" w:lineRule="exact"/>
                    <w:jc w:val="center"/>
                    <w:rPr>
                      <w:rFonts w:ascii="Times New Roman" w:hAnsi="Times New Roman" w:eastAsiaTheme="minorEastAsia"/>
                      <w:sz w:val="18"/>
                      <w:szCs w:val="18"/>
                    </w:rPr>
                  </w:pPr>
                  <w:r>
                    <w:rPr>
                      <w:rFonts w:hint="eastAsia" w:ascii="Times New Roman" w:hAnsi="Times New Roman"/>
                      <w:sz w:val="18"/>
                      <w:szCs w:val="18"/>
                    </w:rPr>
                    <w:t>7920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jc w:val="center"/>
              </w:trPr>
              <w:tc>
                <w:tcPr>
                  <w:tcW w:w="727" w:type="dxa"/>
                  <w:tcBorders>
                    <w:tl2br w:val="nil"/>
                    <w:tr2bl w:val="nil"/>
                  </w:tcBorders>
                  <w:vAlign w:val="center"/>
                </w:tcPr>
                <w:p>
                  <w:pPr>
                    <w:pStyle w:val="38"/>
                    <w:spacing w:before="0" w:beforeAutospacing="0" w:line="300" w:lineRule="exact"/>
                    <w:jc w:val="center"/>
                    <w:rPr>
                      <w:rFonts w:ascii="Times New Roman" w:hAnsi="Times New Roman"/>
                      <w:sz w:val="18"/>
                      <w:szCs w:val="18"/>
                    </w:rPr>
                  </w:pPr>
                  <w:r>
                    <w:rPr>
                      <w:rFonts w:ascii="Times New Roman" w:hAnsi="Times New Roman"/>
                      <w:sz w:val="18"/>
                      <w:szCs w:val="18"/>
                    </w:rPr>
                    <w:t>剪切</w:t>
                  </w:r>
                </w:p>
              </w:tc>
              <w:tc>
                <w:tcPr>
                  <w:tcW w:w="771" w:type="dxa"/>
                  <w:tcBorders>
                    <w:tl2br w:val="nil"/>
                    <w:tr2bl w:val="nil"/>
                  </w:tcBorders>
                  <w:vAlign w:val="center"/>
                </w:tcPr>
                <w:p>
                  <w:pPr>
                    <w:pStyle w:val="38"/>
                    <w:spacing w:before="0" w:beforeAutospacing="0" w:line="300" w:lineRule="exact"/>
                    <w:jc w:val="center"/>
                    <w:rPr>
                      <w:rFonts w:ascii="Times New Roman" w:hAnsi="Times New Roman"/>
                      <w:sz w:val="18"/>
                      <w:szCs w:val="18"/>
                    </w:rPr>
                  </w:pPr>
                  <w:r>
                    <w:rPr>
                      <w:rFonts w:ascii="Times New Roman" w:hAnsi="Times New Roman"/>
                      <w:sz w:val="18"/>
                      <w:szCs w:val="18"/>
                    </w:rPr>
                    <w:t>箱剪机</w:t>
                  </w:r>
                </w:p>
              </w:tc>
              <w:tc>
                <w:tcPr>
                  <w:tcW w:w="445" w:type="dxa"/>
                  <w:tcBorders>
                    <w:tl2br w:val="nil"/>
                    <w:tr2bl w:val="nil"/>
                  </w:tcBorders>
                  <w:vAlign w:val="center"/>
                </w:tcPr>
                <w:p>
                  <w:pPr>
                    <w:pStyle w:val="38"/>
                    <w:spacing w:before="0" w:beforeAutospacing="0" w:line="300" w:lineRule="exact"/>
                    <w:jc w:val="center"/>
                    <w:rPr>
                      <w:rFonts w:ascii="Times New Roman" w:hAnsi="Times New Roman"/>
                      <w:sz w:val="18"/>
                      <w:szCs w:val="18"/>
                    </w:rPr>
                  </w:pPr>
                  <w:r>
                    <w:rPr>
                      <w:rFonts w:ascii="Times New Roman" w:hAnsi="Times New Roman"/>
                      <w:sz w:val="18"/>
                      <w:szCs w:val="18"/>
                    </w:rPr>
                    <w:t>频发</w:t>
                  </w:r>
                </w:p>
              </w:tc>
              <w:tc>
                <w:tcPr>
                  <w:tcW w:w="512" w:type="dxa"/>
                  <w:vMerge w:val="continue"/>
                  <w:tcBorders>
                    <w:tl2br w:val="nil"/>
                    <w:tr2bl w:val="nil"/>
                  </w:tcBorders>
                  <w:vAlign w:val="center"/>
                </w:tcPr>
                <w:p>
                  <w:pPr>
                    <w:pStyle w:val="38"/>
                    <w:spacing w:before="0" w:beforeAutospacing="0" w:line="300" w:lineRule="exact"/>
                    <w:jc w:val="center"/>
                    <w:rPr>
                      <w:rFonts w:ascii="Times New Roman" w:hAnsi="Times New Roman"/>
                      <w:sz w:val="18"/>
                      <w:szCs w:val="18"/>
                    </w:rPr>
                  </w:pPr>
                </w:p>
              </w:tc>
              <w:tc>
                <w:tcPr>
                  <w:tcW w:w="631" w:type="dxa"/>
                  <w:tcBorders>
                    <w:tl2br w:val="nil"/>
                    <w:tr2bl w:val="nil"/>
                  </w:tcBorders>
                  <w:vAlign w:val="center"/>
                </w:tcPr>
                <w:p>
                  <w:pPr>
                    <w:pStyle w:val="38"/>
                    <w:spacing w:before="0" w:beforeAutospacing="0" w:line="300" w:lineRule="exact"/>
                    <w:jc w:val="center"/>
                    <w:rPr>
                      <w:rFonts w:ascii="Times New Roman" w:hAnsi="Times New Roman" w:eastAsiaTheme="minorEastAsia"/>
                      <w:spacing w:val="1"/>
                      <w:sz w:val="18"/>
                      <w:szCs w:val="18"/>
                    </w:rPr>
                  </w:pPr>
                  <w:r>
                    <w:rPr>
                      <w:rFonts w:ascii="Times New Roman" w:hAnsi="Times New Roman" w:eastAsiaTheme="minorEastAsia"/>
                      <w:spacing w:val="1"/>
                      <w:sz w:val="18"/>
                      <w:szCs w:val="18"/>
                    </w:rPr>
                    <w:t>90</w:t>
                  </w:r>
                </w:p>
              </w:tc>
              <w:tc>
                <w:tcPr>
                  <w:tcW w:w="2069" w:type="dxa"/>
                  <w:vMerge w:val="continue"/>
                  <w:tcBorders>
                    <w:tl2br w:val="nil"/>
                    <w:tr2bl w:val="nil"/>
                  </w:tcBorders>
                  <w:vAlign w:val="center"/>
                </w:tcPr>
                <w:p>
                  <w:pPr>
                    <w:pStyle w:val="38"/>
                    <w:spacing w:before="0" w:beforeAutospacing="0" w:line="300" w:lineRule="exact"/>
                    <w:jc w:val="center"/>
                    <w:rPr>
                      <w:rFonts w:ascii="Times New Roman" w:hAnsi="Times New Roman"/>
                      <w:sz w:val="18"/>
                      <w:szCs w:val="18"/>
                    </w:rPr>
                  </w:pPr>
                </w:p>
              </w:tc>
              <w:tc>
                <w:tcPr>
                  <w:tcW w:w="561" w:type="dxa"/>
                  <w:tcBorders>
                    <w:tl2br w:val="nil"/>
                    <w:tr2bl w:val="nil"/>
                  </w:tcBorders>
                  <w:vAlign w:val="center"/>
                </w:tcPr>
                <w:p>
                  <w:pPr>
                    <w:pStyle w:val="38"/>
                    <w:spacing w:before="0" w:beforeAutospacing="0" w:line="300" w:lineRule="exact"/>
                    <w:jc w:val="center"/>
                    <w:rPr>
                      <w:rFonts w:ascii="Times New Roman" w:hAnsi="Times New Roman" w:eastAsiaTheme="minorEastAsia"/>
                      <w:spacing w:val="1"/>
                      <w:sz w:val="18"/>
                      <w:szCs w:val="18"/>
                    </w:rPr>
                  </w:pPr>
                  <w:r>
                    <w:rPr>
                      <w:rFonts w:ascii="Times New Roman" w:hAnsi="Times New Roman" w:eastAsiaTheme="minorEastAsia"/>
                      <w:spacing w:val="1"/>
                      <w:sz w:val="18"/>
                      <w:szCs w:val="18"/>
                    </w:rPr>
                    <w:t>20</w:t>
                  </w:r>
                </w:p>
              </w:tc>
              <w:tc>
                <w:tcPr>
                  <w:tcW w:w="626" w:type="dxa"/>
                  <w:vMerge w:val="continue"/>
                  <w:tcBorders>
                    <w:tl2br w:val="nil"/>
                    <w:tr2bl w:val="nil"/>
                  </w:tcBorders>
                  <w:vAlign w:val="center"/>
                </w:tcPr>
                <w:p>
                  <w:pPr>
                    <w:pStyle w:val="38"/>
                    <w:spacing w:before="0" w:beforeAutospacing="0" w:line="300" w:lineRule="exact"/>
                    <w:jc w:val="center"/>
                    <w:rPr>
                      <w:rFonts w:ascii="Times New Roman" w:hAnsi="Times New Roman"/>
                      <w:sz w:val="18"/>
                      <w:szCs w:val="18"/>
                    </w:rPr>
                  </w:pPr>
                </w:p>
              </w:tc>
              <w:tc>
                <w:tcPr>
                  <w:tcW w:w="651" w:type="dxa"/>
                  <w:tcBorders>
                    <w:tl2br w:val="nil"/>
                    <w:tr2bl w:val="nil"/>
                  </w:tcBorders>
                  <w:vAlign w:val="center"/>
                </w:tcPr>
                <w:p>
                  <w:pPr>
                    <w:pStyle w:val="38"/>
                    <w:spacing w:before="0" w:beforeAutospacing="0" w:line="300" w:lineRule="exact"/>
                    <w:jc w:val="center"/>
                    <w:rPr>
                      <w:rFonts w:ascii="Times New Roman" w:hAnsi="Times New Roman" w:eastAsiaTheme="minorEastAsia"/>
                      <w:spacing w:val="1"/>
                      <w:sz w:val="18"/>
                      <w:szCs w:val="18"/>
                    </w:rPr>
                  </w:pPr>
                  <w:r>
                    <w:rPr>
                      <w:rFonts w:ascii="Times New Roman" w:hAnsi="Times New Roman" w:eastAsiaTheme="minorEastAsia"/>
                      <w:spacing w:val="1"/>
                      <w:sz w:val="18"/>
                      <w:szCs w:val="18"/>
                    </w:rPr>
                    <w:t>70</w:t>
                  </w:r>
                </w:p>
              </w:tc>
              <w:tc>
                <w:tcPr>
                  <w:tcW w:w="703" w:type="dxa"/>
                  <w:tcBorders>
                    <w:tl2br w:val="nil"/>
                    <w:tr2bl w:val="nil"/>
                  </w:tcBorders>
                  <w:vAlign w:val="center"/>
                </w:tcPr>
                <w:p>
                  <w:pPr>
                    <w:pStyle w:val="38"/>
                    <w:spacing w:before="0" w:beforeAutospacing="0" w:line="300" w:lineRule="exact"/>
                    <w:jc w:val="center"/>
                    <w:rPr>
                      <w:rFonts w:ascii="Times New Roman" w:hAnsi="Times New Roman" w:eastAsiaTheme="minorEastAsia"/>
                      <w:sz w:val="18"/>
                      <w:szCs w:val="18"/>
                    </w:rPr>
                  </w:pPr>
                  <w:r>
                    <w:rPr>
                      <w:rFonts w:hint="eastAsia" w:ascii="Times New Roman" w:hAnsi="Times New Roman"/>
                      <w:sz w:val="18"/>
                      <w:szCs w:val="18"/>
                    </w:rPr>
                    <w:t>7920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jc w:val="center"/>
              </w:trPr>
              <w:tc>
                <w:tcPr>
                  <w:tcW w:w="727" w:type="dxa"/>
                  <w:tcBorders>
                    <w:tl2br w:val="nil"/>
                    <w:tr2bl w:val="nil"/>
                  </w:tcBorders>
                  <w:vAlign w:val="center"/>
                </w:tcPr>
                <w:p>
                  <w:pPr>
                    <w:pStyle w:val="38"/>
                    <w:spacing w:before="0" w:beforeAutospacing="0" w:line="300" w:lineRule="exact"/>
                    <w:jc w:val="center"/>
                    <w:rPr>
                      <w:rFonts w:ascii="Times New Roman" w:hAnsi="Times New Roman"/>
                      <w:sz w:val="18"/>
                      <w:szCs w:val="18"/>
                    </w:rPr>
                  </w:pPr>
                  <w:r>
                    <w:rPr>
                      <w:rFonts w:ascii="Times New Roman" w:hAnsi="Times New Roman"/>
                      <w:sz w:val="18"/>
                      <w:szCs w:val="18"/>
                    </w:rPr>
                    <w:t>打包</w:t>
                  </w:r>
                </w:p>
              </w:tc>
              <w:tc>
                <w:tcPr>
                  <w:tcW w:w="771" w:type="dxa"/>
                  <w:tcBorders>
                    <w:tl2br w:val="nil"/>
                    <w:tr2bl w:val="nil"/>
                  </w:tcBorders>
                  <w:vAlign w:val="center"/>
                </w:tcPr>
                <w:p>
                  <w:pPr>
                    <w:pStyle w:val="38"/>
                    <w:spacing w:before="0" w:beforeAutospacing="0" w:line="300" w:lineRule="exact"/>
                    <w:jc w:val="center"/>
                    <w:rPr>
                      <w:rFonts w:ascii="Times New Roman" w:hAnsi="Times New Roman"/>
                      <w:sz w:val="18"/>
                      <w:szCs w:val="18"/>
                    </w:rPr>
                  </w:pPr>
                  <w:r>
                    <w:rPr>
                      <w:rFonts w:ascii="Times New Roman" w:hAnsi="Times New Roman"/>
                      <w:sz w:val="18"/>
                      <w:szCs w:val="18"/>
                    </w:rPr>
                    <w:t>打包机</w:t>
                  </w:r>
                </w:p>
              </w:tc>
              <w:tc>
                <w:tcPr>
                  <w:tcW w:w="445" w:type="dxa"/>
                  <w:tcBorders>
                    <w:tl2br w:val="nil"/>
                    <w:tr2bl w:val="nil"/>
                  </w:tcBorders>
                  <w:vAlign w:val="center"/>
                </w:tcPr>
                <w:p>
                  <w:pPr>
                    <w:pStyle w:val="38"/>
                    <w:spacing w:before="0" w:beforeAutospacing="0" w:line="300" w:lineRule="exact"/>
                    <w:jc w:val="center"/>
                    <w:rPr>
                      <w:rFonts w:ascii="Times New Roman" w:hAnsi="Times New Roman"/>
                      <w:sz w:val="18"/>
                      <w:szCs w:val="18"/>
                    </w:rPr>
                  </w:pPr>
                  <w:r>
                    <w:rPr>
                      <w:rFonts w:ascii="Times New Roman" w:hAnsi="Times New Roman"/>
                      <w:sz w:val="18"/>
                      <w:szCs w:val="18"/>
                    </w:rPr>
                    <w:t>频发</w:t>
                  </w:r>
                </w:p>
              </w:tc>
              <w:tc>
                <w:tcPr>
                  <w:tcW w:w="512" w:type="dxa"/>
                  <w:vMerge w:val="continue"/>
                  <w:tcBorders>
                    <w:tl2br w:val="nil"/>
                    <w:tr2bl w:val="nil"/>
                  </w:tcBorders>
                  <w:vAlign w:val="center"/>
                </w:tcPr>
                <w:p>
                  <w:pPr>
                    <w:pStyle w:val="38"/>
                    <w:spacing w:before="0" w:beforeAutospacing="0" w:line="300" w:lineRule="exact"/>
                    <w:jc w:val="center"/>
                    <w:rPr>
                      <w:rFonts w:ascii="Times New Roman" w:hAnsi="Times New Roman"/>
                      <w:sz w:val="18"/>
                      <w:szCs w:val="18"/>
                    </w:rPr>
                  </w:pPr>
                </w:p>
              </w:tc>
              <w:tc>
                <w:tcPr>
                  <w:tcW w:w="631" w:type="dxa"/>
                  <w:tcBorders>
                    <w:tl2br w:val="nil"/>
                    <w:tr2bl w:val="nil"/>
                  </w:tcBorders>
                  <w:vAlign w:val="center"/>
                </w:tcPr>
                <w:p>
                  <w:pPr>
                    <w:pStyle w:val="38"/>
                    <w:spacing w:before="0" w:beforeAutospacing="0" w:line="300" w:lineRule="exact"/>
                    <w:jc w:val="center"/>
                    <w:rPr>
                      <w:rFonts w:ascii="Times New Roman" w:hAnsi="Times New Roman" w:eastAsiaTheme="minorEastAsia"/>
                      <w:spacing w:val="1"/>
                      <w:sz w:val="18"/>
                      <w:szCs w:val="18"/>
                    </w:rPr>
                  </w:pPr>
                  <w:r>
                    <w:rPr>
                      <w:rFonts w:ascii="Times New Roman" w:hAnsi="Times New Roman" w:eastAsiaTheme="minorEastAsia"/>
                      <w:spacing w:val="1"/>
                      <w:sz w:val="18"/>
                      <w:szCs w:val="18"/>
                    </w:rPr>
                    <w:t>90</w:t>
                  </w:r>
                </w:p>
              </w:tc>
              <w:tc>
                <w:tcPr>
                  <w:tcW w:w="2069" w:type="dxa"/>
                  <w:vMerge w:val="continue"/>
                  <w:tcBorders>
                    <w:tl2br w:val="nil"/>
                    <w:tr2bl w:val="nil"/>
                  </w:tcBorders>
                  <w:vAlign w:val="center"/>
                </w:tcPr>
                <w:p>
                  <w:pPr>
                    <w:pStyle w:val="38"/>
                    <w:spacing w:before="0" w:beforeAutospacing="0" w:line="300" w:lineRule="exact"/>
                    <w:jc w:val="center"/>
                    <w:rPr>
                      <w:rFonts w:ascii="Times New Roman" w:hAnsi="Times New Roman"/>
                      <w:sz w:val="18"/>
                      <w:szCs w:val="18"/>
                    </w:rPr>
                  </w:pPr>
                </w:p>
              </w:tc>
              <w:tc>
                <w:tcPr>
                  <w:tcW w:w="561" w:type="dxa"/>
                  <w:tcBorders>
                    <w:tl2br w:val="nil"/>
                    <w:tr2bl w:val="nil"/>
                  </w:tcBorders>
                  <w:vAlign w:val="center"/>
                </w:tcPr>
                <w:p>
                  <w:pPr>
                    <w:pStyle w:val="38"/>
                    <w:spacing w:before="0" w:beforeAutospacing="0" w:line="300" w:lineRule="exact"/>
                    <w:jc w:val="center"/>
                    <w:rPr>
                      <w:rFonts w:ascii="Times New Roman" w:hAnsi="Times New Roman" w:eastAsiaTheme="minorEastAsia"/>
                      <w:spacing w:val="1"/>
                      <w:sz w:val="18"/>
                      <w:szCs w:val="18"/>
                    </w:rPr>
                  </w:pPr>
                  <w:r>
                    <w:rPr>
                      <w:rFonts w:ascii="Times New Roman" w:hAnsi="Times New Roman" w:eastAsiaTheme="minorEastAsia"/>
                      <w:spacing w:val="1"/>
                      <w:sz w:val="18"/>
                      <w:szCs w:val="18"/>
                    </w:rPr>
                    <w:t>20</w:t>
                  </w:r>
                </w:p>
              </w:tc>
              <w:tc>
                <w:tcPr>
                  <w:tcW w:w="626" w:type="dxa"/>
                  <w:vMerge w:val="continue"/>
                  <w:tcBorders>
                    <w:tl2br w:val="nil"/>
                    <w:tr2bl w:val="nil"/>
                  </w:tcBorders>
                  <w:vAlign w:val="center"/>
                </w:tcPr>
                <w:p>
                  <w:pPr>
                    <w:pStyle w:val="38"/>
                    <w:spacing w:before="0" w:beforeAutospacing="0" w:line="300" w:lineRule="exact"/>
                    <w:jc w:val="center"/>
                    <w:rPr>
                      <w:rFonts w:ascii="Times New Roman" w:hAnsi="Times New Roman"/>
                      <w:sz w:val="18"/>
                      <w:szCs w:val="18"/>
                    </w:rPr>
                  </w:pPr>
                </w:p>
              </w:tc>
              <w:tc>
                <w:tcPr>
                  <w:tcW w:w="651" w:type="dxa"/>
                  <w:tcBorders>
                    <w:tl2br w:val="nil"/>
                    <w:tr2bl w:val="nil"/>
                  </w:tcBorders>
                  <w:vAlign w:val="center"/>
                </w:tcPr>
                <w:p>
                  <w:pPr>
                    <w:pStyle w:val="38"/>
                    <w:spacing w:before="0" w:beforeAutospacing="0" w:line="300" w:lineRule="exact"/>
                    <w:jc w:val="center"/>
                    <w:rPr>
                      <w:rFonts w:ascii="Times New Roman" w:hAnsi="Times New Roman" w:eastAsiaTheme="minorEastAsia"/>
                      <w:spacing w:val="1"/>
                      <w:sz w:val="18"/>
                      <w:szCs w:val="18"/>
                    </w:rPr>
                  </w:pPr>
                  <w:r>
                    <w:rPr>
                      <w:rFonts w:ascii="Times New Roman" w:hAnsi="Times New Roman" w:eastAsiaTheme="minorEastAsia"/>
                      <w:spacing w:val="1"/>
                      <w:sz w:val="18"/>
                      <w:szCs w:val="18"/>
                    </w:rPr>
                    <w:t>70</w:t>
                  </w:r>
                </w:p>
              </w:tc>
              <w:tc>
                <w:tcPr>
                  <w:tcW w:w="703" w:type="dxa"/>
                  <w:tcBorders>
                    <w:tl2br w:val="nil"/>
                    <w:tr2bl w:val="nil"/>
                  </w:tcBorders>
                  <w:vAlign w:val="center"/>
                </w:tcPr>
                <w:p>
                  <w:pPr>
                    <w:pStyle w:val="38"/>
                    <w:spacing w:before="0" w:beforeAutospacing="0" w:line="300" w:lineRule="exact"/>
                    <w:jc w:val="center"/>
                    <w:rPr>
                      <w:rFonts w:ascii="Times New Roman" w:hAnsi="Times New Roman" w:eastAsiaTheme="minorEastAsia"/>
                      <w:sz w:val="18"/>
                      <w:szCs w:val="18"/>
                    </w:rPr>
                  </w:pPr>
                  <w:r>
                    <w:rPr>
                      <w:rFonts w:hint="eastAsia" w:ascii="Times New Roman" w:hAnsi="Times New Roman"/>
                      <w:sz w:val="18"/>
                      <w:szCs w:val="18"/>
                    </w:rPr>
                    <w:t>7920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jc w:val="center"/>
              </w:trPr>
              <w:tc>
                <w:tcPr>
                  <w:tcW w:w="727" w:type="dxa"/>
                  <w:vMerge w:val="restart"/>
                  <w:tcBorders>
                    <w:tl2br w:val="nil"/>
                    <w:tr2bl w:val="nil"/>
                  </w:tcBorders>
                  <w:vAlign w:val="center"/>
                </w:tcPr>
                <w:p>
                  <w:pPr>
                    <w:pStyle w:val="38"/>
                    <w:spacing w:before="0" w:beforeAutospacing="0" w:line="300" w:lineRule="exact"/>
                    <w:jc w:val="center"/>
                    <w:rPr>
                      <w:rFonts w:ascii="Times New Roman" w:hAnsi="Times New Roman"/>
                      <w:sz w:val="18"/>
                      <w:szCs w:val="18"/>
                    </w:rPr>
                  </w:pPr>
                  <w:r>
                    <w:rPr>
                      <w:rFonts w:ascii="Times New Roman" w:hAnsi="Times New Roman"/>
                      <w:sz w:val="18"/>
                      <w:szCs w:val="18"/>
                    </w:rPr>
                    <w:t>上料</w:t>
                  </w:r>
                </w:p>
              </w:tc>
              <w:tc>
                <w:tcPr>
                  <w:tcW w:w="771" w:type="dxa"/>
                  <w:tcBorders>
                    <w:tl2br w:val="nil"/>
                    <w:tr2bl w:val="nil"/>
                  </w:tcBorders>
                  <w:vAlign w:val="center"/>
                </w:tcPr>
                <w:p>
                  <w:pPr>
                    <w:pStyle w:val="38"/>
                    <w:spacing w:before="0" w:beforeAutospacing="0" w:line="300" w:lineRule="exact"/>
                    <w:jc w:val="center"/>
                    <w:rPr>
                      <w:rFonts w:ascii="Times New Roman" w:hAnsi="Times New Roman"/>
                      <w:sz w:val="18"/>
                      <w:szCs w:val="18"/>
                    </w:rPr>
                  </w:pPr>
                  <w:r>
                    <w:rPr>
                      <w:rFonts w:ascii="Times New Roman" w:hAnsi="Times New Roman"/>
                      <w:sz w:val="18"/>
                      <w:szCs w:val="18"/>
                    </w:rPr>
                    <w:t>航吊</w:t>
                  </w:r>
                </w:p>
              </w:tc>
              <w:tc>
                <w:tcPr>
                  <w:tcW w:w="445" w:type="dxa"/>
                  <w:tcBorders>
                    <w:tl2br w:val="nil"/>
                    <w:tr2bl w:val="nil"/>
                  </w:tcBorders>
                  <w:vAlign w:val="center"/>
                </w:tcPr>
                <w:p>
                  <w:pPr>
                    <w:pStyle w:val="38"/>
                    <w:spacing w:before="0" w:beforeAutospacing="0" w:line="300" w:lineRule="exact"/>
                    <w:jc w:val="center"/>
                    <w:rPr>
                      <w:rFonts w:ascii="Times New Roman" w:hAnsi="Times New Roman"/>
                      <w:sz w:val="18"/>
                      <w:szCs w:val="18"/>
                    </w:rPr>
                  </w:pPr>
                  <w:r>
                    <w:rPr>
                      <w:rFonts w:ascii="Times New Roman" w:hAnsi="Times New Roman"/>
                      <w:sz w:val="18"/>
                      <w:szCs w:val="18"/>
                    </w:rPr>
                    <w:t>频发</w:t>
                  </w:r>
                </w:p>
              </w:tc>
              <w:tc>
                <w:tcPr>
                  <w:tcW w:w="512" w:type="dxa"/>
                  <w:vMerge w:val="continue"/>
                  <w:tcBorders>
                    <w:tl2br w:val="nil"/>
                    <w:tr2bl w:val="nil"/>
                  </w:tcBorders>
                  <w:vAlign w:val="center"/>
                </w:tcPr>
                <w:p>
                  <w:pPr>
                    <w:pStyle w:val="38"/>
                    <w:spacing w:before="0" w:beforeAutospacing="0" w:line="300" w:lineRule="exact"/>
                    <w:jc w:val="center"/>
                    <w:rPr>
                      <w:rFonts w:ascii="Times New Roman" w:hAnsi="Times New Roman"/>
                      <w:sz w:val="18"/>
                      <w:szCs w:val="18"/>
                    </w:rPr>
                  </w:pPr>
                </w:p>
              </w:tc>
              <w:tc>
                <w:tcPr>
                  <w:tcW w:w="631" w:type="dxa"/>
                  <w:tcBorders>
                    <w:tl2br w:val="nil"/>
                    <w:tr2bl w:val="nil"/>
                  </w:tcBorders>
                  <w:vAlign w:val="center"/>
                </w:tcPr>
                <w:p>
                  <w:pPr>
                    <w:pStyle w:val="38"/>
                    <w:spacing w:before="0" w:beforeAutospacing="0" w:line="300" w:lineRule="exact"/>
                    <w:jc w:val="center"/>
                    <w:rPr>
                      <w:rFonts w:ascii="Times New Roman" w:hAnsi="Times New Roman" w:eastAsiaTheme="minorEastAsia"/>
                      <w:spacing w:val="1"/>
                      <w:sz w:val="18"/>
                      <w:szCs w:val="18"/>
                    </w:rPr>
                  </w:pPr>
                  <w:r>
                    <w:rPr>
                      <w:rFonts w:ascii="Times New Roman" w:hAnsi="Times New Roman" w:eastAsiaTheme="minorEastAsia"/>
                      <w:spacing w:val="1"/>
                      <w:sz w:val="18"/>
                      <w:szCs w:val="18"/>
                    </w:rPr>
                    <w:t>85</w:t>
                  </w:r>
                </w:p>
              </w:tc>
              <w:tc>
                <w:tcPr>
                  <w:tcW w:w="2069" w:type="dxa"/>
                  <w:vMerge w:val="continue"/>
                  <w:tcBorders>
                    <w:tl2br w:val="nil"/>
                    <w:tr2bl w:val="nil"/>
                  </w:tcBorders>
                  <w:vAlign w:val="center"/>
                </w:tcPr>
                <w:p>
                  <w:pPr>
                    <w:pStyle w:val="38"/>
                    <w:spacing w:before="0" w:beforeAutospacing="0" w:line="300" w:lineRule="exact"/>
                    <w:jc w:val="center"/>
                    <w:rPr>
                      <w:rFonts w:ascii="Times New Roman" w:hAnsi="Times New Roman"/>
                      <w:sz w:val="18"/>
                      <w:szCs w:val="18"/>
                    </w:rPr>
                  </w:pPr>
                </w:p>
              </w:tc>
              <w:tc>
                <w:tcPr>
                  <w:tcW w:w="561" w:type="dxa"/>
                  <w:tcBorders>
                    <w:tl2br w:val="nil"/>
                    <w:tr2bl w:val="nil"/>
                  </w:tcBorders>
                  <w:vAlign w:val="center"/>
                </w:tcPr>
                <w:p>
                  <w:pPr>
                    <w:pStyle w:val="38"/>
                    <w:spacing w:before="0" w:beforeAutospacing="0" w:line="300" w:lineRule="exact"/>
                    <w:jc w:val="center"/>
                    <w:rPr>
                      <w:rFonts w:ascii="Times New Roman" w:hAnsi="Times New Roman" w:eastAsiaTheme="minorEastAsia"/>
                      <w:spacing w:val="1"/>
                      <w:sz w:val="18"/>
                      <w:szCs w:val="18"/>
                    </w:rPr>
                  </w:pPr>
                  <w:r>
                    <w:rPr>
                      <w:rFonts w:ascii="Times New Roman" w:hAnsi="Times New Roman" w:eastAsiaTheme="minorEastAsia"/>
                      <w:spacing w:val="1"/>
                      <w:sz w:val="18"/>
                      <w:szCs w:val="18"/>
                    </w:rPr>
                    <w:t>20</w:t>
                  </w:r>
                </w:p>
              </w:tc>
              <w:tc>
                <w:tcPr>
                  <w:tcW w:w="626" w:type="dxa"/>
                  <w:vMerge w:val="continue"/>
                  <w:tcBorders>
                    <w:tl2br w:val="nil"/>
                    <w:tr2bl w:val="nil"/>
                  </w:tcBorders>
                  <w:vAlign w:val="center"/>
                </w:tcPr>
                <w:p>
                  <w:pPr>
                    <w:pStyle w:val="38"/>
                    <w:spacing w:before="0" w:beforeAutospacing="0" w:line="300" w:lineRule="exact"/>
                    <w:jc w:val="center"/>
                    <w:rPr>
                      <w:rFonts w:ascii="Times New Roman" w:hAnsi="Times New Roman"/>
                      <w:sz w:val="18"/>
                      <w:szCs w:val="18"/>
                    </w:rPr>
                  </w:pPr>
                </w:p>
              </w:tc>
              <w:tc>
                <w:tcPr>
                  <w:tcW w:w="651" w:type="dxa"/>
                  <w:tcBorders>
                    <w:tl2br w:val="nil"/>
                    <w:tr2bl w:val="nil"/>
                  </w:tcBorders>
                  <w:vAlign w:val="center"/>
                </w:tcPr>
                <w:p>
                  <w:pPr>
                    <w:pStyle w:val="38"/>
                    <w:spacing w:before="0" w:beforeAutospacing="0" w:line="300" w:lineRule="exact"/>
                    <w:jc w:val="center"/>
                    <w:rPr>
                      <w:rFonts w:ascii="Times New Roman" w:hAnsi="Times New Roman" w:eastAsiaTheme="minorEastAsia"/>
                      <w:spacing w:val="1"/>
                      <w:sz w:val="18"/>
                      <w:szCs w:val="18"/>
                    </w:rPr>
                  </w:pPr>
                  <w:r>
                    <w:rPr>
                      <w:rFonts w:ascii="Times New Roman" w:hAnsi="Times New Roman" w:eastAsiaTheme="minorEastAsia"/>
                      <w:spacing w:val="1"/>
                      <w:sz w:val="18"/>
                      <w:szCs w:val="18"/>
                    </w:rPr>
                    <w:t>65</w:t>
                  </w:r>
                </w:p>
              </w:tc>
              <w:tc>
                <w:tcPr>
                  <w:tcW w:w="703" w:type="dxa"/>
                  <w:tcBorders>
                    <w:tl2br w:val="nil"/>
                    <w:tr2bl w:val="nil"/>
                  </w:tcBorders>
                  <w:vAlign w:val="center"/>
                </w:tcPr>
                <w:p>
                  <w:pPr>
                    <w:pStyle w:val="38"/>
                    <w:spacing w:before="0" w:beforeAutospacing="0" w:line="300" w:lineRule="exact"/>
                    <w:jc w:val="center"/>
                    <w:rPr>
                      <w:rFonts w:ascii="Times New Roman" w:hAnsi="Times New Roman" w:eastAsiaTheme="minorEastAsia"/>
                      <w:sz w:val="18"/>
                      <w:szCs w:val="18"/>
                    </w:rPr>
                  </w:pPr>
                  <w:r>
                    <w:rPr>
                      <w:rFonts w:hint="eastAsia" w:ascii="Times New Roman" w:hAnsi="Times New Roman"/>
                      <w:sz w:val="18"/>
                      <w:szCs w:val="18"/>
                    </w:rPr>
                    <w:t>7920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jc w:val="center"/>
              </w:trPr>
              <w:tc>
                <w:tcPr>
                  <w:tcW w:w="727" w:type="dxa"/>
                  <w:vMerge w:val="continue"/>
                  <w:tcBorders>
                    <w:tl2br w:val="nil"/>
                    <w:tr2bl w:val="nil"/>
                  </w:tcBorders>
                  <w:vAlign w:val="center"/>
                </w:tcPr>
                <w:p>
                  <w:pPr>
                    <w:pStyle w:val="38"/>
                    <w:spacing w:before="0" w:beforeAutospacing="0" w:line="300" w:lineRule="exact"/>
                    <w:jc w:val="center"/>
                    <w:rPr>
                      <w:rFonts w:ascii="Times New Roman" w:hAnsi="Times New Roman"/>
                      <w:sz w:val="18"/>
                      <w:szCs w:val="18"/>
                    </w:rPr>
                  </w:pPr>
                </w:p>
              </w:tc>
              <w:tc>
                <w:tcPr>
                  <w:tcW w:w="771" w:type="dxa"/>
                  <w:tcBorders>
                    <w:tl2br w:val="nil"/>
                    <w:tr2bl w:val="nil"/>
                  </w:tcBorders>
                  <w:vAlign w:val="center"/>
                </w:tcPr>
                <w:p>
                  <w:pPr>
                    <w:pStyle w:val="38"/>
                    <w:spacing w:before="0" w:beforeAutospacing="0" w:line="300" w:lineRule="exact"/>
                    <w:jc w:val="center"/>
                    <w:rPr>
                      <w:rFonts w:ascii="Times New Roman" w:hAnsi="Times New Roman"/>
                      <w:sz w:val="18"/>
                      <w:szCs w:val="18"/>
                    </w:rPr>
                  </w:pPr>
                  <w:r>
                    <w:rPr>
                      <w:rFonts w:ascii="Times New Roman" w:hAnsi="Times New Roman"/>
                      <w:sz w:val="18"/>
                      <w:szCs w:val="18"/>
                    </w:rPr>
                    <w:t>抓钢机</w:t>
                  </w:r>
                </w:p>
              </w:tc>
              <w:tc>
                <w:tcPr>
                  <w:tcW w:w="445" w:type="dxa"/>
                  <w:tcBorders>
                    <w:tl2br w:val="nil"/>
                    <w:tr2bl w:val="nil"/>
                  </w:tcBorders>
                  <w:vAlign w:val="center"/>
                </w:tcPr>
                <w:p>
                  <w:pPr>
                    <w:pStyle w:val="38"/>
                    <w:spacing w:before="0" w:beforeAutospacing="0" w:line="300" w:lineRule="exact"/>
                    <w:jc w:val="center"/>
                    <w:rPr>
                      <w:rFonts w:ascii="Times New Roman" w:hAnsi="Times New Roman"/>
                      <w:sz w:val="18"/>
                      <w:szCs w:val="18"/>
                    </w:rPr>
                  </w:pPr>
                  <w:r>
                    <w:rPr>
                      <w:rFonts w:ascii="Times New Roman" w:hAnsi="Times New Roman"/>
                      <w:sz w:val="18"/>
                      <w:szCs w:val="18"/>
                    </w:rPr>
                    <w:t>频发</w:t>
                  </w:r>
                </w:p>
              </w:tc>
              <w:tc>
                <w:tcPr>
                  <w:tcW w:w="512" w:type="dxa"/>
                  <w:vMerge w:val="continue"/>
                  <w:tcBorders>
                    <w:tl2br w:val="nil"/>
                    <w:tr2bl w:val="nil"/>
                  </w:tcBorders>
                  <w:vAlign w:val="center"/>
                </w:tcPr>
                <w:p>
                  <w:pPr>
                    <w:pStyle w:val="38"/>
                    <w:spacing w:before="0" w:beforeAutospacing="0" w:line="300" w:lineRule="exact"/>
                    <w:jc w:val="center"/>
                    <w:rPr>
                      <w:rFonts w:ascii="Times New Roman" w:hAnsi="Times New Roman"/>
                      <w:sz w:val="18"/>
                      <w:szCs w:val="18"/>
                    </w:rPr>
                  </w:pPr>
                </w:p>
              </w:tc>
              <w:tc>
                <w:tcPr>
                  <w:tcW w:w="631" w:type="dxa"/>
                  <w:tcBorders>
                    <w:tl2br w:val="nil"/>
                    <w:tr2bl w:val="nil"/>
                  </w:tcBorders>
                  <w:vAlign w:val="center"/>
                </w:tcPr>
                <w:p>
                  <w:pPr>
                    <w:pStyle w:val="38"/>
                    <w:spacing w:before="0" w:beforeAutospacing="0" w:line="300" w:lineRule="exact"/>
                    <w:jc w:val="center"/>
                    <w:rPr>
                      <w:rFonts w:ascii="Times New Roman" w:hAnsi="Times New Roman" w:eastAsiaTheme="minorEastAsia"/>
                      <w:spacing w:val="1"/>
                      <w:sz w:val="18"/>
                      <w:szCs w:val="18"/>
                    </w:rPr>
                  </w:pPr>
                  <w:r>
                    <w:rPr>
                      <w:rFonts w:ascii="Times New Roman" w:hAnsi="Times New Roman" w:eastAsiaTheme="minorEastAsia"/>
                      <w:spacing w:val="1"/>
                      <w:sz w:val="18"/>
                      <w:szCs w:val="18"/>
                    </w:rPr>
                    <w:t>80</w:t>
                  </w:r>
                </w:p>
              </w:tc>
              <w:tc>
                <w:tcPr>
                  <w:tcW w:w="2069" w:type="dxa"/>
                  <w:vMerge w:val="continue"/>
                  <w:tcBorders>
                    <w:tl2br w:val="nil"/>
                    <w:tr2bl w:val="nil"/>
                  </w:tcBorders>
                  <w:vAlign w:val="center"/>
                </w:tcPr>
                <w:p>
                  <w:pPr>
                    <w:pStyle w:val="38"/>
                    <w:spacing w:before="0" w:beforeAutospacing="0" w:line="300" w:lineRule="exact"/>
                    <w:jc w:val="center"/>
                    <w:rPr>
                      <w:rFonts w:ascii="Times New Roman" w:hAnsi="Times New Roman"/>
                      <w:sz w:val="18"/>
                      <w:szCs w:val="18"/>
                    </w:rPr>
                  </w:pPr>
                </w:p>
              </w:tc>
              <w:tc>
                <w:tcPr>
                  <w:tcW w:w="561" w:type="dxa"/>
                  <w:tcBorders>
                    <w:tl2br w:val="nil"/>
                    <w:tr2bl w:val="nil"/>
                  </w:tcBorders>
                  <w:vAlign w:val="center"/>
                </w:tcPr>
                <w:p>
                  <w:pPr>
                    <w:pStyle w:val="38"/>
                    <w:spacing w:before="0" w:beforeAutospacing="0" w:line="300" w:lineRule="exact"/>
                    <w:jc w:val="center"/>
                    <w:rPr>
                      <w:rFonts w:ascii="Times New Roman" w:hAnsi="Times New Roman" w:eastAsiaTheme="minorEastAsia"/>
                      <w:spacing w:val="1"/>
                      <w:sz w:val="18"/>
                      <w:szCs w:val="18"/>
                    </w:rPr>
                  </w:pPr>
                  <w:r>
                    <w:rPr>
                      <w:rFonts w:ascii="Times New Roman" w:hAnsi="Times New Roman" w:eastAsiaTheme="minorEastAsia"/>
                      <w:spacing w:val="1"/>
                      <w:sz w:val="18"/>
                      <w:szCs w:val="18"/>
                    </w:rPr>
                    <w:t>20</w:t>
                  </w:r>
                </w:p>
              </w:tc>
              <w:tc>
                <w:tcPr>
                  <w:tcW w:w="626" w:type="dxa"/>
                  <w:vMerge w:val="continue"/>
                  <w:tcBorders>
                    <w:tl2br w:val="nil"/>
                    <w:tr2bl w:val="nil"/>
                  </w:tcBorders>
                  <w:vAlign w:val="center"/>
                </w:tcPr>
                <w:p>
                  <w:pPr>
                    <w:pStyle w:val="38"/>
                    <w:spacing w:before="0" w:beforeAutospacing="0" w:line="300" w:lineRule="exact"/>
                    <w:jc w:val="center"/>
                    <w:rPr>
                      <w:rFonts w:ascii="Times New Roman" w:hAnsi="Times New Roman"/>
                      <w:sz w:val="18"/>
                      <w:szCs w:val="18"/>
                    </w:rPr>
                  </w:pPr>
                </w:p>
              </w:tc>
              <w:tc>
                <w:tcPr>
                  <w:tcW w:w="651" w:type="dxa"/>
                  <w:tcBorders>
                    <w:tl2br w:val="nil"/>
                    <w:tr2bl w:val="nil"/>
                  </w:tcBorders>
                  <w:vAlign w:val="center"/>
                </w:tcPr>
                <w:p>
                  <w:pPr>
                    <w:pStyle w:val="38"/>
                    <w:spacing w:before="0" w:beforeAutospacing="0" w:line="300" w:lineRule="exact"/>
                    <w:jc w:val="center"/>
                    <w:rPr>
                      <w:rFonts w:ascii="Times New Roman" w:hAnsi="Times New Roman" w:eastAsiaTheme="minorEastAsia"/>
                      <w:spacing w:val="1"/>
                      <w:sz w:val="18"/>
                      <w:szCs w:val="18"/>
                    </w:rPr>
                  </w:pPr>
                  <w:r>
                    <w:rPr>
                      <w:rFonts w:ascii="Times New Roman" w:hAnsi="Times New Roman" w:eastAsiaTheme="minorEastAsia"/>
                      <w:spacing w:val="1"/>
                      <w:sz w:val="18"/>
                      <w:szCs w:val="18"/>
                    </w:rPr>
                    <w:t>60</w:t>
                  </w:r>
                </w:p>
              </w:tc>
              <w:tc>
                <w:tcPr>
                  <w:tcW w:w="703" w:type="dxa"/>
                  <w:tcBorders>
                    <w:tl2br w:val="nil"/>
                    <w:tr2bl w:val="nil"/>
                  </w:tcBorders>
                  <w:vAlign w:val="center"/>
                </w:tcPr>
                <w:p>
                  <w:pPr>
                    <w:pStyle w:val="38"/>
                    <w:spacing w:before="0" w:beforeAutospacing="0" w:line="300" w:lineRule="exact"/>
                    <w:jc w:val="center"/>
                    <w:rPr>
                      <w:rFonts w:ascii="Times New Roman" w:hAnsi="Times New Roman" w:eastAsiaTheme="minorEastAsia"/>
                      <w:sz w:val="18"/>
                      <w:szCs w:val="18"/>
                    </w:rPr>
                  </w:pPr>
                  <w:r>
                    <w:rPr>
                      <w:rFonts w:hint="eastAsia" w:ascii="Times New Roman" w:hAnsi="Times New Roman"/>
                      <w:sz w:val="18"/>
                      <w:szCs w:val="18"/>
                    </w:rPr>
                    <w:t>7920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jc w:val="center"/>
              </w:trPr>
              <w:tc>
                <w:tcPr>
                  <w:tcW w:w="727" w:type="dxa"/>
                  <w:tcBorders>
                    <w:tl2br w:val="nil"/>
                    <w:tr2bl w:val="nil"/>
                  </w:tcBorders>
                  <w:vAlign w:val="center"/>
                </w:tcPr>
                <w:p>
                  <w:pPr>
                    <w:pStyle w:val="38"/>
                    <w:spacing w:before="0" w:beforeAutospacing="0" w:line="300" w:lineRule="exact"/>
                    <w:jc w:val="center"/>
                    <w:rPr>
                      <w:rFonts w:ascii="Times New Roman" w:hAnsi="Times New Roman"/>
                      <w:sz w:val="18"/>
                      <w:szCs w:val="18"/>
                    </w:rPr>
                  </w:pPr>
                  <w:r>
                    <w:rPr>
                      <w:rFonts w:ascii="Times New Roman" w:hAnsi="Times New Roman"/>
                      <w:sz w:val="18"/>
                      <w:szCs w:val="18"/>
                    </w:rPr>
                    <w:t>运输</w:t>
                  </w:r>
                </w:p>
                <w:p>
                  <w:pPr>
                    <w:pStyle w:val="38"/>
                    <w:spacing w:before="0" w:beforeAutospacing="0" w:line="300" w:lineRule="exact"/>
                    <w:jc w:val="center"/>
                    <w:rPr>
                      <w:rFonts w:ascii="Times New Roman" w:hAnsi="Times New Roman"/>
                      <w:sz w:val="18"/>
                      <w:szCs w:val="18"/>
                    </w:rPr>
                  </w:pPr>
                  <w:r>
                    <w:rPr>
                      <w:rFonts w:ascii="Times New Roman" w:hAnsi="Times New Roman"/>
                      <w:sz w:val="18"/>
                      <w:szCs w:val="18"/>
                    </w:rPr>
                    <w:t>作业</w:t>
                  </w:r>
                </w:p>
              </w:tc>
              <w:tc>
                <w:tcPr>
                  <w:tcW w:w="771" w:type="dxa"/>
                  <w:tcBorders>
                    <w:tl2br w:val="nil"/>
                    <w:tr2bl w:val="nil"/>
                  </w:tcBorders>
                  <w:vAlign w:val="center"/>
                </w:tcPr>
                <w:p>
                  <w:pPr>
                    <w:pStyle w:val="38"/>
                    <w:spacing w:before="0" w:beforeAutospacing="0" w:line="300" w:lineRule="exact"/>
                    <w:jc w:val="center"/>
                    <w:rPr>
                      <w:rFonts w:ascii="Times New Roman" w:hAnsi="Times New Roman"/>
                      <w:sz w:val="18"/>
                      <w:szCs w:val="18"/>
                    </w:rPr>
                  </w:pPr>
                  <w:r>
                    <w:rPr>
                      <w:rFonts w:ascii="Times New Roman" w:hAnsi="Times New Roman"/>
                      <w:sz w:val="18"/>
                      <w:szCs w:val="18"/>
                    </w:rPr>
                    <w:t>车辆</w:t>
                  </w:r>
                </w:p>
              </w:tc>
              <w:tc>
                <w:tcPr>
                  <w:tcW w:w="445" w:type="dxa"/>
                  <w:tcBorders>
                    <w:tl2br w:val="nil"/>
                    <w:tr2bl w:val="nil"/>
                  </w:tcBorders>
                  <w:vAlign w:val="center"/>
                </w:tcPr>
                <w:p>
                  <w:pPr>
                    <w:pStyle w:val="38"/>
                    <w:spacing w:before="0" w:beforeAutospacing="0" w:line="300" w:lineRule="exact"/>
                    <w:jc w:val="center"/>
                    <w:rPr>
                      <w:rFonts w:ascii="Times New Roman" w:hAnsi="Times New Roman"/>
                      <w:sz w:val="18"/>
                      <w:szCs w:val="18"/>
                    </w:rPr>
                  </w:pPr>
                  <w:r>
                    <w:rPr>
                      <w:rFonts w:ascii="Times New Roman" w:hAnsi="Times New Roman"/>
                      <w:sz w:val="18"/>
                      <w:szCs w:val="18"/>
                    </w:rPr>
                    <w:t>偶发</w:t>
                  </w:r>
                </w:p>
              </w:tc>
              <w:tc>
                <w:tcPr>
                  <w:tcW w:w="512" w:type="dxa"/>
                  <w:vMerge w:val="continue"/>
                  <w:tcBorders>
                    <w:tl2br w:val="nil"/>
                    <w:tr2bl w:val="nil"/>
                  </w:tcBorders>
                  <w:vAlign w:val="center"/>
                </w:tcPr>
                <w:p>
                  <w:pPr>
                    <w:pStyle w:val="38"/>
                    <w:spacing w:before="0" w:beforeAutospacing="0" w:line="300" w:lineRule="exact"/>
                    <w:jc w:val="center"/>
                    <w:rPr>
                      <w:rFonts w:ascii="Times New Roman" w:hAnsi="Times New Roman"/>
                      <w:sz w:val="18"/>
                      <w:szCs w:val="18"/>
                    </w:rPr>
                  </w:pPr>
                </w:p>
              </w:tc>
              <w:tc>
                <w:tcPr>
                  <w:tcW w:w="631" w:type="dxa"/>
                  <w:tcBorders>
                    <w:tl2br w:val="nil"/>
                    <w:tr2bl w:val="nil"/>
                  </w:tcBorders>
                  <w:vAlign w:val="center"/>
                </w:tcPr>
                <w:p>
                  <w:pPr>
                    <w:pStyle w:val="38"/>
                    <w:spacing w:before="0" w:beforeAutospacing="0" w:line="300" w:lineRule="exact"/>
                    <w:jc w:val="center"/>
                    <w:rPr>
                      <w:rFonts w:ascii="Times New Roman" w:hAnsi="Times New Roman" w:eastAsiaTheme="minorEastAsia"/>
                      <w:spacing w:val="1"/>
                      <w:sz w:val="18"/>
                      <w:szCs w:val="18"/>
                    </w:rPr>
                  </w:pPr>
                  <w:r>
                    <w:rPr>
                      <w:rFonts w:ascii="Times New Roman" w:hAnsi="Times New Roman" w:eastAsiaTheme="minorEastAsia"/>
                      <w:spacing w:val="1"/>
                      <w:sz w:val="18"/>
                      <w:szCs w:val="18"/>
                    </w:rPr>
                    <w:t>80</w:t>
                  </w:r>
                </w:p>
              </w:tc>
              <w:tc>
                <w:tcPr>
                  <w:tcW w:w="2069" w:type="dxa"/>
                  <w:tcBorders>
                    <w:tl2br w:val="nil"/>
                    <w:tr2bl w:val="nil"/>
                  </w:tcBorders>
                  <w:vAlign w:val="center"/>
                </w:tcPr>
                <w:p>
                  <w:pPr>
                    <w:pStyle w:val="38"/>
                    <w:spacing w:before="0" w:beforeAutospacing="0" w:line="300" w:lineRule="exact"/>
                    <w:jc w:val="center"/>
                    <w:rPr>
                      <w:rFonts w:ascii="Times New Roman" w:hAnsi="Times New Roman"/>
                      <w:sz w:val="18"/>
                      <w:szCs w:val="18"/>
                    </w:rPr>
                  </w:pPr>
                  <w:r>
                    <w:rPr>
                      <w:rFonts w:ascii="Times New Roman" w:hAnsi="Times New Roman"/>
                      <w:sz w:val="18"/>
                      <w:szCs w:val="18"/>
                    </w:rPr>
                    <w:t xml:space="preserve">合理安排运输时间 </w:t>
                  </w:r>
                </w:p>
              </w:tc>
              <w:tc>
                <w:tcPr>
                  <w:tcW w:w="561" w:type="dxa"/>
                  <w:tcBorders>
                    <w:tl2br w:val="nil"/>
                    <w:tr2bl w:val="nil"/>
                  </w:tcBorders>
                  <w:vAlign w:val="center"/>
                </w:tcPr>
                <w:p>
                  <w:pPr>
                    <w:pStyle w:val="38"/>
                    <w:spacing w:before="0" w:beforeAutospacing="0" w:line="300" w:lineRule="exact"/>
                    <w:jc w:val="center"/>
                    <w:rPr>
                      <w:rFonts w:ascii="Times New Roman" w:hAnsi="Times New Roman" w:eastAsiaTheme="minorEastAsia"/>
                      <w:spacing w:val="1"/>
                      <w:sz w:val="18"/>
                      <w:szCs w:val="18"/>
                    </w:rPr>
                  </w:pPr>
                  <w:r>
                    <w:rPr>
                      <w:rFonts w:ascii="Times New Roman" w:hAnsi="Times New Roman" w:eastAsiaTheme="minorEastAsia"/>
                      <w:spacing w:val="1"/>
                      <w:sz w:val="18"/>
                      <w:szCs w:val="18"/>
                    </w:rPr>
                    <w:t>/</w:t>
                  </w:r>
                </w:p>
              </w:tc>
              <w:tc>
                <w:tcPr>
                  <w:tcW w:w="626" w:type="dxa"/>
                  <w:vMerge w:val="continue"/>
                  <w:tcBorders>
                    <w:tl2br w:val="nil"/>
                    <w:tr2bl w:val="nil"/>
                  </w:tcBorders>
                  <w:vAlign w:val="center"/>
                </w:tcPr>
                <w:p>
                  <w:pPr>
                    <w:pStyle w:val="38"/>
                    <w:spacing w:before="0" w:beforeAutospacing="0" w:line="300" w:lineRule="exact"/>
                    <w:jc w:val="center"/>
                    <w:rPr>
                      <w:rFonts w:ascii="Times New Roman" w:hAnsi="Times New Roman"/>
                      <w:sz w:val="18"/>
                      <w:szCs w:val="18"/>
                    </w:rPr>
                  </w:pPr>
                </w:p>
              </w:tc>
              <w:tc>
                <w:tcPr>
                  <w:tcW w:w="651" w:type="dxa"/>
                  <w:tcBorders>
                    <w:tl2br w:val="nil"/>
                    <w:tr2bl w:val="nil"/>
                  </w:tcBorders>
                  <w:vAlign w:val="center"/>
                </w:tcPr>
                <w:p>
                  <w:pPr>
                    <w:pStyle w:val="38"/>
                    <w:spacing w:before="0" w:beforeAutospacing="0" w:line="300" w:lineRule="exact"/>
                    <w:jc w:val="center"/>
                    <w:rPr>
                      <w:rFonts w:ascii="Times New Roman" w:hAnsi="Times New Roman" w:eastAsiaTheme="minorEastAsia"/>
                      <w:spacing w:val="1"/>
                      <w:sz w:val="18"/>
                      <w:szCs w:val="18"/>
                    </w:rPr>
                  </w:pPr>
                  <w:r>
                    <w:rPr>
                      <w:rFonts w:ascii="Times New Roman" w:hAnsi="Times New Roman" w:eastAsiaTheme="minorEastAsia"/>
                      <w:spacing w:val="1"/>
                      <w:sz w:val="18"/>
                      <w:szCs w:val="18"/>
                    </w:rPr>
                    <w:t>85</w:t>
                  </w:r>
                </w:p>
              </w:tc>
              <w:tc>
                <w:tcPr>
                  <w:tcW w:w="703" w:type="dxa"/>
                  <w:tcBorders>
                    <w:tl2br w:val="nil"/>
                    <w:tr2bl w:val="nil"/>
                  </w:tcBorders>
                  <w:vAlign w:val="center"/>
                </w:tcPr>
                <w:p>
                  <w:pPr>
                    <w:pStyle w:val="38"/>
                    <w:spacing w:before="0" w:beforeAutospacing="0" w:line="300" w:lineRule="exact"/>
                    <w:jc w:val="center"/>
                    <w:rPr>
                      <w:rFonts w:ascii="Times New Roman" w:hAnsi="Times New Roman" w:eastAsiaTheme="minorEastAsia"/>
                      <w:sz w:val="18"/>
                      <w:szCs w:val="18"/>
                    </w:rPr>
                  </w:pPr>
                  <w:r>
                    <w:rPr>
                      <w:rFonts w:ascii="Times New Roman" w:hAnsi="Times New Roman" w:eastAsiaTheme="minorEastAsia"/>
                      <w:sz w:val="18"/>
                      <w:szCs w:val="18"/>
                    </w:rPr>
                    <w:t>/</w:t>
                  </w:r>
                </w:p>
              </w:tc>
            </w:tr>
          </w:tbl>
          <w:p>
            <w:pPr>
              <w:autoSpaceDE w:val="0"/>
              <w:autoSpaceDN w:val="0"/>
              <w:adjustRightInd w:val="0"/>
              <w:snapToGrid w:val="0"/>
              <w:spacing w:line="400" w:lineRule="exact"/>
              <w:jc w:val="left"/>
              <w:rPr>
                <w:b/>
                <w:kern w:val="0"/>
                <w:szCs w:val="21"/>
              </w:rPr>
            </w:pPr>
            <w:r>
              <w:rPr>
                <w:rFonts w:hint="eastAsia"/>
                <w:b/>
                <w:kern w:val="0"/>
                <w:szCs w:val="21"/>
              </w:rPr>
              <w:t>3.2</w:t>
            </w:r>
            <w:r>
              <w:rPr>
                <w:b/>
                <w:kern w:val="0"/>
                <w:szCs w:val="21"/>
              </w:rPr>
              <w:t>环境影响及达标分析</w:t>
            </w:r>
          </w:p>
          <w:p>
            <w:pPr>
              <w:autoSpaceDE w:val="0"/>
              <w:autoSpaceDN w:val="0"/>
              <w:adjustRightInd w:val="0"/>
              <w:snapToGrid w:val="0"/>
              <w:spacing w:line="400" w:lineRule="exact"/>
              <w:ind w:firstLine="420" w:firstLineChars="200"/>
              <w:jc w:val="left"/>
              <w:rPr>
                <w:kern w:val="0"/>
                <w:sz w:val="24"/>
                <w:szCs w:val="21"/>
              </w:rPr>
            </w:pPr>
            <w:r>
              <w:rPr>
                <w:kern w:val="0"/>
                <w:szCs w:val="21"/>
              </w:rPr>
              <w:t>本次预测以建成后废钢加工车间所有生产设备的噪声叠加值为源强，预测车间噪声到一厂区边界的贡献值。项目的噪声预测结果见下表。</w:t>
            </w:r>
          </w:p>
          <w:p>
            <w:pPr>
              <w:adjustRightInd w:val="0"/>
              <w:snapToGrid w:val="0"/>
              <w:spacing w:line="400" w:lineRule="exact"/>
              <w:jc w:val="center"/>
              <w:rPr>
                <w:rFonts w:eastAsia="黑体"/>
                <w:sz w:val="18"/>
                <w:szCs w:val="18"/>
              </w:rPr>
            </w:pPr>
            <w:r>
              <w:rPr>
                <w:rFonts w:eastAsia="黑体"/>
                <w:sz w:val="18"/>
                <w:szCs w:val="18"/>
              </w:rPr>
              <w:t>表</w:t>
            </w:r>
            <w:r>
              <w:rPr>
                <w:rFonts w:hint="eastAsia" w:eastAsia="黑体"/>
                <w:sz w:val="18"/>
                <w:szCs w:val="18"/>
              </w:rPr>
              <w:t>4-11</w:t>
            </w:r>
            <w:r>
              <w:rPr>
                <w:rFonts w:eastAsia="黑体"/>
                <w:sz w:val="18"/>
                <w:szCs w:val="18"/>
              </w:rPr>
              <w:t xml:space="preserve">    厂界噪声预测结果    </w:t>
            </w:r>
            <w:r>
              <w:rPr>
                <w:rFonts w:eastAsia="黑体"/>
                <w:bCs/>
                <w:sz w:val="18"/>
                <w:szCs w:val="18"/>
              </w:rPr>
              <w:t>单位：</w:t>
            </w:r>
            <w:r>
              <w:rPr>
                <w:sz w:val="18"/>
                <w:szCs w:val="18"/>
              </w:rPr>
              <w:t>dB(A)</w:t>
            </w:r>
          </w:p>
          <w:tbl>
            <w:tblPr>
              <w:tblStyle w:val="19"/>
              <w:tblW w:w="75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4"/>
              <w:gridCol w:w="1130"/>
              <w:gridCol w:w="808"/>
              <w:gridCol w:w="1157"/>
              <w:gridCol w:w="853"/>
              <w:gridCol w:w="646"/>
              <w:gridCol w:w="646"/>
              <w:gridCol w:w="646"/>
              <w:gridCol w:w="6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 w:hRule="atLeast"/>
                <w:jc w:val="center"/>
              </w:trPr>
              <w:tc>
                <w:tcPr>
                  <w:tcW w:w="1044" w:type="dxa"/>
                  <w:vMerge w:val="restart"/>
                  <w:tcBorders>
                    <w:top w:val="single" w:color="auto" w:sz="4" w:space="0"/>
                    <w:left w:val="single" w:color="auto" w:sz="4" w:space="0"/>
                    <w:bottom w:val="single" w:color="auto" w:sz="4" w:space="0"/>
                    <w:right w:val="single" w:color="auto" w:sz="4" w:space="0"/>
                  </w:tcBorders>
                  <w:vAlign w:val="center"/>
                </w:tcPr>
                <w:p>
                  <w:pPr>
                    <w:spacing w:line="300" w:lineRule="exact"/>
                    <w:ind w:left="-53" w:leftChars="-25" w:right="-53" w:rightChars="-25"/>
                    <w:jc w:val="center"/>
                    <w:rPr>
                      <w:kern w:val="0"/>
                      <w:sz w:val="18"/>
                      <w:szCs w:val="18"/>
                    </w:rPr>
                  </w:pPr>
                  <w:r>
                    <w:rPr>
                      <w:kern w:val="0"/>
                      <w:sz w:val="18"/>
                      <w:szCs w:val="18"/>
                    </w:rPr>
                    <w:t>项目</w:t>
                  </w:r>
                </w:p>
              </w:tc>
              <w:tc>
                <w:tcPr>
                  <w:tcW w:w="1130" w:type="dxa"/>
                  <w:vMerge w:val="restart"/>
                  <w:tcBorders>
                    <w:top w:val="single" w:color="auto" w:sz="4" w:space="0"/>
                    <w:left w:val="nil"/>
                    <w:bottom w:val="single" w:color="auto" w:sz="4" w:space="0"/>
                    <w:right w:val="single" w:color="auto" w:sz="4" w:space="0"/>
                  </w:tcBorders>
                  <w:vAlign w:val="center"/>
                </w:tcPr>
                <w:p>
                  <w:pPr>
                    <w:spacing w:line="300" w:lineRule="exact"/>
                    <w:ind w:left="-53" w:leftChars="-25" w:right="-53" w:rightChars="-25"/>
                    <w:jc w:val="center"/>
                    <w:rPr>
                      <w:kern w:val="0"/>
                      <w:sz w:val="18"/>
                      <w:szCs w:val="18"/>
                    </w:rPr>
                  </w:pPr>
                  <w:r>
                    <w:rPr>
                      <w:kern w:val="0"/>
                      <w:sz w:val="18"/>
                      <w:szCs w:val="18"/>
                    </w:rPr>
                    <w:t>与最近噪声源距离</w:t>
                  </w:r>
                </w:p>
              </w:tc>
              <w:tc>
                <w:tcPr>
                  <w:tcW w:w="808" w:type="dxa"/>
                  <w:vMerge w:val="restart"/>
                  <w:tcBorders>
                    <w:top w:val="single" w:color="auto" w:sz="4" w:space="0"/>
                    <w:left w:val="nil"/>
                    <w:bottom w:val="single" w:color="auto" w:sz="4" w:space="0"/>
                    <w:right w:val="single" w:color="auto" w:sz="4" w:space="0"/>
                  </w:tcBorders>
                  <w:vAlign w:val="center"/>
                </w:tcPr>
                <w:p>
                  <w:pPr>
                    <w:spacing w:line="300" w:lineRule="exact"/>
                    <w:ind w:left="-53" w:leftChars="-25" w:right="-53" w:rightChars="-25"/>
                    <w:jc w:val="center"/>
                    <w:rPr>
                      <w:kern w:val="0"/>
                      <w:sz w:val="18"/>
                      <w:szCs w:val="18"/>
                    </w:rPr>
                  </w:pPr>
                  <w:r>
                    <w:rPr>
                      <w:kern w:val="0"/>
                      <w:sz w:val="18"/>
                      <w:szCs w:val="18"/>
                    </w:rPr>
                    <w:t>源强</w:t>
                  </w:r>
                </w:p>
              </w:tc>
              <w:tc>
                <w:tcPr>
                  <w:tcW w:w="1157" w:type="dxa"/>
                  <w:vMerge w:val="restart"/>
                  <w:tcBorders>
                    <w:top w:val="single" w:color="auto" w:sz="4" w:space="0"/>
                    <w:left w:val="nil"/>
                    <w:bottom w:val="single" w:color="auto" w:sz="4" w:space="0"/>
                    <w:right w:val="single" w:color="auto" w:sz="4" w:space="0"/>
                  </w:tcBorders>
                  <w:vAlign w:val="center"/>
                </w:tcPr>
                <w:p>
                  <w:pPr>
                    <w:spacing w:line="300" w:lineRule="exact"/>
                    <w:ind w:left="-53" w:leftChars="-25" w:right="-53" w:rightChars="-25"/>
                    <w:jc w:val="center"/>
                    <w:rPr>
                      <w:sz w:val="18"/>
                      <w:szCs w:val="18"/>
                    </w:rPr>
                  </w:pPr>
                  <w:r>
                    <w:rPr>
                      <w:kern w:val="0"/>
                      <w:sz w:val="18"/>
                      <w:szCs w:val="18"/>
                    </w:rPr>
                    <w:t>围挡及环境阻挡降噪</w:t>
                  </w:r>
                </w:p>
              </w:tc>
              <w:tc>
                <w:tcPr>
                  <w:tcW w:w="853" w:type="dxa"/>
                  <w:vMerge w:val="restart"/>
                  <w:tcBorders>
                    <w:top w:val="single" w:color="auto" w:sz="4" w:space="0"/>
                    <w:left w:val="nil"/>
                    <w:bottom w:val="single" w:color="auto" w:sz="4" w:space="0"/>
                    <w:right w:val="single" w:color="auto" w:sz="4" w:space="0"/>
                  </w:tcBorders>
                  <w:vAlign w:val="center"/>
                </w:tcPr>
                <w:p>
                  <w:pPr>
                    <w:spacing w:line="300" w:lineRule="exact"/>
                    <w:ind w:left="-53" w:leftChars="-25" w:right="-53" w:rightChars="-25"/>
                    <w:jc w:val="center"/>
                    <w:rPr>
                      <w:kern w:val="0"/>
                      <w:sz w:val="18"/>
                      <w:szCs w:val="18"/>
                    </w:rPr>
                  </w:pPr>
                  <w:r>
                    <w:rPr>
                      <w:kern w:val="0"/>
                      <w:sz w:val="18"/>
                      <w:szCs w:val="18"/>
                    </w:rPr>
                    <w:t>贡献值</w:t>
                  </w:r>
                </w:p>
              </w:tc>
              <w:tc>
                <w:tcPr>
                  <w:tcW w:w="1292" w:type="dxa"/>
                  <w:gridSpan w:val="2"/>
                  <w:tcBorders>
                    <w:top w:val="single" w:color="auto" w:sz="4" w:space="0"/>
                    <w:left w:val="nil"/>
                    <w:bottom w:val="single" w:color="auto" w:sz="4" w:space="0"/>
                    <w:right w:val="single" w:color="auto" w:sz="4" w:space="0"/>
                  </w:tcBorders>
                  <w:vAlign w:val="center"/>
                </w:tcPr>
                <w:p>
                  <w:pPr>
                    <w:spacing w:line="300" w:lineRule="exact"/>
                    <w:ind w:left="-53" w:leftChars="-25" w:right="-53" w:rightChars="-25"/>
                    <w:jc w:val="center"/>
                    <w:rPr>
                      <w:kern w:val="0"/>
                      <w:sz w:val="18"/>
                      <w:szCs w:val="18"/>
                    </w:rPr>
                  </w:pPr>
                  <w:r>
                    <w:rPr>
                      <w:kern w:val="0"/>
                      <w:sz w:val="18"/>
                      <w:szCs w:val="18"/>
                    </w:rPr>
                    <w:t>执行标准</w:t>
                  </w:r>
                </w:p>
              </w:tc>
              <w:tc>
                <w:tcPr>
                  <w:tcW w:w="1292" w:type="dxa"/>
                  <w:gridSpan w:val="2"/>
                  <w:tcBorders>
                    <w:top w:val="single" w:color="auto" w:sz="4" w:space="0"/>
                    <w:left w:val="nil"/>
                    <w:bottom w:val="single" w:color="auto" w:sz="4" w:space="0"/>
                    <w:right w:val="single" w:color="auto" w:sz="4" w:space="0"/>
                  </w:tcBorders>
                  <w:vAlign w:val="center"/>
                </w:tcPr>
                <w:p>
                  <w:pPr>
                    <w:spacing w:line="300" w:lineRule="exact"/>
                    <w:ind w:left="-53" w:leftChars="-25" w:right="-53" w:rightChars="-25"/>
                    <w:jc w:val="center"/>
                    <w:rPr>
                      <w:kern w:val="0"/>
                      <w:sz w:val="18"/>
                      <w:szCs w:val="18"/>
                    </w:rPr>
                  </w:pPr>
                  <w:r>
                    <w:rPr>
                      <w:kern w:val="0"/>
                      <w:sz w:val="18"/>
                      <w:szCs w:val="18"/>
                    </w:rPr>
                    <w:t>达标情况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 w:hRule="atLeast"/>
                <w:jc w:val="center"/>
              </w:trPr>
              <w:tc>
                <w:tcPr>
                  <w:tcW w:w="1044"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00" w:lineRule="exact"/>
                    <w:jc w:val="left"/>
                    <w:rPr>
                      <w:kern w:val="0"/>
                      <w:sz w:val="18"/>
                      <w:szCs w:val="18"/>
                    </w:rPr>
                  </w:pPr>
                </w:p>
              </w:tc>
              <w:tc>
                <w:tcPr>
                  <w:tcW w:w="1130" w:type="dxa"/>
                  <w:vMerge w:val="continue"/>
                  <w:tcBorders>
                    <w:top w:val="single" w:color="auto" w:sz="4" w:space="0"/>
                    <w:left w:val="nil"/>
                    <w:bottom w:val="single" w:color="auto" w:sz="4" w:space="0"/>
                    <w:right w:val="single" w:color="auto" w:sz="4" w:space="0"/>
                  </w:tcBorders>
                  <w:vAlign w:val="center"/>
                </w:tcPr>
                <w:p>
                  <w:pPr>
                    <w:widowControl/>
                    <w:spacing w:line="300" w:lineRule="exact"/>
                    <w:jc w:val="left"/>
                    <w:rPr>
                      <w:kern w:val="0"/>
                      <w:sz w:val="18"/>
                      <w:szCs w:val="18"/>
                    </w:rPr>
                  </w:pPr>
                </w:p>
              </w:tc>
              <w:tc>
                <w:tcPr>
                  <w:tcW w:w="808" w:type="dxa"/>
                  <w:vMerge w:val="continue"/>
                  <w:tcBorders>
                    <w:top w:val="single" w:color="auto" w:sz="4" w:space="0"/>
                    <w:left w:val="nil"/>
                    <w:bottom w:val="single" w:color="auto" w:sz="4" w:space="0"/>
                    <w:right w:val="single" w:color="auto" w:sz="4" w:space="0"/>
                  </w:tcBorders>
                  <w:vAlign w:val="center"/>
                </w:tcPr>
                <w:p>
                  <w:pPr>
                    <w:widowControl/>
                    <w:spacing w:line="300" w:lineRule="exact"/>
                    <w:jc w:val="left"/>
                    <w:rPr>
                      <w:kern w:val="0"/>
                      <w:sz w:val="18"/>
                      <w:szCs w:val="18"/>
                    </w:rPr>
                  </w:pPr>
                </w:p>
              </w:tc>
              <w:tc>
                <w:tcPr>
                  <w:tcW w:w="1157" w:type="dxa"/>
                  <w:vMerge w:val="continue"/>
                  <w:tcBorders>
                    <w:top w:val="single" w:color="auto" w:sz="4" w:space="0"/>
                    <w:left w:val="nil"/>
                    <w:bottom w:val="single" w:color="auto" w:sz="4" w:space="0"/>
                    <w:right w:val="single" w:color="auto" w:sz="4" w:space="0"/>
                  </w:tcBorders>
                  <w:vAlign w:val="center"/>
                </w:tcPr>
                <w:p>
                  <w:pPr>
                    <w:widowControl/>
                    <w:spacing w:line="300" w:lineRule="exact"/>
                    <w:jc w:val="left"/>
                    <w:rPr>
                      <w:sz w:val="18"/>
                      <w:szCs w:val="18"/>
                    </w:rPr>
                  </w:pPr>
                </w:p>
              </w:tc>
              <w:tc>
                <w:tcPr>
                  <w:tcW w:w="853" w:type="dxa"/>
                  <w:vMerge w:val="continue"/>
                  <w:tcBorders>
                    <w:top w:val="single" w:color="auto" w:sz="4" w:space="0"/>
                    <w:left w:val="nil"/>
                    <w:bottom w:val="single" w:color="auto" w:sz="4" w:space="0"/>
                    <w:right w:val="single" w:color="auto" w:sz="4" w:space="0"/>
                  </w:tcBorders>
                  <w:vAlign w:val="center"/>
                </w:tcPr>
                <w:p>
                  <w:pPr>
                    <w:widowControl/>
                    <w:spacing w:line="300" w:lineRule="exact"/>
                    <w:jc w:val="left"/>
                    <w:rPr>
                      <w:kern w:val="0"/>
                      <w:sz w:val="18"/>
                      <w:szCs w:val="18"/>
                    </w:rPr>
                  </w:pPr>
                </w:p>
              </w:tc>
              <w:tc>
                <w:tcPr>
                  <w:tcW w:w="646" w:type="dxa"/>
                  <w:tcBorders>
                    <w:top w:val="single" w:color="auto" w:sz="4" w:space="0"/>
                    <w:left w:val="nil"/>
                    <w:bottom w:val="single" w:color="auto" w:sz="4" w:space="0"/>
                    <w:right w:val="single" w:color="auto" w:sz="4" w:space="0"/>
                  </w:tcBorders>
                  <w:vAlign w:val="center"/>
                </w:tcPr>
                <w:p>
                  <w:pPr>
                    <w:spacing w:line="300" w:lineRule="exact"/>
                    <w:ind w:left="-53" w:leftChars="-25" w:right="-53" w:rightChars="-25"/>
                    <w:jc w:val="center"/>
                    <w:rPr>
                      <w:kern w:val="0"/>
                      <w:sz w:val="18"/>
                      <w:szCs w:val="18"/>
                    </w:rPr>
                  </w:pPr>
                  <w:r>
                    <w:rPr>
                      <w:kern w:val="0"/>
                      <w:sz w:val="18"/>
                      <w:szCs w:val="18"/>
                    </w:rPr>
                    <w:t>昼间</w:t>
                  </w:r>
                </w:p>
              </w:tc>
              <w:tc>
                <w:tcPr>
                  <w:tcW w:w="646" w:type="dxa"/>
                  <w:tcBorders>
                    <w:top w:val="single" w:color="auto" w:sz="4" w:space="0"/>
                    <w:left w:val="nil"/>
                    <w:bottom w:val="single" w:color="auto" w:sz="4" w:space="0"/>
                    <w:right w:val="single" w:color="auto" w:sz="4" w:space="0"/>
                  </w:tcBorders>
                  <w:vAlign w:val="center"/>
                </w:tcPr>
                <w:p>
                  <w:pPr>
                    <w:spacing w:line="300" w:lineRule="exact"/>
                    <w:ind w:left="-53" w:leftChars="-25" w:right="-53" w:rightChars="-25"/>
                    <w:jc w:val="center"/>
                    <w:rPr>
                      <w:kern w:val="0"/>
                      <w:sz w:val="18"/>
                      <w:szCs w:val="18"/>
                    </w:rPr>
                  </w:pPr>
                  <w:r>
                    <w:rPr>
                      <w:kern w:val="0"/>
                      <w:sz w:val="18"/>
                      <w:szCs w:val="18"/>
                    </w:rPr>
                    <w:t>夜间</w:t>
                  </w:r>
                </w:p>
              </w:tc>
              <w:tc>
                <w:tcPr>
                  <w:tcW w:w="646" w:type="dxa"/>
                  <w:tcBorders>
                    <w:top w:val="single" w:color="auto" w:sz="4" w:space="0"/>
                    <w:left w:val="nil"/>
                    <w:bottom w:val="single" w:color="auto" w:sz="4" w:space="0"/>
                    <w:right w:val="single" w:color="auto" w:sz="4" w:space="0"/>
                  </w:tcBorders>
                  <w:vAlign w:val="center"/>
                </w:tcPr>
                <w:p>
                  <w:pPr>
                    <w:spacing w:line="300" w:lineRule="exact"/>
                    <w:ind w:left="-53" w:leftChars="-25" w:right="-53" w:rightChars="-25"/>
                    <w:jc w:val="center"/>
                    <w:rPr>
                      <w:kern w:val="0"/>
                      <w:sz w:val="18"/>
                      <w:szCs w:val="18"/>
                    </w:rPr>
                  </w:pPr>
                  <w:r>
                    <w:rPr>
                      <w:kern w:val="0"/>
                      <w:sz w:val="18"/>
                      <w:szCs w:val="18"/>
                    </w:rPr>
                    <w:t>昼间</w:t>
                  </w:r>
                </w:p>
              </w:tc>
              <w:tc>
                <w:tcPr>
                  <w:tcW w:w="646" w:type="dxa"/>
                  <w:tcBorders>
                    <w:top w:val="single" w:color="auto" w:sz="4" w:space="0"/>
                    <w:left w:val="nil"/>
                    <w:bottom w:val="single" w:color="auto" w:sz="4" w:space="0"/>
                    <w:right w:val="single" w:color="auto" w:sz="4" w:space="0"/>
                  </w:tcBorders>
                  <w:vAlign w:val="center"/>
                </w:tcPr>
                <w:p>
                  <w:pPr>
                    <w:spacing w:line="300" w:lineRule="exact"/>
                    <w:ind w:left="-53" w:leftChars="-25" w:right="-53" w:rightChars="-25"/>
                    <w:jc w:val="center"/>
                    <w:rPr>
                      <w:kern w:val="0"/>
                      <w:sz w:val="18"/>
                      <w:szCs w:val="18"/>
                    </w:rPr>
                  </w:pPr>
                  <w:r>
                    <w:rPr>
                      <w:kern w:val="0"/>
                      <w:sz w:val="18"/>
                      <w:szCs w:val="18"/>
                    </w:rPr>
                    <w:t>夜间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pPr>
                    <w:spacing w:line="300" w:lineRule="exact"/>
                    <w:ind w:left="-53" w:leftChars="-25" w:right="-53" w:rightChars="-25"/>
                    <w:jc w:val="center"/>
                    <w:rPr>
                      <w:sz w:val="18"/>
                      <w:szCs w:val="18"/>
                    </w:rPr>
                  </w:pPr>
                  <w:r>
                    <w:rPr>
                      <w:sz w:val="18"/>
                      <w:szCs w:val="18"/>
                    </w:rPr>
                    <w:t>东厂界</w:t>
                  </w:r>
                </w:p>
              </w:tc>
              <w:tc>
                <w:tcPr>
                  <w:tcW w:w="1130" w:type="dxa"/>
                  <w:tcBorders>
                    <w:top w:val="single" w:color="auto" w:sz="4" w:space="0"/>
                    <w:left w:val="nil"/>
                    <w:bottom w:val="single" w:color="auto" w:sz="4" w:space="0"/>
                    <w:right w:val="single" w:color="auto" w:sz="4" w:space="0"/>
                  </w:tcBorders>
                  <w:vAlign w:val="center"/>
                </w:tcPr>
                <w:p>
                  <w:pPr>
                    <w:spacing w:line="300" w:lineRule="exact"/>
                    <w:ind w:left="-53" w:leftChars="-25" w:right="-53" w:rightChars="-25"/>
                    <w:jc w:val="center"/>
                    <w:rPr>
                      <w:kern w:val="0"/>
                      <w:sz w:val="18"/>
                      <w:szCs w:val="18"/>
                    </w:rPr>
                  </w:pPr>
                  <w:r>
                    <w:rPr>
                      <w:rFonts w:hint="eastAsia"/>
                      <w:sz w:val="18"/>
                      <w:szCs w:val="18"/>
                    </w:rPr>
                    <w:t>80</w:t>
                  </w:r>
                  <w:r>
                    <w:rPr>
                      <w:kern w:val="0"/>
                      <w:sz w:val="18"/>
                      <w:szCs w:val="18"/>
                    </w:rPr>
                    <w:t>m</w:t>
                  </w:r>
                </w:p>
              </w:tc>
              <w:tc>
                <w:tcPr>
                  <w:tcW w:w="808" w:type="dxa"/>
                  <w:vMerge w:val="restart"/>
                  <w:tcBorders>
                    <w:top w:val="nil"/>
                    <w:left w:val="nil"/>
                    <w:bottom w:val="single" w:color="auto" w:sz="4" w:space="0"/>
                    <w:right w:val="single" w:color="auto" w:sz="4" w:space="0"/>
                  </w:tcBorders>
                  <w:vAlign w:val="center"/>
                </w:tcPr>
                <w:p>
                  <w:pPr>
                    <w:spacing w:line="300" w:lineRule="exact"/>
                    <w:ind w:left="-53" w:leftChars="-25" w:right="-53" w:rightChars="-25"/>
                    <w:jc w:val="center"/>
                    <w:rPr>
                      <w:kern w:val="0"/>
                      <w:sz w:val="18"/>
                      <w:szCs w:val="18"/>
                    </w:rPr>
                  </w:pPr>
                  <w:r>
                    <w:rPr>
                      <w:kern w:val="0"/>
                      <w:sz w:val="18"/>
                      <w:szCs w:val="18"/>
                    </w:rPr>
                    <w:t>9</w:t>
                  </w:r>
                  <w:r>
                    <w:rPr>
                      <w:rFonts w:hint="eastAsia"/>
                      <w:kern w:val="0"/>
                      <w:sz w:val="18"/>
                      <w:szCs w:val="18"/>
                    </w:rPr>
                    <w:t>5</w:t>
                  </w:r>
                </w:p>
              </w:tc>
              <w:tc>
                <w:tcPr>
                  <w:tcW w:w="1157" w:type="dxa"/>
                  <w:tcBorders>
                    <w:top w:val="single" w:color="auto" w:sz="4" w:space="0"/>
                    <w:left w:val="nil"/>
                    <w:bottom w:val="single" w:color="auto" w:sz="4" w:space="0"/>
                    <w:right w:val="single" w:color="auto" w:sz="4" w:space="0"/>
                  </w:tcBorders>
                  <w:vAlign w:val="center"/>
                </w:tcPr>
                <w:p>
                  <w:pPr>
                    <w:spacing w:line="300" w:lineRule="exact"/>
                    <w:ind w:left="-53" w:leftChars="-25" w:right="-53" w:rightChars="-25"/>
                    <w:jc w:val="center"/>
                    <w:rPr>
                      <w:kern w:val="0"/>
                      <w:sz w:val="18"/>
                      <w:szCs w:val="18"/>
                    </w:rPr>
                  </w:pPr>
                  <w:r>
                    <w:rPr>
                      <w:kern w:val="0"/>
                      <w:sz w:val="18"/>
                      <w:szCs w:val="18"/>
                    </w:rPr>
                    <w:t>20</w:t>
                  </w:r>
                </w:p>
              </w:tc>
              <w:tc>
                <w:tcPr>
                  <w:tcW w:w="853" w:type="dxa"/>
                  <w:tcBorders>
                    <w:top w:val="single" w:color="auto" w:sz="4" w:space="0"/>
                    <w:left w:val="nil"/>
                    <w:bottom w:val="single" w:color="auto" w:sz="4" w:space="0"/>
                    <w:right w:val="single" w:color="auto" w:sz="4" w:space="0"/>
                  </w:tcBorders>
                  <w:vAlign w:val="bottom"/>
                </w:tcPr>
                <w:p>
                  <w:pPr>
                    <w:spacing w:line="300" w:lineRule="exact"/>
                    <w:ind w:left="-53" w:leftChars="-25" w:right="-53" w:rightChars="-25"/>
                    <w:jc w:val="center"/>
                    <w:rPr>
                      <w:kern w:val="0"/>
                      <w:sz w:val="18"/>
                      <w:szCs w:val="18"/>
                    </w:rPr>
                  </w:pPr>
                  <w:r>
                    <w:rPr>
                      <w:kern w:val="0"/>
                      <w:sz w:val="18"/>
                      <w:szCs w:val="18"/>
                    </w:rPr>
                    <w:t xml:space="preserve">36.9 </w:t>
                  </w:r>
                </w:p>
              </w:tc>
              <w:tc>
                <w:tcPr>
                  <w:tcW w:w="646" w:type="dxa"/>
                  <w:tcBorders>
                    <w:top w:val="single" w:color="auto" w:sz="4" w:space="0"/>
                    <w:left w:val="nil"/>
                    <w:bottom w:val="single" w:color="auto" w:sz="4" w:space="0"/>
                    <w:right w:val="single" w:color="auto" w:sz="4" w:space="0"/>
                  </w:tcBorders>
                  <w:vAlign w:val="center"/>
                </w:tcPr>
                <w:p>
                  <w:pPr>
                    <w:spacing w:line="300" w:lineRule="exact"/>
                    <w:ind w:left="-53" w:leftChars="-25" w:right="-53" w:rightChars="-25"/>
                    <w:jc w:val="center"/>
                    <w:rPr>
                      <w:kern w:val="0"/>
                      <w:sz w:val="18"/>
                      <w:szCs w:val="18"/>
                    </w:rPr>
                  </w:pPr>
                  <w:r>
                    <w:rPr>
                      <w:rFonts w:hint="eastAsia"/>
                      <w:kern w:val="0"/>
                      <w:sz w:val="18"/>
                      <w:szCs w:val="18"/>
                    </w:rPr>
                    <w:t>65</w:t>
                  </w:r>
                </w:p>
              </w:tc>
              <w:tc>
                <w:tcPr>
                  <w:tcW w:w="646" w:type="dxa"/>
                  <w:tcBorders>
                    <w:top w:val="single" w:color="auto" w:sz="4" w:space="0"/>
                    <w:left w:val="nil"/>
                    <w:bottom w:val="single" w:color="auto" w:sz="4" w:space="0"/>
                    <w:right w:val="single" w:color="auto" w:sz="4" w:space="0"/>
                  </w:tcBorders>
                  <w:vAlign w:val="center"/>
                </w:tcPr>
                <w:p>
                  <w:pPr>
                    <w:spacing w:line="300" w:lineRule="exact"/>
                    <w:ind w:left="-53" w:leftChars="-25" w:right="-53" w:rightChars="-25"/>
                    <w:jc w:val="center"/>
                    <w:rPr>
                      <w:kern w:val="0"/>
                      <w:sz w:val="18"/>
                      <w:szCs w:val="18"/>
                    </w:rPr>
                  </w:pPr>
                  <w:r>
                    <w:rPr>
                      <w:rFonts w:hint="eastAsia"/>
                      <w:kern w:val="0"/>
                      <w:sz w:val="18"/>
                      <w:szCs w:val="18"/>
                    </w:rPr>
                    <w:t>55</w:t>
                  </w:r>
                </w:p>
              </w:tc>
              <w:tc>
                <w:tcPr>
                  <w:tcW w:w="646" w:type="dxa"/>
                  <w:tcBorders>
                    <w:top w:val="single" w:color="auto" w:sz="4" w:space="0"/>
                    <w:left w:val="nil"/>
                    <w:bottom w:val="single" w:color="auto" w:sz="4" w:space="0"/>
                    <w:right w:val="single" w:color="auto" w:sz="4" w:space="0"/>
                  </w:tcBorders>
                  <w:vAlign w:val="center"/>
                </w:tcPr>
                <w:p>
                  <w:pPr>
                    <w:spacing w:line="300" w:lineRule="exact"/>
                    <w:ind w:left="-53" w:leftChars="-25" w:right="-53" w:rightChars="-25"/>
                    <w:jc w:val="center"/>
                    <w:rPr>
                      <w:kern w:val="0"/>
                      <w:sz w:val="18"/>
                      <w:szCs w:val="18"/>
                    </w:rPr>
                  </w:pPr>
                  <w:r>
                    <w:rPr>
                      <w:kern w:val="0"/>
                      <w:sz w:val="18"/>
                      <w:szCs w:val="18"/>
                    </w:rPr>
                    <w:t>达标</w:t>
                  </w:r>
                </w:p>
              </w:tc>
              <w:tc>
                <w:tcPr>
                  <w:tcW w:w="646" w:type="dxa"/>
                  <w:tcBorders>
                    <w:top w:val="single" w:color="auto" w:sz="4" w:space="0"/>
                    <w:left w:val="nil"/>
                    <w:bottom w:val="single" w:color="auto" w:sz="4" w:space="0"/>
                    <w:right w:val="single" w:color="auto" w:sz="4" w:space="0"/>
                  </w:tcBorders>
                  <w:vAlign w:val="center"/>
                </w:tcPr>
                <w:p>
                  <w:pPr>
                    <w:spacing w:line="300" w:lineRule="exact"/>
                    <w:ind w:left="-53" w:leftChars="-25" w:right="-53" w:rightChars="-25"/>
                    <w:jc w:val="center"/>
                    <w:rPr>
                      <w:kern w:val="0"/>
                      <w:sz w:val="18"/>
                      <w:szCs w:val="18"/>
                    </w:rPr>
                  </w:pPr>
                  <w:r>
                    <w:rPr>
                      <w:kern w:val="0"/>
                      <w:sz w:val="18"/>
                      <w:szCs w:val="18"/>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pPr>
                    <w:spacing w:line="300" w:lineRule="exact"/>
                    <w:ind w:left="-53" w:leftChars="-25" w:right="-53" w:rightChars="-25"/>
                    <w:jc w:val="center"/>
                    <w:rPr>
                      <w:sz w:val="18"/>
                      <w:szCs w:val="18"/>
                    </w:rPr>
                  </w:pPr>
                  <w:r>
                    <w:rPr>
                      <w:sz w:val="18"/>
                      <w:szCs w:val="18"/>
                    </w:rPr>
                    <w:t>南厂界</w:t>
                  </w:r>
                </w:p>
              </w:tc>
              <w:tc>
                <w:tcPr>
                  <w:tcW w:w="1130" w:type="dxa"/>
                  <w:tcBorders>
                    <w:top w:val="single" w:color="auto" w:sz="4" w:space="0"/>
                    <w:left w:val="nil"/>
                    <w:bottom w:val="single" w:color="auto" w:sz="4" w:space="0"/>
                    <w:right w:val="single" w:color="auto" w:sz="4" w:space="0"/>
                  </w:tcBorders>
                  <w:vAlign w:val="center"/>
                </w:tcPr>
                <w:p>
                  <w:pPr>
                    <w:spacing w:line="300" w:lineRule="exact"/>
                    <w:ind w:left="-53" w:leftChars="-25" w:right="-53" w:rightChars="-25"/>
                    <w:jc w:val="center"/>
                    <w:rPr>
                      <w:sz w:val="18"/>
                      <w:szCs w:val="18"/>
                    </w:rPr>
                  </w:pPr>
                  <w:r>
                    <w:rPr>
                      <w:rFonts w:hint="eastAsia"/>
                      <w:sz w:val="18"/>
                      <w:szCs w:val="18"/>
                    </w:rPr>
                    <w:t>35m</w:t>
                  </w:r>
                </w:p>
              </w:tc>
              <w:tc>
                <w:tcPr>
                  <w:tcW w:w="808" w:type="dxa"/>
                  <w:vMerge w:val="continue"/>
                  <w:tcBorders>
                    <w:top w:val="nil"/>
                    <w:left w:val="nil"/>
                    <w:bottom w:val="single" w:color="auto" w:sz="4" w:space="0"/>
                    <w:right w:val="single" w:color="auto" w:sz="4" w:space="0"/>
                  </w:tcBorders>
                  <w:vAlign w:val="center"/>
                </w:tcPr>
                <w:p>
                  <w:pPr>
                    <w:widowControl/>
                    <w:spacing w:line="300" w:lineRule="exact"/>
                    <w:jc w:val="left"/>
                    <w:rPr>
                      <w:kern w:val="0"/>
                      <w:sz w:val="18"/>
                      <w:szCs w:val="18"/>
                    </w:rPr>
                  </w:pPr>
                </w:p>
              </w:tc>
              <w:tc>
                <w:tcPr>
                  <w:tcW w:w="1157" w:type="dxa"/>
                  <w:tcBorders>
                    <w:top w:val="single" w:color="auto" w:sz="4" w:space="0"/>
                    <w:left w:val="nil"/>
                    <w:bottom w:val="single" w:color="auto" w:sz="4" w:space="0"/>
                    <w:right w:val="single" w:color="auto" w:sz="4" w:space="0"/>
                  </w:tcBorders>
                  <w:vAlign w:val="center"/>
                </w:tcPr>
                <w:p>
                  <w:pPr>
                    <w:spacing w:line="300" w:lineRule="exact"/>
                    <w:ind w:left="-53" w:leftChars="-25" w:right="-53" w:rightChars="-25"/>
                    <w:jc w:val="center"/>
                    <w:rPr>
                      <w:kern w:val="0"/>
                      <w:sz w:val="18"/>
                      <w:szCs w:val="18"/>
                    </w:rPr>
                  </w:pPr>
                  <w:r>
                    <w:rPr>
                      <w:kern w:val="0"/>
                      <w:sz w:val="18"/>
                      <w:szCs w:val="18"/>
                    </w:rPr>
                    <w:t>20</w:t>
                  </w:r>
                </w:p>
              </w:tc>
              <w:tc>
                <w:tcPr>
                  <w:tcW w:w="853" w:type="dxa"/>
                  <w:tcBorders>
                    <w:top w:val="single" w:color="auto" w:sz="4" w:space="0"/>
                    <w:left w:val="nil"/>
                    <w:bottom w:val="single" w:color="auto" w:sz="4" w:space="0"/>
                    <w:right w:val="single" w:color="auto" w:sz="4" w:space="0"/>
                  </w:tcBorders>
                  <w:vAlign w:val="bottom"/>
                </w:tcPr>
                <w:p>
                  <w:pPr>
                    <w:spacing w:line="300" w:lineRule="exact"/>
                    <w:ind w:left="-53" w:leftChars="-25" w:right="-53" w:rightChars="-25"/>
                    <w:jc w:val="center"/>
                    <w:rPr>
                      <w:kern w:val="0"/>
                      <w:sz w:val="18"/>
                      <w:szCs w:val="18"/>
                    </w:rPr>
                  </w:pPr>
                  <w:r>
                    <w:rPr>
                      <w:kern w:val="0"/>
                      <w:sz w:val="18"/>
                      <w:szCs w:val="18"/>
                    </w:rPr>
                    <w:t xml:space="preserve">44.1 </w:t>
                  </w:r>
                </w:p>
              </w:tc>
              <w:tc>
                <w:tcPr>
                  <w:tcW w:w="646" w:type="dxa"/>
                  <w:tcBorders>
                    <w:top w:val="single" w:color="auto" w:sz="4" w:space="0"/>
                    <w:left w:val="nil"/>
                    <w:bottom w:val="single" w:color="auto" w:sz="4" w:space="0"/>
                    <w:right w:val="single" w:color="auto" w:sz="4" w:space="0"/>
                  </w:tcBorders>
                  <w:vAlign w:val="center"/>
                </w:tcPr>
                <w:p>
                  <w:pPr>
                    <w:spacing w:line="300" w:lineRule="exact"/>
                    <w:ind w:left="-53" w:leftChars="-25" w:right="-53" w:rightChars="-25"/>
                    <w:jc w:val="center"/>
                    <w:rPr>
                      <w:kern w:val="0"/>
                      <w:sz w:val="18"/>
                      <w:szCs w:val="18"/>
                    </w:rPr>
                  </w:pPr>
                  <w:r>
                    <w:rPr>
                      <w:rFonts w:hint="eastAsia"/>
                      <w:kern w:val="0"/>
                      <w:sz w:val="18"/>
                      <w:szCs w:val="18"/>
                    </w:rPr>
                    <w:t>65</w:t>
                  </w:r>
                </w:p>
              </w:tc>
              <w:tc>
                <w:tcPr>
                  <w:tcW w:w="646" w:type="dxa"/>
                  <w:tcBorders>
                    <w:top w:val="single" w:color="auto" w:sz="4" w:space="0"/>
                    <w:left w:val="nil"/>
                    <w:bottom w:val="single" w:color="auto" w:sz="4" w:space="0"/>
                    <w:right w:val="single" w:color="auto" w:sz="4" w:space="0"/>
                  </w:tcBorders>
                  <w:vAlign w:val="center"/>
                </w:tcPr>
                <w:p>
                  <w:pPr>
                    <w:spacing w:line="300" w:lineRule="exact"/>
                    <w:ind w:left="-53" w:leftChars="-25" w:right="-53" w:rightChars="-25"/>
                    <w:jc w:val="center"/>
                    <w:rPr>
                      <w:kern w:val="0"/>
                      <w:sz w:val="18"/>
                      <w:szCs w:val="18"/>
                    </w:rPr>
                  </w:pPr>
                  <w:r>
                    <w:rPr>
                      <w:rFonts w:hint="eastAsia"/>
                      <w:kern w:val="0"/>
                      <w:sz w:val="18"/>
                      <w:szCs w:val="18"/>
                    </w:rPr>
                    <w:t>55</w:t>
                  </w:r>
                </w:p>
              </w:tc>
              <w:tc>
                <w:tcPr>
                  <w:tcW w:w="646" w:type="dxa"/>
                  <w:tcBorders>
                    <w:top w:val="single" w:color="auto" w:sz="4" w:space="0"/>
                    <w:left w:val="nil"/>
                    <w:bottom w:val="single" w:color="auto" w:sz="4" w:space="0"/>
                    <w:right w:val="single" w:color="auto" w:sz="4" w:space="0"/>
                  </w:tcBorders>
                  <w:vAlign w:val="center"/>
                </w:tcPr>
                <w:p>
                  <w:pPr>
                    <w:spacing w:line="300" w:lineRule="exact"/>
                    <w:ind w:left="-53" w:leftChars="-25" w:right="-53" w:rightChars="-25"/>
                    <w:jc w:val="center"/>
                    <w:rPr>
                      <w:bCs/>
                      <w:kern w:val="0"/>
                      <w:sz w:val="18"/>
                      <w:szCs w:val="18"/>
                    </w:rPr>
                  </w:pPr>
                  <w:r>
                    <w:rPr>
                      <w:kern w:val="0"/>
                      <w:sz w:val="18"/>
                      <w:szCs w:val="18"/>
                    </w:rPr>
                    <w:t>达标</w:t>
                  </w:r>
                </w:p>
              </w:tc>
              <w:tc>
                <w:tcPr>
                  <w:tcW w:w="646" w:type="dxa"/>
                  <w:tcBorders>
                    <w:top w:val="single" w:color="auto" w:sz="4" w:space="0"/>
                    <w:left w:val="nil"/>
                    <w:bottom w:val="single" w:color="auto" w:sz="4" w:space="0"/>
                    <w:right w:val="single" w:color="auto" w:sz="4" w:space="0"/>
                  </w:tcBorders>
                  <w:vAlign w:val="center"/>
                </w:tcPr>
                <w:p>
                  <w:pPr>
                    <w:spacing w:line="300" w:lineRule="exact"/>
                    <w:ind w:left="-53" w:leftChars="-25" w:right="-53" w:rightChars="-25"/>
                    <w:jc w:val="center"/>
                    <w:rPr>
                      <w:bCs/>
                      <w:kern w:val="0"/>
                      <w:sz w:val="18"/>
                      <w:szCs w:val="18"/>
                    </w:rPr>
                  </w:pPr>
                  <w:r>
                    <w:rPr>
                      <w:kern w:val="0"/>
                      <w:sz w:val="18"/>
                      <w:szCs w:val="18"/>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pPr>
                    <w:spacing w:line="300" w:lineRule="exact"/>
                    <w:ind w:left="-53" w:leftChars="-25" w:right="-53" w:rightChars="-25"/>
                    <w:jc w:val="center"/>
                    <w:rPr>
                      <w:sz w:val="18"/>
                      <w:szCs w:val="18"/>
                    </w:rPr>
                  </w:pPr>
                  <w:r>
                    <w:rPr>
                      <w:sz w:val="18"/>
                      <w:szCs w:val="18"/>
                    </w:rPr>
                    <w:t>西厂界</w:t>
                  </w:r>
                </w:p>
              </w:tc>
              <w:tc>
                <w:tcPr>
                  <w:tcW w:w="1130" w:type="dxa"/>
                  <w:tcBorders>
                    <w:top w:val="single" w:color="auto" w:sz="4" w:space="0"/>
                    <w:left w:val="nil"/>
                    <w:bottom w:val="single" w:color="auto" w:sz="4" w:space="0"/>
                    <w:right w:val="single" w:color="auto" w:sz="4" w:space="0"/>
                  </w:tcBorders>
                  <w:vAlign w:val="center"/>
                </w:tcPr>
                <w:p>
                  <w:pPr>
                    <w:spacing w:line="300" w:lineRule="exact"/>
                    <w:ind w:left="-53" w:leftChars="-25" w:right="-53" w:rightChars="-25"/>
                    <w:jc w:val="center"/>
                    <w:rPr>
                      <w:sz w:val="18"/>
                      <w:szCs w:val="18"/>
                    </w:rPr>
                  </w:pPr>
                  <w:r>
                    <w:rPr>
                      <w:rFonts w:hint="eastAsia"/>
                      <w:sz w:val="18"/>
                      <w:szCs w:val="18"/>
                    </w:rPr>
                    <w:t>85</w:t>
                  </w:r>
                  <w:r>
                    <w:rPr>
                      <w:sz w:val="18"/>
                      <w:szCs w:val="18"/>
                    </w:rPr>
                    <w:t>m</w:t>
                  </w:r>
                </w:p>
              </w:tc>
              <w:tc>
                <w:tcPr>
                  <w:tcW w:w="808" w:type="dxa"/>
                  <w:vMerge w:val="continue"/>
                  <w:tcBorders>
                    <w:top w:val="nil"/>
                    <w:left w:val="nil"/>
                    <w:bottom w:val="single" w:color="auto" w:sz="4" w:space="0"/>
                    <w:right w:val="single" w:color="auto" w:sz="4" w:space="0"/>
                  </w:tcBorders>
                  <w:vAlign w:val="center"/>
                </w:tcPr>
                <w:p>
                  <w:pPr>
                    <w:widowControl/>
                    <w:spacing w:line="300" w:lineRule="exact"/>
                    <w:jc w:val="left"/>
                    <w:rPr>
                      <w:kern w:val="0"/>
                      <w:sz w:val="18"/>
                      <w:szCs w:val="18"/>
                    </w:rPr>
                  </w:pPr>
                </w:p>
              </w:tc>
              <w:tc>
                <w:tcPr>
                  <w:tcW w:w="1157" w:type="dxa"/>
                  <w:tcBorders>
                    <w:top w:val="single" w:color="auto" w:sz="4" w:space="0"/>
                    <w:left w:val="nil"/>
                    <w:bottom w:val="single" w:color="auto" w:sz="4" w:space="0"/>
                    <w:right w:val="single" w:color="auto" w:sz="4" w:space="0"/>
                  </w:tcBorders>
                  <w:vAlign w:val="center"/>
                </w:tcPr>
                <w:p>
                  <w:pPr>
                    <w:spacing w:line="300" w:lineRule="exact"/>
                    <w:ind w:left="-53" w:leftChars="-25" w:right="-53" w:rightChars="-25"/>
                    <w:jc w:val="center"/>
                    <w:rPr>
                      <w:kern w:val="0"/>
                      <w:sz w:val="18"/>
                      <w:szCs w:val="18"/>
                    </w:rPr>
                  </w:pPr>
                  <w:r>
                    <w:rPr>
                      <w:kern w:val="0"/>
                      <w:sz w:val="18"/>
                      <w:szCs w:val="18"/>
                    </w:rPr>
                    <w:t>20</w:t>
                  </w:r>
                </w:p>
              </w:tc>
              <w:tc>
                <w:tcPr>
                  <w:tcW w:w="853" w:type="dxa"/>
                  <w:tcBorders>
                    <w:top w:val="single" w:color="auto" w:sz="4" w:space="0"/>
                    <w:left w:val="nil"/>
                    <w:bottom w:val="single" w:color="auto" w:sz="4" w:space="0"/>
                    <w:right w:val="single" w:color="auto" w:sz="4" w:space="0"/>
                  </w:tcBorders>
                  <w:vAlign w:val="bottom"/>
                </w:tcPr>
                <w:p>
                  <w:pPr>
                    <w:spacing w:line="300" w:lineRule="exact"/>
                    <w:ind w:left="-53" w:leftChars="-25" w:right="-53" w:rightChars="-25"/>
                    <w:jc w:val="center"/>
                    <w:rPr>
                      <w:kern w:val="0"/>
                      <w:sz w:val="18"/>
                      <w:szCs w:val="18"/>
                    </w:rPr>
                  </w:pPr>
                  <w:r>
                    <w:rPr>
                      <w:kern w:val="0"/>
                      <w:sz w:val="18"/>
                      <w:szCs w:val="18"/>
                    </w:rPr>
                    <w:t xml:space="preserve">36.4 </w:t>
                  </w:r>
                </w:p>
              </w:tc>
              <w:tc>
                <w:tcPr>
                  <w:tcW w:w="646" w:type="dxa"/>
                  <w:tcBorders>
                    <w:top w:val="single" w:color="auto" w:sz="4" w:space="0"/>
                    <w:left w:val="nil"/>
                    <w:bottom w:val="single" w:color="auto" w:sz="4" w:space="0"/>
                    <w:right w:val="single" w:color="auto" w:sz="4" w:space="0"/>
                  </w:tcBorders>
                  <w:vAlign w:val="center"/>
                </w:tcPr>
                <w:p>
                  <w:pPr>
                    <w:spacing w:line="300" w:lineRule="exact"/>
                    <w:ind w:left="-53" w:leftChars="-25" w:right="-53" w:rightChars="-25"/>
                    <w:jc w:val="center"/>
                    <w:rPr>
                      <w:kern w:val="0"/>
                      <w:sz w:val="18"/>
                      <w:szCs w:val="18"/>
                    </w:rPr>
                  </w:pPr>
                  <w:r>
                    <w:rPr>
                      <w:rFonts w:hint="eastAsia"/>
                      <w:kern w:val="0"/>
                      <w:sz w:val="18"/>
                      <w:szCs w:val="18"/>
                    </w:rPr>
                    <w:t>65</w:t>
                  </w:r>
                </w:p>
              </w:tc>
              <w:tc>
                <w:tcPr>
                  <w:tcW w:w="646" w:type="dxa"/>
                  <w:tcBorders>
                    <w:top w:val="single" w:color="auto" w:sz="4" w:space="0"/>
                    <w:left w:val="nil"/>
                    <w:bottom w:val="single" w:color="auto" w:sz="4" w:space="0"/>
                    <w:right w:val="single" w:color="auto" w:sz="4" w:space="0"/>
                  </w:tcBorders>
                  <w:vAlign w:val="center"/>
                </w:tcPr>
                <w:p>
                  <w:pPr>
                    <w:spacing w:line="300" w:lineRule="exact"/>
                    <w:ind w:left="-53" w:leftChars="-25" w:right="-53" w:rightChars="-25"/>
                    <w:jc w:val="center"/>
                    <w:rPr>
                      <w:kern w:val="0"/>
                      <w:sz w:val="18"/>
                      <w:szCs w:val="18"/>
                    </w:rPr>
                  </w:pPr>
                  <w:r>
                    <w:rPr>
                      <w:rFonts w:hint="eastAsia"/>
                      <w:kern w:val="0"/>
                      <w:sz w:val="18"/>
                      <w:szCs w:val="18"/>
                    </w:rPr>
                    <w:t>55</w:t>
                  </w:r>
                </w:p>
              </w:tc>
              <w:tc>
                <w:tcPr>
                  <w:tcW w:w="646" w:type="dxa"/>
                  <w:tcBorders>
                    <w:top w:val="single" w:color="auto" w:sz="4" w:space="0"/>
                    <w:left w:val="nil"/>
                    <w:bottom w:val="single" w:color="auto" w:sz="4" w:space="0"/>
                    <w:right w:val="single" w:color="auto" w:sz="4" w:space="0"/>
                  </w:tcBorders>
                  <w:vAlign w:val="center"/>
                </w:tcPr>
                <w:p>
                  <w:pPr>
                    <w:spacing w:line="300" w:lineRule="exact"/>
                    <w:ind w:left="-53" w:leftChars="-25" w:right="-53" w:rightChars="-25"/>
                    <w:jc w:val="center"/>
                    <w:rPr>
                      <w:b/>
                      <w:bCs/>
                      <w:kern w:val="0"/>
                      <w:sz w:val="18"/>
                      <w:szCs w:val="18"/>
                    </w:rPr>
                  </w:pPr>
                  <w:r>
                    <w:rPr>
                      <w:kern w:val="0"/>
                      <w:sz w:val="18"/>
                      <w:szCs w:val="18"/>
                    </w:rPr>
                    <w:t>达标</w:t>
                  </w:r>
                </w:p>
              </w:tc>
              <w:tc>
                <w:tcPr>
                  <w:tcW w:w="646" w:type="dxa"/>
                  <w:tcBorders>
                    <w:top w:val="single" w:color="auto" w:sz="4" w:space="0"/>
                    <w:left w:val="nil"/>
                    <w:bottom w:val="single" w:color="auto" w:sz="4" w:space="0"/>
                    <w:right w:val="single" w:color="auto" w:sz="4" w:space="0"/>
                  </w:tcBorders>
                  <w:vAlign w:val="center"/>
                </w:tcPr>
                <w:p>
                  <w:pPr>
                    <w:spacing w:line="300" w:lineRule="exact"/>
                    <w:ind w:left="-53" w:leftChars="-25" w:right="-53" w:rightChars="-25"/>
                    <w:jc w:val="center"/>
                    <w:rPr>
                      <w:b/>
                      <w:bCs/>
                      <w:kern w:val="0"/>
                      <w:sz w:val="18"/>
                      <w:szCs w:val="18"/>
                    </w:rPr>
                  </w:pPr>
                  <w:r>
                    <w:rPr>
                      <w:kern w:val="0"/>
                      <w:sz w:val="18"/>
                      <w:szCs w:val="18"/>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 w:hRule="atLeast"/>
                <w:jc w:val="center"/>
              </w:trPr>
              <w:tc>
                <w:tcPr>
                  <w:tcW w:w="1044" w:type="dxa"/>
                  <w:tcBorders>
                    <w:top w:val="single" w:color="auto" w:sz="4" w:space="0"/>
                    <w:left w:val="single" w:color="auto" w:sz="4" w:space="0"/>
                    <w:bottom w:val="single" w:color="auto" w:sz="4" w:space="0"/>
                    <w:right w:val="single" w:color="auto" w:sz="4" w:space="0"/>
                  </w:tcBorders>
                  <w:vAlign w:val="center"/>
                </w:tcPr>
                <w:p>
                  <w:pPr>
                    <w:spacing w:line="300" w:lineRule="exact"/>
                    <w:ind w:left="-53" w:leftChars="-25" w:right="-53" w:rightChars="-25"/>
                    <w:jc w:val="center"/>
                    <w:rPr>
                      <w:sz w:val="18"/>
                      <w:szCs w:val="18"/>
                    </w:rPr>
                  </w:pPr>
                  <w:r>
                    <w:rPr>
                      <w:sz w:val="18"/>
                      <w:szCs w:val="18"/>
                    </w:rPr>
                    <w:t>北厂界</w:t>
                  </w:r>
                </w:p>
              </w:tc>
              <w:tc>
                <w:tcPr>
                  <w:tcW w:w="1130" w:type="dxa"/>
                  <w:tcBorders>
                    <w:top w:val="single" w:color="auto" w:sz="4" w:space="0"/>
                    <w:left w:val="nil"/>
                    <w:bottom w:val="single" w:color="auto" w:sz="4" w:space="0"/>
                    <w:right w:val="single" w:color="auto" w:sz="4" w:space="0"/>
                  </w:tcBorders>
                  <w:vAlign w:val="center"/>
                </w:tcPr>
                <w:p>
                  <w:pPr>
                    <w:spacing w:line="300" w:lineRule="exact"/>
                    <w:ind w:left="-53" w:leftChars="-25" w:right="-53" w:rightChars="-25"/>
                    <w:jc w:val="center"/>
                    <w:rPr>
                      <w:sz w:val="18"/>
                      <w:szCs w:val="18"/>
                    </w:rPr>
                  </w:pPr>
                  <w:r>
                    <w:rPr>
                      <w:rFonts w:hint="eastAsia"/>
                      <w:sz w:val="18"/>
                      <w:szCs w:val="18"/>
                    </w:rPr>
                    <w:t>140</w:t>
                  </w:r>
                  <w:r>
                    <w:rPr>
                      <w:sz w:val="18"/>
                      <w:szCs w:val="18"/>
                    </w:rPr>
                    <w:t>m</w:t>
                  </w:r>
                </w:p>
              </w:tc>
              <w:tc>
                <w:tcPr>
                  <w:tcW w:w="808" w:type="dxa"/>
                  <w:vMerge w:val="continue"/>
                  <w:tcBorders>
                    <w:top w:val="nil"/>
                    <w:left w:val="nil"/>
                    <w:bottom w:val="single" w:color="auto" w:sz="4" w:space="0"/>
                    <w:right w:val="single" w:color="auto" w:sz="4" w:space="0"/>
                  </w:tcBorders>
                  <w:vAlign w:val="center"/>
                </w:tcPr>
                <w:p>
                  <w:pPr>
                    <w:widowControl/>
                    <w:spacing w:line="300" w:lineRule="exact"/>
                    <w:jc w:val="left"/>
                    <w:rPr>
                      <w:kern w:val="0"/>
                      <w:sz w:val="18"/>
                      <w:szCs w:val="18"/>
                    </w:rPr>
                  </w:pPr>
                </w:p>
              </w:tc>
              <w:tc>
                <w:tcPr>
                  <w:tcW w:w="1157" w:type="dxa"/>
                  <w:tcBorders>
                    <w:top w:val="single" w:color="auto" w:sz="4" w:space="0"/>
                    <w:left w:val="nil"/>
                    <w:bottom w:val="single" w:color="auto" w:sz="4" w:space="0"/>
                    <w:right w:val="single" w:color="auto" w:sz="4" w:space="0"/>
                  </w:tcBorders>
                  <w:vAlign w:val="center"/>
                </w:tcPr>
                <w:p>
                  <w:pPr>
                    <w:spacing w:line="300" w:lineRule="exact"/>
                    <w:ind w:left="-53" w:leftChars="-25" w:right="-53" w:rightChars="-25"/>
                    <w:jc w:val="center"/>
                    <w:rPr>
                      <w:kern w:val="0"/>
                      <w:sz w:val="18"/>
                      <w:szCs w:val="18"/>
                    </w:rPr>
                  </w:pPr>
                  <w:r>
                    <w:rPr>
                      <w:kern w:val="0"/>
                      <w:sz w:val="18"/>
                      <w:szCs w:val="18"/>
                    </w:rPr>
                    <w:t>20</w:t>
                  </w:r>
                </w:p>
              </w:tc>
              <w:tc>
                <w:tcPr>
                  <w:tcW w:w="853" w:type="dxa"/>
                  <w:tcBorders>
                    <w:top w:val="single" w:color="auto" w:sz="4" w:space="0"/>
                    <w:left w:val="nil"/>
                    <w:bottom w:val="single" w:color="auto" w:sz="4" w:space="0"/>
                    <w:right w:val="single" w:color="auto" w:sz="4" w:space="0"/>
                  </w:tcBorders>
                  <w:vAlign w:val="bottom"/>
                </w:tcPr>
                <w:p>
                  <w:pPr>
                    <w:spacing w:line="300" w:lineRule="exact"/>
                    <w:ind w:left="-53" w:leftChars="-25" w:right="-53" w:rightChars="-25"/>
                    <w:jc w:val="center"/>
                    <w:rPr>
                      <w:kern w:val="0"/>
                      <w:sz w:val="18"/>
                      <w:szCs w:val="18"/>
                    </w:rPr>
                  </w:pPr>
                  <w:r>
                    <w:rPr>
                      <w:kern w:val="0"/>
                      <w:sz w:val="18"/>
                      <w:szCs w:val="18"/>
                    </w:rPr>
                    <w:t xml:space="preserve">32.1 </w:t>
                  </w:r>
                </w:p>
              </w:tc>
              <w:tc>
                <w:tcPr>
                  <w:tcW w:w="646" w:type="dxa"/>
                  <w:tcBorders>
                    <w:top w:val="single" w:color="auto" w:sz="4" w:space="0"/>
                    <w:left w:val="nil"/>
                    <w:bottom w:val="single" w:color="auto" w:sz="4" w:space="0"/>
                    <w:right w:val="single" w:color="auto" w:sz="4" w:space="0"/>
                  </w:tcBorders>
                  <w:vAlign w:val="center"/>
                </w:tcPr>
                <w:p>
                  <w:pPr>
                    <w:spacing w:line="300" w:lineRule="exact"/>
                    <w:ind w:left="-53" w:leftChars="-25" w:right="-53" w:rightChars="-25"/>
                    <w:jc w:val="center"/>
                    <w:rPr>
                      <w:kern w:val="0"/>
                      <w:sz w:val="18"/>
                      <w:szCs w:val="18"/>
                    </w:rPr>
                  </w:pPr>
                  <w:r>
                    <w:rPr>
                      <w:rFonts w:hint="eastAsia"/>
                      <w:kern w:val="0"/>
                      <w:sz w:val="18"/>
                      <w:szCs w:val="18"/>
                    </w:rPr>
                    <w:t>65</w:t>
                  </w:r>
                </w:p>
              </w:tc>
              <w:tc>
                <w:tcPr>
                  <w:tcW w:w="646" w:type="dxa"/>
                  <w:tcBorders>
                    <w:top w:val="single" w:color="auto" w:sz="4" w:space="0"/>
                    <w:left w:val="nil"/>
                    <w:bottom w:val="single" w:color="auto" w:sz="4" w:space="0"/>
                    <w:right w:val="single" w:color="auto" w:sz="4" w:space="0"/>
                  </w:tcBorders>
                  <w:vAlign w:val="center"/>
                </w:tcPr>
                <w:p>
                  <w:pPr>
                    <w:spacing w:line="300" w:lineRule="exact"/>
                    <w:ind w:left="-53" w:leftChars="-25" w:right="-53" w:rightChars="-25"/>
                    <w:jc w:val="center"/>
                    <w:rPr>
                      <w:kern w:val="0"/>
                      <w:sz w:val="18"/>
                      <w:szCs w:val="18"/>
                    </w:rPr>
                  </w:pPr>
                  <w:r>
                    <w:rPr>
                      <w:rFonts w:hint="eastAsia"/>
                      <w:kern w:val="0"/>
                      <w:sz w:val="18"/>
                      <w:szCs w:val="18"/>
                    </w:rPr>
                    <w:t>55</w:t>
                  </w:r>
                </w:p>
              </w:tc>
              <w:tc>
                <w:tcPr>
                  <w:tcW w:w="646" w:type="dxa"/>
                  <w:tcBorders>
                    <w:top w:val="single" w:color="auto" w:sz="4" w:space="0"/>
                    <w:left w:val="nil"/>
                    <w:bottom w:val="single" w:color="auto" w:sz="4" w:space="0"/>
                    <w:right w:val="single" w:color="auto" w:sz="4" w:space="0"/>
                  </w:tcBorders>
                  <w:vAlign w:val="center"/>
                </w:tcPr>
                <w:p>
                  <w:pPr>
                    <w:spacing w:line="300" w:lineRule="exact"/>
                    <w:ind w:left="-53" w:leftChars="-25" w:right="-53" w:rightChars="-25"/>
                    <w:jc w:val="center"/>
                    <w:rPr>
                      <w:kern w:val="0"/>
                      <w:sz w:val="18"/>
                      <w:szCs w:val="18"/>
                    </w:rPr>
                  </w:pPr>
                  <w:r>
                    <w:rPr>
                      <w:kern w:val="0"/>
                      <w:sz w:val="18"/>
                      <w:szCs w:val="18"/>
                    </w:rPr>
                    <w:t>达标</w:t>
                  </w:r>
                </w:p>
              </w:tc>
              <w:tc>
                <w:tcPr>
                  <w:tcW w:w="646" w:type="dxa"/>
                  <w:tcBorders>
                    <w:top w:val="single" w:color="auto" w:sz="4" w:space="0"/>
                    <w:left w:val="nil"/>
                    <w:bottom w:val="single" w:color="auto" w:sz="4" w:space="0"/>
                    <w:right w:val="single" w:color="auto" w:sz="4" w:space="0"/>
                  </w:tcBorders>
                  <w:vAlign w:val="center"/>
                </w:tcPr>
                <w:p>
                  <w:pPr>
                    <w:spacing w:line="300" w:lineRule="exact"/>
                    <w:ind w:left="-53" w:leftChars="-25" w:right="-53" w:rightChars="-25"/>
                    <w:jc w:val="center"/>
                    <w:rPr>
                      <w:kern w:val="0"/>
                      <w:sz w:val="18"/>
                      <w:szCs w:val="18"/>
                    </w:rPr>
                  </w:pPr>
                  <w:r>
                    <w:rPr>
                      <w:kern w:val="0"/>
                      <w:sz w:val="18"/>
                      <w:szCs w:val="18"/>
                    </w:rPr>
                    <w:t>达标</w:t>
                  </w:r>
                </w:p>
              </w:tc>
            </w:tr>
          </w:tbl>
          <w:p>
            <w:pPr>
              <w:wordWrap w:val="0"/>
              <w:autoSpaceDE w:val="0"/>
              <w:autoSpaceDN w:val="0"/>
              <w:adjustRightInd w:val="0"/>
              <w:snapToGrid w:val="0"/>
              <w:spacing w:line="400" w:lineRule="exact"/>
              <w:ind w:firstLine="420" w:firstLineChars="200"/>
              <w:jc w:val="left"/>
              <w:rPr>
                <w:kern w:val="0"/>
                <w:szCs w:val="21"/>
              </w:rPr>
            </w:pPr>
            <w:r>
              <w:rPr>
                <w:kern w:val="0"/>
                <w:szCs w:val="21"/>
              </w:rPr>
              <w:t>由上表预测结果可知，本项目设备噪声通过建筑隔声、基础减振、距离衰减等措施的情况下，项目厂界四周噪声值能够满足《工业企业厂界环境噪声排放标准》（GB12348-2008）3类声环境功能区的排放限值要求。</w:t>
            </w:r>
          </w:p>
          <w:p>
            <w:pPr>
              <w:autoSpaceDE w:val="0"/>
              <w:autoSpaceDN w:val="0"/>
              <w:adjustRightInd w:val="0"/>
              <w:snapToGrid w:val="0"/>
              <w:spacing w:line="400" w:lineRule="exact"/>
              <w:ind w:firstLine="420" w:firstLineChars="200"/>
              <w:jc w:val="left"/>
              <w:rPr>
                <w:kern w:val="0"/>
                <w:szCs w:val="21"/>
              </w:rPr>
            </w:pPr>
            <w:r>
              <w:rPr>
                <w:kern w:val="0"/>
                <w:szCs w:val="21"/>
              </w:rPr>
              <w:t>评价认为，项目建设不会改变区域声环境质量现状。</w:t>
            </w:r>
          </w:p>
          <w:p>
            <w:pPr>
              <w:autoSpaceDE w:val="0"/>
              <w:autoSpaceDN w:val="0"/>
              <w:adjustRightInd w:val="0"/>
              <w:snapToGrid w:val="0"/>
              <w:spacing w:line="400" w:lineRule="exact"/>
              <w:jc w:val="left"/>
              <w:rPr>
                <w:b/>
                <w:kern w:val="0"/>
                <w:szCs w:val="21"/>
              </w:rPr>
            </w:pPr>
            <w:r>
              <w:rPr>
                <w:rFonts w:hint="eastAsia"/>
                <w:b/>
                <w:kern w:val="0"/>
                <w:szCs w:val="21"/>
              </w:rPr>
              <w:t>3.3</w:t>
            </w:r>
            <w:r>
              <w:rPr>
                <w:b/>
                <w:kern w:val="0"/>
                <w:szCs w:val="21"/>
              </w:rPr>
              <w:t>监测计划</w:t>
            </w:r>
          </w:p>
          <w:p>
            <w:pPr>
              <w:autoSpaceDE w:val="0"/>
              <w:autoSpaceDN w:val="0"/>
              <w:adjustRightInd w:val="0"/>
              <w:snapToGrid w:val="0"/>
              <w:spacing w:line="400" w:lineRule="exact"/>
              <w:ind w:firstLine="420" w:firstLineChars="200"/>
              <w:jc w:val="left"/>
              <w:rPr>
                <w:kern w:val="0"/>
                <w:sz w:val="24"/>
                <w:szCs w:val="21"/>
              </w:rPr>
            </w:pPr>
            <w:r>
              <w:rPr>
                <w:kern w:val="0"/>
                <w:szCs w:val="21"/>
              </w:rPr>
              <w:t>根据《排污单位自行监测技术指南 总则》（HJ819-2017）文件，并结合本项目污染物的特点，制定营运期监测计划见下表。</w:t>
            </w:r>
          </w:p>
          <w:p>
            <w:pPr>
              <w:autoSpaceDE w:val="0"/>
              <w:autoSpaceDN w:val="0"/>
              <w:adjustRightInd w:val="0"/>
              <w:spacing w:line="400" w:lineRule="exact"/>
              <w:ind w:firstLine="465"/>
              <w:jc w:val="center"/>
              <w:rPr>
                <w:rFonts w:eastAsia="黑体"/>
                <w:bCs/>
                <w:sz w:val="18"/>
                <w:szCs w:val="18"/>
              </w:rPr>
            </w:pPr>
            <w:r>
              <w:rPr>
                <w:rFonts w:eastAsia="黑体"/>
                <w:bCs/>
                <w:sz w:val="18"/>
                <w:szCs w:val="18"/>
              </w:rPr>
              <w:t>表</w:t>
            </w:r>
            <w:r>
              <w:rPr>
                <w:rFonts w:hint="eastAsia" w:eastAsia="黑体"/>
                <w:bCs/>
                <w:sz w:val="18"/>
                <w:szCs w:val="18"/>
              </w:rPr>
              <w:t>4-12</w:t>
            </w:r>
            <w:r>
              <w:rPr>
                <w:rFonts w:eastAsia="黑体"/>
                <w:bCs/>
                <w:sz w:val="18"/>
                <w:szCs w:val="18"/>
              </w:rPr>
              <w:t xml:space="preserve">   营运期噪声监测计划</w:t>
            </w:r>
          </w:p>
          <w:tbl>
            <w:tblPr>
              <w:tblStyle w:val="19"/>
              <w:tblW w:w="762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9"/>
              <w:gridCol w:w="1323"/>
              <w:gridCol w:w="1096"/>
              <w:gridCol w:w="2533"/>
              <w:gridCol w:w="13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 w:hRule="atLeast"/>
                <w:jc w:val="center"/>
              </w:trPr>
              <w:tc>
                <w:tcPr>
                  <w:tcW w:w="127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exact"/>
                    <w:jc w:val="center"/>
                    <w:rPr>
                      <w:b/>
                      <w:sz w:val="18"/>
                      <w:szCs w:val="18"/>
                    </w:rPr>
                  </w:pPr>
                  <w:r>
                    <w:rPr>
                      <w:b/>
                      <w:sz w:val="18"/>
                      <w:szCs w:val="18"/>
                    </w:rPr>
                    <w:t>监测项目</w:t>
                  </w:r>
                </w:p>
              </w:tc>
              <w:tc>
                <w:tcPr>
                  <w:tcW w:w="1323" w:type="dxa"/>
                  <w:tcBorders>
                    <w:top w:val="single" w:color="auto" w:sz="4" w:space="0"/>
                    <w:left w:val="nil"/>
                    <w:bottom w:val="single" w:color="auto" w:sz="4" w:space="0"/>
                    <w:right w:val="single" w:color="auto" w:sz="4" w:space="0"/>
                  </w:tcBorders>
                  <w:vAlign w:val="center"/>
                </w:tcPr>
                <w:p>
                  <w:pPr>
                    <w:autoSpaceDE w:val="0"/>
                    <w:autoSpaceDN w:val="0"/>
                    <w:adjustRightInd w:val="0"/>
                    <w:spacing w:line="360" w:lineRule="exact"/>
                    <w:jc w:val="center"/>
                    <w:rPr>
                      <w:b/>
                      <w:sz w:val="18"/>
                      <w:szCs w:val="18"/>
                    </w:rPr>
                  </w:pPr>
                  <w:r>
                    <w:rPr>
                      <w:b/>
                      <w:sz w:val="18"/>
                      <w:szCs w:val="18"/>
                    </w:rPr>
                    <w:t>监测点位</w:t>
                  </w:r>
                </w:p>
              </w:tc>
              <w:tc>
                <w:tcPr>
                  <w:tcW w:w="1096" w:type="dxa"/>
                  <w:tcBorders>
                    <w:top w:val="single" w:color="auto" w:sz="4" w:space="0"/>
                    <w:left w:val="nil"/>
                    <w:bottom w:val="single" w:color="auto" w:sz="4" w:space="0"/>
                    <w:right w:val="single" w:color="auto" w:sz="4" w:space="0"/>
                  </w:tcBorders>
                  <w:vAlign w:val="center"/>
                </w:tcPr>
                <w:p>
                  <w:pPr>
                    <w:autoSpaceDE w:val="0"/>
                    <w:autoSpaceDN w:val="0"/>
                    <w:adjustRightInd w:val="0"/>
                    <w:spacing w:line="360" w:lineRule="exact"/>
                    <w:jc w:val="center"/>
                    <w:rPr>
                      <w:b/>
                      <w:sz w:val="18"/>
                      <w:szCs w:val="18"/>
                    </w:rPr>
                  </w:pPr>
                  <w:r>
                    <w:rPr>
                      <w:b/>
                      <w:sz w:val="18"/>
                      <w:szCs w:val="18"/>
                    </w:rPr>
                    <w:t>监测因子</w:t>
                  </w:r>
                </w:p>
              </w:tc>
              <w:tc>
                <w:tcPr>
                  <w:tcW w:w="2533" w:type="dxa"/>
                  <w:tcBorders>
                    <w:top w:val="single" w:color="auto" w:sz="4" w:space="0"/>
                    <w:left w:val="nil"/>
                    <w:bottom w:val="single" w:color="auto" w:sz="4" w:space="0"/>
                    <w:right w:val="single" w:color="auto" w:sz="4" w:space="0"/>
                  </w:tcBorders>
                  <w:vAlign w:val="center"/>
                </w:tcPr>
                <w:p>
                  <w:pPr>
                    <w:autoSpaceDE w:val="0"/>
                    <w:autoSpaceDN w:val="0"/>
                    <w:adjustRightInd w:val="0"/>
                    <w:spacing w:line="360" w:lineRule="exact"/>
                    <w:jc w:val="center"/>
                    <w:rPr>
                      <w:b/>
                      <w:sz w:val="18"/>
                      <w:szCs w:val="18"/>
                    </w:rPr>
                  </w:pPr>
                  <w:r>
                    <w:rPr>
                      <w:b/>
                      <w:sz w:val="18"/>
                      <w:szCs w:val="18"/>
                    </w:rPr>
                    <w:t>监测频次</w:t>
                  </w:r>
                </w:p>
              </w:tc>
              <w:tc>
                <w:tcPr>
                  <w:tcW w:w="1398" w:type="dxa"/>
                  <w:tcBorders>
                    <w:top w:val="single" w:color="auto" w:sz="4" w:space="0"/>
                    <w:left w:val="nil"/>
                    <w:bottom w:val="single" w:color="auto" w:sz="4" w:space="0"/>
                    <w:right w:val="single" w:color="auto" w:sz="4" w:space="0"/>
                  </w:tcBorders>
                  <w:vAlign w:val="center"/>
                </w:tcPr>
                <w:p>
                  <w:pPr>
                    <w:autoSpaceDE w:val="0"/>
                    <w:autoSpaceDN w:val="0"/>
                    <w:adjustRightInd w:val="0"/>
                    <w:spacing w:line="360" w:lineRule="exact"/>
                    <w:jc w:val="center"/>
                    <w:rPr>
                      <w:b/>
                      <w:sz w:val="18"/>
                      <w:szCs w:val="18"/>
                    </w:rPr>
                  </w:pPr>
                  <w:r>
                    <w:rPr>
                      <w:b/>
                      <w:sz w:val="18"/>
                      <w:szCs w:val="18"/>
                    </w:rPr>
                    <w:t>监测周期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127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exact"/>
                    <w:jc w:val="center"/>
                    <w:rPr>
                      <w:bCs/>
                      <w:sz w:val="18"/>
                      <w:szCs w:val="18"/>
                    </w:rPr>
                  </w:pPr>
                  <w:r>
                    <w:rPr>
                      <w:bCs/>
                      <w:sz w:val="18"/>
                      <w:szCs w:val="18"/>
                    </w:rPr>
                    <w:t>噪声</w:t>
                  </w:r>
                </w:p>
              </w:tc>
              <w:tc>
                <w:tcPr>
                  <w:tcW w:w="1323" w:type="dxa"/>
                  <w:tcBorders>
                    <w:top w:val="single" w:color="auto" w:sz="4" w:space="0"/>
                    <w:left w:val="nil"/>
                    <w:bottom w:val="single" w:color="auto" w:sz="4" w:space="0"/>
                    <w:right w:val="single" w:color="auto" w:sz="4" w:space="0"/>
                  </w:tcBorders>
                  <w:vAlign w:val="center"/>
                </w:tcPr>
                <w:p>
                  <w:pPr>
                    <w:autoSpaceDE w:val="0"/>
                    <w:autoSpaceDN w:val="0"/>
                    <w:adjustRightInd w:val="0"/>
                    <w:spacing w:line="360" w:lineRule="exact"/>
                    <w:jc w:val="center"/>
                    <w:rPr>
                      <w:bCs/>
                      <w:sz w:val="18"/>
                      <w:szCs w:val="18"/>
                    </w:rPr>
                  </w:pPr>
                  <w:r>
                    <w:rPr>
                      <w:bCs/>
                      <w:sz w:val="18"/>
                      <w:szCs w:val="18"/>
                    </w:rPr>
                    <w:t>厂界四周</w:t>
                  </w:r>
                </w:p>
              </w:tc>
              <w:tc>
                <w:tcPr>
                  <w:tcW w:w="1096" w:type="dxa"/>
                  <w:tcBorders>
                    <w:top w:val="single" w:color="auto" w:sz="4" w:space="0"/>
                    <w:left w:val="nil"/>
                    <w:bottom w:val="single" w:color="auto" w:sz="4" w:space="0"/>
                    <w:right w:val="single" w:color="auto" w:sz="4" w:space="0"/>
                  </w:tcBorders>
                  <w:vAlign w:val="center"/>
                </w:tcPr>
                <w:p>
                  <w:pPr>
                    <w:autoSpaceDE w:val="0"/>
                    <w:autoSpaceDN w:val="0"/>
                    <w:adjustRightInd w:val="0"/>
                    <w:spacing w:line="360" w:lineRule="exact"/>
                    <w:jc w:val="center"/>
                    <w:rPr>
                      <w:bCs/>
                      <w:sz w:val="18"/>
                      <w:szCs w:val="18"/>
                    </w:rPr>
                  </w:pPr>
                  <w:r>
                    <w:rPr>
                      <w:sz w:val="18"/>
                      <w:szCs w:val="18"/>
                    </w:rPr>
                    <w:t>噪声</w:t>
                  </w:r>
                </w:p>
              </w:tc>
              <w:tc>
                <w:tcPr>
                  <w:tcW w:w="2533" w:type="dxa"/>
                  <w:tcBorders>
                    <w:top w:val="single" w:color="auto" w:sz="4" w:space="0"/>
                    <w:left w:val="nil"/>
                    <w:bottom w:val="single" w:color="auto" w:sz="4" w:space="0"/>
                    <w:right w:val="single" w:color="auto" w:sz="4" w:space="0"/>
                  </w:tcBorders>
                  <w:vAlign w:val="center"/>
                </w:tcPr>
                <w:p>
                  <w:pPr>
                    <w:autoSpaceDE w:val="0"/>
                    <w:autoSpaceDN w:val="0"/>
                    <w:adjustRightInd w:val="0"/>
                    <w:spacing w:line="360" w:lineRule="exact"/>
                    <w:jc w:val="center"/>
                    <w:rPr>
                      <w:bCs/>
                      <w:sz w:val="18"/>
                      <w:szCs w:val="18"/>
                    </w:rPr>
                  </w:pPr>
                  <w:r>
                    <w:rPr>
                      <w:bCs/>
                      <w:sz w:val="18"/>
                      <w:szCs w:val="18"/>
                    </w:rPr>
                    <w:t>1天（每天昼间1次，夜间</w:t>
                  </w:r>
                  <w:r>
                    <w:rPr>
                      <w:rFonts w:hint="eastAsia"/>
                      <w:bCs/>
                      <w:sz w:val="18"/>
                      <w:szCs w:val="18"/>
                    </w:rPr>
                    <w:t>1次</w:t>
                  </w:r>
                  <w:r>
                    <w:rPr>
                      <w:bCs/>
                      <w:sz w:val="18"/>
                      <w:szCs w:val="18"/>
                    </w:rPr>
                    <w:t>）</w:t>
                  </w:r>
                </w:p>
              </w:tc>
              <w:tc>
                <w:tcPr>
                  <w:tcW w:w="1398" w:type="dxa"/>
                  <w:tcBorders>
                    <w:top w:val="single" w:color="auto" w:sz="4" w:space="0"/>
                    <w:left w:val="nil"/>
                    <w:bottom w:val="single" w:color="auto" w:sz="4" w:space="0"/>
                    <w:right w:val="single" w:color="auto" w:sz="4" w:space="0"/>
                  </w:tcBorders>
                  <w:vAlign w:val="center"/>
                </w:tcPr>
                <w:p>
                  <w:pPr>
                    <w:autoSpaceDE w:val="0"/>
                    <w:autoSpaceDN w:val="0"/>
                    <w:adjustRightInd w:val="0"/>
                    <w:spacing w:line="360" w:lineRule="exact"/>
                    <w:jc w:val="center"/>
                    <w:rPr>
                      <w:bCs/>
                      <w:sz w:val="18"/>
                      <w:szCs w:val="18"/>
                    </w:rPr>
                  </w:pPr>
                  <w:r>
                    <w:rPr>
                      <w:bCs/>
                      <w:sz w:val="18"/>
                      <w:szCs w:val="18"/>
                    </w:rPr>
                    <w:t>每季度1次</w:t>
                  </w:r>
                </w:p>
              </w:tc>
            </w:tr>
          </w:tbl>
          <w:p>
            <w:pPr>
              <w:adjustRightInd w:val="0"/>
              <w:snapToGrid w:val="0"/>
              <w:spacing w:line="400" w:lineRule="exact"/>
              <w:ind w:left="-53" w:leftChars="-25" w:right="-53" w:rightChars="-25"/>
              <w:jc w:val="left"/>
              <w:rPr>
                <w:rFonts w:eastAsia="黑体"/>
                <w:bCs/>
                <w:sz w:val="22"/>
                <w:szCs w:val="22"/>
              </w:rPr>
            </w:pPr>
            <w:r>
              <w:rPr>
                <w:rFonts w:eastAsia="黑体"/>
                <w:bCs/>
                <w:sz w:val="22"/>
                <w:szCs w:val="22"/>
              </w:rPr>
              <w:t>4、固体废物</w:t>
            </w:r>
          </w:p>
          <w:p>
            <w:pPr>
              <w:autoSpaceDE w:val="0"/>
              <w:autoSpaceDN w:val="0"/>
              <w:adjustRightInd w:val="0"/>
              <w:snapToGrid w:val="0"/>
              <w:spacing w:line="400" w:lineRule="exact"/>
              <w:jc w:val="left"/>
              <w:rPr>
                <w:b/>
                <w:kern w:val="0"/>
                <w:szCs w:val="21"/>
              </w:rPr>
            </w:pPr>
            <w:r>
              <w:rPr>
                <w:rFonts w:hint="eastAsia"/>
                <w:b/>
                <w:kern w:val="0"/>
                <w:szCs w:val="21"/>
              </w:rPr>
              <w:t>4.1</w:t>
            </w:r>
            <w:r>
              <w:rPr>
                <w:b/>
                <w:kern w:val="0"/>
                <w:szCs w:val="21"/>
              </w:rPr>
              <w:t>源强及处置去向</w:t>
            </w:r>
          </w:p>
          <w:p>
            <w:pPr>
              <w:autoSpaceDE w:val="0"/>
              <w:autoSpaceDN w:val="0"/>
              <w:adjustRightInd w:val="0"/>
              <w:snapToGrid w:val="0"/>
              <w:spacing w:line="400" w:lineRule="exact"/>
              <w:ind w:firstLine="420" w:firstLineChars="200"/>
              <w:jc w:val="left"/>
              <w:rPr>
                <w:kern w:val="0"/>
                <w:szCs w:val="21"/>
              </w:rPr>
            </w:pPr>
            <w:r>
              <w:rPr>
                <w:kern w:val="0"/>
                <w:szCs w:val="21"/>
              </w:rPr>
              <w:t>营运期固废主要包括一般固体废物、危险废物。</w:t>
            </w:r>
          </w:p>
          <w:p>
            <w:pPr>
              <w:autoSpaceDE w:val="0"/>
              <w:autoSpaceDN w:val="0"/>
              <w:adjustRightInd w:val="0"/>
              <w:snapToGrid w:val="0"/>
              <w:spacing w:line="400" w:lineRule="exact"/>
              <w:ind w:firstLine="420" w:firstLineChars="200"/>
              <w:jc w:val="left"/>
              <w:rPr>
                <w:kern w:val="0"/>
                <w:szCs w:val="21"/>
              </w:rPr>
            </w:pPr>
            <w:r>
              <w:rPr>
                <w:kern w:val="0"/>
                <w:szCs w:val="21"/>
              </w:rPr>
              <w:t>一般固废包括废钢铁原料中非磁性废料，金属碎屑。其中非磁性废料主要为铜、铝等有色金属，塑料、木块、橡胶等废料，产生环节在卸料分拣、废钢破碎。非磁性废料的量与原料中杂质含量有极大的关系。</w:t>
            </w:r>
            <w:r>
              <w:rPr>
                <w:rFonts w:hint="eastAsia"/>
                <w:kern w:val="0"/>
                <w:szCs w:val="21"/>
              </w:rPr>
              <w:t>根据建设单位对废钢原料市场的调查情况，本项目拟收购废钢铁原料的非磁性废料含量占比约5%，则项目非磁性废料的产生量约为10万吨/年。此类非磁性废料也属于可再利用的一种废弃资源，项目通过设置固定区域暂时堆放收集，及时出售给相关企业回收做进一步利用处置。</w:t>
            </w:r>
          </w:p>
          <w:p>
            <w:pPr>
              <w:autoSpaceDE w:val="0"/>
              <w:autoSpaceDN w:val="0"/>
              <w:adjustRightInd w:val="0"/>
              <w:snapToGrid w:val="0"/>
              <w:spacing w:line="400" w:lineRule="exact"/>
              <w:ind w:firstLine="420" w:firstLineChars="200"/>
              <w:jc w:val="left"/>
              <w:rPr>
                <w:kern w:val="0"/>
                <w:szCs w:val="21"/>
              </w:rPr>
            </w:pPr>
            <w:r>
              <w:rPr>
                <w:rFonts w:hint="eastAsia"/>
                <w:kern w:val="0"/>
                <w:szCs w:val="21"/>
              </w:rPr>
              <w:t>金属碎屑来自于废钢铁破碎、剪切等加工环节。根据经验数据分析，此类固废产生量约占原料加工量的万分之一。经计算，项目废钢加工的金属碎屑产生量为200t/a。及时袋装收集后，一同运至航达钢铁厂做炼钢原料。</w:t>
            </w:r>
          </w:p>
          <w:p>
            <w:pPr>
              <w:autoSpaceDE w:val="0"/>
              <w:autoSpaceDN w:val="0"/>
              <w:adjustRightInd w:val="0"/>
              <w:snapToGrid w:val="0"/>
              <w:spacing w:line="400" w:lineRule="exact"/>
              <w:ind w:firstLine="420" w:firstLineChars="200"/>
              <w:jc w:val="left"/>
              <w:rPr>
                <w:kern w:val="0"/>
                <w:szCs w:val="21"/>
              </w:rPr>
            </w:pPr>
            <w:r>
              <w:rPr>
                <w:kern w:val="0"/>
                <w:szCs w:val="21"/>
              </w:rPr>
              <w:t>另外，项目工作人员办公生活会产生少量生活垃圾。项目劳动定员</w:t>
            </w:r>
            <w:r>
              <w:rPr>
                <w:rFonts w:hint="eastAsia"/>
                <w:kern w:val="0"/>
                <w:szCs w:val="21"/>
              </w:rPr>
              <w:t>85人，生产垃圾产生量按0.5kg/d·人计，则生活垃圾产生量为14.03t/a。袋装收集后由环卫部门清运处置。</w:t>
            </w:r>
          </w:p>
          <w:p>
            <w:pPr>
              <w:autoSpaceDE w:val="0"/>
              <w:autoSpaceDN w:val="0"/>
              <w:adjustRightInd w:val="0"/>
              <w:snapToGrid w:val="0"/>
              <w:spacing w:line="400" w:lineRule="exact"/>
              <w:ind w:firstLine="420" w:firstLineChars="200"/>
              <w:jc w:val="left"/>
              <w:rPr>
                <w:kern w:val="0"/>
                <w:szCs w:val="21"/>
              </w:rPr>
            </w:pPr>
            <w:r>
              <w:rPr>
                <w:kern w:val="0"/>
                <w:szCs w:val="21"/>
              </w:rPr>
              <w:t>一般固体废物产生情况见下表。</w:t>
            </w:r>
          </w:p>
          <w:p>
            <w:pPr>
              <w:autoSpaceDE w:val="0"/>
              <w:autoSpaceDN w:val="0"/>
              <w:adjustRightInd w:val="0"/>
              <w:spacing w:line="400" w:lineRule="exact"/>
              <w:ind w:firstLine="465"/>
              <w:jc w:val="center"/>
              <w:rPr>
                <w:rFonts w:eastAsia="黑体"/>
                <w:bCs/>
                <w:sz w:val="18"/>
                <w:szCs w:val="18"/>
              </w:rPr>
            </w:pPr>
            <w:r>
              <w:rPr>
                <w:rFonts w:eastAsia="黑体"/>
                <w:bCs/>
                <w:sz w:val="18"/>
                <w:szCs w:val="18"/>
              </w:rPr>
              <w:t>表</w:t>
            </w:r>
            <w:r>
              <w:rPr>
                <w:rFonts w:hint="eastAsia" w:eastAsia="黑体"/>
                <w:bCs/>
                <w:sz w:val="18"/>
                <w:szCs w:val="18"/>
              </w:rPr>
              <w:t>4-13</w:t>
            </w:r>
            <w:r>
              <w:rPr>
                <w:rFonts w:eastAsia="黑体"/>
                <w:bCs/>
                <w:sz w:val="18"/>
                <w:szCs w:val="18"/>
              </w:rPr>
              <w:t xml:space="preserve">    一般固废产生情况表</w:t>
            </w:r>
          </w:p>
          <w:tbl>
            <w:tblPr>
              <w:tblStyle w:val="19"/>
              <w:tblW w:w="77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6"/>
              <w:gridCol w:w="1329"/>
              <w:gridCol w:w="1329"/>
              <w:gridCol w:w="934"/>
              <w:gridCol w:w="1417"/>
              <w:gridCol w:w="18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 w:hRule="atLeast"/>
                <w:jc w:val="center"/>
              </w:trPr>
              <w:tc>
                <w:tcPr>
                  <w:tcW w:w="876" w:type="dxa"/>
                  <w:tcBorders>
                    <w:top w:val="single" w:color="auto" w:sz="4" w:space="0"/>
                    <w:left w:val="single" w:color="auto" w:sz="4" w:space="0"/>
                    <w:bottom w:val="single" w:color="auto" w:sz="4" w:space="0"/>
                    <w:right w:val="single" w:color="auto" w:sz="4" w:space="0"/>
                  </w:tcBorders>
                  <w:vAlign w:val="center"/>
                </w:tcPr>
                <w:p>
                  <w:pPr>
                    <w:spacing w:line="300" w:lineRule="exact"/>
                    <w:ind w:left="-105" w:leftChars="-50" w:right="-105" w:rightChars="-50"/>
                    <w:jc w:val="center"/>
                    <w:rPr>
                      <w:sz w:val="18"/>
                      <w:szCs w:val="18"/>
                    </w:rPr>
                  </w:pPr>
                  <w:r>
                    <w:rPr>
                      <w:sz w:val="18"/>
                      <w:szCs w:val="18"/>
                    </w:rPr>
                    <w:t>序号</w:t>
                  </w:r>
                </w:p>
              </w:tc>
              <w:tc>
                <w:tcPr>
                  <w:tcW w:w="1329" w:type="dxa"/>
                  <w:tcBorders>
                    <w:top w:val="single" w:color="auto" w:sz="4" w:space="0"/>
                    <w:left w:val="nil"/>
                    <w:bottom w:val="single" w:color="auto" w:sz="4" w:space="0"/>
                    <w:right w:val="single" w:color="auto" w:sz="4" w:space="0"/>
                  </w:tcBorders>
                  <w:vAlign w:val="center"/>
                </w:tcPr>
                <w:p>
                  <w:pPr>
                    <w:spacing w:line="300" w:lineRule="exact"/>
                    <w:ind w:left="-105" w:leftChars="-50" w:right="-105" w:rightChars="-50"/>
                    <w:jc w:val="center"/>
                    <w:rPr>
                      <w:sz w:val="18"/>
                      <w:szCs w:val="18"/>
                    </w:rPr>
                  </w:pPr>
                  <w:r>
                    <w:rPr>
                      <w:sz w:val="18"/>
                      <w:szCs w:val="18"/>
                    </w:rPr>
                    <w:t>名称</w:t>
                  </w:r>
                </w:p>
              </w:tc>
              <w:tc>
                <w:tcPr>
                  <w:tcW w:w="1329" w:type="dxa"/>
                  <w:tcBorders>
                    <w:top w:val="single" w:color="auto" w:sz="4" w:space="0"/>
                    <w:left w:val="nil"/>
                    <w:bottom w:val="single" w:color="auto" w:sz="4" w:space="0"/>
                    <w:right w:val="single" w:color="auto" w:sz="4" w:space="0"/>
                  </w:tcBorders>
                  <w:vAlign w:val="center"/>
                </w:tcPr>
                <w:p>
                  <w:pPr>
                    <w:spacing w:line="300" w:lineRule="exact"/>
                    <w:ind w:left="-105" w:leftChars="-50" w:right="-105" w:rightChars="-50"/>
                    <w:jc w:val="center"/>
                    <w:rPr>
                      <w:sz w:val="18"/>
                      <w:szCs w:val="18"/>
                    </w:rPr>
                  </w:pPr>
                  <w:r>
                    <w:rPr>
                      <w:sz w:val="18"/>
                      <w:szCs w:val="18"/>
                    </w:rPr>
                    <w:t>产生环节</w:t>
                  </w:r>
                </w:p>
              </w:tc>
              <w:tc>
                <w:tcPr>
                  <w:tcW w:w="934" w:type="dxa"/>
                  <w:tcBorders>
                    <w:top w:val="single" w:color="auto" w:sz="4" w:space="0"/>
                    <w:left w:val="nil"/>
                    <w:bottom w:val="single" w:color="auto" w:sz="4" w:space="0"/>
                    <w:right w:val="single" w:color="auto" w:sz="4" w:space="0"/>
                  </w:tcBorders>
                  <w:vAlign w:val="center"/>
                </w:tcPr>
                <w:p>
                  <w:pPr>
                    <w:spacing w:line="300" w:lineRule="exact"/>
                    <w:ind w:left="-105" w:leftChars="-50" w:right="-105" w:rightChars="-50"/>
                    <w:jc w:val="center"/>
                    <w:rPr>
                      <w:sz w:val="18"/>
                      <w:szCs w:val="18"/>
                    </w:rPr>
                  </w:pPr>
                  <w:r>
                    <w:rPr>
                      <w:sz w:val="18"/>
                      <w:szCs w:val="18"/>
                    </w:rPr>
                    <w:t>产生量</w:t>
                  </w:r>
                </w:p>
              </w:tc>
              <w:tc>
                <w:tcPr>
                  <w:tcW w:w="1417" w:type="dxa"/>
                  <w:tcBorders>
                    <w:top w:val="single" w:color="auto" w:sz="4" w:space="0"/>
                    <w:left w:val="nil"/>
                    <w:bottom w:val="single" w:color="auto" w:sz="4" w:space="0"/>
                    <w:right w:val="single" w:color="auto" w:sz="4" w:space="0"/>
                  </w:tcBorders>
                  <w:vAlign w:val="center"/>
                </w:tcPr>
                <w:p>
                  <w:pPr>
                    <w:spacing w:line="300" w:lineRule="exact"/>
                    <w:ind w:left="-105" w:leftChars="-50" w:right="-105" w:rightChars="-50"/>
                    <w:jc w:val="center"/>
                    <w:rPr>
                      <w:sz w:val="18"/>
                      <w:szCs w:val="18"/>
                    </w:rPr>
                  </w:pPr>
                  <w:r>
                    <w:rPr>
                      <w:sz w:val="18"/>
                      <w:szCs w:val="18"/>
                    </w:rPr>
                    <w:t>贮存方式</w:t>
                  </w:r>
                </w:p>
              </w:tc>
              <w:tc>
                <w:tcPr>
                  <w:tcW w:w="1867" w:type="dxa"/>
                  <w:tcBorders>
                    <w:top w:val="single" w:color="auto" w:sz="4" w:space="0"/>
                    <w:left w:val="nil"/>
                    <w:bottom w:val="single" w:color="auto" w:sz="4" w:space="0"/>
                    <w:right w:val="single" w:color="auto" w:sz="4" w:space="0"/>
                  </w:tcBorders>
                  <w:vAlign w:val="center"/>
                </w:tcPr>
                <w:p>
                  <w:pPr>
                    <w:spacing w:line="300" w:lineRule="exact"/>
                    <w:ind w:left="-105" w:leftChars="-50" w:right="-105" w:rightChars="-50"/>
                    <w:jc w:val="center"/>
                    <w:rPr>
                      <w:sz w:val="18"/>
                      <w:szCs w:val="18"/>
                    </w:rPr>
                  </w:pPr>
                  <w:r>
                    <w:rPr>
                      <w:sz w:val="18"/>
                      <w:szCs w:val="18"/>
                    </w:rPr>
                    <w:t>处置去向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6" w:type="dxa"/>
                  <w:tcBorders>
                    <w:top w:val="single" w:color="auto" w:sz="4" w:space="0"/>
                    <w:left w:val="single" w:color="auto" w:sz="4" w:space="0"/>
                    <w:bottom w:val="single" w:color="auto" w:sz="4" w:space="0"/>
                    <w:right w:val="single" w:color="auto" w:sz="4" w:space="0"/>
                  </w:tcBorders>
                  <w:vAlign w:val="center"/>
                </w:tcPr>
                <w:p>
                  <w:pPr>
                    <w:spacing w:line="300" w:lineRule="exact"/>
                    <w:ind w:left="-105" w:leftChars="-50" w:right="-105" w:rightChars="-50"/>
                    <w:jc w:val="center"/>
                    <w:rPr>
                      <w:sz w:val="18"/>
                      <w:szCs w:val="18"/>
                    </w:rPr>
                  </w:pPr>
                  <w:r>
                    <w:rPr>
                      <w:sz w:val="18"/>
                      <w:szCs w:val="18"/>
                    </w:rPr>
                    <w:t>1</w:t>
                  </w:r>
                </w:p>
              </w:tc>
              <w:tc>
                <w:tcPr>
                  <w:tcW w:w="1329" w:type="dxa"/>
                  <w:tcBorders>
                    <w:top w:val="single" w:color="auto" w:sz="4" w:space="0"/>
                    <w:left w:val="nil"/>
                    <w:bottom w:val="single" w:color="auto" w:sz="4" w:space="0"/>
                    <w:right w:val="single" w:color="auto" w:sz="4" w:space="0"/>
                  </w:tcBorders>
                  <w:vAlign w:val="center"/>
                </w:tcPr>
                <w:p>
                  <w:pPr>
                    <w:spacing w:line="300" w:lineRule="exact"/>
                    <w:ind w:left="-105" w:leftChars="-50" w:right="-105" w:rightChars="-50"/>
                    <w:jc w:val="center"/>
                    <w:rPr>
                      <w:sz w:val="18"/>
                      <w:szCs w:val="18"/>
                    </w:rPr>
                  </w:pPr>
                  <w:r>
                    <w:rPr>
                      <w:sz w:val="18"/>
                      <w:szCs w:val="18"/>
                    </w:rPr>
                    <w:t>金属碎屑</w:t>
                  </w:r>
                </w:p>
              </w:tc>
              <w:tc>
                <w:tcPr>
                  <w:tcW w:w="1329" w:type="dxa"/>
                  <w:tcBorders>
                    <w:top w:val="single" w:color="auto" w:sz="4" w:space="0"/>
                    <w:left w:val="nil"/>
                    <w:bottom w:val="single" w:color="auto" w:sz="4" w:space="0"/>
                    <w:right w:val="single" w:color="auto" w:sz="4" w:space="0"/>
                  </w:tcBorders>
                  <w:vAlign w:val="center"/>
                </w:tcPr>
                <w:p>
                  <w:pPr>
                    <w:spacing w:line="300" w:lineRule="exact"/>
                    <w:ind w:right="-105" w:rightChars="-50"/>
                    <w:rPr>
                      <w:sz w:val="18"/>
                      <w:szCs w:val="18"/>
                    </w:rPr>
                  </w:pPr>
                  <w:r>
                    <w:rPr>
                      <w:sz w:val="18"/>
                      <w:szCs w:val="18"/>
                    </w:rPr>
                    <w:t>破碎、剪切</w:t>
                  </w:r>
                </w:p>
              </w:tc>
              <w:tc>
                <w:tcPr>
                  <w:tcW w:w="934" w:type="dxa"/>
                  <w:tcBorders>
                    <w:top w:val="single" w:color="auto" w:sz="4" w:space="0"/>
                    <w:left w:val="nil"/>
                    <w:bottom w:val="single" w:color="auto" w:sz="4" w:space="0"/>
                    <w:right w:val="single" w:color="auto" w:sz="4" w:space="0"/>
                  </w:tcBorders>
                  <w:vAlign w:val="center"/>
                </w:tcPr>
                <w:p>
                  <w:pPr>
                    <w:spacing w:line="300" w:lineRule="exact"/>
                    <w:ind w:left="-105" w:leftChars="-50" w:right="-105" w:rightChars="-50"/>
                    <w:jc w:val="center"/>
                    <w:rPr>
                      <w:sz w:val="18"/>
                      <w:szCs w:val="18"/>
                    </w:rPr>
                  </w:pPr>
                  <w:r>
                    <w:rPr>
                      <w:rFonts w:hint="eastAsia"/>
                      <w:sz w:val="18"/>
                      <w:szCs w:val="18"/>
                    </w:rPr>
                    <w:t>200</w:t>
                  </w:r>
                  <w:r>
                    <w:rPr>
                      <w:sz w:val="18"/>
                      <w:szCs w:val="18"/>
                    </w:rPr>
                    <w:t>t/a</w:t>
                  </w:r>
                </w:p>
              </w:tc>
              <w:tc>
                <w:tcPr>
                  <w:tcW w:w="1417" w:type="dxa"/>
                  <w:tcBorders>
                    <w:top w:val="single" w:color="auto" w:sz="4" w:space="0"/>
                    <w:left w:val="nil"/>
                    <w:bottom w:val="single" w:color="auto" w:sz="4" w:space="0"/>
                    <w:right w:val="single" w:color="auto" w:sz="4" w:space="0"/>
                  </w:tcBorders>
                  <w:vAlign w:val="center"/>
                </w:tcPr>
                <w:p>
                  <w:pPr>
                    <w:spacing w:line="300" w:lineRule="exact"/>
                    <w:jc w:val="center"/>
                    <w:rPr>
                      <w:sz w:val="18"/>
                      <w:szCs w:val="18"/>
                    </w:rPr>
                  </w:pPr>
                  <w:r>
                    <w:rPr>
                      <w:sz w:val="18"/>
                      <w:szCs w:val="18"/>
                    </w:rPr>
                    <w:t>袋装收集</w:t>
                  </w:r>
                </w:p>
              </w:tc>
              <w:tc>
                <w:tcPr>
                  <w:tcW w:w="1867" w:type="dxa"/>
                  <w:tcBorders>
                    <w:top w:val="single" w:color="auto" w:sz="4" w:space="0"/>
                    <w:left w:val="nil"/>
                    <w:bottom w:val="single" w:color="auto" w:sz="4" w:space="0"/>
                    <w:right w:val="single" w:color="auto" w:sz="4" w:space="0"/>
                  </w:tcBorders>
                  <w:vAlign w:val="center"/>
                </w:tcPr>
                <w:p>
                  <w:pPr>
                    <w:spacing w:line="300" w:lineRule="exact"/>
                    <w:ind w:left="-105" w:leftChars="-50" w:right="-105" w:rightChars="-50"/>
                    <w:jc w:val="center"/>
                    <w:rPr>
                      <w:sz w:val="18"/>
                      <w:szCs w:val="18"/>
                    </w:rPr>
                  </w:pPr>
                  <w:r>
                    <w:rPr>
                      <w:sz w:val="18"/>
                      <w:szCs w:val="18"/>
                    </w:rPr>
                    <w:t>做炼钢原料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 w:hRule="atLeast"/>
                <w:jc w:val="center"/>
              </w:trPr>
              <w:tc>
                <w:tcPr>
                  <w:tcW w:w="876" w:type="dxa"/>
                  <w:tcBorders>
                    <w:top w:val="single" w:color="auto" w:sz="4" w:space="0"/>
                    <w:left w:val="single" w:color="auto" w:sz="4" w:space="0"/>
                    <w:bottom w:val="single" w:color="auto" w:sz="4" w:space="0"/>
                    <w:right w:val="single" w:color="auto" w:sz="4" w:space="0"/>
                  </w:tcBorders>
                  <w:vAlign w:val="center"/>
                </w:tcPr>
                <w:p>
                  <w:pPr>
                    <w:spacing w:line="300" w:lineRule="exact"/>
                    <w:ind w:left="-105" w:leftChars="-50" w:right="-105" w:rightChars="-50"/>
                    <w:jc w:val="center"/>
                    <w:rPr>
                      <w:sz w:val="18"/>
                      <w:szCs w:val="18"/>
                    </w:rPr>
                  </w:pPr>
                  <w:r>
                    <w:rPr>
                      <w:sz w:val="18"/>
                      <w:szCs w:val="18"/>
                    </w:rPr>
                    <w:t>2</w:t>
                  </w:r>
                </w:p>
              </w:tc>
              <w:tc>
                <w:tcPr>
                  <w:tcW w:w="1329" w:type="dxa"/>
                  <w:tcBorders>
                    <w:top w:val="single" w:color="auto" w:sz="4" w:space="0"/>
                    <w:left w:val="nil"/>
                    <w:bottom w:val="single" w:color="auto" w:sz="4" w:space="0"/>
                    <w:right w:val="single" w:color="auto" w:sz="4" w:space="0"/>
                  </w:tcBorders>
                  <w:vAlign w:val="center"/>
                </w:tcPr>
                <w:p>
                  <w:pPr>
                    <w:spacing w:line="300" w:lineRule="exact"/>
                    <w:ind w:left="-105" w:leftChars="-50" w:right="-105" w:rightChars="-50"/>
                    <w:jc w:val="center"/>
                    <w:rPr>
                      <w:sz w:val="18"/>
                      <w:szCs w:val="18"/>
                    </w:rPr>
                  </w:pPr>
                  <w:r>
                    <w:rPr>
                      <w:sz w:val="18"/>
                      <w:szCs w:val="18"/>
                    </w:rPr>
                    <w:t>非磁性废料</w:t>
                  </w:r>
                </w:p>
              </w:tc>
              <w:tc>
                <w:tcPr>
                  <w:tcW w:w="1329" w:type="dxa"/>
                  <w:tcBorders>
                    <w:top w:val="single" w:color="auto" w:sz="4" w:space="0"/>
                    <w:left w:val="nil"/>
                    <w:bottom w:val="single" w:color="auto" w:sz="4" w:space="0"/>
                    <w:right w:val="single" w:color="auto" w:sz="4" w:space="0"/>
                  </w:tcBorders>
                  <w:vAlign w:val="center"/>
                </w:tcPr>
                <w:p>
                  <w:pPr>
                    <w:spacing w:line="300" w:lineRule="exact"/>
                    <w:ind w:right="-105" w:rightChars="-50"/>
                    <w:rPr>
                      <w:sz w:val="18"/>
                      <w:szCs w:val="18"/>
                    </w:rPr>
                  </w:pPr>
                  <w:r>
                    <w:rPr>
                      <w:sz w:val="18"/>
                      <w:szCs w:val="18"/>
                    </w:rPr>
                    <w:t>分拣、磁选</w:t>
                  </w:r>
                </w:p>
              </w:tc>
              <w:tc>
                <w:tcPr>
                  <w:tcW w:w="934" w:type="dxa"/>
                  <w:tcBorders>
                    <w:top w:val="single" w:color="auto" w:sz="4" w:space="0"/>
                    <w:left w:val="nil"/>
                    <w:bottom w:val="single" w:color="auto" w:sz="4" w:space="0"/>
                    <w:right w:val="single" w:color="auto" w:sz="4" w:space="0"/>
                  </w:tcBorders>
                  <w:vAlign w:val="center"/>
                </w:tcPr>
                <w:p>
                  <w:pPr>
                    <w:spacing w:line="300" w:lineRule="exact"/>
                    <w:ind w:left="-105" w:leftChars="-50" w:right="-105" w:rightChars="-50"/>
                    <w:jc w:val="center"/>
                    <w:rPr>
                      <w:sz w:val="18"/>
                      <w:szCs w:val="18"/>
                    </w:rPr>
                  </w:pPr>
                  <w:r>
                    <w:rPr>
                      <w:rFonts w:hint="eastAsia"/>
                      <w:sz w:val="18"/>
                      <w:szCs w:val="18"/>
                    </w:rPr>
                    <w:t>10万</w:t>
                  </w:r>
                  <w:r>
                    <w:rPr>
                      <w:sz w:val="18"/>
                      <w:szCs w:val="18"/>
                    </w:rPr>
                    <w:t>t/a</w:t>
                  </w:r>
                </w:p>
              </w:tc>
              <w:tc>
                <w:tcPr>
                  <w:tcW w:w="1417" w:type="dxa"/>
                  <w:tcBorders>
                    <w:top w:val="single" w:color="auto" w:sz="4" w:space="0"/>
                    <w:left w:val="nil"/>
                    <w:right w:val="single" w:color="auto" w:sz="4" w:space="0"/>
                  </w:tcBorders>
                  <w:vAlign w:val="center"/>
                </w:tcPr>
                <w:p>
                  <w:pPr>
                    <w:spacing w:line="300" w:lineRule="exact"/>
                    <w:ind w:left="-105" w:leftChars="-50" w:right="-105" w:rightChars="-50"/>
                    <w:jc w:val="center"/>
                    <w:rPr>
                      <w:sz w:val="18"/>
                      <w:szCs w:val="18"/>
                    </w:rPr>
                  </w:pPr>
                  <w:r>
                    <w:rPr>
                      <w:sz w:val="18"/>
                      <w:szCs w:val="18"/>
                    </w:rPr>
                    <w:t>收集后在车间内临时堆放</w:t>
                  </w:r>
                </w:p>
              </w:tc>
              <w:tc>
                <w:tcPr>
                  <w:tcW w:w="1867" w:type="dxa"/>
                  <w:tcBorders>
                    <w:top w:val="single" w:color="auto" w:sz="4" w:space="0"/>
                    <w:left w:val="nil"/>
                    <w:right w:val="single" w:color="auto" w:sz="4" w:space="0"/>
                  </w:tcBorders>
                  <w:vAlign w:val="center"/>
                </w:tcPr>
                <w:p>
                  <w:pPr>
                    <w:spacing w:line="300" w:lineRule="exact"/>
                    <w:ind w:left="-105" w:leftChars="-50" w:right="-105" w:rightChars="-50"/>
                    <w:jc w:val="center"/>
                    <w:rPr>
                      <w:sz w:val="18"/>
                      <w:szCs w:val="18"/>
                    </w:rPr>
                  </w:pPr>
                  <w:r>
                    <w:rPr>
                      <w:rFonts w:hint="eastAsia"/>
                      <w:sz w:val="18"/>
                      <w:szCs w:val="18"/>
                    </w:rPr>
                    <w:t>出售给相关企业回收做进一步利用处置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 w:hRule="atLeast"/>
                <w:jc w:val="center"/>
              </w:trPr>
              <w:tc>
                <w:tcPr>
                  <w:tcW w:w="876" w:type="dxa"/>
                  <w:tcBorders>
                    <w:top w:val="single" w:color="auto" w:sz="4" w:space="0"/>
                    <w:left w:val="single" w:color="auto" w:sz="4" w:space="0"/>
                    <w:bottom w:val="single" w:color="auto" w:sz="4" w:space="0"/>
                    <w:right w:val="single" w:color="auto" w:sz="4" w:space="0"/>
                  </w:tcBorders>
                  <w:vAlign w:val="center"/>
                </w:tcPr>
                <w:p>
                  <w:pPr>
                    <w:spacing w:line="300" w:lineRule="exact"/>
                    <w:ind w:left="-105" w:leftChars="-50" w:right="-105" w:rightChars="-50"/>
                    <w:jc w:val="center"/>
                    <w:rPr>
                      <w:sz w:val="18"/>
                      <w:szCs w:val="18"/>
                    </w:rPr>
                  </w:pPr>
                  <w:r>
                    <w:rPr>
                      <w:rFonts w:hint="eastAsia"/>
                      <w:sz w:val="18"/>
                      <w:szCs w:val="18"/>
                    </w:rPr>
                    <w:t>3</w:t>
                  </w:r>
                </w:p>
              </w:tc>
              <w:tc>
                <w:tcPr>
                  <w:tcW w:w="1329" w:type="dxa"/>
                  <w:tcBorders>
                    <w:top w:val="single" w:color="auto" w:sz="4" w:space="0"/>
                    <w:left w:val="nil"/>
                    <w:bottom w:val="single" w:color="auto" w:sz="4" w:space="0"/>
                    <w:right w:val="single" w:color="auto" w:sz="4" w:space="0"/>
                  </w:tcBorders>
                  <w:vAlign w:val="center"/>
                </w:tcPr>
                <w:p>
                  <w:pPr>
                    <w:spacing w:line="300" w:lineRule="exact"/>
                    <w:ind w:left="-105" w:leftChars="-50" w:right="-105" w:rightChars="-50"/>
                    <w:jc w:val="center"/>
                    <w:rPr>
                      <w:sz w:val="18"/>
                      <w:szCs w:val="18"/>
                    </w:rPr>
                  </w:pPr>
                  <w:r>
                    <w:rPr>
                      <w:sz w:val="18"/>
                      <w:szCs w:val="18"/>
                    </w:rPr>
                    <w:t>生活垃圾</w:t>
                  </w:r>
                </w:p>
              </w:tc>
              <w:tc>
                <w:tcPr>
                  <w:tcW w:w="1329" w:type="dxa"/>
                  <w:tcBorders>
                    <w:top w:val="single" w:color="auto" w:sz="4" w:space="0"/>
                    <w:left w:val="nil"/>
                    <w:bottom w:val="single" w:color="auto" w:sz="4" w:space="0"/>
                    <w:right w:val="single" w:color="auto" w:sz="4" w:space="0"/>
                  </w:tcBorders>
                  <w:vAlign w:val="center"/>
                </w:tcPr>
                <w:p>
                  <w:pPr>
                    <w:spacing w:line="300" w:lineRule="exact"/>
                    <w:ind w:right="-105" w:rightChars="-50"/>
                    <w:rPr>
                      <w:sz w:val="18"/>
                      <w:szCs w:val="18"/>
                    </w:rPr>
                  </w:pPr>
                  <w:r>
                    <w:rPr>
                      <w:sz w:val="18"/>
                      <w:szCs w:val="18"/>
                    </w:rPr>
                    <w:t>办公生活</w:t>
                  </w:r>
                </w:p>
              </w:tc>
              <w:tc>
                <w:tcPr>
                  <w:tcW w:w="934" w:type="dxa"/>
                  <w:tcBorders>
                    <w:top w:val="single" w:color="auto" w:sz="4" w:space="0"/>
                    <w:left w:val="nil"/>
                    <w:bottom w:val="single" w:color="auto" w:sz="4" w:space="0"/>
                    <w:right w:val="single" w:color="auto" w:sz="4" w:space="0"/>
                  </w:tcBorders>
                  <w:vAlign w:val="center"/>
                </w:tcPr>
                <w:p>
                  <w:pPr>
                    <w:spacing w:line="300" w:lineRule="exact"/>
                    <w:ind w:left="-105" w:leftChars="-50" w:right="-105" w:rightChars="-50"/>
                    <w:jc w:val="center"/>
                    <w:rPr>
                      <w:sz w:val="18"/>
                      <w:szCs w:val="18"/>
                    </w:rPr>
                  </w:pPr>
                  <w:r>
                    <w:rPr>
                      <w:rFonts w:hint="eastAsia"/>
                      <w:sz w:val="18"/>
                      <w:szCs w:val="18"/>
                    </w:rPr>
                    <w:t>14.03</w:t>
                  </w:r>
                  <w:r>
                    <w:rPr>
                      <w:sz w:val="18"/>
                      <w:szCs w:val="18"/>
                    </w:rPr>
                    <w:t>t/a</w:t>
                  </w:r>
                </w:p>
              </w:tc>
              <w:tc>
                <w:tcPr>
                  <w:tcW w:w="1417" w:type="dxa"/>
                  <w:tcBorders>
                    <w:top w:val="single" w:color="auto" w:sz="4" w:space="0"/>
                    <w:left w:val="nil"/>
                    <w:bottom w:val="single" w:color="auto" w:sz="4" w:space="0"/>
                    <w:right w:val="single" w:color="auto" w:sz="4" w:space="0"/>
                  </w:tcBorders>
                  <w:vAlign w:val="center"/>
                </w:tcPr>
                <w:p>
                  <w:pPr>
                    <w:spacing w:line="300" w:lineRule="exact"/>
                    <w:jc w:val="center"/>
                    <w:rPr>
                      <w:sz w:val="18"/>
                      <w:szCs w:val="18"/>
                    </w:rPr>
                  </w:pPr>
                  <w:r>
                    <w:rPr>
                      <w:sz w:val="18"/>
                      <w:szCs w:val="18"/>
                    </w:rPr>
                    <w:t>袋装收集</w:t>
                  </w:r>
                </w:p>
              </w:tc>
              <w:tc>
                <w:tcPr>
                  <w:tcW w:w="1867" w:type="dxa"/>
                  <w:tcBorders>
                    <w:top w:val="single" w:color="auto" w:sz="4" w:space="0"/>
                    <w:left w:val="nil"/>
                    <w:bottom w:val="single" w:color="auto" w:sz="4" w:space="0"/>
                    <w:right w:val="single" w:color="auto" w:sz="4" w:space="0"/>
                  </w:tcBorders>
                  <w:vAlign w:val="center"/>
                </w:tcPr>
                <w:p>
                  <w:pPr>
                    <w:spacing w:line="300" w:lineRule="exact"/>
                    <w:ind w:left="-105" w:leftChars="-50" w:right="-105" w:rightChars="-50"/>
                    <w:jc w:val="center"/>
                    <w:rPr>
                      <w:sz w:val="18"/>
                      <w:szCs w:val="18"/>
                    </w:rPr>
                  </w:pPr>
                  <w:r>
                    <w:rPr>
                      <w:sz w:val="18"/>
                      <w:szCs w:val="18"/>
                    </w:rPr>
                    <w:t>运至附近生活垃圾收集点</w:t>
                  </w:r>
                </w:p>
              </w:tc>
            </w:tr>
          </w:tbl>
          <w:p>
            <w:pPr>
              <w:autoSpaceDE w:val="0"/>
              <w:autoSpaceDN w:val="0"/>
              <w:adjustRightInd w:val="0"/>
              <w:snapToGrid w:val="0"/>
              <w:spacing w:line="400" w:lineRule="exact"/>
              <w:ind w:firstLine="420" w:firstLineChars="200"/>
              <w:jc w:val="left"/>
              <w:rPr>
                <w:kern w:val="0"/>
                <w:szCs w:val="21"/>
              </w:rPr>
            </w:pPr>
            <w:r>
              <w:rPr>
                <w:szCs w:val="21"/>
              </w:rPr>
              <w:t>按照《国家危险废物名录（2021年版）》，本项目营运期设备维护保养产生的少量</w:t>
            </w:r>
            <w:r>
              <w:rPr>
                <w:kern w:val="0"/>
                <w:szCs w:val="21"/>
              </w:rPr>
              <w:t>废液压油、废机油、废油桶等，均属于危险废物。其产生情况如下：</w:t>
            </w:r>
          </w:p>
          <w:p>
            <w:pPr>
              <w:autoSpaceDE w:val="0"/>
              <w:autoSpaceDN w:val="0"/>
              <w:adjustRightInd w:val="0"/>
              <w:spacing w:line="400" w:lineRule="exact"/>
              <w:ind w:firstLine="465"/>
              <w:jc w:val="center"/>
              <w:rPr>
                <w:rFonts w:eastAsia="黑体"/>
                <w:bCs/>
                <w:sz w:val="20"/>
                <w:szCs w:val="20"/>
              </w:rPr>
            </w:pPr>
            <w:r>
              <w:rPr>
                <w:rFonts w:eastAsia="黑体"/>
                <w:bCs/>
                <w:sz w:val="20"/>
                <w:szCs w:val="20"/>
              </w:rPr>
              <w:t>表</w:t>
            </w:r>
            <w:r>
              <w:rPr>
                <w:rFonts w:hint="eastAsia" w:eastAsia="黑体"/>
                <w:bCs/>
                <w:sz w:val="20"/>
                <w:szCs w:val="20"/>
              </w:rPr>
              <w:t>4-14</w:t>
            </w:r>
            <w:r>
              <w:rPr>
                <w:rFonts w:eastAsia="黑体"/>
                <w:bCs/>
                <w:sz w:val="20"/>
                <w:szCs w:val="20"/>
              </w:rPr>
              <w:t xml:space="preserve">    危险废物产生情况表</w:t>
            </w: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3"/>
              <w:gridCol w:w="992"/>
              <w:gridCol w:w="1276"/>
              <w:gridCol w:w="1134"/>
              <w:gridCol w:w="992"/>
              <w:gridCol w:w="820"/>
              <w:gridCol w:w="992"/>
              <w:gridCol w:w="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3" w:type="dxa"/>
                  <w:vAlign w:val="center"/>
                </w:tcPr>
                <w:p>
                  <w:pPr>
                    <w:autoSpaceDE w:val="0"/>
                    <w:autoSpaceDN w:val="0"/>
                    <w:adjustRightInd w:val="0"/>
                    <w:spacing w:line="360" w:lineRule="exact"/>
                    <w:ind w:left="-53" w:leftChars="-25" w:right="-53" w:rightChars="-25"/>
                    <w:jc w:val="center"/>
                    <w:rPr>
                      <w:rFonts w:eastAsiaTheme="minorEastAsia"/>
                      <w:bCs/>
                      <w:sz w:val="18"/>
                      <w:szCs w:val="18"/>
                    </w:rPr>
                  </w:pPr>
                  <w:r>
                    <w:rPr>
                      <w:rFonts w:eastAsiaTheme="minorEastAsia"/>
                      <w:bCs/>
                      <w:sz w:val="18"/>
                      <w:szCs w:val="18"/>
                    </w:rPr>
                    <w:t>序号</w:t>
                  </w:r>
                </w:p>
              </w:tc>
              <w:tc>
                <w:tcPr>
                  <w:tcW w:w="992" w:type="dxa"/>
                  <w:vAlign w:val="center"/>
                </w:tcPr>
                <w:p>
                  <w:pPr>
                    <w:autoSpaceDE w:val="0"/>
                    <w:autoSpaceDN w:val="0"/>
                    <w:adjustRightInd w:val="0"/>
                    <w:spacing w:line="360" w:lineRule="exact"/>
                    <w:ind w:left="-53" w:leftChars="-25" w:right="-53" w:rightChars="-25"/>
                    <w:jc w:val="center"/>
                    <w:rPr>
                      <w:rFonts w:eastAsiaTheme="minorEastAsia"/>
                      <w:bCs/>
                      <w:sz w:val="18"/>
                      <w:szCs w:val="18"/>
                    </w:rPr>
                  </w:pPr>
                  <w:r>
                    <w:rPr>
                      <w:rFonts w:eastAsiaTheme="minorEastAsia"/>
                      <w:bCs/>
                      <w:sz w:val="18"/>
                      <w:szCs w:val="18"/>
                    </w:rPr>
                    <w:t>名称</w:t>
                  </w:r>
                </w:p>
              </w:tc>
              <w:tc>
                <w:tcPr>
                  <w:tcW w:w="1276" w:type="dxa"/>
                  <w:vAlign w:val="center"/>
                </w:tcPr>
                <w:p>
                  <w:pPr>
                    <w:autoSpaceDE w:val="0"/>
                    <w:autoSpaceDN w:val="0"/>
                    <w:adjustRightInd w:val="0"/>
                    <w:spacing w:line="360" w:lineRule="exact"/>
                    <w:ind w:left="-53" w:leftChars="-25" w:right="-53" w:rightChars="-25"/>
                    <w:jc w:val="center"/>
                    <w:rPr>
                      <w:rFonts w:eastAsiaTheme="minorEastAsia"/>
                      <w:bCs/>
                      <w:sz w:val="18"/>
                      <w:szCs w:val="18"/>
                    </w:rPr>
                  </w:pPr>
                  <w:r>
                    <w:rPr>
                      <w:rFonts w:eastAsiaTheme="minorEastAsia"/>
                      <w:bCs/>
                      <w:sz w:val="18"/>
                      <w:szCs w:val="18"/>
                    </w:rPr>
                    <w:t>危险废物编号</w:t>
                  </w:r>
                </w:p>
              </w:tc>
              <w:tc>
                <w:tcPr>
                  <w:tcW w:w="1134" w:type="dxa"/>
                  <w:vAlign w:val="center"/>
                </w:tcPr>
                <w:p>
                  <w:pPr>
                    <w:autoSpaceDE w:val="0"/>
                    <w:autoSpaceDN w:val="0"/>
                    <w:adjustRightInd w:val="0"/>
                    <w:spacing w:line="360" w:lineRule="exact"/>
                    <w:ind w:left="-53" w:leftChars="-25" w:right="-53" w:rightChars="-25"/>
                    <w:jc w:val="center"/>
                    <w:rPr>
                      <w:rFonts w:eastAsiaTheme="minorEastAsia"/>
                      <w:bCs/>
                      <w:sz w:val="18"/>
                      <w:szCs w:val="18"/>
                    </w:rPr>
                  </w:pPr>
                  <w:r>
                    <w:rPr>
                      <w:rFonts w:eastAsiaTheme="minorEastAsia"/>
                      <w:bCs/>
                      <w:sz w:val="18"/>
                      <w:szCs w:val="18"/>
                    </w:rPr>
                    <w:t>代码</w:t>
                  </w:r>
                </w:p>
              </w:tc>
              <w:tc>
                <w:tcPr>
                  <w:tcW w:w="992" w:type="dxa"/>
                  <w:vAlign w:val="center"/>
                </w:tcPr>
                <w:p>
                  <w:pPr>
                    <w:autoSpaceDE w:val="0"/>
                    <w:autoSpaceDN w:val="0"/>
                    <w:adjustRightInd w:val="0"/>
                    <w:spacing w:line="360" w:lineRule="exact"/>
                    <w:ind w:left="-53" w:leftChars="-25" w:right="-53" w:rightChars="-25"/>
                    <w:jc w:val="center"/>
                    <w:rPr>
                      <w:rFonts w:eastAsiaTheme="minorEastAsia"/>
                      <w:bCs/>
                      <w:sz w:val="18"/>
                      <w:szCs w:val="18"/>
                    </w:rPr>
                  </w:pPr>
                  <w:r>
                    <w:rPr>
                      <w:rFonts w:eastAsiaTheme="minorEastAsia"/>
                      <w:bCs/>
                      <w:sz w:val="18"/>
                      <w:szCs w:val="18"/>
                    </w:rPr>
                    <w:t>产生量</w:t>
                  </w:r>
                </w:p>
              </w:tc>
              <w:tc>
                <w:tcPr>
                  <w:tcW w:w="820" w:type="dxa"/>
                  <w:vAlign w:val="center"/>
                </w:tcPr>
                <w:p>
                  <w:pPr>
                    <w:autoSpaceDE w:val="0"/>
                    <w:autoSpaceDN w:val="0"/>
                    <w:adjustRightInd w:val="0"/>
                    <w:spacing w:line="360" w:lineRule="exact"/>
                    <w:ind w:left="-53" w:leftChars="-25" w:right="-53" w:rightChars="-25"/>
                    <w:jc w:val="center"/>
                    <w:rPr>
                      <w:rFonts w:eastAsiaTheme="minorEastAsia"/>
                      <w:bCs/>
                      <w:sz w:val="18"/>
                      <w:szCs w:val="18"/>
                    </w:rPr>
                  </w:pPr>
                  <w:r>
                    <w:rPr>
                      <w:rFonts w:eastAsiaTheme="minorEastAsia"/>
                      <w:bCs/>
                      <w:sz w:val="18"/>
                      <w:szCs w:val="18"/>
                    </w:rPr>
                    <w:t>形态</w:t>
                  </w:r>
                </w:p>
              </w:tc>
              <w:tc>
                <w:tcPr>
                  <w:tcW w:w="992" w:type="dxa"/>
                  <w:vAlign w:val="center"/>
                </w:tcPr>
                <w:p>
                  <w:pPr>
                    <w:autoSpaceDE w:val="0"/>
                    <w:autoSpaceDN w:val="0"/>
                    <w:adjustRightInd w:val="0"/>
                    <w:spacing w:line="360" w:lineRule="exact"/>
                    <w:ind w:left="-53" w:leftChars="-25" w:right="-53" w:rightChars="-25"/>
                    <w:jc w:val="center"/>
                    <w:rPr>
                      <w:rFonts w:eastAsiaTheme="minorEastAsia"/>
                      <w:bCs/>
                      <w:sz w:val="18"/>
                      <w:szCs w:val="18"/>
                    </w:rPr>
                  </w:pPr>
                  <w:r>
                    <w:rPr>
                      <w:rFonts w:eastAsiaTheme="minorEastAsia"/>
                      <w:bCs/>
                      <w:sz w:val="18"/>
                      <w:szCs w:val="18"/>
                    </w:rPr>
                    <w:t>有害成分</w:t>
                  </w:r>
                </w:p>
              </w:tc>
              <w:tc>
                <w:tcPr>
                  <w:tcW w:w="992" w:type="dxa"/>
                  <w:vAlign w:val="center"/>
                </w:tcPr>
                <w:p>
                  <w:pPr>
                    <w:autoSpaceDE w:val="0"/>
                    <w:autoSpaceDN w:val="0"/>
                    <w:adjustRightInd w:val="0"/>
                    <w:spacing w:line="360" w:lineRule="exact"/>
                    <w:ind w:left="-53" w:leftChars="-25" w:right="-53" w:rightChars="-25"/>
                    <w:jc w:val="center"/>
                    <w:rPr>
                      <w:rFonts w:eastAsiaTheme="minorEastAsia"/>
                      <w:bCs/>
                      <w:sz w:val="18"/>
                      <w:szCs w:val="18"/>
                    </w:rPr>
                  </w:pPr>
                  <w:r>
                    <w:rPr>
                      <w:rFonts w:eastAsiaTheme="minorEastAsia"/>
                      <w:bCs/>
                      <w:sz w:val="18"/>
                      <w:szCs w:val="18"/>
                    </w:rPr>
                    <w:t>危险特性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3" w:type="dxa"/>
                  <w:vAlign w:val="center"/>
                </w:tcPr>
                <w:p>
                  <w:pPr>
                    <w:autoSpaceDE w:val="0"/>
                    <w:autoSpaceDN w:val="0"/>
                    <w:adjustRightInd w:val="0"/>
                    <w:spacing w:line="320" w:lineRule="exact"/>
                    <w:ind w:left="-53" w:leftChars="-25" w:right="-53" w:rightChars="-25"/>
                    <w:jc w:val="center"/>
                    <w:rPr>
                      <w:rFonts w:eastAsiaTheme="minorEastAsia"/>
                      <w:bCs/>
                      <w:sz w:val="18"/>
                      <w:szCs w:val="18"/>
                    </w:rPr>
                  </w:pPr>
                  <w:r>
                    <w:rPr>
                      <w:rFonts w:eastAsiaTheme="minorEastAsia"/>
                      <w:bCs/>
                      <w:sz w:val="18"/>
                      <w:szCs w:val="18"/>
                    </w:rPr>
                    <w:t>1</w:t>
                  </w:r>
                </w:p>
              </w:tc>
              <w:tc>
                <w:tcPr>
                  <w:tcW w:w="992" w:type="dxa"/>
                  <w:vAlign w:val="center"/>
                </w:tcPr>
                <w:p>
                  <w:pPr>
                    <w:autoSpaceDE w:val="0"/>
                    <w:autoSpaceDN w:val="0"/>
                    <w:adjustRightInd w:val="0"/>
                    <w:spacing w:line="320" w:lineRule="exact"/>
                    <w:ind w:left="-53" w:leftChars="-25" w:right="-53" w:rightChars="-25"/>
                    <w:jc w:val="center"/>
                    <w:rPr>
                      <w:rFonts w:eastAsiaTheme="minorEastAsia"/>
                      <w:bCs/>
                      <w:sz w:val="18"/>
                      <w:szCs w:val="18"/>
                    </w:rPr>
                  </w:pPr>
                  <w:r>
                    <w:rPr>
                      <w:rFonts w:eastAsiaTheme="minorEastAsia"/>
                      <w:bCs/>
                      <w:sz w:val="18"/>
                      <w:szCs w:val="18"/>
                    </w:rPr>
                    <w:t>废油桶</w:t>
                  </w:r>
                </w:p>
              </w:tc>
              <w:tc>
                <w:tcPr>
                  <w:tcW w:w="1276" w:type="dxa"/>
                  <w:vAlign w:val="center"/>
                </w:tcPr>
                <w:p>
                  <w:pPr>
                    <w:autoSpaceDE w:val="0"/>
                    <w:autoSpaceDN w:val="0"/>
                    <w:adjustRightInd w:val="0"/>
                    <w:spacing w:line="320" w:lineRule="exact"/>
                    <w:ind w:left="-53" w:leftChars="-25" w:right="-53" w:rightChars="-25"/>
                    <w:jc w:val="center"/>
                    <w:rPr>
                      <w:rFonts w:eastAsiaTheme="minorEastAsia"/>
                      <w:bCs/>
                      <w:sz w:val="18"/>
                      <w:szCs w:val="18"/>
                    </w:rPr>
                  </w:pPr>
                  <w:r>
                    <w:rPr>
                      <w:rFonts w:eastAsiaTheme="minorEastAsia"/>
                      <w:bCs/>
                      <w:sz w:val="18"/>
                      <w:szCs w:val="18"/>
                    </w:rPr>
                    <w:t>HW08</w:t>
                  </w:r>
                </w:p>
              </w:tc>
              <w:tc>
                <w:tcPr>
                  <w:tcW w:w="1134" w:type="dxa"/>
                  <w:vAlign w:val="center"/>
                </w:tcPr>
                <w:p>
                  <w:pPr>
                    <w:autoSpaceDE w:val="0"/>
                    <w:autoSpaceDN w:val="0"/>
                    <w:adjustRightInd w:val="0"/>
                    <w:spacing w:line="320" w:lineRule="exact"/>
                    <w:ind w:left="-53" w:leftChars="-25" w:right="-53" w:rightChars="-25"/>
                    <w:jc w:val="center"/>
                    <w:rPr>
                      <w:rFonts w:eastAsiaTheme="minorEastAsia"/>
                      <w:bCs/>
                      <w:sz w:val="18"/>
                      <w:szCs w:val="18"/>
                    </w:rPr>
                  </w:pPr>
                  <w:r>
                    <w:rPr>
                      <w:rFonts w:eastAsiaTheme="minorEastAsia"/>
                      <w:bCs/>
                      <w:sz w:val="18"/>
                      <w:szCs w:val="18"/>
                    </w:rPr>
                    <w:t>900-</w:t>
                  </w:r>
                  <w:r>
                    <w:rPr>
                      <w:rFonts w:hint="eastAsia" w:eastAsiaTheme="minorEastAsia"/>
                      <w:bCs/>
                      <w:sz w:val="18"/>
                      <w:szCs w:val="18"/>
                    </w:rPr>
                    <w:t>249</w:t>
                  </w:r>
                  <w:r>
                    <w:rPr>
                      <w:rFonts w:eastAsiaTheme="minorEastAsia"/>
                      <w:bCs/>
                      <w:sz w:val="18"/>
                      <w:szCs w:val="18"/>
                    </w:rPr>
                    <w:t>-08</w:t>
                  </w:r>
                </w:p>
              </w:tc>
              <w:tc>
                <w:tcPr>
                  <w:tcW w:w="992" w:type="dxa"/>
                  <w:vAlign w:val="center"/>
                </w:tcPr>
                <w:p>
                  <w:pPr>
                    <w:autoSpaceDE w:val="0"/>
                    <w:autoSpaceDN w:val="0"/>
                    <w:adjustRightInd w:val="0"/>
                    <w:spacing w:line="320" w:lineRule="exact"/>
                    <w:ind w:left="-53" w:leftChars="-25" w:right="-53" w:rightChars="-25"/>
                    <w:jc w:val="center"/>
                    <w:rPr>
                      <w:rFonts w:eastAsiaTheme="minorEastAsia"/>
                      <w:bCs/>
                      <w:sz w:val="18"/>
                      <w:szCs w:val="18"/>
                    </w:rPr>
                  </w:pPr>
                  <w:r>
                    <w:rPr>
                      <w:rFonts w:eastAsiaTheme="minorEastAsia"/>
                      <w:bCs/>
                      <w:sz w:val="18"/>
                      <w:szCs w:val="18"/>
                    </w:rPr>
                    <w:t>3.0t/a</w:t>
                  </w:r>
                </w:p>
              </w:tc>
              <w:tc>
                <w:tcPr>
                  <w:tcW w:w="820" w:type="dxa"/>
                  <w:vAlign w:val="center"/>
                </w:tcPr>
                <w:p>
                  <w:pPr>
                    <w:autoSpaceDE w:val="0"/>
                    <w:autoSpaceDN w:val="0"/>
                    <w:adjustRightInd w:val="0"/>
                    <w:spacing w:line="320" w:lineRule="exact"/>
                    <w:ind w:left="-53" w:leftChars="-25" w:right="-53" w:rightChars="-25"/>
                    <w:jc w:val="center"/>
                    <w:rPr>
                      <w:rFonts w:eastAsiaTheme="minorEastAsia"/>
                      <w:bCs/>
                      <w:sz w:val="18"/>
                      <w:szCs w:val="18"/>
                    </w:rPr>
                  </w:pPr>
                  <w:r>
                    <w:rPr>
                      <w:rFonts w:eastAsiaTheme="minorEastAsia"/>
                      <w:bCs/>
                      <w:sz w:val="18"/>
                      <w:szCs w:val="18"/>
                    </w:rPr>
                    <w:t>液态</w:t>
                  </w:r>
                </w:p>
              </w:tc>
              <w:tc>
                <w:tcPr>
                  <w:tcW w:w="992" w:type="dxa"/>
                  <w:vAlign w:val="center"/>
                </w:tcPr>
                <w:p>
                  <w:pPr>
                    <w:autoSpaceDE w:val="0"/>
                    <w:autoSpaceDN w:val="0"/>
                    <w:adjustRightInd w:val="0"/>
                    <w:spacing w:line="320" w:lineRule="exact"/>
                    <w:ind w:left="-53" w:leftChars="-25" w:right="-53" w:rightChars="-25"/>
                    <w:jc w:val="center"/>
                    <w:rPr>
                      <w:rFonts w:eastAsiaTheme="minorEastAsia"/>
                      <w:bCs/>
                      <w:sz w:val="18"/>
                      <w:szCs w:val="18"/>
                    </w:rPr>
                  </w:pPr>
                  <w:r>
                    <w:rPr>
                      <w:rFonts w:eastAsiaTheme="minorEastAsia"/>
                      <w:bCs/>
                      <w:sz w:val="18"/>
                      <w:szCs w:val="18"/>
                    </w:rPr>
                    <w:t>油类物质</w:t>
                  </w:r>
                </w:p>
              </w:tc>
              <w:tc>
                <w:tcPr>
                  <w:tcW w:w="992" w:type="dxa"/>
                  <w:vAlign w:val="center"/>
                </w:tcPr>
                <w:p>
                  <w:pPr>
                    <w:autoSpaceDE w:val="0"/>
                    <w:autoSpaceDN w:val="0"/>
                    <w:adjustRightInd w:val="0"/>
                    <w:spacing w:line="320" w:lineRule="exact"/>
                    <w:ind w:left="-53" w:leftChars="-25" w:right="-53" w:rightChars="-25"/>
                    <w:jc w:val="center"/>
                    <w:rPr>
                      <w:rFonts w:eastAsiaTheme="minorEastAsia"/>
                      <w:bCs/>
                      <w:sz w:val="18"/>
                      <w:szCs w:val="18"/>
                    </w:rPr>
                  </w:pPr>
                  <w:r>
                    <w:rPr>
                      <w:rFonts w:eastAsiaTheme="minorEastAsia"/>
                      <w:bCs/>
                      <w:sz w:val="18"/>
                      <w:szCs w:val="18"/>
                    </w:rPr>
                    <w:t>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3" w:type="dxa"/>
                  <w:vAlign w:val="center"/>
                </w:tcPr>
                <w:p>
                  <w:pPr>
                    <w:autoSpaceDE w:val="0"/>
                    <w:autoSpaceDN w:val="0"/>
                    <w:adjustRightInd w:val="0"/>
                    <w:spacing w:line="320" w:lineRule="exact"/>
                    <w:ind w:left="-53" w:leftChars="-25" w:right="-53" w:rightChars="-25"/>
                    <w:jc w:val="center"/>
                    <w:rPr>
                      <w:rFonts w:eastAsiaTheme="minorEastAsia"/>
                      <w:bCs/>
                      <w:sz w:val="18"/>
                      <w:szCs w:val="18"/>
                    </w:rPr>
                  </w:pPr>
                  <w:r>
                    <w:rPr>
                      <w:rFonts w:eastAsiaTheme="minorEastAsia"/>
                      <w:bCs/>
                      <w:sz w:val="18"/>
                      <w:szCs w:val="18"/>
                    </w:rPr>
                    <w:t>2</w:t>
                  </w:r>
                </w:p>
              </w:tc>
              <w:tc>
                <w:tcPr>
                  <w:tcW w:w="992" w:type="dxa"/>
                  <w:vAlign w:val="center"/>
                </w:tcPr>
                <w:p>
                  <w:pPr>
                    <w:autoSpaceDE w:val="0"/>
                    <w:autoSpaceDN w:val="0"/>
                    <w:adjustRightInd w:val="0"/>
                    <w:spacing w:line="320" w:lineRule="exact"/>
                    <w:ind w:left="-53" w:leftChars="-25" w:right="-53" w:rightChars="-25"/>
                    <w:jc w:val="center"/>
                    <w:rPr>
                      <w:rFonts w:eastAsiaTheme="minorEastAsia"/>
                      <w:bCs/>
                      <w:sz w:val="18"/>
                      <w:szCs w:val="18"/>
                    </w:rPr>
                  </w:pPr>
                  <w:r>
                    <w:rPr>
                      <w:rFonts w:eastAsiaTheme="minorEastAsia"/>
                      <w:bCs/>
                      <w:sz w:val="18"/>
                      <w:szCs w:val="18"/>
                    </w:rPr>
                    <w:t>废矿物油</w:t>
                  </w:r>
                </w:p>
              </w:tc>
              <w:tc>
                <w:tcPr>
                  <w:tcW w:w="1276" w:type="dxa"/>
                  <w:vAlign w:val="center"/>
                </w:tcPr>
                <w:p>
                  <w:pPr>
                    <w:autoSpaceDE w:val="0"/>
                    <w:autoSpaceDN w:val="0"/>
                    <w:adjustRightInd w:val="0"/>
                    <w:spacing w:line="320" w:lineRule="exact"/>
                    <w:ind w:left="-53" w:leftChars="-25" w:right="-53" w:rightChars="-25"/>
                    <w:jc w:val="center"/>
                    <w:rPr>
                      <w:rFonts w:eastAsiaTheme="minorEastAsia"/>
                      <w:bCs/>
                      <w:sz w:val="18"/>
                      <w:szCs w:val="18"/>
                    </w:rPr>
                  </w:pPr>
                  <w:r>
                    <w:rPr>
                      <w:rFonts w:eastAsiaTheme="minorEastAsia"/>
                      <w:bCs/>
                      <w:sz w:val="18"/>
                      <w:szCs w:val="18"/>
                    </w:rPr>
                    <w:t>HW08</w:t>
                  </w:r>
                </w:p>
              </w:tc>
              <w:tc>
                <w:tcPr>
                  <w:tcW w:w="1134" w:type="dxa"/>
                  <w:vAlign w:val="center"/>
                </w:tcPr>
                <w:p>
                  <w:pPr>
                    <w:autoSpaceDE w:val="0"/>
                    <w:autoSpaceDN w:val="0"/>
                    <w:adjustRightInd w:val="0"/>
                    <w:spacing w:line="320" w:lineRule="exact"/>
                    <w:ind w:left="-53" w:leftChars="-25" w:right="-53" w:rightChars="-25"/>
                    <w:jc w:val="center"/>
                    <w:rPr>
                      <w:rFonts w:eastAsiaTheme="minorEastAsia"/>
                      <w:bCs/>
                      <w:sz w:val="18"/>
                      <w:szCs w:val="18"/>
                    </w:rPr>
                  </w:pPr>
                  <w:r>
                    <w:rPr>
                      <w:rFonts w:eastAsiaTheme="minorEastAsia"/>
                      <w:bCs/>
                      <w:sz w:val="18"/>
                      <w:szCs w:val="18"/>
                    </w:rPr>
                    <w:t>900-214-08</w:t>
                  </w:r>
                </w:p>
              </w:tc>
              <w:tc>
                <w:tcPr>
                  <w:tcW w:w="992" w:type="dxa"/>
                  <w:vAlign w:val="center"/>
                </w:tcPr>
                <w:p>
                  <w:pPr>
                    <w:autoSpaceDE w:val="0"/>
                    <w:autoSpaceDN w:val="0"/>
                    <w:adjustRightInd w:val="0"/>
                    <w:spacing w:line="320" w:lineRule="exact"/>
                    <w:ind w:left="-53" w:leftChars="-25" w:right="-53" w:rightChars="-25"/>
                    <w:jc w:val="center"/>
                    <w:rPr>
                      <w:rFonts w:eastAsiaTheme="minorEastAsia"/>
                      <w:bCs/>
                      <w:sz w:val="18"/>
                      <w:szCs w:val="18"/>
                    </w:rPr>
                  </w:pPr>
                  <w:r>
                    <w:rPr>
                      <w:rFonts w:eastAsiaTheme="minorEastAsia"/>
                      <w:bCs/>
                      <w:sz w:val="18"/>
                      <w:szCs w:val="18"/>
                    </w:rPr>
                    <w:t>0.0</w:t>
                  </w:r>
                  <w:r>
                    <w:rPr>
                      <w:rFonts w:hint="eastAsia" w:eastAsiaTheme="minorEastAsia"/>
                      <w:bCs/>
                      <w:sz w:val="18"/>
                      <w:szCs w:val="18"/>
                    </w:rPr>
                    <w:t>3</w:t>
                  </w:r>
                  <w:r>
                    <w:rPr>
                      <w:rFonts w:eastAsiaTheme="minorEastAsia"/>
                      <w:bCs/>
                      <w:sz w:val="18"/>
                      <w:szCs w:val="18"/>
                    </w:rPr>
                    <w:t>t/a</w:t>
                  </w:r>
                </w:p>
              </w:tc>
              <w:tc>
                <w:tcPr>
                  <w:tcW w:w="820" w:type="dxa"/>
                  <w:vAlign w:val="center"/>
                </w:tcPr>
                <w:p>
                  <w:pPr>
                    <w:autoSpaceDE w:val="0"/>
                    <w:autoSpaceDN w:val="0"/>
                    <w:adjustRightInd w:val="0"/>
                    <w:spacing w:line="320" w:lineRule="exact"/>
                    <w:ind w:left="-53" w:leftChars="-25" w:right="-53" w:rightChars="-25"/>
                    <w:jc w:val="center"/>
                    <w:rPr>
                      <w:rFonts w:eastAsiaTheme="minorEastAsia"/>
                      <w:bCs/>
                      <w:sz w:val="18"/>
                      <w:szCs w:val="18"/>
                    </w:rPr>
                  </w:pPr>
                  <w:r>
                    <w:rPr>
                      <w:rFonts w:eastAsiaTheme="minorEastAsia"/>
                      <w:bCs/>
                      <w:sz w:val="18"/>
                      <w:szCs w:val="18"/>
                    </w:rPr>
                    <w:t>液态</w:t>
                  </w:r>
                </w:p>
              </w:tc>
              <w:tc>
                <w:tcPr>
                  <w:tcW w:w="992" w:type="dxa"/>
                  <w:vAlign w:val="center"/>
                </w:tcPr>
                <w:p>
                  <w:pPr>
                    <w:autoSpaceDE w:val="0"/>
                    <w:autoSpaceDN w:val="0"/>
                    <w:adjustRightInd w:val="0"/>
                    <w:spacing w:line="320" w:lineRule="exact"/>
                    <w:ind w:left="-53" w:leftChars="-25" w:right="-53" w:rightChars="-25"/>
                    <w:jc w:val="center"/>
                    <w:rPr>
                      <w:rFonts w:eastAsiaTheme="minorEastAsia"/>
                      <w:bCs/>
                      <w:sz w:val="18"/>
                      <w:szCs w:val="18"/>
                    </w:rPr>
                  </w:pPr>
                  <w:r>
                    <w:rPr>
                      <w:rFonts w:eastAsiaTheme="minorEastAsia"/>
                      <w:bCs/>
                      <w:sz w:val="18"/>
                      <w:szCs w:val="18"/>
                    </w:rPr>
                    <w:t>油类物质</w:t>
                  </w:r>
                </w:p>
              </w:tc>
              <w:tc>
                <w:tcPr>
                  <w:tcW w:w="992" w:type="dxa"/>
                  <w:vAlign w:val="center"/>
                </w:tcPr>
                <w:p>
                  <w:pPr>
                    <w:autoSpaceDE w:val="0"/>
                    <w:autoSpaceDN w:val="0"/>
                    <w:adjustRightInd w:val="0"/>
                    <w:spacing w:line="320" w:lineRule="exact"/>
                    <w:ind w:left="-53" w:leftChars="-25" w:right="-53" w:rightChars="-25"/>
                    <w:jc w:val="center"/>
                    <w:rPr>
                      <w:rFonts w:eastAsiaTheme="minorEastAsia"/>
                      <w:bCs/>
                      <w:sz w:val="18"/>
                      <w:szCs w:val="18"/>
                    </w:rPr>
                  </w:pPr>
                  <w:r>
                    <w:rPr>
                      <w:rFonts w:eastAsiaTheme="minorEastAsia"/>
                      <w:bCs/>
                      <w:sz w:val="18"/>
                      <w:szCs w:val="18"/>
                    </w:rPr>
                    <w:t>T，I</w:t>
                  </w:r>
                </w:p>
              </w:tc>
            </w:tr>
          </w:tbl>
          <w:p>
            <w:pPr>
              <w:autoSpaceDE w:val="0"/>
              <w:autoSpaceDN w:val="0"/>
              <w:adjustRightInd w:val="0"/>
              <w:snapToGrid w:val="0"/>
              <w:spacing w:line="400" w:lineRule="exact"/>
              <w:jc w:val="left"/>
              <w:rPr>
                <w:b/>
                <w:kern w:val="0"/>
                <w:szCs w:val="21"/>
              </w:rPr>
            </w:pPr>
            <w:r>
              <w:rPr>
                <w:rFonts w:hint="eastAsia"/>
                <w:b/>
                <w:kern w:val="0"/>
                <w:szCs w:val="21"/>
              </w:rPr>
              <w:t>4.2</w:t>
            </w:r>
            <w:r>
              <w:rPr>
                <w:b/>
                <w:kern w:val="0"/>
                <w:szCs w:val="21"/>
              </w:rPr>
              <w:t>危险废物的处置措施</w:t>
            </w:r>
          </w:p>
          <w:p>
            <w:pPr>
              <w:autoSpaceDE w:val="0"/>
              <w:autoSpaceDN w:val="0"/>
              <w:adjustRightInd w:val="0"/>
              <w:snapToGrid w:val="0"/>
              <w:spacing w:line="400" w:lineRule="exact"/>
              <w:ind w:firstLine="420" w:firstLineChars="200"/>
              <w:jc w:val="left"/>
              <w:rPr>
                <w:szCs w:val="21"/>
              </w:rPr>
            </w:pPr>
            <w:r>
              <w:rPr>
                <w:rFonts w:hint="eastAsia"/>
                <w:szCs w:val="21"/>
              </w:rPr>
              <w:t>本项目拟利用项目迁扩建前已设置的规范危废间（建筑面积30m</w:t>
            </w:r>
            <w:r>
              <w:rPr>
                <w:rFonts w:hint="eastAsia"/>
                <w:szCs w:val="21"/>
                <w:vertAlign w:val="superscript"/>
              </w:rPr>
              <w:t>2</w:t>
            </w:r>
            <w:r>
              <w:rPr>
                <w:rFonts w:hint="eastAsia"/>
                <w:szCs w:val="21"/>
              </w:rPr>
              <w:t>），利用已有专用容积收集、暂存各类危险废物，</w:t>
            </w:r>
            <w:r>
              <w:rPr>
                <w:szCs w:val="21"/>
              </w:rPr>
              <w:t>并悬挂危险废物</w:t>
            </w:r>
            <w:r>
              <w:rPr>
                <w:rFonts w:hint="eastAsia"/>
                <w:szCs w:val="21"/>
              </w:rPr>
              <w:t>标识牌，并交由有资质的单位回收处置。</w:t>
            </w:r>
          </w:p>
          <w:p>
            <w:pPr>
              <w:autoSpaceDE w:val="0"/>
              <w:autoSpaceDN w:val="0"/>
              <w:adjustRightInd w:val="0"/>
              <w:snapToGrid w:val="0"/>
              <w:spacing w:line="406" w:lineRule="exact"/>
              <w:ind w:firstLine="420" w:firstLineChars="200"/>
              <w:jc w:val="left"/>
              <w:rPr>
                <w:rFonts w:cs="宋体"/>
                <w:kern w:val="0"/>
                <w:szCs w:val="21"/>
              </w:rPr>
            </w:pPr>
            <w:r>
              <w:rPr>
                <w:rFonts w:hint="eastAsia" w:cs="宋体"/>
                <w:kern w:val="0"/>
                <w:szCs w:val="21"/>
              </w:rPr>
              <w:t>评价要求：建设单位应严格按照《危险废物贮存污染控制标准》（GB18597-2023）中的污染控制要求，进行危险废物的收集、贮存管理。</w:t>
            </w:r>
          </w:p>
          <w:p>
            <w:pPr>
              <w:autoSpaceDE w:val="0"/>
              <w:autoSpaceDN w:val="0"/>
              <w:adjustRightInd w:val="0"/>
              <w:snapToGrid w:val="0"/>
              <w:spacing w:line="406" w:lineRule="exact"/>
              <w:ind w:firstLine="422" w:firstLineChars="200"/>
              <w:jc w:val="left"/>
              <w:rPr>
                <w:rFonts w:cs="宋体"/>
                <w:kern w:val="0"/>
                <w:szCs w:val="21"/>
              </w:rPr>
            </w:pPr>
            <w:r>
              <w:rPr>
                <w:rFonts w:hint="eastAsia" w:cs="宋体"/>
                <w:b/>
                <w:kern w:val="0"/>
                <w:szCs w:val="21"/>
              </w:rPr>
              <w:t>管理要求：</w:t>
            </w:r>
            <w:r>
              <w:rPr>
                <w:rFonts w:hint="eastAsia" w:cs="宋体"/>
                <w:kern w:val="0"/>
                <w:szCs w:val="21"/>
              </w:rPr>
              <w:t>6.1.1 贮存设施应根据危险废物的形态、物理化学性质、包装形式和污染物迁移途径，采取必要的防风、防晒、防雨、防漏、防渗、防腐以及其他环境污染防治措施，不应露天堆放危险废物。</w:t>
            </w:r>
          </w:p>
          <w:p>
            <w:pPr>
              <w:autoSpaceDE w:val="0"/>
              <w:autoSpaceDN w:val="0"/>
              <w:adjustRightInd w:val="0"/>
              <w:snapToGrid w:val="0"/>
              <w:spacing w:line="406" w:lineRule="exact"/>
              <w:ind w:firstLine="420" w:firstLineChars="200"/>
              <w:jc w:val="left"/>
              <w:rPr>
                <w:rFonts w:cs="宋体"/>
                <w:kern w:val="0"/>
                <w:szCs w:val="21"/>
              </w:rPr>
            </w:pPr>
            <w:r>
              <w:rPr>
                <w:rFonts w:hint="eastAsia" w:cs="宋体"/>
                <w:kern w:val="0"/>
                <w:szCs w:val="21"/>
              </w:rPr>
              <w:t>6.1.2 贮存设施应根据危险废物的类别、数量、形态、物理化学性质和污染防治等要求设置必要的贮存分区，避免不相容的危险废物接触、混合。</w:t>
            </w:r>
          </w:p>
          <w:p>
            <w:pPr>
              <w:autoSpaceDE w:val="0"/>
              <w:autoSpaceDN w:val="0"/>
              <w:adjustRightInd w:val="0"/>
              <w:snapToGrid w:val="0"/>
              <w:spacing w:line="406" w:lineRule="exact"/>
              <w:ind w:firstLine="420" w:firstLineChars="200"/>
              <w:jc w:val="left"/>
              <w:rPr>
                <w:rFonts w:cs="宋体"/>
                <w:kern w:val="0"/>
                <w:szCs w:val="21"/>
              </w:rPr>
            </w:pPr>
            <w:r>
              <w:rPr>
                <w:rFonts w:hint="eastAsia" w:cs="宋体"/>
                <w:kern w:val="0"/>
                <w:szCs w:val="21"/>
              </w:rPr>
              <w:t>6.1.3 贮存设施或贮存分区内地面、墙面裙脚、堵截泄漏的围堰、接触危险废物的隔板和墙体等应采用坚固的材料建造，表面无裂缝。</w:t>
            </w:r>
          </w:p>
          <w:p>
            <w:pPr>
              <w:autoSpaceDE w:val="0"/>
              <w:autoSpaceDN w:val="0"/>
              <w:adjustRightInd w:val="0"/>
              <w:snapToGrid w:val="0"/>
              <w:spacing w:line="406" w:lineRule="exact"/>
              <w:ind w:firstLine="420" w:firstLineChars="200"/>
              <w:jc w:val="left"/>
              <w:rPr>
                <w:rFonts w:cs="宋体"/>
                <w:kern w:val="0"/>
                <w:szCs w:val="21"/>
              </w:rPr>
            </w:pPr>
            <w:r>
              <w:rPr>
                <w:rFonts w:hint="eastAsia" w:cs="宋体"/>
                <w:kern w:val="0"/>
                <w:szCs w:val="21"/>
              </w:rPr>
              <w:t>6.1.4 贮存设施地面与裙脚应采取表面防渗措施；表面防渗材料应与所接触的物料或污染物相容，可采用抗渗混凝土、高密度聚乙烯膜、钠基膨润土防水毯或其他防渗性能等效的材料。贮存的危险废物直接接触地面的，还应进行基础防渗，防渗层为至少 1 m 厚黏土层（渗透系数不大于 10-7 cm/s），或至少2 mm 厚高密度聚乙烯膜等人工防渗材料（渗透系数不大于 10-10 cm/s），或其他防渗性能等效的材料。 6.1.5 同一贮存设施宜采用相同的防渗、防腐工艺（包括防渗、防腐结构或材料），防渗、防腐材料应覆盖所有可能与废物及其渗滤液、渗漏液等接触的构筑物表面；采用不同防渗、防腐工艺应分别建设贮存分区。</w:t>
            </w:r>
          </w:p>
          <w:p>
            <w:pPr>
              <w:autoSpaceDE w:val="0"/>
              <w:autoSpaceDN w:val="0"/>
              <w:adjustRightInd w:val="0"/>
              <w:snapToGrid w:val="0"/>
              <w:spacing w:line="406" w:lineRule="exact"/>
              <w:ind w:firstLine="420" w:firstLineChars="200"/>
              <w:jc w:val="left"/>
              <w:rPr>
                <w:rFonts w:cs="宋体"/>
                <w:kern w:val="0"/>
                <w:szCs w:val="21"/>
              </w:rPr>
            </w:pPr>
            <w:r>
              <w:rPr>
                <w:rFonts w:hint="eastAsia" w:cs="宋体"/>
                <w:kern w:val="0"/>
                <w:szCs w:val="21"/>
              </w:rPr>
              <w:t>6.1.6 贮存设施应采取技术和管理措施防止无关人员进入。</w:t>
            </w:r>
          </w:p>
          <w:p>
            <w:pPr>
              <w:autoSpaceDE w:val="0"/>
              <w:autoSpaceDN w:val="0"/>
              <w:adjustRightInd w:val="0"/>
              <w:snapToGrid w:val="0"/>
              <w:spacing w:line="400" w:lineRule="exact"/>
              <w:ind w:firstLine="420" w:firstLineChars="200"/>
              <w:jc w:val="left"/>
              <w:rPr>
                <w:szCs w:val="21"/>
              </w:rPr>
            </w:pPr>
            <w:r>
              <w:rPr>
                <w:rFonts w:hint="eastAsia" w:cs="宋体"/>
                <w:kern w:val="0"/>
                <w:szCs w:val="21"/>
              </w:rPr>
              <w:t>综上所述，在采取上述固废处置措施后，本项目固体废物能够做到去向明确，能够得到妥善处置，不会产生二次污染。</w:t>
            </w:r>
          </w:p>
          <w:p>
            <w:pPr>
              <w:adjustRightInd w:val="0"/>
              <w:snapToGrid w:val="0"/>
              <w:spacing w:line="380" w:lineRule="exact"/>
              <w:ind w:left="-53" w:leftChars="-25" w:right="-53" w:rightChars="-25"/>
              <w:jc w:val="left"/>
              <w:rPr>
                <w:rFonts w:eastAsia="黑体"/>
                <w:bCs/>
                <w:sz w:val="22"/>
                <w:szCs w:val="22"/>
              </w:rPr>
            </w:pPr>
            <w:r>
              <w:rPr>
                <w:rFonts w:eastAsia="黑体"/>
                <w:bCs/>
                <w:sz w:val="22"/>
                <w:szCs w:val="22"/>
              </w:rPr>
              <w:t>5、环境风险</w:t>
            </w:r>
          </w:p>
          <w:p>
            <w:pPr>
              <w:autoSpaceDE w:val="0"/>
              <w:autoSpaceDN w:val="0"/>
              <w:adjustRightInd w:val="0"/>
              <w:snapToGrid w:val="0"/>
              <w:spacing w:line="400" w:lineRule="exact"/>
              <w:jc w:val="left"/>
              <w:rPr>
                <w:b/>
                <w:kern w:val="0"/>
                <w:szCs w:val="21"/>
              </w:rPr>
            </w:pPr>
            <w:r>
              <w:rPr>
                <w:rFonts w:hint="eastAsia"/>
                <w:b/>
                <w:kern w:val="0"/>
                <w:szCs w:val="21"/>
              </w:rPr>
              <w:t>5.1</w:t>
            </w:r>
            <w:r>
              <w:rPr>
                <w:b/>
                <w:kern w:val="0"/>
                <w:szCs w:val="21"/>
              </w:rPr>
              <w:t>危险物质</w:t>
            </w:r>
          </w:p>
          <w:p>
            <w:pPr>
              <w:autoSpaceDE w:val="0"/>
              <w:autoSpaceDN w:val="0"/>
              <w:adjustRightInd w:val="0"/>
              <w:spacing w:line="380" w:lineRule="exact"/>
              <w:ind w:firstLine="420" w:firstLineChars="200"/>
              <w:rPr>
                <w:kern w:val="0"/>
              </w:rPr>
            </w:pPr>
            <w:r>
              <w:rPr>
                <w:kern w:val="0"/>
              </w:rPr>
              <w:t>项目主要原辅材料及产品均不涉及危险化学品，属于化学物理性质稳定的物质。项目机械设备所用的机油、液压油以及产生的废机油和废液压油有属于易燃物质，在接触明火时较易点燃，引起火灾事故。</w:t>
            </w:r>
          </w:p>
          <w:p>
            <w:pPr>
              <w:autoSpaceDE w:val="0"/>
              <w:autoSpaceDN w:val="0"/>
              <w:adjustRightInd w:val="0"/>
              <w:snapToGrid w:val="0"/>
              <w:spacing w:line="400" w:lineRule="exact"/>
              <w:jc w:val="left"/>
              <w:rPr>
                <w:b/>
                <w:kern w:val="0"/>
                <w:szCs w:val="21"/>
              </w:rPr>
            </w:pPr>
            <w:r>
              <w:rPr>
                <w:rFonts w:hint="eastAsia"/>
                <w:b/>
                <w:kern w:val="0"/>
                <w:szCs w:val="21"/>
              </w:rPr>
              <w:t>5.2</w:t>
            </w:r>
            <w:r>
              <w:rPr>
                <w:b/>
                <w:kern w:val="0"/>
                <w:szCs w:val="21"/>
              </w:rPr>
              <w:t>风险源识别及影响途径</w:t>
            </w:r>
          </w:p>
          <w:p>
            <w:pPr>
              <w:autoSpaceDE w:val="0"/>
              <w:autoSpaceDN w:val="0"/>
              <w:adjustRightInd w:val="0"/>
              <w:spacing w:line="380" w:lineRule="exact"/>
              <w:ind w:firstLine="420" w:firstLineChars="200"/>
              <w:rPr>
                <w:kern w:val="0"/>
              </w:rPr>
            </w:pPr>
            <w:r>
              <w:rPr>
                <w:kern w:val="0"/>
              </w:rPr>
              <w:t>风险识别范围包括物质危险性识别和生产系统危险性识别。物质风险性识别包括主要原辅材料、燃料、中间产品、副产品、最终产品、污染物和爆炸伴生/次生物等。生产系统危险性识别包括主要生产装置、储运设施、公用工程和辅助生产设施，以及环境保护设施等。</w:t>
            </w:r>
          </w:p>
          <w:p>
            <w:pPr>
              <w:autoSpaceDE w:val="0"/>
              <w:autoSpaceDN w:val="0"/>
              <w:adjustRightInd w:val="0"/>
              <w:spacing w:line="380" w:lineRule="exact"/>
              <w:ind w:firstLine="420" w:firstLineChars="200"/>
              <w:rPr>
                <w:kern w:val="0"/>
              </w:rPr>
            </w:pPr>
            <w:r>
              <w:rPr>
                <w:rFonts w:hint="eastAsia" w:ascii="宋体" w:hAnsi="宋体" w:cs="宋体"/>
                <w:kern w:val="0"/>
              </w:rPr>
              <w:t>①</w:t>
            </w:r>
            <w:r>
              <w:rPr>
                <w:kern w:val="0"/>
              </w:rPr>
              <w:t>物质风险性识别</w:t>
            </w:r>
          </w:p>
          <w:p>
            <w:pPr>
              <w:autoSpaceDE w:val="0"/>
              <w:autoSpaceDN w:val="0"/>
              <w:adjustRightInd w:val="0"/>
              <w:spacing w:line="380" w:lineRule="exact"/>
              <w:ind w:firstLine="420" w:firstLineChars="200"/>
              <w:rPr>
                <w:kern w:val="0"/>
              </w:rPr>
            </w:pPr>
            <w:r>
              <w:rPr>
                <w:kern w:val="0"/>
              </w:rPr>
              <w:t>项目原辅料机油、液压油以及产生的废机油和废液压油等油类物质属于易燃物质，在接触明火时较易点燃，引起火灾事故。油类物质泄露会对区域土壤、地下水和地表水造成污染影响。</w:t>
            </w:r>
          </w:p>
          <w:p>
            <w:pPr>
              <w:autoSpaceDE w:val="0"/>
              <w:autoSpaceDN w:val="0"/>
              <w:adjustRightInd w:val="0"/>
              <w:spacing w:line="390" w:lineRule="exact"/>
              <w:ind w:firstLine="420" w:firstLineChars="200"/>
              <w:rPr>
                <w:kern w:val="0"/>
              </w:rPr>
            </w:pPr>
            <w:r>
              <w:rPr>
                <w:rFonts w:hint="eastAsia" w:ascii="宋体" w:hAnsi="宋体" w:cs="宋体"/>
                <w:kern w:val="0"/>
              </w:rPr>
              <w:t>②</w:t>
            </w:r>
            <w:r>
              <w:rPr>
                <w:kern w:val="0"/>
              </w:rPr>
              <w:t>运输过程风险识别</w:t>
            </w:r>
          </w:p>
          <w:p>
            <w:pPr>
              <w:autoSpaceDE w:val="0"/>
              <w:autoSpaceDN w:val="0"/>
              <w:adjustRightInd w:val="0"/>
              <w:spacing w:line="390" w:lineRule="exact"/>
              <w:ind w:firstLine="420" w:firstLineChars="200"/>
              <w:rPr>
                <w:kern w:val="0"/>
              </w:rPr>
            </w:pPr>
            <w:r>
              <w:rPr>
                <w:kern w:val="0"/>
              </w:rPr>
              <w:t>项目运输为一般物品运输，运输过程中，注意行车安全，防止物品遗撒。</w:t>
            </w:r>
          </w:p>
          <w:p>
            <w:pPr>
              <w:autoSpaceDE w:val="0"/>
              <w:autoSpaceDN w:val="0"/>
              <w:adjustRightInd w:val="0"/>
              <w:spacing w:line="390" w:lineRule="exact"/>
              <w:ind w:firstLine="420" w:firstLineChars="200"/>
              <w:rPr>
                <w:kern w:val="0"/>
              </w:rPr>
            </w:pPr>
            <w:r>
              <w:rPr>
                <w:rFonts w:hint="eastAsia" w:ascii="宋体" w:hAnsi="宋体" w:cs="宋体"/>
                <w:kern w:val="0"/>
              </w:rPr>
              <w:t>③</w:t>
            </w:r>
            <w:r>
              <w:rPr>
                <w:kern w:val="0"/>
              </w:rPr>
              <w:t>存储风险识别</w:t>
            </w:r>
          </w:p>
          <w:p>
            <w:pPr>
              <w:autoSpaceDE w:val="0"/>
              <w:autoSpaceDN w:val="0"/>
              <w:adjustRightInd w:val="0"/>
              <w:spacing w:line="390" w:lineRule="exact"/>
              <w:ind w:firstLine="420" w:firstLineChars="200"/>
              <w:rPr>
                <w:kern w:val="0"/>
              </w:rPr>
            </w:pPr>
            <w:r>
              <w:rPr>
                <w:kern w:val="0"/>
              </w:rPr>
              <w:t>项目生产过程中，涉及机油、液压油以及废机油和废液压油等油类物质的贮存、使用，在储存过程中由于管理不当可能有泄漏、火灾等风险的发生。油类物质泄露会对区域土壤、地下水和地表水造成污染影响。</w:t>
            </w:r>
          </w:p>
          <w:p>
            <w:pPr>
              <w:autoSpaceDE w:val="0"/>
              <w:autoSpaceDN w:val="0"/>
              <w:adjustRightInd w:val="0"/>
              <w:spacing w:line="390" w:lineRule="exact"/>
              <w:ind w:firstLine="420" w:firstLineChars="200"/>
              <w:rPr>
                <w:kern w:val="0"/>
              </w:rPr>
            </w:pPr>
            <w:r>
              <w:rPr>
                <w:rFonts w:hint="eastAsia" w:ascii="宋体" w:hAnsi="宋体" w:cs="宋体"/>
                <w:kern w:val="0"/>
              </w:rPr>
              <w:t>④</w:t>
            </w:r>
            <w:r>
              <w:rPr>
                <w:kern w:val="0"/>
              </w:rPr>
              <w:t>生产装置风险识别</w:t>
            </w:r>
          </w:p>
          <w:p>
            <w:pPr>
              <w:autoSpaceDE w:val="0"/>
              <w:autoSpaceDN w:val="0"/>
              <w:adjustRightInd w:val="0"/>
              <w:spacing w:line="390" w:lineRule="exact"/>
              <w:ind w:firstLine="420" w:firstLineChars="200"/>
              <w:rPr>
                <w:kern w:val="0"/>
              </w:rPr>
            </w:pPr>
            <w:r>
              <w:rPr>
                <w:kern w:val="0"/>
              </w:rPr>
              <w:t>项目生产装置主要是对废钢原料进行物理性机械加工，不存在环境风险。</w:t>
            </w:r>
          </w:p>
          <w:p>
            <w:pPr>
              <w:autoSpaceDE w:val="0"/>
              <w:autoSpaceDN w:val="0"/>
              <w:adjustRightInd w:val="0"/>
              <w:spacing w:line="390" w:lineRule="exact"/>
              <w:ind w:firstLine="420" w:firstLineChars="200"/>
              <w:rPr>
                <w:kern w:val="0"/>
              </w:rPr>
            </w:pPr>
            <w:r>
              <w:rPr>
                <w:kern w:val="0"/>
              </w:rPr>
              <w:t>综上，本项目风险源主要存在于油类物质的贮存、使用过程。一旦发生泄露将对区域土壤、地下水和地表水造成污染影响。若发生火灾等风险事故，将对周边大气环境造成污染影响。</w:t>
            </w:r>
          </w:p>
          <w:p>
            <w:pPr>
              <w:autoSpaceDE w:val="0"/>
              <w:autoSpaceDN w:val="0"/>
              <w:adjustRightInd w:val="0"/>
              <w:snapToGrid w:val="0"/>
              <w:spacing w:line="400" w:lineRule="exact"/>
              <w:jc w:val="left"/>
              <w:rPr>
                <w:b/>
                <w:kern w:val="0"/>
                <w:szCs w:val="21"/>
              </w:rPr>
            </w:pPr>
            <w:r>
              <w:rPr>
                <w:rFonts w:hint="eastAsia"/>
                <w:b/>
                <w:kern w:val="0"/>
                <w:szCs w:val="21"/>
              </w:rPr>
              <w:t>5.3</w:t>
            </w:r>
            <w:r>
              <w:rPr>
                <w:b/>
                <w:kern w:val="0"/>
                <w:szCs w:val="21"/>
              </w:rPr>
              <w:t>风险防范措施</w:t>
            </w:r>
          </w:p>
          <w:p>
            <w:pPr>
              <w:autoSpaceDE w:val="0"/>
              <w:autoSpaceDN w:val="0"/>
              <w:adjustRightInd w:val="0"/>
              <w:spacing w:line="390" w:lineRule="exact"/>
              <w:ind w:firstLine="420" w:firstLineChars="200"/>
              <w:rPr>
                <w:kern w:val="0"/>
              </w:rPr>
            </w:pPr>
            <w:r>
              <w:rPr>
                <w:rFonts w:hint="eastAsia" w:ascii="宋体" w:hAnsi="宋体" w:cs="宋体"/>
                <w:kern w:val="0"/>
              </w:rPr>
              <w:t>①</w:t>
            </w:r>
            <w:r>
              <w:rPr>
                <w:kern w:val="0"/>
              </w:rPr>
              <w:t>采取分区防渗措施，拟利用的危废间已按照重点防渗区的防渗等级和要求建设。</w:t>
            </w:r>
          </w:p>
          <w:p>
            <w:pPr>
              <w:autoSpaceDE w:val="0"/>
              <w:autoSpaceDN w:val="0"/>
              <w:adjustRightInd w:val="0"/>
              <w:spacing w:line="390" w:lineRule="exact"/>
              <w:ind w:firstLine="420" w:firstLineChars="200"/>
              <w:rPr>
                <w:kern w:val="0"/>
              </w:rPr>
            </w:pPr>
            <w:r>
              <w:rPr>
                <w:rFonts w:hint="eastAsia" w:ascii="宋体" w:hAnsi="宋体" w:cs="宋体"/>
                <w:kern w:val="0"/>
              </w:rPr>
              <w:t>②生产车间办公楼拟设机油、液压油暂存间，将对该房间按照</w:t>
            </w:r>
            <w:r>
              <w:rPr>
                <w:kern w:val="0"/>
              </w:rPr>
              <w:t>重点防渗区的要求建设，严格按照相应防渗要求，采用粘土垫底+采用防渗混凝土硬化2mm厚HDPE膜进行防渗，渗透系数K≤1×10</w:t>
            </w:r>
            <w:r>
              <w:rPr>
                <w:kern w:val="0"/>
                <w:vertAlign w:val="superscript"/>
              </w:rPr>
              <w:t>-10</w:t>
            </w:r>
            <w:r>
              <w:rPr>
                <w:kern w:val="0"/>
              </w:rPr>
              <w:t>cm/s。</w:t>
            </w:r>
          </w:p>
          <w:p>
            <w:pPr>
              <w:autoSpaceDE w:val="0"/>
              <w:autoSpaceDN w:val="0"/>
              <w:adjustRightInd w:val="0"/>
              <w:spacing w:line="390" w:lineRule="exact"/>
              <w:ind w:firstLine="420" w:firstLineChars="200"/>
              <w:rPr>
                <w:kern w:val="0"/>
              </w:rPr>
            </w:pPr>
            <w:r>
              <w:rPr>
                <w:rFonts w:hint="eastAsia" w:ascii="宋体" w:hAnsi="宋体" w:cs="宋体"/>
                <w:kern w:val="0"/>
              </w:rPr>
              <w:t>③本项目危废间、机油暂存间内部</w:t>
            </w:r>
            <w:r>
              <w:rPr>
                <w:kern w:val="0"/>
              </w:rPr>
              <w:t>配备一定数量的消防器材，预防火灾事故发生。各类物质分类分容器储存。储存与保管过程中严格加强管理，指定专人保管，设置明显的标识、标牌，严禁烟火等。</w:t>
            </w:r>
          </w:p>
          <w:p>
            <w:pPr>
              <w:autoSpaceDE w:val="0"/>
              <w:autoSpaceDN w:val="0"/>
              <w:adjustRightInd w:val="0"/>
              <w:spacing w:line="390" w:lineRule="exact"/>
              <w:ind w:firstLine="420" w:firstLineChars="200"/>
              <w:rPr>
                <w:kern w:val="0"/>
              </w:rPr>
            </w:pPr>
            <w:r>
              <w:rPr>
                <w:rFonts w:hint="eastAsia" w:ascii="宋体" w:hAnsi="宋体" w:cs="宋体"/>
                <w:kern w:val="0"/>
              </w:rPr>
              <w:t>④建设单位应委托</w:t>
            </w:r>
            <w:r>
              <w:rPr>
                <w:kern w:val="0"/>
              </w:rPr>
              <w:t>有资质的单位定期回收危险废物处置，尽量避免长时间暂存。</w:t>
            </w:r>
          </w:p>
          <w:p>
            <w:pPr>
              <w:autoSpaceDE w:val="0"/>
              <w:autoSpaceDN w:val="0"/>
              <w:adjustRightInd w:val="0"/>
              <w:spacing w:line="390" w:lineRule="exact"/>
              <w:ind w:firstLine="420" w:firstLineChars="200"/>
              <w:rPr>
                <w:kern w:val="0"/>
              </w:rPr>
            </w:pPr>
            <w:r>
              <w:rPr>
                <w:rFonts w:hint="eastAsia" w:ascii="宋体" w:hAnsi="宋体" w:cs="宋体"/>
                <w:kern w:val="0"/>
              </w:rPr>
              <w:t>⑤建设单位应</w:t>
            </w:r>
            <w:r>
              <w:rPr>
                <w:kern w:val="0"/>
              </w:rPr>
              <w:t>按照《国家突发环境事件应急预案》（国办函〔2014〕119号）、地方和相关部门的要求，制定符合项目实际需要的应急预案，一旦发生事故，迅速采取有效处理措施进行抢险修复，最大限度降低对周围环境和人民生命财产的危害。</w:t>
            </w:r>
          </w:p>
          <w:p>
            <w:pPr>
              <w:autoSpaceDE w:val="0"/>
              <w:autoSpaceDN w:val="0"/>
              <w:adjustRightInd w:val="0"/>
              <w:snapToGrid w:val="0"/>
              <w:spacing w:line="400" w:lineRule="exact"/>
              <w:jc w:val="left"/>
              <w:rPr>
                <w:b/>
                <w:kern w:val="0"/>
                <w:szCs w:val="21"/>
              </w:rPr>
            </w:pPr>
            <w:r>
              <w:rPr>
                <w:rFonts w:hint="eastAsia"/>
                <w:b/>
                <w:kern w:val="0"/>
                <w:szCs w:val="21"/>
              </w:rPr>
              <w:t>5.5</w:t>
            </w:r>
            <w:r>
              <w:rPr>
                <w:b/>
                <w:kern w:val="0"/>
                <w:szCs w:val="21"/>
              </w:rPr>
              <w:t>环境风险评价结论</w:t>
            </w:r>
          </w:p>
          <w:p>
            <w:pPr>
              <w:autoSpaceDE w:val="0"/>
              <w:autoSpaceDN w:val="0"/>
              <w:adjustRightInd w:val="0"/>
              <w:spacing w:line="390" w:lineRule="exact"/>
              <w:ind w:firstLine="420" w:firstLineChars="200"/>
              <w:rPr>
                <w:kern w:val="0"/>
              </w:rPr>
            </w:pPr>
            <w:r>
              <w:rPr>
                <w:kern w:val="0"/>
              </w:rPr>
              <w:t>本项目风险源主要为油类物质的贮存。通过采取上述风险防范措施，环境风险是可控的。因此，从环境风险角度分析本项目建设可行。</w:t>
            </w:r>
          </w:p>
          <w:p>
            <w:pPr>
              <w:adjustRightInd w:val="0"/>
              <w:snapToGrid w:val="0"/>
              <w:spacing w:line="400" w:lineRule="exact"/>
              <w:ind w:left="-53" w:leftChars="-25" w:right="-53" w:rightChars="-25"/>
              <w:jc w:val="left"/>
              <w:rPr>
                <w:rFonts w:eastAsia="黑体"/>
                <w:bCs/>
                <w:sz w:val="22"/>
                <w:szCs w:val="22"/>
              </w:rPr>
            </w:pPr>
            <w:r>
              <w:rPr>
                <w:rFonts w:hint="eastAsia" w:eastAsia="黑体"/>
                <w:bCs/>
                <w:sz w:val="22"/>
                <w:szCs w:val="22"/>
              </w:rPr>
              <w:t>6</w:t>
            </w:r>
            <w:r>
              <w:rPr>
                <w:rFonts w:hint="eastAsia" w:eastAsia="黑体" w:cs="黑体"/>
                <w:bCs/>
                <w:sz w:val="22"/>
                <w:szCs w:val="22"/>
              </w:rPr>
              <w:t>、工程项目环保投资估算</w:t>
            </w:r>
          </w:p>
          <w:p>
            <w:pPr>
              <w:autoSpaceDE w:val="0"/>
              <w:autoSpaceDN w:val="0"/>
              <w:adjustRightInd w:val="0"/>
              <w:spacing w:line="390" w:lineRule="exact"/>
              <w:ind w:firstLine="420" w:firstLineChars="200"/>
              <w:rPr>
                <w:kern w:val="0"/>
              </w:rPr>
            </w:pPr>
            <w:r>
              <w:rPr>
                <w:rFonts w:hint="eastAsia"/>
                <w:kern w:val="0"/>
              </w:rPr>
              <w:t>本项目总投资为5488.00万元，根据环保治理措施估算，环保投资为81.00万元，占总投资的1.47</w:t>
            </w:r>
            <w:r>
              <w:rPr>
                <w:kern w:val="0"/>
              </w:rPr>
              <w:t>%</w:t>
            </w:r>
            <w:r>
              <w:rPr>
                <w:rFonts w:hint="eastAsia"/>
                <w:kern w:val="0"/>
              </w:rPr>
              <w:t>。处理措施和处理效果从总体上看，能满足环保要求，可有效降低由于工程的建设所带来的环境污染和生态影响，经济合理、技术可行。</w:t>
            </w:r>
          </w:p>
          <w:p>
            <w:pPr>
              <w:autoSpaceDE w:val="0"/>
              <w:autoSpaceDN w:val="0"/>
              <w:adjustRightInd w:val="0"/>
              <w:spacing w:line="390" w:lineRule="exact"/>
              <w:ind w:firstLine="420" w:firstLineChars="200"/>
              <w:rPr>
                <w:kern w:val="0"/>
              </w:rPr>
            </w:pPr>
            <w:r>
              <w:rPr>
                <w:rFonts w:hint="eastAsia"/>
                <w:kern w:val="0"/>
              </w:rPr>
              <w:t>本项目的环保投资估算见下表。</w:t>
            </w:r>
          </w:p>
          <w:p>
            <w:pPr>
              <w:spacing w:line="400" w:lineRule="exact"/>
              <w:ind w:left="-53" w:leftChars="-25" w:right="-53" w:rightChars="-25"/>
              <w:jc w:val="center"/>
              <w:rPr>
                <w:rFonts w:ascii="黑体" w:hAnsi="宋体" w:eastAsia="黑体" w:cs="黑体"/>
                <w:sz w:val="18"/>
                <w:szCs w:val="18"/>
              </w:rPr>
            </w:pPr>
          </w:p>
          <w:p>
            <w:pPr>
              <w:spacing w:line="400" w:lineRule="exact"/>
              <w:ind w:left="-53" w:leftChars="-25" w:right="-53" w:rightChars="-25"/>
              <w:jc w:val="center"/>
              <w:rPr>
                <w:rFonts w:ascii="黑体" w:hAnsi="宋体" w:eastAsia="黑体" w:cs="黑体"/>
                <w:sz w:val="18"/>
                <w:szCs w:val="18"/>
              </w:rPr>
            </w:pPr>
          </w:p>
          <w:p>
            <w:pPr>
              <w:spacing w:line="400" w:lineRule="exact"/>
              <w:ind w:left="-53" w:leftChars="-25" w:right="-53" w:rightChars="-25"/>
              <w:jc w:val="center"/>
              <w:rPr>
                <w:rFonts w:ascii="黑体" w:hAnsi="宋体" w:eastAsia="黑体" w:cs="黑体"/>
                <w:sz w:val="18"/>
                <w:szCs w:val="18"/>
              </w:rPr>
            </w:pPr>
          </w:p>
          <w:p>
            <w:pPr>
              <w:spacing w:line="400" w:lineRule="exact"/>
              <w:ind w:left="-53" w:leftChars="-25" w:right="-53" w:rightChars="-25"/>
              <w:jc w:val="center"/>
              <w:rPr>
                <w:rFonts w:ascii="黑体" w:hAnsi="宋体" w:eastAsia="黑体" w:cs="黑体"/>
                <w:sz w:val="18"/>
                <w:szCs w:val="18"/>
              </w:rPr>
            </w:pPr>
          </w:p>
          <w:p>
            <w:pPr>
              <w:spacing w:line="400" w:lineRule="exact"/>
              <w:ind w:left="-53" w:leftChars="-25" w:right="-53" w:rightChars="-25"/>
              <w:jc w:val="center"/>
              <w:rPr>
                <w:rFonts w:ascii="黑体" w:hAnsi="宋体" w:eastAsia="黑体" w:cs="黑体"/>
                <w:sz w:val="18"/>
                <w:szCs w:val="18"/>
              </w:rPr>
            </w:pPr>
          </w:p>
          <w:p>
            <w:pPr>
              <w:spacing w:line="400" w:lineRule="exact"/>
              <w:ind w:left="-53" w:leftChars="-25" w:right="-53" w:rightChars="-25"/>
              <w:jc w:val="center"/>
              <w:rPr>
                <w:rFonts w:ascii="黑体" w:hAnsi="宋体" w:eastAsia="黑体" w:cs="黑体"/>
                <w:sz w:val="18"/>
                <w:szCs w:val="18"/>
              </w:rPr>
            </w:pPr>
          </w:p>
          <w:p>
            <w:pPr>
              <w:spacing w:line="400" w:lineRule="exact"/>
              <w:ind w:left="-53" w:leftChars="-25" w:right="-53" w:rightChars="-25"/>
              <w:jc w:val="center"/>
              <w:rPr>
                <w:rFonts w:ascii="黑体" w:hAnsi="宋体" w:eastAsia="黑体" w:cs="黑体"/>
                <w:sz w:val="18"/>
                <w:szCs w:val="18"/>
              </w:rPr>
            </w:pPr>
          </w:p>
          <w:p>
            <w:pPr>
              <w:spacing w:line="400" w:lineRule="exact"/>
              <w:ind w:left="-53" w:leftChars="-25" w:right="-53" w:rightChars="-25"/>
              <w:jc w:val="center"/>
              <w:rPr>
                <w:rFonts w:ascii="黑体" w:hAnsi="宋体" w:eastAsia="黑体" w:cs="黑体"/>
                <w:sz w:val="18"/>
                <w:szCs w:val="18"/>
              </w:rPr>
            </w:pPr>
          </w:p>
          <w:p>
            <w:pPr>
              <w:spacing w:line="400" w:lineRule="exact"/>
              <w:ind w:left="-53" w:leftChars="-25" w:right="-53" w:rightChars="-25"/>
              <w:jc w:val="center"/>
              <w:rPr>
                <w:rFonts w:eastAsia="黑体"/>
                <w:sz w:val="18"/>
                <w:szCs w:val="18"/>
              </w:rPr>
            </w:pPr>
            <w:r>
              <w:rPr>
                <w:rFonts w:hint="eastAsia" w:ascii="黑体" w:hAnsi="宋体" w:eastAsia="黑体" w:cs="黑体"/>
                <w:sz w:val="18"/>
                <w:szCs w:val="18"/>
              </w:rPr>
              <w:t>表4-15   环保投资估算一览表</w:t>
            </w:r>
          </w:p>
          <w:tbl>
            <w:tblPr>
              <w:tblStyle w:val="19"/>
              <w:tblW w:w="77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2"/>
              <w:gridCol w:w="5374"/>
              <w:gridCol w:w="709"/>
              <w:gridCol w:w="10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jc w:val="center"/>
              </w:trPr>
              <w:tc>
                <w:tcPr>
                  <w:tcW w:w="672" w:type="dxa"/>
                  <w:tcBorders>
                    <w:top w:val="single" w:color="auto" w:sz="4" w:space="0"/>
                    <w:left w:val="single" w:color="auto" w:sz="4" w:space="0"/>
                    <w:bottom w:val="single" w:color="auto" w:sz="4" w:space="0"/>
                    <w:right w:val="single" w:color="auto" w:sz="4" w:space="0"/>
                  </w:tcBorders>
                  <w:vAlign w:val="center"/>
                </w:tcPr>
                <w:p>
                  <w:pPr>
                    <w:spacing w:line="360" w:lineRule="exact"/>
                    <w:ind w:left="-53" w:leftChars="-25" w:right="-53" w:rightChars="-25"/>
                    <w:jc w:val="center"/>
                    <w:rPr>
                      <w:b/>
                      <w:bCs/>
                      <w:sz w:val="18"/>
                      <w:szCs w:val="18"/>
                    </w:rPr>
                  </w:pPr>
                  <w:r>
                    <w:rPr>
                      <w:rFonts w:ascii="宋体" w:hAnsi="宋体"/>
                      <w:b/>
                      <w:bCs/>
                      <w:sz w:val="18"/>
                      <w:szCs w:val="18"/>
                    </w:rPr>
                    <w:t>项目</w:t>
                  </w:r>
                </w:p>
              </w:tc>
              <w:tc>
                <w:tcPr>
                  <w:tcW w:w="5374" w:type="dxa"/>
                  <w:tcBorders>
                    <w:top w:val="single" w:color="auto" w:sz="4" w:space="0"/>
                    <w:left w:val="single" w:color="auto" w:sz="4" w:space="0"/>
                    <w:bottom w:val="single" w:color="auto" w:sz="4" w:space="0"/>
                    <w:right w:val="single" w:color="auto" w:sz="4" w:space="0"/>
                  </w:tcBorders>
                  <w:vAlign w:val="center"/>
                </w:tcPr>
                <w:p>
                  <w:pPr>
                    <w:spacing w:line="360" w:lineRule="exact"/>
                    <w:ind w:left="-53" w:leftChars="-25" w:right="-53" w:rightChars="-25"/>
                    <w:jc w:val="center"/>
                    <w:rPr>
                      <w:b/>
                      <w:bCs/>
                      <w:sz w:val="18"/>
                      <w:szCs w:val="18"/>
                    </w:rPr>
                  </w:pPr>
                  <w:r>
                    <w:rPr>
                      <w:rFonts w:ascii="宋体" w:hAnsi="宋体"/>
                      <w:b/>
                      <w:bCs/>
                      <w:sz w:val="18"/>
                      <w:szCs w:val="18"/>
                    </w:rPr>
                    <w:t>环保设施（措施）内容</w:t>
                  </w:r>
                </w:p>
              </w:tc>
              <w:tc>
                <w:tcPr>
                  <w:tcW w:w="709" w:type="dxa"/>
                  <w:tcBorders>
                    <w:top w:val="single" w:color="auto" w:sz="4" w:space="0"/>
                    <w:left w:val="single" w:color="auto" w:sz="4" w:space="0"/>
                    <w:bottom w:val="single" w:color="auto" w:sz="4" w:space="0"/>
                    <w:right w:val="single" w:color="auto" w:sz="4" w:space="0"/>
                  </w:tcBorders>
                  <w:vAlign w:val="center"/>
                </w:tcPr>
                <w:p>
                  <w:pPr>
                    <w:spacing w:line="360" w:lineRule="exact"/>
                    <w:ind w:left="-71" w:leftChars="-34" w:right="-71" w:rightChars="-34"/>
                    <w:jc w:val="center"/>
                    <w:rPr>
                      <w:b/>
                      <w:bCs/>
                      <w:sz w:val="18"/>
                      <w:szCs w:val="18"/>
                    </w:rPr>
                  </w:pPr>
                  <w:r>
                    <w:rPr>
                      <w:rFonts w:ascii="宋体" w:hAnsi="宋体"/>
                      <w:b/>
                      <w:bCs/>
                      <w:sz w:val="18"/>
                      <w:szCs w:val="18"/>
                    </w:rPr>
                    <w:t>投资</w:t>
                  </w:r>
                </w:p>
                <w:p>
                  <w:pPr>
                    <w:spacing w:line="360" w:lineRule="exact"/>
                    <w:ind w:left="-71" w:leftChars="-34" w:right="-71" w:rightChars="-34"/>
                    <w:jc w:val="center"/>
                    <w:rPr>
                      <w:b/>
                      <w:bCs/>
                      <w:sz w:val="18"/>
                      <w:szCs w:val="18"/>
                    </w:rPr>
                  </w:pPr>
                  <w:r>
                    <w:rPr>
                      <w:rFonts w:hint="eastAsia" w:ascii="宋体" w:hAnsi="宋体"/>
                      <w:b/>
                      <w:bCs/>
                      <w:sz w:val="18"/>
                      <w:szCs w:val="18"/>
                    </w:rPr>
                    <w:t>（万元）</w:t>
                  </w:r>
                </w:p>
              </w:tc>
              <w:tc>
                <w:tcPr>
                  <w:tcW w:w="1034" w:type="dxa"/>
                  <w:tcBorders>
                    <w:top w:val="single" w:color="auto" w:sz="4" w:space="0"/>
                    <w:left w:val="single" w:color="auto" w:sz="4" w:space="0"/>
                    <w:bottom w:val="single" w:color="auto" w:sz="4" w:space="0"/>
                    <w:right w:val="single" w:color="auto" w:sz="4" w:space="0"/>
                  </w:tcBorders>
                  <w:vAlign w:val="center"/>
                </w:tcPr>
                <w:p>
                  <w:pPr>
                    <w:spacing w:line="360" w:lineRule="exact"/>
                    <w:ind w:left="-53" w:leftChars="-25" w:right="-53" w:rightChars="-25"/>
                    <w:jc w:val="center"/>
                    <w:rPr>
                      <w:b/>
                      <w:bCs/>
                      <w:sz w:val="18"/>
                      <w:szCs w:val="18"/>
                    </w:rPr>
                  </w:pPr>
                  <w:r>
                    <w:rPr>
                      <w:rFonts w:ascii="宋体" w:hAnsi="宋体"/>
                      <w:b/>
                      <w:bCs/>
                      <w:sz w:val="18"/>
                      <w:szCs w:val="1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72" w:type="dxa"/>
                  <w:vMerge w:val="restart"/>
                  <w:tcBorders>
                    <w:top w:val="nil"/>
                    <w:left w:val="single" w:color="auto" w:sz="4" w:space="0"/>
                    <w:bottom w:val="single" w:color="auto" w:sz="4" w:space="0"/>
                    <w:right w:val="single" w:color="auto" w:sz="4" w:space="0"/>
                  </w:tcBorders>
                  <w:vAlign w:val="center"/>
                </w:tcPr>
                <w:p>
                  <w:pPr>
                    <w:spacing w:line="360" w:lineRule="exact"/>
                    <w:ind w:left="-53" w:leftChars="-25" w:right="-53" w:rightChars="-25"/>
                    <w:jc w:val="center"/>
                    <w:rPr>
                      <w:sz w:val="18"/>
                      <w:szCs w:val="18"/>
                    </w:rPr>
                  </w:pPr>
                  <w:bookmarkStart w:id="8" w:name="_Hlk458068448"/>
                  <w:r>
                    <w:rPr>
                      <w:rFonts w:ascii="宋体" w:hAnsi="宋体"/>
                      <w:sz w:val="18"/>
                      <w:szCs w:val="18"/>
                    </w:rPr>
                    <w:t>废气</w:t>
                  </w:r>
                  <w:bookmarkEnd w:id="8"/>
                </w:p>
                <w:p>
                  <w:pPr>
                    <w:spacing w:line="360" w:lineRule="exact"/>
                    <w:ind w:left="-53" w:leftChars="-25" w:right="-53" w:rightChars="-25"/>
                    <w:jc w:val="center"/>
                    <w:rPr>
                      <w:sz w:val="18"/>
                      <w:szCs w:val="18"/>
                    </w:rPr>
                  </w:pPr>
                  <w:r>
                    <w:rPr>
                      <w:rFonts w:ascii="宋体" w:hAnsi="宋体"/>
                      <w:sz w:val="18"/>
                      <w:szCs w:val="18"/>
                    </w:rPr>
                    <w:t>治理</w:t>
                  </w:r>
                </w:p>
              </w:tc>
              <w:tc>
                <w:tcPr>
                  <w:tcW w:w="5374" w:type="dxa"/>
                  <w:tcBorders>
                    <w:top w:val="single" w:color="auto" w:sz="4" w:space="0"/>
                    <w:left w:val="single" w:color="auto" w:sz="4" w:space="0"/>
                    <w:bottom w:val="single" w:color="auto" w:sz="4" w:space="0"/>
                    <w:right w:val="single" w:color="auto" w:sz="4" w:space="0"/>
                  </w:tcBorders>
                  <w:vAlign w:val="center"/>
                </w:tcPr>
                <w:p>
                  <w:pPr>
                    <w:spacing w:line="280" w:lineRule="exact"/>
                    <w:jc w:val="left"/>
                    <w:rPr>
                      <w:spacing w:val="-2"/>
                      <w:kern w:val="0"/>
                      <w:sz w:val="18"/>
                      <w:szCs w:val="18"/>
                    </w:rPr>
                  </w:pPr>
                  <w:r>
                    <w:rPr>
                      <w:spacing w:val="-2"/>
                      <w:kern w:val="0"/>
                      <w:sz w:val="18"/>
                      <w:szCs w:val="18"/>
                    </w:rPr>
                    <w:t>装卸料粉尘：在作业区上方</w:t>
                  </w:r>
                  <w:r>
                    <w:rPr>
                      <w:rFonts w:hint="eastAsia"/>
                      <w:spacing w:val="-2"/>
                      <w:kern w:val="0"/>
                      <w:sz w:val="18"/>
                      <w:szCs w:val="18"/>
                    </w:rPr>
                    <w:t>设置8套最大射程为30m的微雾固定式射雾器，喷雾抑尘</w:t>
                  </w:r>
                </w:p>
              </w:tc>
              <w:tc>
                <w:tcPr>
                  <w:tcW w:w="709" w:type="dxa"/>
                  <w:tcBorders>
                    <w:top w:val="single" w:color="auto" w:sz="4" w:space="0"/>
                    <w:left w:val="single" w:color="auto" w:sz="4" w:space="0"/>
                    <w:bottom w:val="single" w:color="auto" w:sz="4" w:space="0"/>
                    <w:right w:val="single" w:color="auto" w:sz="4" w:space="0"/>
                  </w:tcBorders>
                  <w:vAlign w:val="center"/>
                </w:tcPr>
                <w:p>
                  <w:pPr>
                    <w:spacing w:line="360" w:lineRule="exact"/>
                    <w:ind w:left="-53" w:leftChars="-25" w:right="-53" w:rightChars="-25"/>
                    <w:jc w:val="center"/>
                    <w:rPr>
                      <w:sz w:val="18"/>
                      <w:szCs w:val="18"/>
                    </w:rPr>
                  </w:pPr>
                  <w:r>
                    <w:rPr>
                      <w:rFonts w:hint="eastAsia"/>
                      <w:sz w:val="18"/>
                      <w:szCs w:val="18"/>
                    </w:rPr>
                    <w:t>5.0</w:t>
                  </w:r>
                </w:p>
              </w:tc>
              <w:tc>
                <w:tcPr>
                  <w:tcW w:w="1034" w:type="dxa"/>
                  <w:tcBorders>
                    <w:top w:val="single" w:color="auto" w:sz="4" w:space="0"/>
                    <w:left w:val="single" w:color="auto" w:sz="4" w:space="0"/>
                    <w:bottom w:val="single" w:color="auto" w:sz="4" w:space="0"/>
                    <w:right w:val="single" w:color="auto" w:sz="4" w:space="0"/>
                  </w:tcBorders>
                  <w:vAlign w:val="center"/>
                </w:tcPr>
                <w:p>
                  <w:pPr>
                    <w:spacing w:line="360" w:lineRule="exact"/>
                    <w:ind w:left="-53" w:leftChars="-25" w:right="-53" w:rightChars="-25"/>
                    <w:jc w:val="center"/>
                    <w:rPr>
                      <w:sz w:val="18"/>
                      <w:szCs w:val="18"/>
                    </w:rPr>
                  </w:pPr>
                  <w:r>
                    <w:rPr>
                      <w:rFonts w:ascii="宋体" w:hAnsi="宋体"/>
                      <w:sz w:val="18"/>
                      <w:szCs w:val="18"/>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jc w:val="center"/>
              </w:trPr>
              <w:tc>
                <w:tcPr>
                  <w:tcW w:w="672" w:type="dxa"/>
                  <w:vMerge w:val="continue"/>
                  <w:tcBorders>
                    <w:top w:val="nil"/>
                    <w:left w:val="single" w:color="auto" w:sz="4" w:space="0"/>
                    <w:bottom w:val="single" w:color="auto" w:sz="4" w:space="0"/>
                    <w:right w:val="single" w:color="auto" w:sz="4" w:space="0"/>
                  </w:tcBorders>
                  <w:vAlign w:val="center"/>
                </w:tcPr>
                <w:p>
                  <w:pPr>
                    <w:spacing w:line="360" w:lineRule="exact"/>
                    <w:ind w:left="-53" w:leftChars="-25" w:right="-53" w:rightChars="-25"/>
                    <w:jc w:val="center"/>
                    <w:rPr>
                      <w:rFonts w:ascii="宋体" w:hAnsi="宋体"/>
                      <w:sz w:val="18"/>
                      <w:szCs w:val="18"/>
                    </w:rPr>
                  </w:pPr>
                </w:p>
              </w:tc>
              <w:tc>
                <w:tcPr>
                  <w:tcW w:w="5374" w:type="dxa"/>
                  <w:tcBorders>
                    <w:top w:val="single" w:color="auto" w:sz="4" w:space="0"/>
                    <w:left w:val="single" w:color="auto" w:sz="4" w:space="0"/>
                    <w:bottom w:val="single" w:color="auto" w:sz="4" w:space="0"/>
                    <w:right w:val="single" w:color="auto" w:sz="4" w:space="0"/>
                  </w:tcBorders>
                  <w:vAlign w:val="center"/>
                </w:tcPr>
                <w:p>
                  <w:pPr>
                    <w:spacing w:line="280" w:lineRule="exact"/>
                    <w:jc w:val="left"/>
                    <w:rPr>
                      <w:kern w:val="0"/>
                      <w:sz w:val="18"/>
                      <w:szCs w:val="18"/>
                    </w:rPr>
                  </w:pPr>
                  <w:r>
                    <w:rPr>
                      <w:kern w:val="0"/>
                      <w:sz w:val="18"/>
                      <w:szCs w:val="18"/>
                    </w:rPr>
                    <w:t>破碎粉尘：设置一套布袋除尘系统收集处理后，经</w:t>
                  </w:r>
                  <w:r>
                    <w:rPr>
                      <w:rFonts w:hint="eastAsia"/>
                      <w:kern w:val="0"/>
                      <w:sz w:val="18"/>
                      <w:szCs w:val="18"/>
                    </w:rPr>
                    <w:t>一根15m高排气筒达标排放，包括1台布袋除尘器、收尘管道，在各</w:t>
                  </w:r>
                  <w:r>
                    <w:rPr>
                      <w:kern w:val="0"/>
                      <w:sz w:val="18"/>
                      <w:szCs w:val="18"/>
                    </w:rPr>
                    <w:t>产尘点配套收尘罩</w:t>
                  </w:r>
                </w:p>
              </w:tc>
              <w:tc>
                <w:tcPr>
                  <w:tcW w:w="709" w:type="dxa"/>
                  <w:tcBorders>
                    <w:top w:val="single" w:color="auto" w:sz="4" w:space="0"/>
                    <w:left w:val="single" w:color="auto" w:sz="4" w:space="0"/>
                    <w:bottom w:val="single" w:color="auto" w:sz="4" w:space="0"/>
                    <w:right w:val="single" w:color="auto" w:sz="4" w:space="0"/>
                  </w:tcBorders>
                  <w:vAlign w:val="center"/>
                </w:tcPr>
                <w:p>
                  <w:pPr>
                    <w:spacing w:line="360" w:lineRule="exact"/>
                    <w:ind w:left="-53" w:leftChars="-25" w:right="-53" w:rightChars="-25"/>
                    <w:jc w:val="center"/>
                    <w:rPr>
                      <w:sz w:val="18"/>
                      <w:szCs w:val="18"/>
                    </w:rPr>
                  </w:pPr>
                  <w:r>
                    <w:rPr>
                      <w:rFonts w:hint="eastAsia"/>
                      <w:sz w:val="18"/>
                      <w:szCs w:val="18"/>
                    </w:rPr>
                    <w:t>40.0</w:t>
                  </w:r>
                </w:p>
              </w:tc>
              <w:tc>
                <w:tcPr>
                  <w:tcW w:w="1034" w:type="dxa"/>
                  <w:tcBorders>
                    <w:top w:val="single" w:color="auto" w:sz="4" w:space="0"/>
                    <w:left w:val="single" w:color="auto" w:sz="4" w:space="0"/>
                    <w:bottom w:val="single" w:color="auto" w:sz="4" w:space="0"/>
                    <w:right w:val="single" w:color="auto" w:sz="4" w:space="0"/>
                  </w:tcBorders>
                  <w:vAlign w:val="center"/>
                </w:tcPr>
                <w:p>
                  <w:pPr>
                    <w:spacing w:line="360" w:lineRule="exact"/>
                    <w:ind w:left="-53" w:leftChars="-25" w:right="-53" w:rightChars="-25"/>
                    <w:jc w:val="center"/>
                    <w:rPr>
                      <w:rFonts w:ascii="宋体" w:hAnsi="宋体"/>
                      <w:sz w:val="18"/>
                      <w:szCs w:val="18"/>
                    </w:rPr>
                  </w:pPr>
                  <w:r>
                    <w:rPr>
                      <w:rFonts w:ascii="宋体" w:hAnsi="宋体"/>
                      <w:sz w:val="18"/>
                      <w:szCs w:val="18"/>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 w:hRule="atLeast"/>
                <w:jc w:val="center"/>
              </w:trPr>
              <w:tc>
                <w:tcPr>
                  <w:tcW w:w="672" w:type="dxa"/>
                  <w:vMerge w:val="continue"/>
                  <w:tcBorders>
                    <w:top w:val="nil"/>
                    <w:left w:val="single" w:color="auto" w:sz="4" w:space="0"/>
                    <w:bottom w:val="single" w:color="auto" w:sz="4" w:space="0"/>
                    <w:right w:val="single" w:color="auto" w:sz="4" w:space="0"/>
                  </w:tcBorders>
                  <w:vAlign w:val="center"/>
                </w:tcPr>
                <w:p>
                  <w:pPr>
                    <w:spacing w:line="360" w:lineRule="exact"/>
                    <w:ind w:left="-53" w:leftChars="-25" w:right="-53" w:rightChars="-25"/>
                    <w:jc w:val="center"/>
                    <w:rPr>
                      <w:rFonts w:ascii="宋体" w:hAnsi="宋体"/>
                      <w:sz w:val="18"/>
                      <w:szCs w:val="18"/>
                    </w:rPr>
                  </w:pPr>
                </w:p>
              </w:tc>
              <w:tc>
                <w:tcPr>
                  <w:tcW w:w="5374" w:type="dxa"/>
                  <w:tcBorders>
                    <w:top w:val="single" w:color="auto" w:sz="4" w:space="0"/>
                    <w:left w:val="single" w:color="auto" w:sz="4" w:space="0"/>
                    <w:bottom w:val="single" w:color="auto" w:sz="4" w:space="0"/>
                    <w:right w:val="single" w:color="auto" w:sz="4" w:space="0"/>
                  </w:tcBorders>
                  <w:vAlign w:val="center"/>
                </w:tcPr>
                <w:p>
                  <w:pPr>
                    <w:spacing w:line="280" w:lineRule="exact"/>
                    <w:jc w:val="left"/>
                    <w:rPr>
                      <w:kern w:val="0"/>
                      <w:sz w:val="18"/>
                      <w:szCs w:val="18"/>
                    </w:rPr>
                  </w:pPr>
                  <w:r>
                    <w:rPr>
                      <w:kern w:val="0"/>
                      <w:sz w:val="18"/>
                      <w:szCs w:val="18"/>
                    </w:rPr>
                    <w:t>剪切、切割粉尘：采取喷雾降尘措施，加强车间通风换气</w:t>
                  </w:r>
                </w:p>
              </w:tc>
              <w:tc>
                <w:tcPr>
                  <w:tcW w:w="709" w:type="dxa"/>
                  <w:tcBorders>
                    <w:top w:val="single" w:color="auto" w:sz="4" w:space="0"/>
                    <w:left w:val="single" w:color="auto" w:sz="4" w:space="0"/>
                    <w:bottom w:val="single" w:color="auto" w:sz="4" w:space="0"/>
                    <w:right w:val="single" w:color="auto" w:sz="4" w:space="0"/>
                  </w:tcBorders>
                  <w:vAlign w:val="center"/>
                </w:tcPr>
                <w:p>
                  <w:pPr>
                    <w:spacing w:line="360" w:lineRule="exact"/>
                    <w:ind w:left="-53" w:leftChars="-25" w:right="-53" w:rightChars="-25"/>
                    <w:jc w:val="center"/>
                    <w:rPr>
                      <w:sz w:val="18"/>
                      <w:szCs w:val="18"/>
                    </w:rPr>
                  </w:pPr>
                  <w:r>
                    <w:rPr>
                      <w:rFonts w:hint="eastAsia"/>
                      <w:sz w:val="18"/>
                      <w:szCs w:val="18"/>
                    </w:rPr>
                    <w:t>2.0</w:t>
                  </w:r>
                </w:p>
              </w:tc>
              <w:tc>
                <w:tcPr>
                  <w:tcW w:w="1034" w:type="dxa"/>
                  <w:tcBorders>
                    <w:top w:val="single" w:color="auto" w:sz="4" w:space="0"/>
                    <w:left w:val="single" w:color="auto" w:sz="4" w:space="0"/>
                    <w:bottom w:val="single" w:color="auto" w:sz="4" w:space="0"/>
                    <w:right w:val="single" w:color="auto" w:sz="4" w:space="0"/>
                  </w:tcBorders>
                  <w:vAlign w:val="center"/>
                </w:tcPr>
                <w:p>
                  <w:pPr>
                    <w:spacing w:line="360" w:lineRule="exact"/>
                    <w:ind w:left="-53" w:leftChars="-25" w:right="-53" w:rightChars="-25"/>
                    <w:jc w:val="center"/>
                    <w:rPr>
                      <w:rFonts w:ascii="宋体" w:hAnsi="宋体"/>
                      <w:sz w:val="18"/>
                      <w:szCs w:val="18"/>
                    </w:rPr>
                  </w:pPr>
                  <w:r>
                    <w:rPr>
                      <w:rFonts w:ascii="宋体" w:hAnsi="宋体"/>
                      <w:sz w:val="18"/>
                      <w:szCs w:val="18"/>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 w:hRule="atLeast"/>
                <w:jc w:val="center"/>
              </w:trPr>
              <w:tc>
                <w:tcPr>
                  <w:tcW w:w="672" w:type="dxa"/>
                  <w:vMerge w:val="continue"/>
                  <w:tcBorders>
                    <w:top w:val="nil"/>
                    <w:left w:val="single" w:color="auto" w:sz="4" w:space="0"/>
                    <w:bottom w:val="single" w:color="auto" w:sz="4" w:space="0"/>
                    <w:right w:val="single" w:color="auto" w:sz="4" w:space="0"/>
                  </w:tcBorders>
                  <w:vAlign w:val="center"/>
                </w:tcPr>
                <w:p>
                  <w:pPr>
                    <w:widowControl/>
                    <w:jc w:val="left"/>
                    <w:rPr>
                      <w:sz w:val="18"/>
                      <w:szCs w:val="18"/>
                    </w:rPr>
                  </w:pPr>
                </w:p>
              </w:tc>
              <w:tc>
                <w:tcPr>
                  <w:tcW w:w="5374" w:type="dxa"/>
                  <w:tcBorders>
                    <w:top w:val="single" w:color="auto" w:sz="4" w:space="0"/>
                    <w:left w:val="single" w:color="auto" w:sz="4" w:space="0"/>
                    <w:bottom w:val="single" w:color="auto" w:sz="4" w:space="0"/>
                    <w:right w:val="single" w:color="auto" w:sz="4" w:space="0"/>
                  </w:tcBorders>
                  <w:vAlign w:val="center"/>
                </w:tcPr>
                <w:p>
                  <w:pPr>
                    <w:autoSpaceDE w:val="0"/>
                    <w:spacing w:line="280" w:lineRule="exact"/>
                    <w:ind w:left="-53" w:leftChars="-25" w:right="-53" w:rightChars="-25"/>
                    <w:jc w:val="left"/>
                    <w:rPr>
                      <w:bCs/>
                      <w:spacing w:val="-4"/>
                      <w:kern w:val="0"/>
                      <w:sz w:val="18"/>
                      <w:szCs w:val="18"/>
                    </w:rPr>
                  </w:pPr>
                  <w:r>
                    <w:rPr>
                      <w:rFonts w:hint="eastAsia" w:ascii="宋体" w:hAnsi="宋体"/>
                      <w:bCs/>
                      <w:spacing w:val="-4"/>
                      <w:kern w:val="0"/>
                      <w:sz w:val="18"/>
                      <w:szCs w:val="18"/>
                    </w:rPr>
                    <w:t>食堂油烟：</w:t>
                  </w:r>
                  <w:r>
                    <w:rPr>
                      <w:rFonts w:hint="eastAsia" w:ascii="宋体" w:hAnsi="宋体"/>
                      <w:bCs/>
                      <w:kern w:val="0"/>
                      <w:sz w:val="18"/>
                      <w:szCs w:val="18"/>
                    </w:rPr>
                    <w:t>厨房设抽油烟机净化处理</w:t>
                  </w:r>
                </w:p>
              </w:tc>
              <w:tc>
                <w:tcPr>
                  <w:tcW w:w="709" w:type="dxa"/>
                  <w:tcBorders>
                    <w:top w:val="single" w:color="auto" w:sz="4" w:space="0"/>
                    <w:left w:val="single" w:color="auto" w:sz="4" w:space="0"/>
                    <w:bottom w:val="single" w:color="auto" w:sz="4" w:space="0"/>
                    <w:right w:val="single" w:color="auto" w:sz="4" w:space="0"/>
                  </w:tcBorders>
                  <w:vAlign w:val="center"/>
                </w:tcPr>
                <w:p>
                  <w:pPr>
                    <w:spacing w:line="360" w:lineRule="exact"/>
                    <w:ind w:left="-53" w:leftChars="-25" w:right="-53" w:rightChars="-25"/>
                    <w:jc w:val="center"/>
                    <w:rPr>
                      <w:sz w:val="18"/>
                      <w:szCs w:val="18"/>
                    </w:rPr>
                  </w:pPr>
                  <w:r>
                    <w:rPr>
                      <w:rFonts w:hint="eastAsia"/>
                      <w:sz w:val="18"/>
                      <w:szCs w:val="18"/>
                    </w:rPr>
                    <w:t>1.0</w:t>
                  </w:r>
                </w:p>
              </w:tc>
              <w:tc>
                <w:tcPr>
                  <w:tcW w:w="1034" w:type="dxa"/>
                  <w:tcBorders>
                    <w:top w:val="single" w:color="auto" w:sz="4" w:space="0"/>
                    <w:left w:val="single" w:color="auto" w:sz="4" w:space="0"/>
                    <w:bottom w:val="single" w:color="auto" w:sz="4" w:space="0"/>
                    <w:right w:val="single" w:color="auto" w:sz="4" w:space="0"/>
                  </w:tcBorders>
                  <w:vAlign w:val="center"/>
                </w:tcPr>
                <w:p>
                  <w:pPr>
                    <w:spacing w:line="360" w:lineRule="exact"/>
                    <w:ind w:left="-53" w:leftChars="-25" w:right="-53" w:rightChars="-25"/>
                    <w:jc w:val="center"/>
                    <w:rPr>
                      <w:sz w:val="18"/>
                      <w:szCs w:val="18"/>
                    </w:rPr>
                  </w:pPr>
                  <w:r>
                    <w:rPr>
                      <w:rFonts w:ascii="宋体" w:hAnsi="宋体"/>
                      <w:sz w:val="18"/>
                      <w:szCs w:val="18"/>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 w:hRule="atLeast"/>
                <w:jc w:val="center"/>
              </w:trPr>
              <w:tc>
                <w:tcPr>
                  <w:tcW w:w="672" w:type="dxa"/>
                  <w:tcBorders>
                    <w:top w:val="nil"/>
                    <w:left w:val="single" w:color="auto" w:sz="4" w:space="0"/>
                    <w:bottom w:val="single" w:color="auto" w:sz="4" w:space="0"/>
                    <w:right w:val="single" w:color="auto" w:sz="4" w:space="0"/>
                  </w:tcBorders>
                  <w:vAlign w:val="center"/>
                </w:tcPr>
                <w:p>
                  <w:pPr>
                    <w:spacing w:line="360" w:lineRule="exact"/>
                    <w:ind w:left="-53" w:leftChars="-25" w:right="-53" w:rightChars="-25"/>
                    <w:jc w:val="center"/>
                    <w:rPr>
                      <w:sz w:val="18"/>
                      <w:szCs w:val="18"/>
                    </w:rPr>
                  </w:pPr>
                  <w:r>
                    <w:rPr>
                      <w:rFonts w:ascii="宋体" w:hAnsi="宋体"/>
                      <w:sz w:val="18"/>
                      <w:szCs w:val="18"/>
                    </w:rPr>
                    <w:t>废水</w:t>
                  </w:r>
                </w:p>
                <w:p>
                  <w:pPr>
                    <w:spacing w:line="360" w:lineRule="exact"/>
                    <w:ind w:left="-53" w:leftChars="-25" w:right="-53" w:rightChars="-25"/>
                    <w:jc w:val="center"/>
                    <w:rPr>
                      <w:sz w:val="18"/>
                      <w:szCs w:val="18"/>
                    </w:rPr>
                  </w:pPr>
                  <w:r>
                    <w:rPr>
                      <w:rFonts w:ascii="宋体" w:hAnsi="宋体"/>
                      <w:sz w:val="18"/>
                      <w:szCs w:val="18"/>
                    </w:rPr>
                    <w:t>治理</w:t>
                  </w:r>
                </w:p>
              </w:tc>
              <w:tc>
                <w:tcPr>
                  <w:tcW w:w="5374" w:type="dxa"/>
                  <w:tcBorders>
                    <w:top w:val="single" w:color="auto" w:sz="4" w:space="0"/>
                    <w:left w:val="single" w:color="auto" w:sz="4" w:space="0"/>
                    <w:bottom w:val="single" w:color="auto" w:sz="4" w:space="0"/>
                    <w:right w:val="single" w:color="auto" w:sz="4" w:space="0"/>
                  </w:tcBorders>
                  <w:vAlign w:val="center"/>
                </w:tcPr>
                <w:p>
                  <w:pPr>
                    <w:autoSpaceDE w:val="0"/>
                    <w:spacing w:line="280" w:lineRule="exact"/>
                    <w:ind w:left="-42"/>
                    <w:jc w:val="left"/>
                    <w:rPr>
                      <w:sz w:val="18"/>
                      <w:szCs w:val="18"/>
                    </w:rPr>
                  </w:pPr>
                  <w:r>
                    <w:rPr>
                      <w:rFonts w:hint="eastAsia" w:ascii="宋体" w:hAnsi="宋体"/>
                      <w:sz w:val="18"/>
                      <w:szCs w:val="18"/>
                    </w:rPr>
                    <w:t>生活污水：利用原厂区已建污水管道及化粪池（容积约100m3），收集处理后排入园区市政污水管网，最终进入柳池园区污水处理厂处理后达标排放</w:t>
                  </w:r>
                </w:p>
              </w:tc>
              <w:tc>
                <w:tcPr>
                  <w:tcW w:w="709" w:type="dxa"/>
                  <w:tcBorders>
                    <w:top w:val="single" w:color="auto" w:sz="4" w:space="0"/>
                    <w:left w:val="single" w:color="auto" w:sz="4" w:space="0"/>
                    <w:bottom w:val="single" w:color="auto" w:sz="4" w:space="0"/>
                    <w:right w:val="single" w:color="auto" w:sz="4" w:space="0"/>
                  </w:tcBorders>
                  <w:vAlign w:val="center"/>
                </w:tcPr>
                <w:p>
                  <w:pPr>
                    <w:spacing w:line="360" w:lineRule="exact"/>
                    <w:ind w:left="-53" w:leftChars="-25" w:right="-53" w:rightChars="-25"/>
                    <w:jc w:val="center"/>
                    <w:rPr>
                      <w:sz w:val="18"/>
                      <w:szCs w:val="18"/>
                    </w:rPr>
                  </w:pPr>
                  <w:r>
                    <w:rPr>
                      <w:rFonts w:hint="eastAsia"/>
                      <w:sz w:val="18"/>
                      <w:szCs w:val="18"/>
                    </w:rPr>
                    <w:t>/</w:t>
                  </w:r>
                </w:p>
              </w:tc>
              <w:tc>
                <w:tcPr>
                  <w:tcW w:w="1034" w:type="dxa"/>
                  <w:tcBorders>
                    <w:top w:val="single" w:color="auto" w:sz="4" w:space="0"/>
                    <w:left w:val="single" w:color="auto" w:sz="4" w:space="0"/>
                    <w:bottom w:val="single" w:color="auto" w:sz="4" w:space="0"/>
                    <w:right w:val="single" w:color="auto" w:sz="4" w:space="0"/>
                  </w:tcBorders>
                  <w:vAlign w:val="center"/>
                </w:tcPr>
                <w:p>
                  <w:pPr>
                    <w:spacing w:line="360" w:lineRule="exact"/>
                    <w:ind w:left="-53" w:leftChars="-25" w:right="-53" w:rightChars="-25"/>
                    <w:jc w:val="center"/>
                    <w:rPr>
                      <w:sz w:val="18"/>
                      <w:szCs w:val="18"/>
                    </w:rPr>
                  </w:pPr>
                  <w:r>
                    <w:rPr>
                      <w:sz w:val="18"/>
                      <w:szCs w:val="18"/>
                    </w:rPr>
                    <w:t>利旧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9" w:hRule="atLeast"/>
                <w:jc w:val="center"/>
              </w:trPr>
              <w:tc>
                <w:tcPr>
                  <w:tcW w:w="672" w:type="dxa"/>
                  <w:tcBorders>
                    <w:top w:val="single" w:color="auto" w:sz="4" w:space="0"/>
                    <w:left w:val="single" w:color="auto" w:sz="4" w:space="0"/>
                    <w:bottom w:val="single" w:color="auto" w:sz="4" w:space="0"/>
                    <w:right w:val="single" w:color="auto" w:sz="4" w:space="0"/>
                  </w:tcBorders>
                  <w:vAlign w:val="center"/>
                </w:tcPr>
                <w:p>
                  <w:pPr>
                    <w:spacing w:line="360" w:lineRule="exact"/>
                    <w:ind w:left="-53" w:leftChars="-25" w:right="-53" w:rightChars="-25"/>
                    <w:jc w:val="center"/>
                    <w:rPr>
                      <w:sz w:val="18"/>
                      <w:szCs w:val="18"/>
                    </w:rPr>
                  </w:pPr>
                  <w:r>
                    <w:rPr>
                      <w:rFonts w:ascii="宋体" w:hAnsi="宋体"/>
                      <w:sz w:val="18"/>
                      <w:szCs w:val="18"/>
                    </w:rPr>
                    <w:t>噪声</w:t>
                  </w:r>
                </w:p>
                <w:p>
                  <w:pPr>
                    <w:spacing w:line="360" w:lineRule="exact"/>
                    <w:ind w:left="-53" w:leftChars="-25" w:right="-53" w:rightChars="-25"/>
                    <w:jc w:val="center"/>
                    <w:rPr>
                      <w:sz w:val="18"/>
                      <w:szCs w:val="18"/>
                    </w:rPr>
                  </w:pPr>
                  <w:r>
                    <w:rPr>
                      <w:rFonts w:ascii="宋体" w:hAnsi="宋体"/>
                      <w:sz w:val="18"/>
                      <w:szCs w:val="18"/>
                    </w:rPr>
                    <w:t>治理</w:t>
                  </w:r>
                </w:p>
              </w:tc>
              <w:tc>
                <w:tcPr>
                  <w:tcW w:w="5374" w:type="dxa"/>
                  <w:tcBorders>
                    <w:top w:val="single" w:color="auto" w:sz="4" w:space="0"/>
                    <w:left w:val="single" w:color="auto" w:sz="4" w:space="0"/>
                    <w:bottom w:val="single" w:color="auto" w:sz="4" w:space="0"/>
                    <w:right w:val="single" w:color="auto" w:sz="4" w:space="0"/>
                  </w:tcBorders>
                  <w:vAlign w:val="center"/>
                </w:tcPr>
                <w:p>
                  <w:pPr>
                    <w:autoSpaceDE w:val="0"/>
                    <w:spacing w:line="280" w:lineRule="exact"/>
                    <w:jc w:val="left"/>
                    <w:rPr>
                      <w:sz w:val="18"/>
                      <w:szCs w:val="18"/>
                    </w:rPr>
                  </w:pPr>
                  <w:r>
                    <w:rPr>
                      <w:rFonts w:hint="eastAsia" w:ascii="宋体" w:hAnsi="宋体"/>
                      <w:sz w:val="18"/>
                      <w:szCs w:val="18"/>
                    </w:rPr>
                    <w:t>设置封闭生产厂房，选用低噪声设备，所有生产设备安装在密闭的车间内，建筑隔声，基础减震；合理安排生产时间，尽量避免夜间装卸货，加强运输车辆引导管理</w:t>
                  </w:r>
                </w:p>
              </w:tc>
              <w:tc>
                <w:tcPr>
                  <w:tcW w:w="709" w:type="dxa"/>
                  <w:tcBorders>
                    <w:top w:val="single" w:color="auto" w:sz="4" w:space="0"/>
                    <w:left w:val="single" w:color="auto" w:sz="4" w:space="0"/>
                    <w:bottom w:val="single" w:color="auto" w:sz="4" w:space="0"/>
                    <w:right w:val="single" w:color="auto" w:sz="4" w:space="0"/>
                  </w:tcBorders>
                  <w:vAlign w:val="center"/>
                </w:tcPr>
                <w:p>
                  <w:pPr>
                    <w:spacing w:line="360" w:lineRule="exact"/>
                    <w:ind w:left="-53" w:leftChars="-25" w:right="-53" w:rightChars="-25"/>
                    <w:jc w:val="center"/>
                    <w:rPr>
                      <w:sz w:val="18"/>
                      <w:szCs w:val="18"/>
                    </w:rPr>
                  </w:pPr>
                  <w:r>
                    <w:rPr>
                      <w:rFonts w:hint="eastAsia"/>
                      <w:sz w:val="18"/>
                      <w:szCs w:val="18"/>
                    </w:rPr>
                    <w:t>30.0</w:t>
                  </w:r>
                </w:p>
              </w:tc>
              <w:tc>
                <w:tcPr>
                  <w:tcW w:w="1034" w:type="dxa"/>
                  <w:tcBorders>
                    <w:top w:val="single" w:color="auto" w:sz="4" w:space="0"/>
                    <w:left w:val="single" w:color="auto" w:sz="4" w:space="0"/>
                    <w:bottom w:val="single" w:color="auto" w:sz="4" w:space="0"/>
                    <w:right w:val="single" w:color="auto" w:sz="4" w:space="0"/>
                  </w:tcBorders>
                  <w:vAlign w:val="center"/>
                </w:tcPr>
                <w:p>
                  <w:pPr>
                    <w:spacing w:line="360" w:lineRule="exact"/>
                    <w:ind w:left="-53" w:leftChars="-25" w:right="-53" w:rightChars="-25"/>
                    <w:jc w:val="center"/>
                    <w:rPr>
                      <w:sz w:val="18"/>
                      <w:szCs w:val="18"/>
                    </w:rPr>
                  </w:pPr>
                  <w:r>
                    <w:rPr>
                      <w:rFonts w:ascii="宋体" w:hAnsi="宋体"/>
                      <w:sz w:val="18"/>
                      <w:szCs w:val="18"/>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 w:hRule="atLeast"/>
                <w:jc w:val="center"/>
              </w:trPr>
              <w:tc>
                <w:tcPr>
                  <w:tcW w:w="672" w:type="dxa"/>
                  <w:vMerge w:val="restart"/>
                  <w:tcBorders>
                    <w:top w:val="nil"/>
                    <w:left w:val="single" w:color="auto" w:sz="4" w:space="0"/>
                    <w:bottom w:val="single" w:color="auto" w:sz="4" w:space="0"/>
                    <w:right w:val="single" w:color="auto" w:sz="4" w:space="0"/>
                  </w:tcBorders>
                  <w:vAlign w:val="center"/>
                </w:tcPr>
                <w:p>
                  <w:pPr>
                    <w:spacing w:line="360" w:lineRule="exact"/>
                    <w:ind w:left="-53" w:leftChars="-25" w:right="-53" w:rightChars="-25"/>
                    <w:jc w:val="center"/>
                    <w:rPr>
                      <w:sz w:val="18"/>
                      <w:szCs w:val="18"/>
                    </w:rPr>
                  </w:pPr>
                  <w:r>
                    <w:rPr>
                      <w:rFonts w:ascii="宋体" w:hAnsi="宋体"/>
                      <w:sz w:val="18"/>
                      <w:szCs w:val="18"/>
                    </w:rPr>
                    <w:t>固废</w:t>
                  </w:r>
                </w:p>
                <w:p>
                  <w:pPr>
                    <w:spacing w:line="360" w:lineRule="exact"/>
                    <w:ind w:left="-53" w:leftChars="-25" w:right="-53" w:rightChars="-25"/>
                    <w:jc w:val="center"/>
                    <w:rPr>
                      <w:sz w:val="18"/>
                      <w:szCs w:val="18"/>
                    </w:rPr>
                  </w:pPr>
                  <w:r>
                    <w:rPr>
                      <w:rFonts w:ascii="宋体" w:hAnsi="宋体"/>
                      <w:sz w:val="18"/>
                      <w:szCs w:val="18"/>
                    </w:rPr>
                    <w:t>处置</w:t>
                  </w:r>
                </w:p>
              </w:tc>
              <w:tc>
                <w:tcPr>
                  <w:tcW w:w="5374" w:type="dxa"/>
                  <w:tcBorders>
                    <w:top w:val="single" w:color="auto" w:sz="4" w:space="0"/>
                    <w:left w:val="single" w:color="auto" w:sz="4" w:space="0"/>
                    <w:bottom w:val="single" w:color="auto" w:sz="4" w:space="0"/>
                    <w:right w:val="single" w:color="auto" w:sz="4" w:space="0"/>
                  </w:tcBorders>
                  <w:vAlign w:val="center"/>
                </w:tcPr>
                <w:p>
                  <w:pPr>
                    <w:spacing w:line="300" w:lineRule="exact"/>
                    <w:jc w:val="left"/>
                    <w:rPr>
                      <w:sz w:val="18"/>
                      <w:szCs w:val="18"/>
                    </w:rPr>
                  </w:pPr>
                  <w:r>
                    <w:rPr>
                      <w:sz w:val="18"/>
                      <w:szCs w:val="18"/>
                    </w:rPr>
                    <w:t>危险废物：利用现有的危废暂存间</w:t>
                  </w:r>
                  <w:r>
                    <w:rPr>
                      <w:rFonts w:hint="eastAsia"/>
                      <w:sz w:val="18"/>
                      <w:szCs w:val="18"/>
                    </w:rPr>
                    <w:t>1个，建筑面积约30m</w:t>
                  </w:r>
                  <w:r>
                    <w:rPr>
                      <w:rFonts w:hint="eastAsia"/>
                      <w:sz w:val="18"/>
                      <w:szCs w:val="18"/>
                      <w:vertAlign w:val="superscript"/>
                    </w:rPr>
                    <w:t>2</w:t>
                  </w:r>
                  <w:r>
                    <w:rPr>
                      <w:rFonts w:hint="eastAsia"/>
                      <w:sz w:val="18"/>
                      <w:szCs w:val="18"/>
                    </w:rPr>
                    <w:t>，已采取“四防”措施建立危废台账，</w:t>
                  </w:r>
                  <w:r>
                    <w:rPr>
                      <w:sz w:val="18"/>
                      <w:szCs w:val="18"/>
                    </w:rPr>
                    <w:t>委托有资质的单位处置</w:t>
                  </w:r>
                </w:p>
              </w:tc>
              <w:tc>
                <w:tcPr>
                  <w:tcW w:w="709" w:type="dxa"/>
                  <w:tcBorders>
                    <w:top w:val="single" w:color="auto" w:sz="4" w:space="0"/>
                    <w:left w:val="single" w:color="auto" w:sz="4" w:space="0"/>
                    <w:bottom w:val="single" w:color="auto" w:sz="4" w:space="0"/>
                    <w:right w:val="single" w:color="auto" w:sz="4" w:space="0"/>
                  </w:tcBorders>
                  <w:vAlign w:val="center"/>
                </w:tcPr>
                <w:p>
                  <w:pPr>
                    <w:spacing w:line="360" w:lineRule="exact"/>
                    <w:ind w:left="-53" w:leftChars="-25" w:right="-53" w:rightChars="-25"/>
                    <w:jc w:val="center"/>
                    <w:rPr>
                      <w:sz w:val="18"/>
                      <w:szCs w:val="18"/>
                    </w:rPr>
                  </w:pPr>
                  <w:r>
                    <w:rPr>
                      <w:rFonts w:hint="eastAsia"/>
                      <w:sz w:val="18"/>
                      <w:szCs w:val="18"/>
                    </w:rPr>
                    <w:t>/</w:t>
                  </w:r>
                </w:p>
              </w:tc>
              <w:tc>
                <w:tcPr>
                  <w:tcW w:w="1034" w:type="dxa"/>
                  <w:tcBorders>
                    <w:top w:val="single" w:color="auto" w:sz="4" w:space="0"/>
                    <w:left w:val="single" w:color="auto" w:sz="4" w:space="0"/>
                    <w:bottom w:val="single" w:color="auto" w:sz="4" w:space="0"/>
                    <w:right w:val="single" w:color="auto" w:sz="4" w:space="0"/>
                  </w:tcBorders>
                  <w:vAlign w:val="center"/>
                </w:tcPr>
                <w:p>
                  <w:pPr>
                    <w:spacing w:line="360" w:lineRule="exact"/>
                    <w:ind w:left="-53" w:leftChars="-25" w:right="-53" w:rightChars="-25"/>
                    <w:jc w:val="center"/>
                    <w:rPr>
                      <w:sz w:val="18"/>
                      <w:szCs w:val="18"/>
                    </w:rPr>
                  </w:pPr>
                  <w:r>
                    <w:rPr>
                      <w:sz w:val="18"/>
                      <w:szCs w:val="18"/>
                    </w:rPr>
                    <w:t>利旧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 w:hRule="atLeast"/>
                <w:jc w:val="center"/>
              </w:trPr>
              <w:tc>
                <w:tcPr>
                  <w:tcW w:w="672" w:type="dxa"/>
                  <w:vMerge w:val="continue"/>
                  <w:tcBorders>
                    <w:top w:val="nil"/>
                    <w:left w:val="single" w:color="auto" w:sz="4" w:space="0"/>
                    <w:bottom w:val="single" w:color="auto" w:sz="4" w:space="0"/>
                    <w:right w:val="single" w:color="auto" w:sz="4" w:space="0"/>
                  </w:tcBorders>
                  <w:vAlign w:val="center"/>
                </w:tcPr>
                <w:p>
                  <w:pPr>
                    <w:spacing w:line="360" w:lineRule="exact"/>
                    <w:ind w:left="-53" w:leftChars="-25" w:right="-53" w:rightChars="-25"/>
                    <w:jc w:val="center"/>
                    <w:rPr>
                      <w:rFonts w:ascii="宋体" w:hAnsi="宋体"/>
                      <w:sz w:val="18"/>
                      <w:szCs w:val="18"/>
                    </w:rPr>
                  </w:pPr>
                </w:p>
              </w:tc>
              <w:tc>
                <w:tcPr>
                  <w:tcW w:w="5374" w:type="dxa"/>
                  <w:tcBorders>
                    <w:top w:val="single" w:color="auto" w:sz="4" w:space="0"/>
                    <w:left w:val="single" w:color="auto" w:sz="4" w:space="0"/>
                    <w:bottom w:val="single" w:color="auto" w:sz="4" w:space="0"/>
                    <w:right w:val="single" w:color="auto" w:sz="4" w:space="0"/>
                  </w:tcBorders>
                  <w:vAlign w:val="center"/>
                </w:tcPr>
                <w:p>
                  <w:pPr>
                    <w:spacing w:line="280" w:lineRule="exact"/>
                    <w:jc w:val="left"/>
                    <w:rPr>
                      <w:sz w:val="18"/>
                      <w:szCs w:val="18"/>
                    </w:rPr>
                  </w:pPr>
                  <w:r>
                    <w:rPr>
                      <w:sz w:val="18"/>
                      <w:szCs w:val="18"/>
                    </w:rPr>
                    <w:t>一般固废：铜、铝等有色金属以及塑料、木块及橡胶等废料，在车间内统一收集，委托有相应</w:t>
                  </w:r>
                  <w:r>
                    <w:rPr>
                      <w:rFonts w:hint="eastAsia"/>
                      <w:sz w:val="18"/>
                      <w:szCs w:val="18"/>
                    </w:rPr>
                    <w:t>固废处置资质的单位回收处置。金属碎屑袋装收集后做航达钢铁厂的炼钢原料</w:t>
                  </w:r>
                </w:p>
              </w:tc>
              <w:tc>
                <w:tcPr>
                  <w:tcW w:w="709" w:type="dxa"/>
                  <w:tcBorders>
                    <w:top w:val="single" w:color="auto" w:sz="4" w:space="0"/>
                    <w:left w:val="single" w:color="auto" w:sz="4" w:space="0"/>
                    <w:bottom w:val="single" w:color="auto" w:sz="4" w:space="0"/>
                    <w:right w:val="single" w:color="auto" w:sz="4" w:space="0"/>
                  </w:tcBorders>
                  <w:vAlign w:val="center"/>
                </w:tcPr>
                <w:p>
                  <w:pPr>
                    <w:spacing w:line="360" w:lineRule="exact"/>
                    <w:ind w:left="-53" w:leftChars="-25" w:right="-53" w:rightChars="-25"/>
                    <w:jc w:val="center"/>
                    <w:rPr>
                      <w:sz w:val="18"/>
                      <w:szCs w:val="18"/>
                    </w:rPr>
                  </w:pPr>
                  <w:r>
                    <w:rPr>
                      <w:rFonts w:hint="eastAsia"/>
                      <w:sz w:val="18"/>
                      <w:szCs w:val="18"/>
                    </w:rPr>
                    <w:t>2.0</w:t>
                  </w:r>
                </w:p>
              </w:tc>
              <w:tc>
                <w:tcPr>
                  <w:tcW w:w="1034" w:type="dxa"/>
                  <w:tcBorders>
                    <w:top w:val="single" w:color="auto" w:sz="4" w:space="0"/>
                    <w:left w:val="single" w:color="auto" w:sz="4" w:space="0"/>
                    <w:bottom w:val="single" w:color="auto" w:sz="4" w:space="0"/>
                    <w:right w:val="single" w:color="auto" w:sz="4" w:space="0"/>
                  </w:tcBorders>
                  <w:vAlign w:val="center"/>
                </w:tcPr>
                <w:p>
                  <w:pPr>
                    <w:spacing w:line="360" w:lineRule="exact"/>
                    <w:ind w:left="-53" w:leftChars="-25" w:right="-53" w:rightChars="-25"/>
                    <w:jc w:val="center"/>
                    <w:rPr>
                      <w:rFonts w:ascii="宋体" w:hAnsi="宋体"/>
                      <w:sz w:val="18"/>
                      <w:szCs w:val="18"/>
                    </w:rPr>
                  </w:pPr>
                  <w:r>
                    <w:rPr>
                      <w:rFonts w:ascii="宋体" w:hAnsi="宋体"/>
                      <w:sz w:val="18"/>
                      <w:szCs w:val="18"/>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 w:hRule="atLeast"/>
                <w:jc w:val="center"/>
              </w:trPr>
              <w:tc>
                <w:tcPr>
                  <w:tcW w:w="672" w:type="dxa"/>
                  <w:vMerge w:val="continue"/>
                  <w:tcBorders>
                    <w:top w:val="nil"/>
                    <w:left w:val="single" w:color="auto" w:sz="4" w:space="0"/>
                    <w:bottom w:val="single" w:color="auto" w:sz="4" w:space="0"/>
                    <w:right w:val="single" w:color="auto" w:sz="4" w:space="0"/>
                  </w:tcBorders>
                  <w:vAlign w:val="center"/>
                </w:tcPr>
                <w:p>
                  <w:pPr>
                    <w:widowControl/>
                    <w:jc w:val="left"/>
                    <w:rPr>
                      <w:sz w:val="18"/>
                      <w:szCs w:val="18"/>
                    </w:rPr>
                  </w:pPr>
                </w:p>
              </w:tc>
              <w:tc>
                <w:tcPr>
                  <w:tcW w:w="5374" w:type="dxa"/>
                  <w:tcBorders>
                    <w:top w:val="single" w:color="auto" w:sz="4" w:space="0"/>
                    <w:left w:val="single" w:color="auto" w:sz="4" w:space="0"/>
                    <w:bottom w:val="single" w:color="auto" w:sz="4" w:space="0"/>
                    <w:right w:val="single" w:color="auto" w:sz="4" w:space="0"/>
                  </w:tcBorders>
                  <w:vAlign w:val="center"/>
                </w:tcPr>
                <w:p>
                  <w:pPr>
                    <w:spacing w:line="280" w:lineRule="exact"/>
                    <w:jc w:val="left"/>
                    <w:rPr>
                      <w:sz w:val="18"/>
                      <w:szCs w:val="18"/>
                    </w:rPr>
                  </w:pPr>
                  <w:r>
                    <w:rPr>
                      <w:sz w:val="18"/>
                      <w:szCs w:val="18"/>
                    </w:rPr>
                    <w:t>生活垃圾：设垃圾桶收集后，由当地环卫部门统一清运处置</w:t>
                  </w:r>
                </w:p>
              </w:tc>
              <w:tc>
                <w:tcPr>
                  <w:tcW w:w="709" w:type="dxa"/>
                  <w:tcBorders>
                    <w:top w:val="single" w:color="auto" w:sz="4" w:space="0"/>
                    <w:left w:val="single" w:color="auto" w:sz="4" w:space="0"/>
                    <w:bottom w:val="single" w:color="auto" w:sz="4" w:space="0"/>
                    <w:right w:val="single" w:color="auto" w:sz="4" w:space="0"/>
                  </w:tcBorders>
                  <w:vAlign w:val="center"/>
                </w:tcPr>
                <w:p>
                  <w:pPr>
                    <w:spacing w:line="360" w:lineRule="exact"/>
                    <w:ind w:left="-53" w:leftChars="-25" w:right="-53" w:rightChars="-25"/>
                    <w:jc w:val="center"/>
                    <w:rPr>
                      <w:sz w:val="18"/>
                      <w:szCs w:val="18"/>
                    </w:rPr>
                  </w:pPr>
                  <w:r>
                    <w:rPr>
                      <w:rFonts w:hint="eastAsia"/>
                      <w:sz w:val="18"/>
                      <w:szCs w:val="18"/>
                    </w:rPr>
                    <w:t>1.0</w:t>
                  </w:r>
                </w:p>
              </w:tc>
              <w:tc>
                <w:tcPr>
                  <w:tcW w:w="1034" w:type="dxa"/>
                  <w:tcBorders>
                    <w:top w:val="single" w:color="auto" w:sz="4" w:space="0"/>
                    <w:left w:val="single" w:color="auto" w:sz="4" w:space="0"/>
                    <w:bottom w:val="single" w:color="auto" w:sz="4" w:space="0"/>
                    <w:right w:val="single" w:color="auto" w:sz="4" w:space="0"/>
                  </w:tcBorders>
                  <w:vAlign w:val="center"/>
                </w:tcPr>
                <w:p>
                  <w:pPr>
                    <w:spacing w:line="360" w:lineRule="exact"/>
                    <w:ind w:left="-53" w:leftChars="-25" w:right="-53" w:rightChars="-25"/>
                    <w:jc w:val="center"/>
                    <w:rPr>
                      <w:sz w:val="18"/>
                      <w:szCs w:val="18"/>
                    </w:rPr>
                  </w:pPr>
                  <w:r>
                    <w:rPr>
                      <w:rFonts w:ascii="宋体" w:hAnsi="宋体"/>
                      <w:sz w:val="18"/>
                      <w:szCs w:val="18"/>
                    </w:rPr>
                    <w:t>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 w:hRule="atLeast"/>
                <w:jc w:val="center"/>
              </w:trPr>
              <w:tc>
                <w:tcPr>
                  <w:tcW w:w="6046"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ind w:left="-53" w:leftChars="-25" w:right="-53" w:rightChars="-25"/>
                    <w:jc w:val="center"/>
                    <w:rPr>
                      <w:sz w:val="18"/>
                      <w:szCs w:val="18"/>
                    </w:rPr>
                  </w:pPr>
                  <w:r>
                    <w:rPr>
                      <w:rFonts w:ascii="宋体" w:hAnsi="宋体"/>
                      <w:sz w:val="18"/>
                      <w:szCs w:val="18"/>
                    </w:rPr>
                    <w:t>合计</w:t>
                  </w:r>
                </w:p>
              </w:tc>
              <w:tc>
                <w:tcPr>
                  <w:tcW w:w="709" w:type="dxa"/>
                  <w:tcBorders>
                    <w:top w:val="single" w:color="auto" w:sz="4" w:space="0"/>
                    <w:left w:val="single" w:color="auto" w:sz="4" w:space="0"/>
                    <w:bottom w:val="single" w:color="auto" w:sz="4" w:space="0"/>
                    <w:right w:val="single" w:color="auto" w:sz="4" w:space="0"/>
                  </w:tcBorders>
                  <w:vAlign w:val="center"/>
                </w:tcPr>
                <w:p>
                  <w:pPr>
                    <w:spacing w:line="360" w:lineRule="exact"/>
                    <w:ind w:left="-53" w:leftChars="-25" w:right="-53" w:rightChars="-25"/>
                    <w:jc w:val="center"/>
                    <w:rPr>
                      <w:sz w:val="18"/>
                      <w:szCs w:val="18"/>
                    </w:rPr>
                  </w:pPr>
                  <w:r>
                    <w:rPr>
                      <w:rFonts w:hint="eastAsia"/>
                      <w:sz w:val="18"/>
                      <w:szCs w:val="18"/>
                    </w:rPr>
                    <w:t>81.0</w:t>
                  </w:r>
                </w:p>
              </w:tc>
              <w:tc>
                <w:tcPr>
                  <w:tcW w:w="1034" w:type="dxa"/>
                  <w:tcBorders>
                    <w:top w:val="single" w:color="auto" w:sz="4" w:space="0"/>
                    <w:left w:val="single" w:color="auto" w:sz="4" w:space="0"/>
                    <w:bottom w:val="single" w:color="auto" w:sz="4" w:space="0"/>
                    <w:right w:val="single" w:color="auto" w:sz="4" w:space="0"/>
                  </w:tcBorders>
                  <w:vAlign w:val="center"/>
                </w:tcPr>
                <w:p>
                  <w:pPr>
                    <w:spacing w:line="360" w:lineRule="exact"/>
                    <w:ind w:left="-105" w:leftChars="-50" w:right="-105" w:rightChars="-50"/>
                    <w:jc w:val="center"/>
                    <w:rPr>
                      <w:sz w:val="18"/>
                      <w:szCs w:val="18"/>
                    </w:rPr>
                  </w:pPr>
                  <w:r>
                    <w:rPr>
                      <w:rFonts w:hint="eastAsia"/>
                      <w:sz w:val="18"/>
                      <w:szCs w:val="18"/>
                    </w:rPr>
                    <w:t>1.47%</w:t>
                  </w:r>
                </w:p>
              </w:tc>
            </w:tr>
          </w:tbl>
          <w:p>
            <w:pPr>
              <w:pStyle w:val="2"/>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p>
            <w:pPr>
              <w:pStyle w:val="2"/>
              <w:spacing w:after="0" w:line="100" w:lineRule="exact"/>
            </w:pPr>
          </w:p>
        </w:tc>
      </w:tr>
    </w:tbl>
    <w:p>
      <w:pPr>
        <w:widowControl/>
        <w:spacing w:line="360" w:lineRule="auto"/>
        <w:jc w:val="left"/>
        <w:rPr>
          <w:b/>
          <w:kern w:val="0"/>
          <w:sz w:val="28"/>
          <w:szCs w:val="28"/>
        </w:rPr>
        <w:sectPr>
          <w:pgSz w:w="11907" w:h="16840"/>
          <w:pgMar w:top="1701" w:right="1531" w:bottom="2127" w:left="1531" w:header="851" w:footer="851" w:gutter="0"/>
          <w:pgNumType w:fmt="numberInDash"/>
          <w:cols w:space="720" w:num="1"/>
        </w:sectPr>
      </w:pPr>
    </w:p>
    <w:p>
      <w:pPr>
        <w:pStyle w:val="17"/>
        <w:jc w:val="center"/>
        <w:outlineLvl w:val="0"/>
        <w:rPr>
          <w:rFonts w:ascii="Times New Roman" w:hAnsi="Times New Roman" w:eastAsia="黑体" w:cs="Times New Roman"/>
          <w:snapToGrid w:val="0"/>
          <w:kern w:val="0"/>
          <w:sz w:val="30"/>
          <w:szCs w:val="30"/>
        </w:rPr>
      </w:pPr>
      <w:r>
        <w:rPr>
          <w:rFonts w:ascii="Times New Roman" w:hAnsi="Times New Roman" w:eastAsia="黑体" w:cs="Times New Roman"/>
          <w:snapToGrid w:val="0"/>
          <w:sz w:val="30"/>
          <w:szCs w:val="30"/>
        </w:rPr>
        <w:t>五、</w:t>
      </w:r>
      <w:bookmarkStart w:id="9" w:name="_Hlk54167917"/>
      <w:r>
        <w:rPr>
          <w:rFonts w:ascii="Times New Roman" w:hAnsi="Times New Roman" w:eastAsia="黑体" w:cs="Times New Roman"/>
          <w:snapToGrid w:val="0"/>
          <w:sz w:val="30"/>
          <w:szCs w:val="30"/>
        </w:rPr>
        <w:t>环境保护措施监督检查清单</w:t>
      </w:r>
      <w:bookmarkEnd w:id="9"/>
    </w:p>
    <w:tbl>
      <w:tblPr>
        <w:tblStyle w:val="19"/>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679"/>
        <w:gridCol w:w="1560"/>
        <w:gridCol w:w="992"/>
        <w:gridCol w:w="2551"/>
        <w:gridCol w:w="2018"/>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2" w:hRule="atLeast"/>
          <w:jc w:val="center"/>
        </w:trPr>
        <w:tc>
          <w:tcPr>
            <w:tcW w:w="1679" w:type="dxa"/>
            <w:tcBorders>
              <w:top w:val="single" w:color="auto" w:sz="8" w:space="0"/>
              <w:left w:val="single" w:color="auto" w:sz="8" w:space="0"/>
              <w:bottom w:val="single" w:color="auto" w:sz="4" w:space="0"/>
              <w:right w:val="single" w:color="auto" w:sz="4" w:space="0"/>
              <w:tl2br w:val="single" w:color="auto" w:sz="4" w:space="0"/>
            </w:tcBorders>
          </w:tcPr>
          <w:p>
            <w:pPr>
              <w:adjustRightInd w:val="0"/>
              <w:snapToGrid w:val="0"/>
              <w:spacing w:line="400" w:lineRule="exact"/>
              <w:ind w:firstLine="840"/>
              <w:rPr>
                <w:rFonts w:eastAsiaTheme="minorEastAsia"/>
                <w:szCs w:val="21"/>
              </w:rPr>
            </w:pPr>
            <w:r>
              <w:rPr>
                <w:rFonts w:eastAsiaTheme="minorEastAsia"/>
                <w:szCs w:val="21"/>
              </w:rPr>
              <w:t>内容</w:t>
            </w:r>
          </w:p>
          <w:p>
            <w:pPr>
              <w:adjustRightInd w:val="0"/>
              <w:snapToGrid w:val="0"/>
              <w:spacing w:line="400" w:lineRule="exact"/>
              <w:rPr>
                <w:rFonts w:eastAsiaTheme="minorEastAsia"/>
                <w:szCs w:val="21"/>
              </w:rPr>
            </w:pPr>
            <w:r>
              <w:rPr>
                <w:rFonts w:eastAsiaTheme="minorEastAsia"/>
                <w:szCs w:val="21"/>
              </w:rPr>
              <w:t>要素</w:t>
            </w:r>
          </w:p>
        </w:tc>
        <w:tc>
          <w:tcPr>
            <w:tcW w:w="1560" w:type="dxa"/>
            <w:tcBorders>
              <w:top w:val="single" w:color="auto" w:sz="8"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eastAsiaTheme="minorEastAsia"/>
                <w:szCs w:val="21"/>
              </w:rPr>
            </w:pPr>
            <w:r>
              <w:rPr>
                <w:rFonts w:eastAsiaTheme="minorEastAsia"/>
                <w:szCs w:val="21"/>
              </w:rPr>
              <w:t>排放口(编号、</w:t>
            </w:r>
          </w:p>
          <w:p>
            <w:pPr>
              <w:adjustRightInd w:val="0"/>
              <w:snapToGrid w:val="0"/>
              <w:spacing w:line="400" w:lineRule="exact"/>
              <w:jc w:val="center"/>
              <w:rPr>
                <w:rFonts w:eastAsiaTheme="minorEastAsia"/>
                <w:szCs w:val="21"/>
              </w:rPr>
            </w:pPr>
            <w:r>
              <w:rPr>
                <w:rFonts w:eastAsiaTheme="minorEastAsia"/>
                <w:szCs w:val="21"/>
              </w:rPr>
              <w:t>名称)/污染源</w:t>
            </w:r>
          </w:p>
        </w:tc>
        <w:tc>
          <w:tcPr>
            <w:tcW w:w="992" w:type="dxa"/>
            <w:tcBorders>
              <w:top w:val="single" w:color="auto" w:sz="8"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eastAsiaTheme="minorEastAsia"/>
                <w:szCs w:val="21"/>
              </w:rPr>
            </w:pPr>
            <w:r>
              <w:rPr>
                <w:rFonts w:eastAsiaTheme="minorEastAsia"/>
                <w:szCs w:val="21"/>
              </w:rPr>
              <w:t>污染物项目</w:t>
            </w:r>
          </w:p>
        </w:tc>
        <w:tc>
          <w:tcPr>
            <w:tcW w:w="2551" w:type="dxa"/>
            <w:tcBorders>
              <w:top w:val="single" w:color="auto" w:sz="8" w:space="0"/>
              <w:left w:val="single" w:color="auto" w:sz="4" w:space="0"/>
              <w:bottom w:val="single" w:color="auto" w:sz="4" w:space="0"/>
              <w:right w:val="single" w:color="auto" w:sz="4" w:space="0"/>
            </w:tcBorders>
            <w:vAlign w:val="center"/>
          </w:tcPr>
          <w:p>
            <w:pPr>
              <w:adjustRightInd w:val="0"/>
              <w:snapToGrid w:val="0"/>
              <w:spacing w:line="400" w:lineRule="exact"/>
              <w:ind w:left="-53" w:leftChars="-25" w:right="-53" w:rightChars="-25"/>
              <w:jc w:val="center"/>
              <w:rPr>
                <w:rFonts w:eastAsiaTheme="minorEastAsia"/>
                <w:szCs w:val="21"/>
              </w:rPr>
            </w:pPr>
            <w:r>
              <w:rPr>
                <w:rFonts w:eastAsiaTheme="minorEastAsia"/>
                <w:szCs w:val="21"/>
              </w:rPr>
              <w:t>环境保护措施</w:t>
            </w:r>
          </w:p>
        </w:tc>
        <w:tc>
          <w:tcPr>
            <w:tcW w:w="2018" w:type="dxa"/>
            <w:tcBorders>
              <w:top w:val="single" w:color="auto" w:sz="8" w:space="0"/>
              <w:left w:val="single" w:color="auto" w:sz="4" w:space="0"/>
              <w:bottom w:val="single" w:color="auto" w:sz="4" w:space="0"/>
              <w:right w:val="single" w:color="auto" w:sz="8" w:space="0"/>
            </w:tcBorders>
            <w:vAlign w:val="center"/>
          </w:tcPr>
          <w:p>
            <w:pPr>
              <w:adjustRightInd w:val="0"/>
              <w:snapToGrid w:val="0"/>
              <w:spacing w:line="400" w:lineRule="exact"/>
              <w:jc w:val="center"/>
              <w:rPr>
                <w:rFonts w:eastAsiaTheme="minorEastAsia"/>
                <w:szCs w:val="21"/>
              </w:rPr>
            </w:pPr>
            <w:r>
              <w:rPr>
                <w:rFonts w:eastAsiaTheme="minorEastAsia"/>
                <w:szCs w:val="21"/>
              </w:rPr>
              <w:t>执行标准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1679" w:type="dxa"/>
            <w:vMerge w:val="restart"/>
            <w:tcBorders>
              <w:top w:val="single" w:color="auto" w:sz="4" w:space="0"/>
              <w:left w:val="single" w:color="auto" w:sz="8" w:space="0"/>
              <w:bottom w:val="single" w:color="auto" w:sz="4" w:space="0"/>
              <w:right w:val="single" w:color="auto" w:sz="4" w:space="0"/>
            </w:tcBorders>
            <w:vAlign w:val="center"/>
          </w:tcPr>
          <w:p>
            <w:pPr>
              <w:adjustRightInd w:val="0"/>
              <w:snapToGrid w:val="0"/>
              <w:spacing w:line="360" w:lineRule="exact"/>
              <w:jc w:val="center"/>
              <w:rPr>
                <w:rFonts w:eastAsiaTheme="minorEastAsia"/>
                <w:szCs w:val="21"/>
              </w:rPr>
            </w:pPr>
            <w:r>
              <w:rPr>
                <w:rFonts w:eastAsiaTheme="minorEastAsia"/>
                <w:szCs w:val="21"/>
              </w:rPr>
              <w:t>大气环境</w:t>
            </w:r>
          </w:p>
        </w:tc>
        <w:tc>
          <w:tcPr>
            <w:tcW w:w="1560" w:type="dxa"/>
            <w:tcBorders>
              <w:top w:val="single" w:color="auto" w:sz="4" w:space="0"/>
              <w:left w:val="single" w:color="auto" w:sz="4" w:space="0"/>
              <w:right w:val="single" w:color="auto" w:sz="4" w:space="0"/>
            </w:tcBorders>
            <w:vAlign w:val="center"/>
          </w:tcPr>
          <w:p>
            <w:pPr>
              <w:adjustRightInd w:val="0"/>
              <w:snapToGrid w:val="0"/>
              <w:spacing w:line="400" w:lineRule="exact"/>
              <w:jc w:val="center"/>
              <w:rPr>
                <w:rFonts w:eastAsiaTheme="minorEastAsia"/>
                <w:szCs w:val="21"/>
              </w:rPr>
            </w:pPr>
            <w:r>
              <w:rPr>
                <w:rFonts w:eastAsiaTheme="minorEastAsia"/>
                <w:szCs w:val="21"/>
              </w:rPr>
              <w:t>施工现场</w:t>
            </w:r>
          </w:p>
        </w:tc>
        <w:tc>
          <w:tcPr>
            <w:tcW w:w="99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eastAsiaTheme="minorEastAsia"/>
                <w:szCs w:val="21"/>
              </w:rPr>
            </w:pPr>
            <w:r>
              <w:rPr>
                <w:rFonts w:eastAsiaTheme="minorEastAsia"/>
                <w:szCs w:val="21"/>
              </w:rPr>
              <w:t>施工</w:t>
            </w:r>
          </w:p>
          <w:p>
            <w:pPr>
              <w:adjustRightInd w:val="0"/>
              <w:snapToGrid w:val="0"/>
              <w:spacing w:line="400" w:lineRule="exact"/>
              <w:jc w:val="center"/>
              <w:rPr>
                <w:rFonts w:eastAsiaTheme="minorEastAsia"/>
                <w:szCs w:val="21"/>
              </w:rPr>
            </w:pPr>
            <w:r>
              <w:rPr>
                <w:rFonts w:eastAsiaTheme="minorEastAsia"/>
                <w:szCs w:val="21"/>
              </w:rPr>
              <w:t>废气</w:t>
            </w:r>
          </w:p>
        </w:tc>
        <w:tc>
          <w:tcPr>
            <w:tcW w:w="255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ind w:left="-53" w:leftChars="-25" w:right="-53" w:rightChars="-25"/>
              <w:jc w:val="left"/>
              <w:rPr>
                <w:rFonts w:eastAsiaTheme="minorEastAsia"/>
                <w:szCs w:val="21"/>
              </w:rPr>
            </w:pPr>
            <w:r>
              <w:rPr>
                <w:rFonts w:hint="eastAsia" w:ascii="宋体" w:hAnsi="宋体" w:cs="宋体"/>
                <w:szCs w:val="21"/>
              </w:rPr>
              <w:t>①加强</w:t>
            </w:r>
            <w:r>
              <w:rPr>
                <w:rFonts w:eastAsiaTheme="minorEastAsia"/>
                <w:szCs w:val="21"/>
              </w:rPr>
              <w:t>通风换气</w:t>
            </w:r>
          </w:p>
          <w:p>
            <w:pPr>
              <w:adjustRightInd w:val="0"/>
              <w:snapToGrid w:val="0"/>
              <w:spacing w:line="400" w:lineRule="exact"/>
              <w:ind w:left="-53" w:leftChars="-25" w:right="-53" w:rightChars="-25"/>
              <w:jc w:val="left"/>
              <w:rPr>
                <w:rFonts w:eastAsiaTheme="minorEastAsia"/>
                <w:szCs w:val="21"/>
              </w:rPr>
            </w:pPr>
            <w:r>
              <w:rPr>
                <w:rFonts w:hint="eastAsia" w:eastAsiaTheme="minorEastAsia"/>
                <w:szCs w:val="21"/>
              </w:rPr>
              <w:t>②</w:t>
            </w:r>
            <w:r>
              <w:rPr>
                <w:rFonts w:eastAsiaTheme="minorEastAsia"/>
                <w:szCs w:val="21"/>
              </w:rPr>
              <w:t>优选环保型装修材料</w:t>
            </w:r>
          </w:p>
          <w:p>
            <w:pPr>
              <w:adjustRightInd w:val="0"/>
              <w:snapToGrid w:val="0"/>
              <w:spacing w:line="400" w:lineRule="exact"/>
              <w:ind w:left="-53" w:leftChars="-25" w:right="-53" w:rightChars="-25"/>
              <w:jc w:val="left"/>
              <w:rPr>
                <w:rFonts w:eastAsiaTheme="minorEastAsia"/>
                <w:szCs w:val="21"/>
              </w:rPr>
            </w:pPr>
            <w:r>
              <w:rPr>
                <w:rFonts w:hint="eastAsia" w:ascii="宋体" w:hAnsi="宋体" w:cs="宋体"/>
                <w:szCs w:val="21"/>
              </w:rPr>
              <w:t>③</w:t>
            </w:r>
            <w:r>
              <w:rPr>
                <w:rFonts w:eastAsiaTheme="minorEastAsia"/>
                <w:szCs w:val="21"/>
              </w:rPr>
              <w:t>加强施工人员个人防护</w:t>
            </w:r>
          </w:p>
        </w:tc>
        <w:tc>
          <w:tcPr>
            <w:tcW w:w="2018" w:type="dxa"/>
            <w:tcBorders>
              <w:top w:val="single" w:color="auto" w:sz="4" w:space="0"/>
              <w:left w:val="single" w:color="auto" w:sz="4" w:space="0"/>
              <w:bottom w:val="single" w:color="auto" w:sz="6" w:space="0"/>
              <w:right w:val="single" w:color="auto" w:sz="8" w:space="0"/>
            </w:tcBorders>
            <w:vAlign w:val="center"/>
          </w:tcPr>
          <w:p>
            <w:pPr>
              <w:adjustRightInd w:val="0"/>
              <w:snapToGrid w:val="0"/>
              <w:spacing w:line="360" w:lineRule="exact"/>
              <w:jc w:val="center"/>
              <w:rPr>
                <w:rFonts w:eastAsiaTheme="minorEastAsia"/>
                <w:szCs w:val="21"/>
              </w:rPr>
            </w:pPr>
            <w:r>
              <w:rPr>
                <w:rFonts w:hint="eastAsia" w:cs="宋体"/>
                <w:kern w:val="0"/>
                <w:szCs w:val="21"/>
              </w:rPr>
              <w:t>《四川省施工场地扬尘排放标准》（</w:t>
            </w:r>
            <w:r>
              <w:rPr>
                <w:rFonts w:cs="宋体"/>
                <w:kern w:val="0"/>
                <w:szCs w:val="21"/>
              </w:rPr>
              <w:t>DB51/2682-2020</w:t>
            </w:r>
            <w:r>
              <w:rPr>
                <w:rFonts w:hint="eastAsia" w:cs="宋体"/>
                <w:kern w:val="0"/>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97" w:hRule="atLeast"/>
          <w:jc w:val="center"/>
        </w:trPr>
        <w:tc>
          <w:tcPr>
            <w:tcW w:w="1679" w:type="dxa"/>
            <w:vMerge w:val="continue"/>
            <w:tcBorders>
              <w:top w:val="single" w:color="auto" w:sz="4" w:space="0"/>
              <w:left w:val="single" w:color="auto" w:sz="8" w:space="0"/>
              <w:bottom w:val="single" w:color="auto" w:sz="4" w:space="0"/>
              <w:right w:val="single" w:color="auto" w:sz="4" w:space="0"/>
            </w:tcBorders>
            <w:vAlign w:val="center"/>
          </w:tcPr>
          <w:p>
            <w:pPr>
              <w:adjustRightInd w:val="0"/>
              <w:snapToGrid w:val="0"/>
              <w:spacing w:line="360" w:lineRule="exact"/>
              <w:jc w:val="center"/>
              <w:rPr>
                <w:rFonts w:eastAsiaTheme="minorEastAsia"/>
                <w:szCs w:val="21"/>
              </w:rPr>
            </w:pPr>
          </w:p>
        </w:tc>
        <w:tc>
          <w:tcPr>
            <w:tcW w:w="156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eastAsiaTheme="minorEastAsia"/>
                <w:szCs w:val="21"/>
              </w:rPr>
            </w:pPr>
            <w:r>
              <w:rPr>
                <w:rFonts w:hint="eastAsia" w:eastAsiaTheme="minorEastAsia"/>
                <w:szCs w:val="21"/>
              </w:rPr>
              <w:t>DA001/破碎机除尘器排气筒</w:t>
            </w:r>
          </w:p>
        </w:tc>
        <w:tc>
          <w:tcPr>
            <w:tcW w:w="99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eastAsiaTheme="minorEastAsia"/>
                <w:szCs w:val="21"/>
              </w:rPr>
            </w:pPr>
            <w:r>
              <w:rPr>
                <w:rFonts w:eastAsiaTheme="minorEastAsia"/>
                <w:szCs w:val="21"/>
              </w:rPr>
              <w:t>粉尘</w:t>
            </w:r>
          </w:p>
        </w:tc>
        <w:tc>
          <w:tcPr>
            <w:tcW w:w="255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ind w:left="-53" w:leftChars="-25" w:right="-53" w:rightChars="-25"/>
              <w:jc w:val="left"/>
              <w:rPr>
                <w:rFonts w:eastAsiaTheme="minorEastAsia"/>
                <w:szCs w:val="21"/>
              </w:rPr>
            </w:pPr>
            <w:r>
              <w:rPr>
                <w:kern w:val="0"/>
                <w:sz w:val="18"/>
                <w:szCs w:val="18"/>
              </w:rPr>
              <w:t>设置一套布袋除尘系统收集处理后，经</w:t>
            </w:r>
            <w:r>
              <w:rPr>
                <w:rFonts w:hint="eastAsia"/>
                <w:kern w:val="0"/>
                <w:sz w:val="18"/>
                <w:szCs w:val="18"/>
              </w:rPr>
              <w:t>一根15m高排气筒达标排放，包括1台布袋除尘器、收尘管道，在各</w:t>
            </w:r>
            <w:r>
              <w:rPr>
                <w:kern w:val="0"/>
                <w:sz w:val="18"/>
                <w:szCs w:val="18"/>
              </w:rPr>
              <w:t>产尘点配套收尘罩</w:t>
            </w:r>
          </w:p>
        </w:tc>
        <w:tc>
          <w:tcPr>
            <w:tcW w:w="2018" w:type="dxa"/>
            <w:vMerge w:val="restart"/>
            <w:tcBorders>
              <w:top w:val="single" w:color="auto" w:sz="6" w:space="0"/>
              <w:left w:val="single" w:color="auto" w:sz="4" w:space="0"/>
              <w:right w:val="single" w:color="auto" w:sz="8" w:space="0"/>
            </w:tcBorders>
            <w:vAlign w:val="center"/>
          </w:tcPr>
          <w:p>
            <w:pPr>
              <w:wordWrap w:val="0"/>
              <w:adjustRightInd w:val="0"/>
              <w:snapToGrid w:val="0"/>
              <w:spacing w:line="360" w:lineRule="exact"/>
              <w:ind w:left="-53" w:leftChars="-25" w:right="-53" w:rightChars="-25"/>
              <w:jc w:val="center"/>
              <w:rPr>
                <w:rFonts w:eastAsiaTheme="minorEastAsia"/>
                <w:szCs w:val="21"/>
              </w:rPr>
            </w:pPr>
            <w:r>
              <w:rPr>
                <w:rFonts w:eastAsiaTheme="minorEastAsia"/>
                <w:szCs w:val="21"/>
              </w:rPr>
              <w:t>《大气污染物综合排放标准》(GB16297-1996)中无组织排放限值要求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97" w:hRule="atLeast"/>
          <w:jc w:val="center"/>
        </w:trPr>
        <w:tc>
          <w:tcPr>
            <w:tcW w:w="1679" w:type="dxa"/>
            <w:vMerge w:val="continue"/>
            <w:tcBorders>
              <w:top w:val="single" w:color="auto" w:sz="4" w:space="0"/>
              <w:left w:val="single" w:color="auto" w:sz="8" w:space="0"/>
              <w:bottom w:val="single" w:color="auto" w:sz="4" w:space="0"/>
              <w:right w:val="single" w:color="auto" w:sz="4" w:space="0"/>
            </w:tcBorders>
            <w:vAlign w:val="center"/>
          </w:tcPr>
          <w:p>
            <w:pPr>
              <w:adjustRightInd w:val="0"/>
              <w:snapToGrid w:val="0"/>
              <w:spacing w:line="360" w:lineRule="exact"/>
              <w:jc w:val="center"/>
              <w:rPr>
                <w:rFonts w:eastAsiaTheme="minorEastAsia"/>
                <w:szCs w:val="21"/>
              </w:rPr>
            </w:pPr>
          </w:p>
        </w:tc>
        <w:tc>
          <w:tcPr>
            <w:tcW w:w="156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eastAsiaTheme="minorEastAsia"/>
                <w:szCs w:val="21"/>
              </w:rPr>
            </w:pPr>
            <w:r>
              <w:rPr>
                <w:kern w:val="0"/>
                <w:sz w:val="18"/>
                <w:szCs w:val="18"/>
              </w:rPr>
              <w:t>剪切、切割</w:t>
            </w:r>
          </w:p>
        </w:tc>
        <w:tc>
          <w:tcPr>
            <w:tcW w:w="99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eastAsiaTheme="minorEastAsia"/>
                <w:szCs w:val="21"/>
              </w:rPr>
            </w:pPr>
            <w:r>
              <w:rPr>
                <w:kern w:val="0"/>
                <w:sz w:val="18"/>
                <w:szCs w:val="18"/>
              </w:rPr>
              <w:t>粉尘</w:t>
            </w:r>
          </w:p>
        </w:tc>
        <w:tc>
          <w:tcPr>
            <w:tcW w:w="255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ind w:left="-53" w:leftChars="-25" w:right="-53" w:rightChars="-25"/>
              <w:jc w:val="left"/>
              <w:rPr>
                <w:kern w:val="0"/>
                <w:sz w:val="18"/>
                <w:szCs w:val="18"/>
              </w:rPr>
            </w:pPr>
            <w:r>
              <w:rPr>
                <w:kern w:val="0"/>
                <w:sz w:val="18"/>
                <w:szCs w:val="18"/>
              </w:rPr>
              <w:t>：采取喷雾降尘措施，加强车间通风换气</w:t>
            </w:r>
          </w:p>
        </w:tc>
        <w:tc>
          <w:tcPr>
            <w:tcW w:w="2018" w:type="dxa"/>
            <w:vMerge w:val="continue"/>
            <w:tcBorders>
              <w:top w:val="single" w:color="auto" w:sz="6" w:space="0"/>
              <w:left w:val="single" w:color="auto" w:sz="4" w:space="0"/>
              <w:right w:val="single" w:color="auto" w:sz="8" w:space="0"/>
            </w:tcBorders>
            <w:vAlign w:val="center"/>
          </w:tcPr>
          <w:p>
            <w:pPr>
              <w:wordWrap w:val="0"/>
              <w:adjustRightInd w:val="0"/>
              <w:snapToGrid w:val="0"/>
              <w:spacing w:line="360" w:lineRule="exact"/>
              <w:ind w:left="-53" w:leftChars="-25" w:right="-53" w:rightChars="-25"/>
              <w:jc w:val="center"/>
              <w:rPr>
                <w:rFonts w:eastAsiaTheme="minorEastAsia"/>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97" w:hRule="atLeast"/>
          <w:jc w:val="center"/>
        </w:trPr>
        <w:tc>
          <w:tcPr>
            <w:tcW w:w="1679" w:type="dxa"/>
            <w:vMerge w:val="continue"/>
            <w:tcBorders>
              <w:top w:val="single" w:color="auto" w:sz="4" w:space="0"/>
              <w:left w:val="single" w:color="auto" w:sz="8" w:space="0"/>
              <w:bottom w:val="single" w:color="auto" w:sz="4" w:space="0"/>
              <w:right w:val="single" w:color="auto" w:sz="4" w:space="0"/>
            </w:tcBorders>
            <w:vAlign w:val="center"/>
          </w:tcPr>
          <w:p>
            <w:pPr>
              <w:adjustRightInd w:val="0"/>
              <w:snapToGrid w:val="0"/>
              <w:spacing w:line="360" w:lineRule="exact"/>
              <w:jc w:val="center"/>
              <w:rPr>
                <w:rFonts w:eastAsiaTheme="minorEastAsia"/>
                <w:szCs w:val="21"/>
              </w:rPr>
            </w:pPr>
          </w:p>
        </w:tc>
        <w:tc>
          <w:tcPr>
            <w:tcW w:w="156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eastAsiaTheme="minorEastAsia"/>
                <w:szCs w:val="21"/>
              </w:rPr>
            </w:pPr>
            <w:r>
              <w:rPr>
                <w:spacing w:val="-2"/>
                <w:kern w:val="0"/>
                <w:sz w:val="18"/>
                <w:szCs w:val="18"/>
              </w:rPr>
              <w:t>装卸料</w:t>
            </w:r>
          </w:p>
        </w:tc>
        <w:tc>
          <w:tcPr>
            <w:tcW w:w="99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eastAsiaTheme="minorEastAsia"/>
                <w:szCs w:val="21"/>
              </w:rPr>
            </w:pPr>
            <w:r>
              <w:rPr>
                <w:spacing w:val="-2"/>
                <w:kern w:val="0"/>
                <w:sz w:val="18"/>
                <w:szCs w:val="18"/>
              </w:rPr>
              <w:t>粉尘</w:t>
            </w:r>
          </w:p>
        </w:tc>
        <w:tc>
          <w:tcPr>
            <w:tcW w:w="255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ind w:left="-53" w:leftChars="-25" w:right="-53" w:rightChars="-25"/>
              <w:jc w:val="left"/>
              <w:rPr>
                <w:rFonts w:ascii="宋体" w:hAnsi="宋体" w:cs="宋体"/>
                <w:szCs w:val="21"/>
              </w:rPr>
            </w:pPr>
            <w:r>
              <w:rPr>
                <w:spacing w:val="-2"/>
                <w:kern w:val="0"/>
                <w:sz w:val="18"/>
                <w:szCs w:val="18"/>
              </w:rPr>
              <w:t>在作业区上方</w:t>
            </w:r>
            <w:r>
              <w:rPr>
                <w:rFonts w:hint="eastAsia"/>
                <w:spacing w:val="-2"/>
                <w:kern w:val="0"/>
                <w:sz w:val="18"/>
                <w:szCs w:val="18"/>
              </w:rPr>
              <w:t>设置8套最大射程为30m的微雾固定式射雾器，喷雾抑尘</w:t>
            </w:r>
          </w:p>
        </w:tc>
        <w:tc>
          <w:tcPr>
            <w:tcW w:w="2018" w:type="dxa"/>
            <w:vMerge w:val="continue"/>
            <w:tcBorders>
              <w:top w:val="single" w:color="auto" w:sz="6" w:space="0"/>
              <w:left w:val="single" w:color="auto" w:sz="4" w:space="0"/>
              <w:right w:val="single" w:color="auto" w:sz="8" w:space="0"/>
            </w:tcBorders>
            <w:vAlign w:val="center"/>
          </w:tcPr>
          <w:p>
            <w:pPr>
              <w:wordWrap w:val="0"/>
              <w:adjustRightInd w:val="0"/>
              <w:snapToGrid w:val="0"/>
              <w:spacing w:line="360" w:lineRule="exact"/>
              <w:ind w:left="-53" w:leftChars="-25" w:right="-53" w:rightChars="-25"/>
              <w:jc w:val="center"/>
              <w:rPr>
                <w:rFonts w:eastAsiaTheme="minorEastAsia"/>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41" w:hRule="atLeast"/>
          <w:jc w:val="center"/>
        </w:trPr>
        <w:tc>
          <w:tcPr>
            <w:tcW w:w="1679" w:type="dxa"/>
            <w:tcBorders>
              <w:top w:val="single" w:color="auto" w:sz="4" w:space="0"/>
              <w:left w:val="single" w:color="auto" w:sz="8" w:space="0"/>
              <w:right w:val="single" w:color="auto" w:sz="4" w:space="0"/>
            </w:tcBorders>
            <w:vAlign w:val="center"/>
          </w:tcPr>
          <w:p>
            <w:pPr>
              <w:adjustRightInd w:val="0"/>
              <w:snapToGrid w:val="0"/>
              <w:spacing w:line="360" w:lineRule="exact"/>
              <w:jc w:val="center"/>
              <w:rPr>
                <w:rFonts w:eastAsiaTheme="minorEastAsia"/>
                <w:szCs w:val="21"/>
              </w:rPr>
            </w:pPr>
            <w:r>
              <w:rPr>
                <w:rFonts w:eastAsiaTheme="minorEastAsia"/>
                <w:szCs w:val="21"/>
              </w:rPr>
              <w:t>地表水环境</w:t>
            </w:r>
          </w:p>
        </w:tc>
        <w:tc>
          <w:tcPr>
            <w:tcW w:w="1560" w:type="dxa"/>
            <w:tcBorders>
              <w:top w:val="single" w:color="auto" w:sz="4" w:space="0"/>
              <w:left w:val="single" w:color="auto" w:sz="4" w:space="0"/>
              <w:bottom w:val="single" w:color="auto" w:sz="4" w:space="0"/>
              <w:right w:val="single" w:color="auto" w:sz="4" w:space="0"/>
            </w:tcBorders>
            <w:vAlign w:val="center"/>
          </w:tcPr>
          <w:p>
            <w:pPr>
              <w:pStyle w:val="37"/>
              <w:spacing w:line="360" w:lineRule="exact"/>
              <w:jc w:val="center"/>
              <w:rPr>
                <w:rFonts w:eastAsiaTheme="minorEastAsia"/>
                <w:sz w:val="21"/>
                <w:szCs w:val="21"/>
              </w:rPr>
            </w:pPr>
            <w:r>
              <w:rPr>
                <w:rFonts w:eastAsiaTheme="minorEastAsia"/>
                <w:sz w:val="21"/>
                <w:szCs w:val="21"/>
              </w:rPr>
              <w:t>TW001/生活污水</w:t>
            </w:r>
          </w:p>
        </w:tc>
        <w:tc>
          <w:tcPr>
            <w:tcW w:w="99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eastAsiaTheme="minorEastAsia"/>
                <w:szCs w:val="21"/>
              </w:rPr>
            </w:pPr>
            <w:r>
              <w:rPr>
                <w:rFonts w:eastAsiaTheme="minorEastAsia"/>
                <w:szCs w:val="21"/>
              </w:rPr>
              <w:t>COD</w:t>
            </w:r>
            <w:r>
              <w:rPr>
                <w:rFonts w:eastAsiaTheme="minorEastAsia"/>
                <w:szCs w:val="21"/>
                <w:vertAlign w:val="subscript"/>
              </w:rPr>
              <w:t>cr</w:t>
            </w:r>
            <w:r>
              <w:rPr>
                <w:rFonts w:eastAsiaTheme="minorEastAsia"/>
                <w:szCs w:val="21"/>
              </w:rPr>
              <w:t>、BOD</w:t>
            </w:r>
            <w:r>
              <w:rPr>
                <w:rFonts w:eastAsiaTheme="minorEastAsia"/>
                <w:szCs w:val="21"/>
                <w:vertAlign w:val="subscript"/>
              </w:rPr>
              <w:t>5</w:t>
            </w:r>
            <w:r>
              <w:rPr>
                <w:rFonts w:eastAsiaTheme="minorEastAsia"/>
                <w:szCs w:val="21"/>
              </w:rPr>
              <w:t>、SS等</w:t>
            </w:r>
          </w:p>
        </w:tc>
        <w:tc>
          <w:tcPr>
            <w:tcW w:w="2551" w:type="dxa"/>
            <w:tcBorders>
              <w:top w:val="single" w:color="auto" w:sz="4" w:space="0"/>
              <w:left w:val="single" w:color="auto" w:sz="4" w:space="0"/>
              <w:bottom w:val="single" w:color="auto" w:sz="4" w:space="0"/>
              <w:right w:val="single" w:color="auto" w:sz="4" w:space="0"/>
            </w:tcBorders>
            <w:vAlign w:val="center"/>
          </w:tcPr>
          <w:p>
            <w:pPr>
              <w:spacing w:line="360" w:lineRule="exact"/>
              <w:ind w:left="-53" w:leftChars="-25" w:right="-53" w:rightChars="-25"/>
              <w:jc w:val="left"/>
              <w:rPr>
                <w:rFonts w:eastAsiaTheme="minorEastAsia"/>
                <w:bCs/>
                <w:spacing w:val="-2"/>
                <w:szCs w:val="21"/>
              </w:rPr>
            </w:pPr>
            <w:r>
              <w:rPr>
                <w:rFonts w:eastAsiaTheme="minorEastAsia"/>
                <w:bCs/>
                <w:spacing w:val="-2"/>
                <w:szCs w:val="21"/>
              </w:rPr>
              <w:t>设隔油池、化粪池预处理后，排入柳池工业园区的污水处理厂处理后</w:t>
            </w:r>
            <w:r>
              <w:rPr>
                <w:rFonts w:eastAsiaTheme="minorEastAsia"/>
                <w:spacing w:val="-2"/>
                <w:szCs w:val="21"/>
              </w:rPr>
              <w:t>达标排入后河</w:t>
            </w:r>
          </w:p>
        </w:tc>
        <w:tc>
          <w:tcPr>
            <w:tcW w:w="2018" w:type="dxa"/>
            <w:tcBorders>
              <w:top w:val="single" w:color="auto" w:sz="4" w:space="0"/>
              <w:left w:val="single" w:color="auto" w:sz="4" w:space="0"/>
              <w:bottom w:val="single" w:color="auto" w:sz="4" w:space="0"/>
              <w:right w:val="single" w:color="auto" w:sz="8" w:space="0"/>
            </w:tcBorders>
            <w:vAlign w:val="center"/>
          </w:tcPr>
          <w:p>
            <w:pPr>
              <w:adjustRightInd w:val="0"/>
              <w:snapToGrid w:val="0"/>
              <w:spacing w:line="360" w:lineRule="exact"/>
              <w:jc w:val="center"/>
              <w:rPr>
                <w:rFonts w:eastAsiaTheme="minorEastAsia"/>
                <w:szCs w:val="21"/>
              </w:rPr>
            </w:pPr>
            <w:r>
              <w:rPr>
                <w:szCs w:val="18"/>
              </w:rPr>
              <w:t>《污水综合排放标准》（GB8978--1996）</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679" w:type="dxa"/>
            <w:vMerge w:val="restart"/>
            <w:tcBorders>
              <w:left w:val="single" w:color="auto" w:sz="8" w:space="0"/>
              <w:right w:val="single" w:color="auto" w:sz="4" w:space="0"/>
            </w:tcBorders>
            <w:vAlign w:val="center"/>
          </w:tcPr>
          <w:p>
            <w:pPr>
              <w:adjustRightInd w:val="0"/>
              <w:snapToGrid w:val="0"/>
              <w:spacing w:line="360" w:lineRule="exact"/>
              <w:jc w:val="center"/>
              <w:rPr>
                <w:rFonts w:eastAsiaTheme="minorEastAsia"/>
                <w:szCs w:val="21"/>
              </w:rPr>
            </w:pPr>
            <w:r>
              <w:rPr>
                <w:rFonts w:eastAsiaTheme="minorEastAsia"/>
                <w:szCs w:val="21"/>
              </w:rPr>
              <w:t>声环境</w:t>
            </w:r>
          </w:p>
        </w:tc>
        <w:tc>
          <w:tcPr>
            <w:tcW w:w="156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eastAsiaTheme="minorEastAsia"/>
                <w:szCs w:val="21"/>
              </w:rPr>
            </w:pPr>
            <w:r>
              <w:rPr>
                <w:rFonts w:eastAsiaTheme="minorEastAsia"/>
                <w:szCs w:val="21"/>
              </w:rPr>
              <w:t>施工现场</w:t>
            </w:r>
          </w:p>
        </w:tc>
        <w:tc>
          <w:tcPr>
            <w:tcW w:w="992"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eastAsiaTheme="minorEastAsia"/>
                <w:szCs w:val="21"/>
              </w:rPr>
            </w:pPr>
            <w:r>
              <w:rPr>
                <w:rFonts w:eastAsiaTheme="minorEastAsia"/>
                <w:szCs w:val="21"/>
              </w:rPr>
              <w:t>装修作业、设备安装</w:t>
            </w:r>
          </w:p>
        </w:tc>
        <w:tc>
          <w:tcPr>
            <w:tcW w:w="2551" w:type="dxa"/>
            <w:tcBorders>
              <w:top w:val="single" w:color="auto" w:sz="4" w:space="0"/>
              <w:left w:val="single" w:color="auto" w:sz="4" w:space="0"/>
              <w:bottom w:val="single" w:color="auto" w:sz="4" w:space="0"/>
              <w:right w:val="single" w:color="auto" w:sz="4" w:space="0"/>
            </w:tcBorders>
            <w:vAlign w:val="center"/>
          </w:tcPr>
          <w:p>
            <w:pPr>
              <w:spacing w:line="400" w:lineRule="exact"/>
              <w:ind w:left="-53" w:leftChars="-25" w:right="-53" w:rightChars="-25"/>
              <w:jc w:val="left"/>
              <w:rPr>
                <w:rFonts w:eastAsiaTheme="minorEastAsia"/>
                <w:szCs w:val="21"/>
              </w:rPr>
            </w:pPr>
            <w:r>
              <w:rPr>
                <w:rFonts w:eastAsiaTheme="minorEastAsia"/>
                <w:szCs w:val="21"/>
              </w:rPr>
              <w:t>加强管理、合理安排施工时间、文明施工</w:t>
            </w:r>
          </w:p>
        </w:tc>
        <w:tc>
          <w:tcPr>
            <w:tcW w:w="2018" w:type="dxa"/>
            <w:tcBorders>
              <w:top w:val="single" w:color="auto" w:sz="4" w:space="0"/>
              <w:left w:val="single" w:color="auto" w:sz="4" w:space="0"/>
              <w:bottom w:val="single" w:color="auto" w:sz="4" w:space="0"/>
              <w:right w:val="single" w:color="auto" w:sz="8" w:space="0"/>
            </w:tcBorders>
            <w:vAlign w:val="center"/>
          </w:tcPr>
          <w:p>
            <w:pPr>
              <w:adjustRightInd w:val="0"/>
              <w:snapToGrid w:val="0"/>
              <w:spacing w:line="400" w:lineRule="exact"/>
              <w:jc w:val="center"/>
              <w:rPr>
                <w:rFonts w:eastAsiaTheme="minorEastAsia"/>
                <w:szCs w:val="21"/>
              </w:rPr>
            </w:pPr>
            <w:r>
              <w:rPr>
                <w:rFonts w:eastAsiaTheme="minorEastAsia"/>
                <w:szCs w:val="21"/>
              </w:rPr>
              <w:t>《建筑施工场界环境噪声排放限值》（GB12523-2011）</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06" w:hRule="atLeast"/>
          <w:jc w:val="center"/>
        </w:trPr>
        <w:tc>
          <w:tcPr>
            <w:tcW w:w="1679" w:type="dxa"/>
            <w:vMerge w:val="continue"/>
            <w:tcBorders>
              <w:left w:val="single" w:color="auto" w:sz="8" w:space="0"/>
              <w:right w:val="single" w:color="auto" w:sz="4" w:space="0"/>
            </w:tcBorders>
            <w:vAlign w:val="center"/>
          </w:tcPr>
          <w:p>
            <w:pPr>
              <w:adjustRightInd w:val="0"/>
              <w:snapToGrid w:val="0"/>
              <w:spacing w:line="360" w:lineRule="exact"/>
              <w:jc w:val="center"/>
              <w:rPr>
                <w:rFonts w:eastAsiaTheme="minorEastAsia"/>
                <w:szCs w:val="21"/>
              </w:rPr>
            </w:pPr>
          </w:p>
        </w:tc>
        <w:tc>
          <w:tcPr>
            <w:tcW w:w="1560" w:type="dxa"/>
            <w:tcBorders>
              <w:top w:val="single" w:color="auto" w:sz="4" w:space="0"/>
              <w:left w:val="single" w:color="auto" w:sz="4" w:space="0"/>
              <w:bottom w:val="single" w:color="auto" w:sz="4" w:space="0"/>
              <w:right w:val="single" w:color="auto" w:sz="4" w:space="0"/>
            </w:tcBorders>
            <w:vAlign w:val="center"/>
          </w:tcPr>
          <w:p>
            <w:pPr>
              <w:spacing w:line="400" w:lineRule="exact"/>
              <w:ind w:left="-53" w:leftChars="-25" w:right="-53" w:rightChars="-25"/>
              <w:jc w:val="center"/>
              <w:rPr>
                <w:rFonts w:eastAsiaTheme="minorEastAsia"/>
                <w:szCs w:val="21"/>
              </w:rPr>
            </w:pPr>
            <w:r>
              <w:rPr>
                <w:rFonts w:eastAsiaTheme="minorEastAsia"/>
                <w:szCs w:val="21"/>
              </w:rPr>
              <w:t>破碎机</w:t>
            </w:r>
            <w:r>
              <w:rPr>
                <w:rFonts w:hint="eastAsia" w:eastAsiaTheme="minorEastAsia"/>
                <w:szCs w:val="21"/>
              </w:rPr>
              <w:t xml:space="preserve"> 、</w:t>
            </w:r>
            <w:r>
              <w:rPr>
                <w:rFonts w:eastAsiaTheme="minorEastAsia"/>
                <w:szCs w:val="21"/>
              </w:rPr>
              <w:t>剪切机、打包机</w:t>
            </w:r>
          </w:p>
        </w:tc>
        <w:tc>
          <w:tcPr>
            <w:tcW w:w="992"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eastAsiaTheme="minorEastAsia"/>
                <w:szCs w:val="21"/>
              </w:rPr>
            </w:pPr>
            <w:r>
              <w:rPr>
                <w:rFonts w:eastAsiaTheme="minorEastAsia"/>
                <w:szCs w:val="21"/>
              </w:rPr>
              <w:t>设备</w:t>
            </w:r>
          </w:p>
          <w:p>
            <w:pPr>
              <w:spacing w:line="400" w:lineRule="exact"/>
              <w:jc w:val="center"/>
              <w:rPr>
                <w:rFonts w:eastAsiaTheme="minorEastAsia"/>
                <w:szCs w:val="21"/>
              </w:rPr>
            </w:pPr>
            <w:r>
              <w:rPr>
                <w:rFonts w:eastAsiaTheme="minorEastAsia"/>
                <w:szCs w:val="21"/>
              </w:rPr>
              <w:t>噪声</w:t>
            </w:r>
          </w:p>
        </w:tc>
        <w:tc>
          <w:tcPr>
            <w:tcW w:w="2551" w:type="dxa"/>
            <w:tcBorders>
              <w:top w:val="single" w:color="auto" w:sz="4" w:space="0"/>
              <w:left w:val="single" w:color="auto" w:sz="4" w:space="0"/>
              <w:bottom w:val="single" w:color="auto" w:sz="4" w:space="0"/>
              <w:right w:val="single" w:color="auto" w:sz="4" w:space="0"/>
            </w:tcBorders>
            <w:vAlign w:val="center"/>
          </w:tcPr>
          <w:p>
            <w:pPr>
              <w:spacing w:line="400" w:lineRule="exact"/>
              <w:ind w:left="-53" w:leftChars="-25" w:right="-53" w:rightChars="-25"/>
              <w:jc w:val="left"/>
              <w:rPr>
                <w:rFonts w:eastAsiaTheme="minorEastAsia"/>
                <w:szCs w:val="21"/>
              </w:rPr>
            </w:pPr>
            <w:r>
              <w:rPr>
                <w:rFonts w:hint="eastAsia" w:ascii="宋体" w:hAnsi="宋体" w:cs="宋体"/>
                <w:szCs w:val="21"/>
              </w:rPr>
              <w:t>①</w:t>
            </w:r>
            <w:r>
              <w:rPr>
                <w:rFonts w:eastAsiaTheme="minorEastAsia"/>
                <w:szCs w:val="21"/>
              </w:rPr>
              <w:t>优选设备</w:t>
            </w:r>
          </w:p>
          <w:p>
            <w:pPr>
              <w:spacing w:line="400" w:lineRule="exact"/>
              <w:ind w:left="-53" w:leftChars="-25" w:right="-53" w:rightChars="-25"/>
              <w:jc w:val="left"/>
              <w:rPr>
                <w:rFonts w:eastAsiaTheme="minorEastAsia"/>
                <w:szCs w:val="21"/>
              </w:rPr>
            </w:pPr>
            <w:r>
              <w:rPr>
                <w:rFonts w:hint="eastAsia" w:eastAsiaTheme="minorEastAsia"/>
                <w:szCs w:val="21"/>
              </w:rPr>
              <w:t>②</w:t>
            </w:r>
            <w:r>
              <w:rPr>
                <w:rFonts w:eastAsiaTheme="minorEastAsia"/>
                <w:szCs w:val="21"/>
              </w:rPr>
              <w:t>基础减振、建筑隔声</w:t>
            </w:r>
          </w:p>
          <w:p>
            <w:pPr>
              <w:spacing w:line="400" w:lineRule="exact"/>
              <w:ind w:left="-53" w:leftChars="-25" w:right="-53" w:rightChars="-25"/>
              <w:jc w:val="left"/>
              <w:rPr>
                <w:rFonts w:eastAsiaTheme="minorEastAsia"/>
                <w:szCs w:val="21"/>
              </w:rPr>
            </w:pPr>
            <w:r>
              <w:rPr>
                <w:rFonts w:hint="eastAsia" w:ascii="宋体" w:hAnsi="宋体" w:cs="宋体"/>
                <w:szCs w:val="21"/>
              </w:rPr>
              <w:t>③</w:t>
            </w:r>
            <w:r>
              <w:rPr>
                <w:rFonts w:eastAsiaTheme="minorEastAsia"/>
                <w:szCs w:val="21"/>
              </w:rPr>
              <w:t>加强维护管理</w:t>
            </w:r>
          </w:p>
        </w:tc>
        <w:tc>
          <w:tcPr>
            <w:tcW w:w="2018" w:type="dxa"/>
            <w:tcBorders>
              <w:top w:val="single" w:color="auto" w:sz="4" w:space="0"/>
              <w:left w:val="single" w:color="auto" w:sz="4" w:space="0"/>
              <w:bottom w:val="single" w:color="auto" w:sz="4" w:space="0"/>
              <w:right w:val="single" w:color="auto" w:sz="8" w:space="0"/>
            </w:tcBorders>
            <w:vAlign w:val="center"/>
          </w:tcPr>
          <w:p>
            <w:pPr>
              <w:adjustRightInd w:val="0"/>
              <w:snapToGrid w:val="0"/>
              <w:spacing w:line="400" w:lineRule="exact"/>
              <w:jc w:val="center"/>
              <w:rPr>
                <w:rFonts w:eastAsiaTheme="minorEastAsia"/>
                <w:szCs w:val="21"/>
              </w:rPr>
            </w:pPr>
            <w:r>
              <w:rPr>
                <w:rFonts w:eastAsiaTheme="minorEastAsia"/>
                <w:szCs w:val="21"/>
              </w:rPr>
              <w:t>《工业企业厂界环境噪声排放标准》（GB12348-2008）</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72" w:hRule="atLeast"/>
          <w:jc w:val="center"/>
        </w:trPr>
        <w:tc>
          <w:tcPr>
            <w:tcW w:w="1679" w:type="dxa"/>
            <w:tcBorders>
              <w:top w:val="single" w:color="auto" w:sz="4" w:space="0"/>
              <w:left w:val="single" w:color="auto" w:sz="8" w:space="0"/>
              <w:bottom w:val="single" w:color="auto" w:sz="4" w:space="0"/>
              <w:right w:val="single" w:color="auto" w:sz="4" w:space="0"/>
            </w:tcBorders>
            <w:vAlign w:val="center"/>
          </w:tcPr>
          <w:p>
            <w:pPr>
              <w:adjustRightInd w:val="0"/>
              <w:snapToGrid w:val="0"/>
              <w:spacing w:line="360" w:lineRule="exact"/>
              <w:jc w:val="center"/>
              <w:rPr>
                <w:rFonts w:eastAsiaTheme="minorEastAsia"/>
                <w:szCs w:val="21"/>
              </w:rPr>
            </w:pPr>
            <w:r>
              <w:rPr>
                <w:rFonts w:eastAsiaTheme="minorEastAsia"/>
                <w:szCs w:val="21"/>
              </w:rPr>
              <w:t>电磁辐射</w:t>
            </w:r>
          </w:p>
        </w:tc>
        <w:tc>
          <w:tcPr>
            <w:tcW w:w="156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exact"/>
              <w:jc w:val="center"/>
              <w:rPr>
                <w:rFonts w:eastAsiaTheme="minorEastAsia"/>
                <w:szCs w:val="21"/>
              </w:rPr>
            </w:pPr>
            <w:r>
              <w:rPr>
                <w:rFonts w:eastAsiaTheme="minorEastAsia"/>
                <w:szCs w:val="21"/>
              </w:rPr>
              <w:t>/</w:t>
            </w:r>
          </w:p>
        </w:tc>
        <w:tc>
          <w:tcPr>
            <w:tcW w:w="99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exact"/>
              <w:jc w:val="center"/>
              <w:rPr>
                <w:rFonts w:eastAsiaTheme="minorEastAsia"/>
                <w:szCs w:val="21"/>
              </w:rPr>
            </w:pPr>
            <w:r>
              <w:rPr>
                <w:rFonts w:eastAsiaTheme="minorEastAsia"/>
                <w:szCs w:val="21"/>
              </w:rPr>
              <w:t>/</w:t>
            </w:r>
          </w:p>
        </w:tc>
        <w:tc>
          <w:tcPr>
            <w:tcW w:w="255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exact"/>
              <w:ind w:left="-53" w:leftChars="-25" w:right="-53" w:rightChars="-25"/>
              <w:jc w:val="center"/>
              <w:rPr>
                <w:rFonts w:eastAsiaTheme="minorEastAsia"/>
                <w:szCs w:val="21"/>
              </w:rPr>
            </w:pPr>
            <w:r>
              <w:rPr>
                <w:rFonts w:eastAsiaTheme="minorEastAsia"/>
                <w:szCs w:val="21"/>
              </w:rPr>
              <w:t>/</w:t>
            </w:r>
          </w:p>
        </w:tc>
        <w:tc>
          <w:tcPr>
            <w:tcW w:w="2018" w:type="dxa"/>
            <w:tcBorders>
              <w:top w:val="single" w:color="auto" w:sz="4" w:space="0"/>
              <w:left w:val="single" w:color="auto" w:sz="4" w:space="0"/>
              <w:bottom w:val="single" w:color="auto" w:sz="4" w:space="0"/>
              <w:right w:val="single" w:color="auto" w:sz="8" w:space="0"/>
            </w:tcBorders>
            <w:vAlign w:val="center"/>
          </w:tcPr>
          <w:p>
            <w:pPr>
              <w:adjustRightInd w:val="0"/>
              <w:snapToGrid w:val="0"/>
              <w:spacing w:line="360" w:lineRule="exact"/>
              <w:jc w:val="center"/>
              <w:rPr>
                <w:rFonts w:eastAsiaTheme="minorEastAsia"/>
                <w:szCs w:val="21"/>
              </w:rPr>
            </w:pPr>
            <w:r>
              <w:rPr>
                <w:rFonts w:eastAsiaTheme="minorEastAsia"/>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66" w:hRule="atLeast"/>
          <w:jc w:val="center"/>
        </w:trPr>
        <w:tc>
          <w:tcPr>
            <w:tcW w:w="1679" w:type="dxa"/>
            <w:tcBorders>
              <w:top w:val="single" w:color="auto" w:sz="4" w:space="0"/>
              <w:left w:val="single" w:color="auto" w:sz="8" w:space="0"/>
              <w:bottom w:val="single" w:color="auto" w:sz="4" w:space="0"/>
              <w:right w:val="single" w:color="auto" w:sz="4" w:space="0"/>
            </w:tcBorders>
            <w:vAlign w:val="center"/>
          </w:tcPr>
          <w:p>
            <w:pPr>
              <w:adjustRightInd w:val="0"/>
              <w:snapToGrid w:val="0"/>
              <w:jc w:val="center"/>
              <w:rPr>
                <w:rFonts w:eastAsiaTheme="minorEastAsia"/>
                <w:szCs w:val="21"/>
              </w:rPr>
            </w:pPr>
            <w:r>
              <w:rPr>
                <w:rFonts w:eastAsiaTheme="minorEastAsia"/>
                <w:szCs w:val="21"/>
              </w:rPr>
              <w:t>固体废物</w:t>
            </w:r>
          </w:p>
        </w:tc>
        <w:tc>
          <w:tcPr>
            <w:tcW w:w="7121" w:type="dxa"/>
            <w:gridSpan w:val="4"/>
            <w:tcBorders>
              <w:top w:val="single" w:color="auto" w:sz="4" w:space="0"/>
              <w:left w:val="single" w:color="auto" w:sz="4" w:space="0"/>
              <w:bottom w:val="single" w:color="auto" w:sz="4" w:space="0"/>
              <w:right w:val="single" w:color="auto" w:sz="8" w:space="0"/>
            </w:tcBorders>
            <w:vAlign w:val="center"/>
          </w:tcPr>
          <w:p>
            <w:pPr>
              <w:adjustRightInd w:val="0"/>
              <w:snapToGrid w:val="0"/>
              <w:spacing w:line="400" w:lineRule="exact"/>
              <w:ind w:left="-53" w:leftChars="-25" w:right="-53" w:rightChars="-25"/>
              <w:jc w:val="left"/>
              <w:rPr>
                <w:rFonts w:eastAsia="黑体"/>
                <w:bCs/>
                <w:sz w:val="22"/>
                <w:szCs w:val="22"/>
              </w:rPr>
            </w:pPr>
            <w:r>
              <w:rPr>
                <w:rFonts w:eastAsia="黑体"/>
                <w:bCs/>
                <w:sz w:val="22"/>
                <w:szCs w:val="22"/>
              </w:rPr>
              <w:t>1、施工期</w:t>
            </w:r>
          </w:p>
          <w:p>
            <w:pPr>
              <w:autoSpaceDE w:val="0"/>
              <w:autoSpaceDN w:val="0"/>
              <w:adjustRightInd w:val="0"/>
              <w:spacing w:line="400" w:lineRule="exact"/>
              <w:ind w:firstLine="422" w:firstLineChars="201"/>
              <w:jc w:val="left"/>
              <w:rPr>
                <w:szCs w:val="21"/>
              </w:rPr>
            </w:pPr>
            <w:r>
              <w:rPr>
                <w:kern w:val="0"/>
                <w:szCs w:val="21"/>
              </w:rPr>
              <w:t>（</w:t>
            </w:r>
            <w:r>
              <w:rPr>
                <w:rFonts w:hint="eastAsia"/>
                <w:kern w:val="0"/>
                <w:szCs w:val="21"/>
              </w:rPr>
              <w:t>1</w:t>
            </w:r>
            <w:r>
              <w:rPr>
                <w:kern w:val="0"/>
                <w:szCs w:val="21"/>
              </w:rPr>
              <w:t>）</w:t>
            </w:r>
            <w:r>
              <w:rPr>
                <w:szCs w:val="21"/>
              </w:rPr>
              <w:t>废油漆桶单独收集，放在指定地点，由油漆厂家统一回收。</w:t>
            </w:r>
          </w:p>
          <w:p>
            <w:pPr>
              <w:autoSpaceDE w:val="0"/>
              <w:autoSpaceDN w:val="0"/>
              <w:adjustRightInd w:val="0"/>
              <w:spacing w:line="400" w:lineRule="exact"/>
              <w:ind w:firstLine="422" w:firstLineChars="201"/>
              <w:jc w:val="left"/>
              <w:rPr>
                <w:szCs w:val="21"/>
              </w:rPr>
            </w:pPr>
            <w:r>
              <w:rPr>
                <w:szCs w:val="21"/>
              </w:rPr>
              <w:t>（</w:t>
            </w:r>
            <w:r>
              <w:rPr>
                <w:rFonts w:hint="eastAsia"/>
                <w:szCs w:val="21"/>
              </w:rPr>
              <w:t>2</w:t>
            </w:r>
            <w:r>
              <w:rPr>
                <w:szCs w:val="21"/>
              </w:rPr>
              <w:t>）弃土方现场回填不外运、废木材、废装饰材料作为建筑垃圾清运至附近弃土场。</w:t>
            </w:r>
          </w:p>
          <w:p>
            <w:pPr>
              <w:autoSpaceDE w:val="0"/>
              <w:autoSpaceDN w:val="0"/>
              <w:adjustRightInd w:val="0"/>
              <w:spacing w:line="400" w:lineRule="exact"/>
              <w:ind w:firstLine="422" w:firstLineChars="201"/>
              <w:jc w:val="left"/>
              <w:rPr>
                <w:szCs w:val="21"/>
              </w:rPr>
            </w:pPr>
            <w:r>
              <w:rPr>
                <w:szCs w:val="21"/>
              </w:rPr>
              <w:t>（</w:t>
            </w:r>
            <w:r>
              <w:rPr>
                <w:rFonts w:hint="eastAsia"/>
                <w:szCs w:val="21"/>
              </w:rPr>
              <w:t>3</w:t>
            </w:r>
            <w:r>
              <w:rPr>
                <w:szCs w:val="21"/>
              </w:rPr>
              <w:t>）废弃包装材料收集后外售废品回收站。</w:t>
            </w:r>
          </w:p>
          <w:p>
            <w:pPr>
              <w:adjustRightInd w:val="0"/>
              <w:snapToGrid w:val="0"/>
              <w:spacing w:line="400" w:lineRule="exact"/>
              <w:ind w:left="-53" w:leftChars="-25" w:right="-53" w:rightChars="-25"/>
              <w:jc w:val="left"/>
              <w:rPr>
                <w:rFonts w:eastAsia="黑体"/>
                <w:bCs/>
                <w:sz w:val="22"/>
                <w:szCs w:val="22"/>
              </w:rPr>
            </w:pPr>
            <w:r>
              <w:rPr>
                <w:rFonts w:eastAsia="黑体"/>
                <w:bCs/>
                <w:sz w:val="22"/>
                <w:szCs w:val="22"/>
              </w:rPr>
              <w:t>2、营运期</w:t>
            </w:r>
          </w:p>
          <w:p>
            <w:pPr>
              <w:autoSpaceDE w:val="0"/>
              <w:autoSpaceDN w:val="0"/>
              <w:adjustRightInd w:val="0"/>
              <w:snapToGrid w:val="0"/>
              <w:spacing w:line="400" w:lineRule="exact"/>
              <w:ind w:firstLine="420" w:firstLineChars="200"/>
              <w:jc w:val="left"/>
              <w:rPr>
                <w:kern w:val="0"/>
                <w:szCs w:val="21"/>
              </w:rPr>
            </w:pPr>
            <w:r>
              <w:rPr>
                <w:kern w:val="0"/>
                <w:szCs w:val="21"/>
              </w:rPr>
              <w:t>（</w:t>
            </w:r>
            <w:r>
              <w:rPr>
                <w:rFonts w:hint="eastAsia"/>
                <w:kern w:val="0"/>
                <w:szCs w:val="21"/>
              </w:rPr>
              <w:t>1</w:t>
            </w:r>
            <w:r>
              <w:rPr>
                <w:kern w:val="0"/>
                <w:szCs w:val="21"/>
              </w:rPr>
              <w:t>）金属碎屑袋装收集后，做炼钢原料。</w:t>
            </w:r>
          </w:p>
          <w:p>
            <w:pPr>
              <w:autoSpaceDE w:val="0"/>
              <w:autoSpaceDN w:val="0"/>
              <w:adjustRightInd w:val="0"/>
              <w:snapToGrid w:val="0"/>
              <w:spacing w:line="400" w:lineRule="exact"/>
              <w:ind w:firstLine="420" w:firstLineChars="200"/>
              <w:jc w:val="left"/>
              <w:rPr>
                <w:kern w:val="0"/>
                <w:szCs w:val="21"/>
              </w:rPr>
            </w:pPr>
            <w:r>
              <w:rPr>
                <w:rFonts w:hint="eastAsia"/>
                <w:kern w:val="0"/>
                <w:szCs w:val="21"/>
              </w:rPr>
              <w:t>（2）非磁性</w:t>
            </w:r>
            <w:r>
              <w:rPr>
                <w:kern w:val="0"/>
                <w:szCs w:val="21"/>
              </w:rPr>
              <w:t>废料集中收集暂存后，由相关企业回收再利用或处置。</w:t>
            </w:r>
          </w:p>
          <w:p>
            <w:pPr>
              <w:autoSpaceDE w:val="0"/>
              <w:autoSpaceDN w:val="0"/>
              <w:adjustRightInd w:val="0"/>
              <w:snapToGrid w:val="0"/>
              <w:spacing w:line="400" w:lineRule="exact"/>
              <w:ind w:firstLine="420" w:firstLineChars="200"/>
              <w:jc w:val="left"/>
              <w:rPr>
                <w:kern w:val="0"/>
                <w:szCs w:val="21"/>
              </w:rPr>
            </w:pPr>
            <w:r>
              <w:rPr>
                <w:rFonts w:hint="eastAsia"/>
                <w:kern w:val="0"/>
                <w:szCs w:val="21"/>
              </w:rPr>
              <w:t>（3）</w:t>
            </w:r>
            <w:r>
              <w:rPr>
                <w:kern w:val="0"/>
                <w:szCs w:val="21"/>
              </w:rPr>
              <w:t>废机油、废液压油设置危废间收集暂存，委托有资质的单位处理。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682" w:hRule="atLeast"/>
          <w:jc w:val="center"/>
        </w:trPr>
        <w:tc>
          <w:tcPr>
            <w:tcW w:w="1679" w:type="dxa"/>
            <w:tcBorders>
              <w:top w:val="single" w:color="auto" w:sz="4" w:space="0"/>
              <w:left w:val="single" w:color="auto" w:sz="8" w:space="0"/>
              <w:bottom w:val="single" w:color="auto" w:sz="4" w:space="0"/>
              <w:right w:val="single" w:color="auto" w:sz="4" w:space="0"/>
            </w:tcBorders>
            <w:vAlign w:val="center"/>
          </w:tcPr>
          <w:p>
            <w:pPr>
              <w:adjustRightInd w:val="0"/>
              <w:snapToGrid w:val="0"/>
              <w:jc w:val="center"/>
              <w:rPr>
                <w:szCs w:val="21"/>
              </w:rPr>
            </w:pPr>
            <w:r>
              <w:rPr>
                <w:szCs w:val="21"/>
              </w:rPr>
              <w:t>土壤及地下水</w:t>
            </w:r>
          </w:p>
          <w:p>
            <w:pPr>
              <w:adjustRightInd w:val="0"/>
              <w:snapToGrid w:val="0"/>
              <w:jc w:val="center"/>
              <w:rPr>
                <w:szCs w:val="21"/>
              </w:rPr>
            </w:pPr>
            <w:r>
              <w:rPr>
                <w:szCs w:val="21"/>
              </w:rPr>
              <w:t>污染防治措施</w:t>
            </w:r>
          </w:p>
        </w:tc>
        <w:tc>
          <w:tcPr>
            <w:tcW w:w="7121" w:type="dxa"/>
            <w:gridSpan w:val="4"/>
            <w:tcBorders>
              <w:top w:val="single" w:color="auto" w:sz="4" w:space="0"/>
              <w:left w:val="single" w:color="auto" w:sz="4" w:space="0"/>
              <w:bottom w:val="single" w:color="auto" w:sz="4" w:space="0"/>
              <w:right w:val="single" w:color="auto" w:sz="8" w:space="0"/>
            </w:tcBorders>
            <w:vAlign w:val="center"/>
          </w:tcPr>
          <w:p>
            <w:pPr>
              <w:autoSpaceDE w:val="0"/>
              <w:autoSpaceDN w:val="0"/>
              <w:adjustRightInd w:val="0"/>
              <w:snapToGrid w:val="0"/>
              <w:spacing w:line="400" w:lineRule="exact"/>
              <w:ind w:firstLine="420" w:firstLineChars="200"/>
              <w:jc w:val="left"/>
              <w:rPr>
                <w:szCs w:val="21"/>
              </w:rPr>
            </w:pPr>
            <w:r>
              <w:rPr>
                <w:kern w:val="0"/>
                <w:szCs w:val="21"/>
              </w:rPr>
              <w:t>本项目生产车间为封闭式车间，地面采取水泥硬化处理，建设的危废间、机油间属于重点防渗区，严格按照相应防渗要求进行防渗处理。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08" w:hRule="atLeast"/>
          <w:jc w:val="center"/>
        </w:trPr>
        <w:tc>
          <w:tcPr>
            <w:tcW w:w="1679" w:type="dxa"/>
            <w:tcBorders>
              <w:top w:val="single" w:color="auto" w:sz="4" w:space="0"/>
              <w:left w:val="single" w:color="auto" w:sz="8" w:space="0"/>
              <w:bottom w:val="single" w:color="auto" w:sz="4" w:space="0"/>
              <w:right w:val="single" w:color="auto" w:sz="4" w:space="0"/>
            </w:tcBorders>
            <w:vAlign w:val="center"/>
          </w:tcPr>
          <w:p>
            <w:pPr>
              <w:adjustRightInd w:val="0"/>
              <w:snapToGrid w:val="0"/>
              <w:jc w:val="center"/>
              <w:rPr>
                <w:szCs w:val="21"/>
              </w:rPr>
            </w:pPr>
            <w:r>
              <w:rPr>
                <w:szCs w:val="21"/>
              </w:rPr>
              <w:t>生态保护措施</w:t>
            </w:r>
          </w:p>
        </w:tc>
        <w:tc>
          <w:tcPr>
            <w:tcW w:w="7121" w:type="dxa"/>
            <w:gridSpan w:val="4"/>
            <w:tcBorders>
              <w:top w:val="single" w:color="auto" w:sz="4" w:space="0"/>
              <w:left w:val="single" w:color="auto" w:sz="4" w:space="0"/>
              <w:bottom w:val="single" w:color="auto" w:sz="4" w:space="0"/>
              <w:right w:val="single" w:color="auto" w:sz="8" w:space="0"/>
            </w:tcBorders>
            <w:vAlign w:val="center"/>
          </w:tcPr>
          <w:p>
            <w:pPr>
              <w:adjustRightInd w:val="0"/>
              <w:snapToGrid w:val="0"/>
              <w:ind w:left="-53" w:leftChars="-25" w:right="-53" w:rightChars="-25"/>
              <w:jc w:val="center"/>
              <w:rPr>
                <w:szCs w:val="21"/>
              </w:rPr>
            </w:pPr>
            <w:r>
              <w:rPr>
                <w:szCs w:val="21"/>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17" w:hRule="atLeast"/>
          <w:jc w:val="center"/>
        </w:trPr>
        <w:tc>
          <w:tcPr>
            <w:tcW w:w="1679" w:type="dxa"/>
            <w:tcBorders>
              <w:top w:val="single" w:color="auto" w:sz="4" w:space="0"/>
              <w:left w:val="single" w:color="auto" w:sz="8" w:space="0"/>
              <w:bottom w:val="single" w:color="auto" w:sz="4" w:space="0"/>
              <w:right w:val="single" w:color="auto" w:sz="4" w:space="0"/>
            </w:tcBorders>
            <w:vAlign w:val="center"/>
          </w:tcPr>
          <w:p>
            <w:pPr>
              <w:adjustRightInd w:val="0"/>
              <w:snapToGrid w:val="0"/>
              <w:jc w:val="center"/>
              <w:rPr>
                <w:spacing w:val="-8"/>
                <w:szCs w:val="21"/>
              </w:rPr>
            </w:pPr>
            <w:r>
              <w:rPr>
                <w:spacing w:val="-8"/>
                <w:szCs w:val="21"/>
              </w:rPr>
              <w:t>环境风险</w:t>
            </w:r>
          </w:p>
          <w:p>
            <w:pPr>
              <w:adjustRightInd w:val="0"/>
              <w:snapToGrid w:val="0"/>
              <w:jc w:val="center"/>
              <w:rPr>
                <w:spacing w:val="-8"/>
                <w:szCs w:val="21"/>
              </w:rPr>
            </w:pPr>
            <w:r>
              <w:rPr>
                <w:spacing w:val="-8"/>
                <w:szCs w:val="21"/>
              </w:rPr>
              <w:t>防范措施</w:t>
            </w:r>
          </w:p>
        </w:tc>
        <w:tc>
          <w:tcPr>
            <w:tcW w:w="7121" w:type="dxa"/>
            <w:gridSpan w:val="4"/>
            <w:tcBorders>
              <w:top w:val="single" w:color="auto" w:sz="4" w:space="0"/>
              <w:left w:val="single" w:color="auto" w:sz="4" w:space="0"/>
              <w:bottom w:val="single" w:color="auto" w:sz="4" w:space="0"/>
              <w:right w:val="single" w:color="auto" w:sz="8" w:space="0"/>
            </w:tcBorders>
            <w:vAlign w:val="center"/>
          </w:tcPr>
          <w:p>
            <w:pPr>
              <w:autoSpaceDE w:val="0"/>
              <w:autoSpaceDN w:val="0"/>
              <w:adjustRightInd w:val="0"/>
              <w:spacing w:line="390" w:lineRule="exact"/>
              <w:ind w:firstLine="420" w:firstLineChars="200"/>
              <w:rPr>
                <w:kern w:val="0"/>
              </w:rPr>
            </w:pPr>
            <w:r>
              <w:rPr>
                <w:rFonts w:hint="eastAsia" w:ascii="宋体" w:hAnsi="宋体" w:cs="宋体"/>
                <w:kern w:val="0"/>
              </w:rPr>
              <w:t>①</w:t>
            </w:r>
            <w:r>
              <w:rPr>
                <w:kern w:val="0"/>
              </w:rPr>
              <w:t>采取分区防渗措施，拟利用的危废间已按照重点防渗区的防渗等级和要求建设。</w:t>
            </w:r>
          </w:p>
          <w:p>
            <w:pPr>
              <w:autoSpaceDE w:val="0"/>
              <w:autoSpaceDN w:val="0"/>
              <w:adjustRightInd w:val="0"/>
              <w:spacing w:line="390" w:lineRule="exact"/>
              <w:ind w:firstLine="420" w:firstLineChars="200"/>
              <w:rPr>
                <w:kern w:val="0"/>
              </w:rPr>
            </w:pPr>
            <w:r>
              <w:rPr>
                <w:rFonts w:hint="eastAsia" w:ascii="宋体" w:hAnsi="宋体" w:cs="宋体"/>
                <w:kern w:val="0"/>
              </w:rPr>
              <w:t>②生产车间办公楼拟设机油、液压油暂存间，将对该房间按照</w:t>
            </w:r>
            <w:r>
              <w:rPr>
                <w:kern w:val="0"/>
              </w:rPr>
              <w:t>重点防渗区的要求建设，严格按照相应防渗要求，采用粘土垫底+采用防渗混凝土硬化2mm厚HDPE膜进行防渗，渗透系数K≤1×10</w:t>
            </w:r>
            <w:r>
              <w:rPr>
                <w:kern w:val="0"/>
                <w:vertAlign w:val="superscript"/>
              </w:rPr>
              <w:t>-10</w:t>
            </w:r>
            <w:r>
              <w:rPr>
                <w:kern w:val="0"/>
              </w:rPr>
              <w:t>cm/s。</w:t>
            </w:r>
          </w:p>
          <w:p>
            <w:pPr>
              <w:autoSpaceDE w:val="0"/>
              <w:autoSpaceDN w:val="0"/>
              <w:adjustRightInd w:val="0"/>
              <w:spacing w:line="390" w:lineRule="exact"/>
              <w:ind w:firstLine="420" w:firstLineChars="200"/>
              <w:rPr>
                <w:kern w:val="0"/>
              </w:rPr>
            </w:pPr>
            <w:r>
              <w:rPr>
                <w:rFonts w:hint="eastAsia" w:ascii="宋体" w:hAnsi="宋体" w:cs="宋体"/>
                <w:kern w:val="0"/>
              </w:rPr>
              <w:t>③本项目危废间、机油暂存间内部</w:t>
            </w:r>
            <w:r>
              <w:rPr>
                <w:kern w:val="0"/>
              </w:rPr>
              <w:t>配备一定数量的消防器材，预防火灾事故发生。各类物质分类分容器储存。储存与保管过程中严格加强管理，指定专人保管，设置明显的标识、标牌，严禁烟火等。</w:t>
            </w:r>
          </w:p>
          <w:p>
            <w:pPr>
              <w:autoSpaceDE w:val="0"/>
              <w:autoSpaceDN w:val="0"/>
              <w:adjustRightInd w:val="0"/>
              <w:spacing w:line="390" w:lineRule="exact"/>
              <w:ind w:firstLine="420" w:firstLineChars="200"/>
              <w:rPr>
                <w:kern w:val="0"/>
              </w:rPr>
            </w:pPr>
            <w:r>
              <w:rPr>
                <w:rFonts w:hint="eastAsia" w:ascii="宋体" w:hAnsi="宋体" w:cs="宋体"/>
                <w:kern w:val="0"/>
              </w:rPr>
              <w:t>④建设单位应委托</w:t>
            </w:r>
            <w:r>
              <w:rPr>
                <w:kern w:val="0"/>
              </w:rPr>
              <w:t>有资质的单位定期回收危险废物处置，尽量避免长时间暂存。</w:t>
            </w:r>
          </w:p>
          <w:p>
            <w:pPr>
              <w:autoSpaceDE w:val="0"/>
              <w:autoSpaceDN w:val="0"/>
              <w:adjustRightInd w:val="0"/>
              <w:snapToGrid w:val="0"/>
              <w:spacing w:line="400" w:lineRule="exact"/>
              <w:ind w:firstLine="420" w:firstLineChars="200"/>
              <w:jc w:val="left"/>
              <w:rPr>
                <w:szCs w:val="21"/>
              </w:rPr>
            </w:pPr>
            <w:r>
              <w:rPr>
                <w:rFonts w:hint="eastAsia" w:ascii="宋体" w:hAnsi="宋体" w:cs="宋体"/>
                <w:kern w:val="0"/>
              </w:rPr>
              <w:t>⑤建设单位应</w:t>
            </w:r>
            <w:r>
              <w:rPr>
                <w:kern w:val="0"/>
              </w:rPr>
              <w:t>按照《国家突发环境事件应急预案》（国办函〔2014〕119号）、地方和相关部门的要求，制定符合项目实际需要的应急预案，一旦发生事故，迅速采取有效处理措施进行抢险修复，最大限度降低对周围环境和人民生命财产的危害。</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31" w:hRule="atLeast"/>
          <w:jc w:val="center"/>
        </w:trPr>
        <w:tc>
          <w:tcPr>
            <w:tcW w:w="1679" w:type="dxa"/>
            <w:tcBorders>
              <w:top w:val="single" w:color="auto" w:sz="4" w:space="0"/>
              <w:left w:val="single" w:color="auto" w:sz="8" w:space="0"/>
              <w:bottom w:val="single" w:color="auto" w:sz="8" w:space="0"/>
              <w:right w:val="single" w:color="auto" w:sz="4" w:space="0"/>
            </w:tcBorders>
            <w:vAlign w:val="center"/>
          </w:tcPr>
          <w:p>
            <w:pPr>
              <w:adjustRightInd w:val="0"/>
              <w:snapToGrid w:val="0"/>
              <w:jc w:val="center"/>
              <w:rPr>
                <w:spacing w:val="-8"/>
                <w:szCs w:val="21"/>
              </w:rPr>
            </w:pPr>
            <w:r>
              <w:rPr>
                <w:spacing w:val="-8"/>
                <w:szCs w:val="21"/>
              </w:rPr>
              <w:t>其他环境</w:t>
            </w:r>
          </w:p>
          <w:p>
            <w:pPr>
              <w:adjustRightInd w:val="0"/>
              <w:snapToGrid w:val="0"/>
              <w:jc w:val="center"/>
              <w:rPr>
                <w:spacing w:val="-8"/>
                <w:szCs w:val="21"/>
              </w:rPr>
            </w:pPr>
            <w:r>
              <w:rPr>
                <w:spacing w:val="-8"/>
                <w:szCs w:val="21"/>
              </w:rPr>
              <w:t>管理要求</w:t>
            </w:r>
          </w:p>
        </w:tc>
        <w:tc>
          <w:tcPr>
            <w:tcW w:w="7121" w:type="dxa"/>
            <w:gridSpan w:val="4"/>
            <w:tcBorders>
              <w:top w:val="single" w:color="auto" w:sz="4" w:space="0"/>
              <w:left w:val="single" w:color="auto" w:sz="4" w:space="0"/>
              <w:bottom w:val="single" w:color="auto" w:sz="8" w:space="0"/>
              <w:right w:val="single" w:color="auto" w:sz="8" w:space="0"/>
            </w:tcBorders>
            <w:vAlign w:val="center"/>
          </w:tcPr>
          <w:p>
            <w:pPr>
              <w:adjustRightInd w:val="0"/>
              <w:snapToGrid w:val="0"/>
              <w:ind w:left="-53" w:leftChars="-25" w:right="-53" w:rightChars="-25"/>
              <w:jc w:val="left"/>
              <w:rPr>
                <w:szCs w:val="21"/>
              </w:rPr>
            </w:pPr>
          </w:p>
          <w:p>
            <w:pPr>
              <w:adjustRightInd w:val="0"/>
              <w:snapToGrid w:val="0"/>
              <w:ind w:left="-53" w:leftChars="-25" w:right="-53" w:rightChars="-25"/>
              <w:jc w:val="left"/>
              <w:rPr>
                <w:szCs w:val="21"/>
              </w:rPr>
            </w:pPr>
          </w:p>
          <w:p>
            <w:pPr>
              <w:adjustRightInd w:val="0"/>
              <w:snapToGrid w:val="0"/>
              <w:ind w:left="-53" w:leftChars="-25" w:right="-53" w:rightChars="-25"/>
              <w:jc w:val="left"/>
              <w:rPr>
                <w:szCs w:val="21"/>
              </w:rPr>
            </w:pPr>
          </w:p>
          <w:p>
            <w:pPr>
              <w:adjustRightInd w:val="0"/>
              <w:snapToGrid w:val="0"/>
              <w:ind w:left="-53" w:leftChars="-25" w:right="-53" w:rightChars="-25"/>
              <w:jc w:val="center"/>
              <w:rPr>
                <w:szCs w:val="21"/>
              </w:rPr>
            </w:pPr>
            <w:r>
              <w:rPr>
                <w:szCs w:val="21"/>
              </w:rPr>
              <w:t>无</w:t>
            </w:r>
          </w:p>
          <w:p>
            <w:pPr>
              <w:pStyle w:val="2"/>
              <w:jc w:val="left"/>
            </w:pPr>
          </w:p>
          <w:p>
            <w:pPr>
              <w:pStyle w:val="2"/>
              <w:spacing w:after="0" w:line="100" w:lineRule="exact"/>
              <w:jc w:val="left"/>
            </w:pPr>
          </w:p>
          <w:p>
            <w:pPr>
              <w:pStyle w:val="2"/>
              <w:spacing w:after="0" w:line="100" w:lineRule="exact"/>
              <w:jc w:val="left"/>
            </w:pPr>
          </w:p>
          <w:p>
            <w:pPr>
              <w:pStyle w:val="2"/>
              <w:spacing w:after="0" w:line="100" w:lineRule="exact"/>
              <w:jc w:val="left"/>
            </w:pPr>
          </w:p>
          <w:p>
            <w:pPr>
              <w:pStyle w:val="2"/>
              <w:spacing w:after="0" w:line="100" w:lineRule="exact"/>
              <w:jc w:val="left"/>
            </w:pPr>
          </w:p>
          <w:p>
            <w:pPr>
              <w:pStyle w:val="2"/>
              <w:spacing w:after="0" w:line="100" w:lineRule="exact"/>
              <w:jc w:val="left"/>
            </w:pPr>
          </w:p>
          <w:p>
            <w:pPr>
              <w:pStyle w:val="2"/>
              <w:spacing w:after="0" w:line="100" w:lineRule="exact"/>
              <w:jc w:val="left"/>
            </w:pPr>
          </w:p>
          <w:p>
            <w:pPr>
              <w:pStyle w:val="2"/>
              <w:spacing w:after="0" w:line="100" w:lineRule="exact"/>
              <w:jc w:val="left"/>
            </w:pPr>
          </w:p>
          <w:p>
            <w:pPr>
              <w:pStyle w:val="2"/>
              <w:spacing w:after="0" w:line="100" w:lineRule="exact"/>
              <w:jc w:val="left"/>
            </w:pPr>
          </w:p>
          <w:p>
            <w:pPr>
              <w:pStyle w:val="2"/>
              <w:spacing w:after="0" w:line="100" w:lineRule="exact"/>
              <w:jc w:val="left"/>
            </w:pPr>
          </w:p>
          <w:p>
            <w:pPr>
              <w:pStyle w:val="2"/>
              <w:spacing w:after="0" w:line="100" w:lineRule="exact"/>
              <w:jc w:val="left"/>
            </w:pPr>
          </w:p>
          <w:p>
            <w:pPr>
              <w:pStyle w:val="2"/>
              <w:spacing w:after="0" w:line="100" w:lineRule="exact"/>
              <w:jc w:val="left"/>
            </w:pPr>
          </w:p>
        </w:tc>
      </w:tr>
    </w:tbl>
    <w:p>
      <w:pPr>
        <w:pStyle w:val="17"/>
        <w:jc w:val="center"/>
        <w:outlineLvl w:val="0"/>
        <w:rPr>
          <w:rFonts w:ascii="Times New Roman" w:hAnsi="Times New Roman" w:eastAsia="黑体" w:cs="Times New Roman"/>
          <w:snapToGrid w:val="0"/>
          <w:kern w:val="0"/>
          <w:sz w:val="30"/>
          <w:szCs w:val="30"/>
        </w:rPr>
      </w:pPr>
      <w:r>
        <w:rPr>
          <w:rFonts w:ascii="Times New Roman" w:hAnsi="Times New Roman" w:cs="Times New Roman"/>
          <w:snapToGrid w:val="0"/>
          <w:kern w:val="0"/>
          <w:szCs w:val="20"/>
        </w:rPr>
        <w:br w:type="page"/>
      </w:r>
      <w:r>
        <w:rPr>
          <w:rFonts w:ascii="Times New Roman" w:hAnsi="Times New Roman" w:eastAsia="黑体" w:cs="Times New Roman"/>
          <w:snapToGrid w:val="0"/>
          <w:sz w:val="30"/>
          <w:szCs w:val="30"/>
        </w:rPr>
        <w:t>六、结论</w:t>
      </w:r>
    </w:p>
    <w:tbl>
      <w:tblPr>
        <w:tblStyle w:val="19"/>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865"/>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991" w:hRule="atLeast"/>
          <w:jc w:val="center"/>
        </w:trPr>
        <w:tc>
          <w:tcPr>
            <w:tcW w:w="8865" w:type="dxa"/>
            <w:tcBorders>
              <w:top w:val="single" w:color="auto" w:sz="8" w:space="0"/>
              <w:left w:val="single" w:color="auto" w:sz="8" w:space="0"/>
              <w:bottom w:val="single" w:color="auto" w:sz="8" w:space="0"/>
              <w:right w:val="single" w:color="auto" w:sz="8" w:space="0"/>
            </w:tcBorders>
          </w:tcPr>
          <w:p>
            <w:pPr>
              <w:autoSpaceDE w:val="0"/>
              <w:autoSpaceDN w:val="0"/>
              <w:adjustRightInd w:val="0"/>
              <w:snapToGrid w:val="0"/>
              <w:spacing w:line="400" w:lineRule="exact"/>
              <w:ind w:firstLine="422" w:firstLineChars="200"/>
              <w:jc w:val="left"/>
              <w:rPr>
                <w:b/>
                <w:kern w:val="0"/>
                <w:szCs w:val="21"/>
              </w:rPr>
            </w:pPr>
            <w:r>
              <w:rPr>
                <w:b/>
                <w:kern w:val="0"/>
                <w:szCs w:val="21"/>
              </w:rPr>
              <w:t>宣汉县永鑫达再生资源利用有限责任公司“宣汉县永鑫达再生资源综合利用项目”符合国家产业政策，选址符合园区规划，满足行业准入条件，周围无明显的环境制约因素，平面布置合理可行。本项目拟采取的各项污染防治措施可使污染物达综合利用或达标排放。建设单位只要严格落实本环境影响报告表提出的环保措施，严格执行“三同时”制度，能够最大限度地减轻项目建设对周围环境造成的影响。从环保角度论证，本项目在所选地址建设是可行的。</w:t>
            </w:r>
          </w:p>
          <w:p>
            <w:pPr>
              <w:spacing w:line="360" w:lineRule="auto"/>
              <w:jc w:val="left"/>
              <w:rPr>
                <w:sz w:val="24"/>
              </w:rPr>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spacing w:after="0" w:line="100" w:lineRule="exact"/>
              <w:ind w:left="0" w:leftChars="0"/>
            </w:pPr>
          </w:p>
          <w:p>
            <w:pPr>
              <w:pStyle w:val="2"/>
              <w:spacing w:after="0" w:line="100" w:lineRule="exact"/>
              <w:ind w:left="0" w:leftChars="0"/>
            </w:pPr>
          </w:p>
          <w:p>
            <w:pPr>
              <w:pStyle w:val="2"/>
              <w:spacing w:after="0" w:line="100" w:lineRule="exact"/>
              <w:ind w:left="0" w:leftChars="0"/>
            </w:pPr>
          </w:p>
          <w:p>
            <w:pPr>
              <w:pStyle w:val="2"/>
              <w:spacing w:after="0" w:line="100" w:lineRule="exact"/>
              <w:ind w:left="0" w:leftChars="0"/>
            </w:pPr>
          </w:p>
          <w:p>
            <w:pPr>
              <w:pStyle w:val="2"/>
              <w:spacing w:after="0" w:line="100" w:lineRule="exact"/>
              <w:ind w:left="0" w:leftChars="0"/>
            </w:pPr>
          </w:p>
          <w:p>
            <w:pPr>
              <w:pStyle w:val="2"/>
              <w:spacing w:after="0" w:line="100" w:lineRule="exact"/>
              <w:ind w:left="0" w:leftChars="0"/>
            </w:pPr>
          </w:p>
          <w:p>
            <w:pPr>
              <w:pStyle w:val="2"/>
              <w:spacing w:after="0" w:line="100" w:lineRule="exact"/>
              <w:ind w:left="0" w:leftChars="0"/>
            </w:pPr>
          </w:p>
          <w:p>
            <w:pPr>
              <w:pStyle w:val="2"/>
              <w:spacing w:after="0" w:line="100" w:lineRule="exact"/>
              <w:ind w:left="0" w:leftChars="0"/>
            </w:pPr>
          </w:p>
          <w:p>
            <w:pPr>
              <w:pStyle w:val="2"/>
              <w:spacing w:after="0" w:line="100" w:lineRule="exact"/>
              <w:ind w:left="0" w:leftChars="0"/>
            </w:pPr>
          </w:p>
          <w:p>
            <w:pPr>
              <w:pStyle w:val="2"/>
              <w:spacing w:after="0" w:line="100" w:lineRule="exact"/>
              <w:ind w:left="0" w:leftChars="0"/>
            </w:pPr>
          </w:p>
          <w:p>
            <w:pPr>
              <w:pStyle w:val="2"/>
              <w:spacing w:after="0" w:line="100" w:lineRule="exact"/>
              <w:ind w:left="0" w:leftChars="0"/>
            </w:pPr>
          </w:p>
          <w:p>
            <w:pPr>
              <w:pStyle w:val="2"/>
              <w:spacing w:after="0" w:line="100" w:lineRule="exact"/>
              <w:ind w:left="0" w:leftChars="0"/>
            </w:pPr>
          </w:p>
          <w:p>
            <w:pPr>
              <w:pStyle w:val="2"/>
              <w:spacing w:after="0" w:line="100" w:lineRule="exact"/>
              <w:ind w:left="0" w:leftChars="0"/>
            </w:pPr>
          </w:p>
          <w:p>
            <w:pPr>
              <w:pStyle w:val="2"/>
              <w:spacing w:after="0" w:line="100" w:lineRule="exact"/>
              <w:ind w:left="0" w:leftChars="0"/>
            </w:pPr>
          </w:p>
          <w:p>
            <w:pPr>
              <w:pStyle w:val="2"/>
              <w:spacing w:after="0" w:line="100" w:lineRule="exact"/>
              <w:ind w:left="0" w:leftChars="0"/>
            </w:pPr>
          </w:p>
          <w:p>
            <w:pPr>
              <w:pStyle w:val="2"/>
              <w:spacing w:after="0" w:line="100" w:lineRule="exact"/>
              <w:ind w:left="0" w:leftChars="0"/>
            </w:pPr>
          </w:p>
          <w:p>
            <w:pPr>
              <w:pStyle w:val="2"/>
              <w:spacing w:after="0" w:line="100" w:lineRule="exact"/>
              <w:ind w:left="0" w:leftChars="0"/>
            </w:pPr>
          </w:p>
          <w:p>
            <w:pPr>
              <w:pStyle w:val="2"/>
              <w:spacing w:after="0" w:line="100" w:lineRule="exact"/>
              <w:ind w:left="0" w:leftChars="0"/>
            </w:pPr>
          </w:p>
          <w:p>
            <w:pPr>
              <w:pStyle w:val="2"/>
              <w:spacing w:after="0" w:line="100" w:lineRule="exact"/>
              <w:ind w:left="0" w:leftChars="0"/>
            </w:pPr>
          </w:p>
          <w:p>
            <w:pPr>
              <w:pStyle w:val="2"/>
              <w:spacing w:after="0" w:line="100" w:lineRule="exact"/>
              <w:ind w:left="0" w:leftChars="0"/>
            </w:pPr>
          </w:p>
          <w:p>
            <w:pPr>
              <w:pStyle w:val="2"/>
              <w:spacing w:after="0" w:line="100" w:lineRule="exact"/>
              <w:ind w:left="0" w:leftChars="0"/>
            </w:pPr>
          </w:p>
        </w:tc>
      </w:tr>
    </w:tbl>
    <w:p>
      <w:pPr>
        <w:widowControl/>
        <w:jc w:val="left"/>
        <w:sectPr>
          <w:pgSz w:w="11906" w:h="16838"/>
          <w:pgMar w:top="1701" w:right="1531" w:bottom="1701" w:left="1531" w:header="851" w:footer="851" w:gutter="0"/>
          <w:pgNumType w:fmt="numberInDash"/>
          <w:cols w:space="720" w:num="1"/>
        </w:sectPr>
      </w:pPr>
    </w:p>
    <w:p>
      <w:pPr>
        <w:pStyle w:val="17"/>
        <w:adjustRightInd w:val="0"/>
        <w:snapToGrid w:val="0"/>
        <w:spacing w:before="0" w:beforeAutospacing="0" w:after="0" w:afterAutospacing="0" w:line="480" w:lineRule="auto"/>
        <w:outlineLvl w:val="0"/>
        <w:rPr>
          <w:rFonts w:ascii="Times New Roman" w:hAnsi="Times New Roman" w:eastAsia="黑体" w:cs="Times New Roman"/>
          <w:snapToGrid w:val="0"/>
          <w:kern w:val="0"/>
          <w:sz w:val="32"/>
          <w:szCs w:val="32"/>
        </w:rPr>
      </w:pPr>
      <w:r>
        <w:rPr>
          <w:rFonts w:ascii="Times New Roman" w:hAnsi="Times New Roman" w:eastAsia="黑体" w:cs="Times New Roman"/>
          <w:snapToGrid w:val="0"/>
          <w:sz w:val="32"/>
          <w:szCs w:val="32"/>
        </w:rPr>
        <w:t>附表</w:t>
      </w:r>
    </w:p>
    <w:p>
      <w:pPr>
        <w:pStyle w:val="17"/>
        <w:adjustRightInd w:val="0"/>
        <w:snapToGrid w:val="0"/>
        <w:spacing w:before="0" w:beforeAutospacing="0" w:after="0" w:afterAutospacing="0" w:line="360" w:lineRule="auto"/>
        <w:jc w:val="center"/>
        <w:outlineLvl w:val="0"/>
        <w:rPr>
          <w:rFonts w:ascii="Times New Roman" w:hAnsi="Times New Roman" w:eastAsia="方正小标宋_GBK" w:cs="Times New Roman"/>
          <w:snapToGrid w:val="0"/>
          <w:sz w:val="38"/>
          <w:szCs w:val="38"/>
        </w:rPr>
      </w:pPr>
      <w:r>
        <w:rPr>
          <w:rFonts w:ascii="Times New Roman" w:hAnsi="Times New Roman" w:eastAsia="方正小标宋_GBK" w:cs="Times New Roman"/>
          <w:snapToGrid w:val="0"/>
          <w:sz w:val="38"/>
          <w:szCs w:val="38"/>
        </w:rPr>
        <w:t>建设项目污染物排放量汇总表</w:t>
      </w:r>
    </w:p>
    <w:tbl>
      <w:tblPr>
        <w:tblStyle w:val="19"/>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589"/>
        <w:gridCol w:w="1418"/>
        <w:gridCol w:w="1702"/>
        <w:gridCol w:w="1277"/>
        <w:gridCol w:w="1702"/>
        <w:gridCol w:w="1560"/>
        <w:gridCol w:w="1702"/>
        <w:gridCol w:w="1560"/>
        <w:gridCol w:w="1277"/>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2" w:hRule="atLeast"/>
        </w:trPr>
        <w:tc>
          <w:tcPr>
            <w:tcW w:w="1589" w:type="dxa"/>
            <w:tcBorders>
              <w:top w:val="single" w:color="auto" w:sz="8" w:space="0"/>
              <w:left w:val="single" w:color="auto" w:sz="8" w:space="0"/>
              <w:bottom w:val="single" w:color="auto" w:sz="4" w:space="0"/>
              <w:right w:val="single" w:color="auto" w:sz="4" w:space="0"/>
              <w:tl2br w:val="single" w:color="auto" w:sz="4" w:space="0"/>
            </w:tcBorders>
            <w:tcMar>
              <w:top w:w="0" w:type="dxa"/>
              <w:left w:w="28" w:type="dxa"/>
              <w:bottom w:w="0" w:type="dxa"/>
              <w:right w:w="28" w:type="dxa"/>
            </w:tcMar>
            <w:vAlign w:val="center"/>
          </w:tcPr>
          <w:p>
            <w:pPr>
              <w:pStyle w:val="29"/>
              <w:spacing w:before="31" w:line="360" w:lineRule="auto"/>
              <w:jc w:val="right"/>
              <w:rPr>
                <w:rFonts w:ascii="Times New Roman" w:hAnsi="Times New Roman" w:eastAsia="黑体" w:cs="Times New Roman"/>
                <w:snapToGrid w:val="0"/>
                <w:spacing w:val="-6"/>
                <w:kern w:val="21"/>
                <w:szCs w:val="21"/>
              </w:rPr>
            </w:pPr>
            <w:r>
              <w:rPr>
                <w:rFonts w:ascii="Times New Roman" w:hAnsi="Times New Roman" w:eastAsia="黑体" w:cs="Times New Roman"/>
                <w:snapToGrid w:val="0"/>
                <w:spacing w:val="-6"/>
                <w:kern w:val="21"/>
                <w:szCs w:val="21"/>
              </w:rPr>
              <w:t>项目</w:t>
            </w:r>
          </w:p>
          <w:p>
            <w:pPr>
              <w:pStyle w:val="29"/>
              <w:spacing w:before="31" w:line="360" w:lineRule="auto"/>
              <w:jc w:val="left"/>
              <w:rPr>
                <w:rFonts w:ascii="Times New Roman" w:hAnsi="Times New Roman" w:eastAsia="黑体" w:cs="Times New Roman"/>
                <w:snapToGrid w:val="0"/>
                <w:spacing w:val="-6"/>
                <w:kern w:val="21"/>
                <w:szCs w:val="21"/>
              </w:rPr>
            </w:pPr>
            <w:r>
              <w:rPr>
                <w:rFonts w:ascii="Times New Roman" w:hAnsi="Times New Roman" w:eastAsia="黑体" w:cs="Times New Roman"/>
                <w:snapToGrid w:val="0"/>
                <w:spacing w:val="-6"/>
                <w:kern w:val="21"/>
                <w:szCs w:val="21"/>
              </w:rPr>
              <w:t>分类</w:t>
            </w:r>
          </w:p>
        </w:tc>
        <w:tc>
          <w:tcPr>
            <w:tcW w:w="1418" w:type="dxa"/>
            <w:tcBorders>
              <w:top w:val="single" w:color="auto" w:sz="8" w:space="0"/>
              <w:left w:val="single" w:color="auto" w:sz="4" w:space="0"/>
              <w:bottom w:val="single" w:color="auto" w:sz="4" w:space="0"/>
              <w:right w:val="single" w:color="auto" w:sz="4" w:space="0"/>
            </w:tcBorders>
            <w:tcMar>
              <w:top w:w="0" w:type="dxa"/>
              <w:left w:w="28" w:type="dxa"/>
              <w:bottom w:w="0" w:type="dxa"/>
              <w:right w:w="28" w:type="dxa"/>
            </w:tcMar>
            <w:vAlign w:val="center"/>
          </w:tcPr>
          <w:p>
            <w:pPr>
              <w:pStyle w:val="29"/>
              <w:spacing w:before="31" w:line="360" w:lineRule="auto"/>
              <w:rPr>
                <w:rFonts w:ascii="Times New Roman" w:hAnsi="Times New Roman" w:eastAsia="黑体" w:cs="Times New Roman"/>
                <w:snapToGrid w:val="0"/>
                <w:spacing w:val="-6"/>
                <w:kern w:val="21"/>
                <w:szCs w:val="21"/>
              </w:rPr>
            </w:pPr>
            <w:r>
              <w:rPr>
                <w:rFonts w:ascii="Times New Roman" w:hAnsi="Times New Roman" w:eastAsia="黑体" w:cs="Times New Roman"/>
                <w:snapToGrid w:val="0"/>
                <w:spacing w:val="-6"/>
                <w:kern w:val="21"/>
                <w:szCs w:val="21"/>
              </w:rPr>
              <w:t>污染物名称</w:t>
            </w:r>
          </w:p>
        </w:tc>
        <w:tc>
          <w:tcPr>
            <w:tcW w:w="1702" w:type="dxa"/>
            <w:tcBorders>
              <w:top w:val="single" w:color="auto" w:sz="8" w:space="0"/>
              <w:left w:val="single" w:color="auto" w:sz="4" w:space="0"/>
              <w:bottom w:val="single" w:color="auto" w:sz="4" w:space="0"/>
              <w:right w:val="single" w:color="auto" w:sz="4" w:space="0"/>
            </w:tcBorders>
            <w:tcMar>
              <w:top w:w="0" w:type="dxa"/>
              <w:left w:w="28" w:type="dxa"/>
              <w:bottom w:w="0" w:type="dxa"/>
              <w:right w:w="28" w:type="dxa"/>
            </w:tcMar>
            <w:vAlign w:val="center"/>
          </w:tcPr>
          <w:p>
            <w:pPr>
              <w:pStyle w:val="29"/>
              <w:spacing w:before="31" w:line="360" w:lineRule="auto"/>
              <w:rPr>
                <w:rFonts w:ascii="Times New Roman" w:hAnsi="Times New Roman" w:eastAsia="黑体" w:cs="Times New Roman"/>
                <w:snapToGrid w:val="0"/>
                <w:spacing w:val="-6"/>
                <w:kern w:val="21"/>
                <w:szCs w:val="21"/>
              </w:rPr>
            </w:pPr>
            <w:r>
              <w:rPr>
                <w:rFonts w:ascii="Times New Roman" w:hAnsi="Times New Roman" w:eastAsia="黑体" w:cs="Times New Roman"/>
                <w:snapToGrid w:val="0"/>
                <w:spacing w:val="-6"/>
                <w:kern w:val="21"/>
                <w:szCs w:val="21"/>
              </w:rPr>
              <w:t>现有工程</w:t>
            </w:r>
          </w:p>
          <w:p>
            <w:pPr>
              <w:pStyle w:val="29"/>
              <w:spacing w:before="31" w:line="360" w:lineRule="auto"/>
              <w:rPr>
                <w:rFonts w:ascii="Times New Roman" w:hAnsi="Times New Roman" w:eastAsia="黑体" w:cs="Times New Roman"/>
                <w:snapToGrid w:val="0"/>
                <w:spacing w:val="-6"/>
                <w:kern w:val="21"/>
                <w:szCs w:val="21"/>
              </w:rPr>
            </w:pPr>
            <w:r>
              <w:rPr>
                <w:rFonts w:ascii="Times New Roman" w:hAnsi="Times New Roman" w:eastAsia="黑体" w:cs="Times New Roman"/>
                <w:snapToGrid w:val="0"/>
                <w:spacing w:val="-6"/>
                <w:kern w:val="21"/>
                <w:szCs w:val="21"/>
              </w:rPr>
              <w:t>排放量（固体废物产生量）</w:t>
            </w:r>
            <w:r>
              <w:rPr>
                <w:rFonts w:ascii="Times New Roman" w:hAnsi="Times New Roman" w:eastAsia="黑体" w:cs="Times New Roman"/>
                <w:snapToGrid w:val="0"/>
                <w:spacing w:val="-6"/>
                <w:kern w:val="21"/>
                <w:szCs w:val="21"/>
              </w:rPr>
              <w:fldChar w:fldCharType="begin"/>
            </w:r>
            <w:r>
              <w:rPr>
                <w:rFonts w:ascii="Times New Roman" w:hAnsi="Times New Roman" w:eastAsia="黑体" w:cs="Times New Roman"/>
                <w:snapToGrid w:val="0"/>
                <w:spacing w:val="-6"/>
                <w:kern w:val="21"/>
                <w:szCs w:val="21"/>
              </w:rPr>
              <w:instrText xml:space="preserve"> = 1 \* GB3 \* MERGEFORMAT </w:instrText>
            </w:r>
            <w:r>
              <w:rPr>
                <w:rFonts w:ascii="Times New Roman" w:hAnsi="Times New Roman" w:eastAsia="黑体" w:cs="Times New Roman"/>
                <w:snapToGrid w:val="0"/>
                <w:spacing w:val="-6"/>
                <w:kern w:val="21"/>
                <w:szCs w:val="21"/>
              </w:rPr>
              <w:fldChar w:fldCharType="separate"/>
            </w:r>
            <w:r>
              <w:rPr>
                <w:rFonts w:hint="eastAsia" w:cs="宋体"/>
                <w:szCs w:val="21"/>
              </w:rPr>
              <w:t>①</w:t>
            </w:r>
            <w:r>
              <w:rPr>
                <w:rFonts w:ascii="Times New Roman" w:hAnsi="Times New Roman" w:eastAsia="黑体" w:cs="Times New Roman"/>
                <w:snapToGrid w:val="0"/>
                <w:spacing w:val="-6"/>
                <w:kern w:val="21"/>
                <w:szCs w:val="21"/>
              </w:rPr>
              <w:fldChar w:fldCharType="end"/>
            </w:r>
          </w:p>
        </w:tc>
        <w:tc>
          <w:tcPr>
            <w:tcW w:w="1277" w:type="dxa"/>
            <w:tcBorders>
              <w:top w:val="single" w:color="auto" w:sz="8" w:space="0"/>
              <w:left w:val="single" w:color="auto" w:sz="4" w:space="0"/>
              <w:bottom w:val="single" w:color="auto" w:sz="4" w:space="0"/>
              <w:right w:val="single" w:color="auto" w:sz="4" w:space="0"/>
            </w:tcBorders>
            <w:tcMar>
              <w:top w:w="0" w:type="dxa"/>
              <w:left w:w="28" w:type="dxa"/>
              <w:bottom w:w="0" w:type="dxa"/>
              <w:right w:w="28" w:type="dxa"/>
            </w:tcMar>
            <w:vAlign w:val="center"/>
          </w:tcPr>
          <w:p>
            <w:pPr>
              <w:pStyle w:val="29"/>
              <w:spacing w:before="31" w:line="360" w:lineRule="auto"/>
              <w:rPr>
                <w:rFonts w:ascii="Times New Roman" w:hAnsi="Times New Roman" w:eastAsia="黑体" w:cs="Times New Roman"/>
                <w:snapToGrid w:val="0"/>
                <w:spacing w:val="-6"/>
                <w:kern w:val="21"/>
                <w:szCs w:val="21"/>
              </w:rPr>
            </w:pPr>
            <w:r>
              <w:rPr>
                <w:rFonts w:ascii="Times New Roman" w:hAnsi="Times New Roman" w:eastAsia="黑体" w:cs="Times New Roman"/>
                <w:snapToGrid w:val="0"/>
                <w:spacing w:val="-6"/>
                <w:kern w:val="21"/>
                <w:szCs w:val="21"/>
              </w:rPr>
              <w:t>现有工程</w:t>
            </w:r>
          </w:p>
          <w:p>
            <w:pPr>
              <w:pStyle w:val="29"/>
              <w:spacing w:before="31" w:line="360" w:lineRule="auto"/>
              <w:rPr>
                <w:rFonts w:ascii="Times New Roman" w:hAnsi="Times New Roman" w:eastAsia="黑体" w:cs="Times New Roman"/>
                <w:snapToGrid w:val="0"/>
                <w:spacing w:val="-6"/>
                <w:kern w:val="21"/>
                <w:szCs w:val="21"/>
              </w:rPr>
            </w:pPr>
            <w:r>
              <w:rPr>
                <w:rFonts w:ascii="Times New Roman" w:hAnsi="Times New Roman" w:eastAsia="黑体" w:cs="Times New Roman"/>
                <w:snapToGrid w:val="0"/>
                <w:spacing w:val="-6"/>
                <w:kern w:val="21"/>
                <w:szCs w:val="21"/>
              </w:rPr>
              <w:t>许可排放量</w:t>
            </w:r>
          </w:p>
          <w:p>
            <w:pPr>
              <w:pStyle w:val="29"/>
              <w:spacing w:before="31" w:line="360" w:lineRule="auto"/>
              <w:rPr>
                <w:rFonts w:ascii="Times New Roman" w:hAnsi="Times New Roman" w:eastAsia="黑体" w:cs="Times New Roman"/>
                <w:snapToGrid w:val="0"/>
                <w:spacing w:val="-6"/>
                <w:kern w:val="21"/>
                <w:szCs w:val="21"/>
              </w:rPr>
            </w:pPr>
            <w:r>
              <w:rPr>
                <w:rFonts w:ascii="Times New Roman" w:hAnsi="Times New Roman" w:eastAsia="黑体" w:cs="Times New Roman"/>
                <w:snapToGrid w:val="0"/>
                <w:spacing w:val="-6"/>
                <w:kern w:val="21"/>
                <w:szCs w:val="21"/>
              </w:rPr>
              <w:fldChar w:fldCharType="begin"/>
            </w:r>
            <w:r>
              <w:rPr>
                <w:rFonts w:ascii="Times New Roman" w:hAnsi="Times New Roman" w:eastAsia="黑体" w:cs="Times New Roman"/>
                <w:snapToGrid w:val="0"/>
                <w:spacing w:val="-6"/>
                <w:kern w:val="21"/>
                <w:szCs w:val="21"/>
              </w:rPr>
              <w:instrText xml:space="preserve"> = 2 \* GB3 \* MERGEFORMAT </w:instrText>
            </w:r>
            <w:r>
              <w:rPr>
                <w:rFonts w:ascii="Times New Roman" w:hAnsi="Times New Roman" w:eastAsia="黑体" w:cs="Times New Roman"/>
                <w:snapToGrid w:val="0"/>
                <w:spacing w:val="-6"/>
                <w:kern w:val="21"/>
                <w:szCs w:val="21"/>
              </w:rPr>
              <w:fldChar w:fldCharType="separate"/>
            </w:r>
            <w:r>
              <w:rPr>
                <w:rFonts w:hint="eastAsia" w:cs="宋体"/>
                <w:snapToGrid w:val="0"/>
                <w:spacing w:val="-6"/>
                <w:kern w:val="21"/>
                <w:szCs w:val="21"/>
              </w:rPr>
              <w:t>②</w:t>
            </w:r>
            <w:r>
              <w:rPr>
                <w:rFonts w:ascii="Times New Roman" w:hAnsi="Times New Roman" w:eastAsia="黑体" w:cs="Times New Roman"/>
                <w:snapToGrid w:val="0"/>
                <w:spacing w:val="-6"/>
                <w:kern w:val="21"/>
                <w:szCs w:val="21"/>
              </w:rPr>
              <w:fldChar w:fldCharType="end"/>
            </w:r>
          </w:p>
        </w:tc>
        <w:tc>
          <w:tcPr>
            <w:tcW w:w="1702" w:type="dxa"/>
            <w:tcBorders>
              <w:top w:val="single" w:color="auto" w:sz="8" w:space="0"/>
              <w:left w:val="single" w:color="auto" w:sz="4" w:space="0"/>
              <w:bottom w:val="single" w:color="auto" w:sz="4" w:space="0"/>
              <w:right w:val="single" w:color="auto" w:sz="4" w:space="0"/>
            </w:tcBorders>
            <w:tcMar>
              <w:top w:w="0" w:type="dxa"/>
              <w:left w:w="28" w:type="dxa"/>
              <w:bottom w:w="0" w:type="dxa"/>
              <w:right w:w="28" w:type="dxa"/>
            </w:tcMar>
            <w:vAlign w:val="center"/>
          </w:tcPr>
          <w:p>
            <w:pPr>
              <w:pStyle w:val="29"/>
              <w:spacing w:before="31" w:line="360" w:lineRule="auto"/>
              <w:rPr>
                <w:rFonts w:ascii="Times New Roman" w:hAnsi="Times New Roman" w:eastAsia="黑体" w:cs="Times New Roman"/>
                <w:snapToGrid w:val="0"/>
                <w:spacing w:val="-6"/>
                <w:kern w:val="21"/>
                <w:szCs w:val="21"/>
              </w:rPr>
            </w:pPr>
            <w:r>
              <w:rPr>
                <w:rFonts w:ascii="Times New Roman" w:hAnsi="Times New Roman" w:eastAsia="黑体" w:cs="Times New Roman"/>
                <w:snapToGrid w:val="0"/>
                <w:spacing w:val="-6"/>
                <w:kern w:val="21"/>
                <w:szCs w:val="21"/>
              </w:rPr>
              <w:t>在建工程</w:t>
            </w:r>
          </w:p>
          <w:p>
            <w:pPr>
              <w:pStyle w:val="29"/>
              <w:spacing w:before="31" w:line="360" w:lineRule="auto"/>
              <w:rPr>
                <w:rFonts w:ascii="Times New Roman" w:hAnsi="Times New Roman" w:eastAsia="黑体" w:cs="Times New Roman"/>
                <w:snapToGrid w:val="0"/>
                <w:spacing w:val="-6"/>
                <w:kern w:val="21"/>
                <w:szCs w:val="21"/>
              </w:rPr>
            </w:pPr>
            <w:r>
              <w:rPr>
                <w:rFonts w:ascii="Times New Roman" w:hAnsi="Times New Roman" w:eastAsia="黑体" w:cs="Times New Roman"/>
                <w:snapToGrid w:val="0"/>
                <w:spacing w:val="-6"/>
                <w:kern w:val="21"/>
                <w:szCs w:val="21"/>
              </w:rPr>
              <w:t>排放量（固体废物产生量）</w:t>
            </w:r>
            <w:r>
              <w:rPr>
                <w:rFonts w:ascii="Times New Roman" w:hAnsi="Times New Roman" w:eastAsia="黑体" w:cs="Times New Roman"/>
                <w:snapToGrid w:val="0"/>
                <w:spacing w:val="-6"/>
                <w:kern w:val="21"/>
                <w:szCs w:val="21"/>
              </w:rPr>
              <w:fldChar w:fldCharType="begin"/>
            </w:r>
            <w:r>
              <w:rPr>
                <w:rFonts w:ascii="Times New Roman" w:hAnsi="Times New Roman" w:eastAsia="黑体" w:cs="Times New Roman"/>
                <w:snapToGrid w:val="0"/>
                <w:spacing w:val="-6"/>
                <w:kern w:val="21"/>
                <w:szCs w:val="21"/>
              </w:rPr>
              <w:instrText xml:space="preserve"> = 3 \* GB3 \* MERGEFORMAT </w:instrText>
            </w:r>
            <w:r>
              <w:rPr>
                <w:rFonts w:ascii="Times New Roman" w:hAnsi="Times New Roman" w:eastAsia="黑体" w:cs="Times New Roman"/>
                <w:snapToGrid w:val="0"/>
                <w:spacing w:val="-6"/>
                <w:kern w:val="21"/>
                <w:szCs w:val="21"/>
              </w:rPr>
              <w:fldChar w:fldCharType="separate"/>
            </w:r>
            <w:r>
              <w:rPr>
                <w:rFonts w:hint="eastAsia" w:cs="宋体"/>
                <w:szCs w:val="21"/>
              </w:rPr>
              <w:t>③</w:t>
            </w:r>
            <w:r>
              <w:rPr>
                <w:rFonts w:ascii="Times New Roman" w:hAnsi="Times New Roman" w:eastAsia="黑体" w:cs="Times New Roman"/>
                <w:snapToGrid w:val="0"/>
                <w:spacing w:val="-6"/>
                <w:kern w:val="21"/>
                <w:szCs w:val="21"/>
              </w:rPr>
              <w:fldChar w:fldCharType="end"/>
            </w:r>
          </w:p>
        </w:tc>
        <w:tc>
          <w:tcPr>
            <w:tcW w:w="1560" w:type="dxa"/>
            <w:tcBorders>
              <w:top w:val="single" w:color="auto" w:sz="8" w:space="0"/>
              <w:left w:val="single" w:color="auto" w:sz="4" w:space="0"/>
              <w:bottom w:val="single" w:color="auto" w:sz="4" w:space="0"/>
              <w:right w:val="single" w:color="auto" w:sz="4" w:space="0"/>
            </w:tcBorders>
            <w:tcMar>
              <w:top w:w="0" w:type="dxa"/>
              <w:left w:w="28" w:type="dxa"/>
              <w:bottom w:w="0" w:type="dxa"/>
              <w:right w:w="28" w:type="dxa"/>
            </w:tcMar>
            <w:vAlign w:val="center"/>
          </w:tcPr>
          <w:p>
            <w:pPr>
              <w:pStyle w:val="29"/>
              <w:spacing w:before="31" w:line="360" w:lineRule="auto"/>
              <w:rPr>
                <w:rFonts w:ascii="Times New Roman" w:hAnsi="Times New Roman" w:eastAsia="黑体" w:cs="Times New Roman"/>
                <w:snapToGrid w:val="0"/>
                <w:spacing w:val="-6"/>
                <w:kern w:val="21"/>
                <w:szCs w:val="21"/>
              </w:rPr>
            </w:pPr>
            <w:r>
              <w:rPr>
                <w:rFonts w:ascii="Times New Roman" w:hAnsi="Times New Roman" w:eastAsia="黑体" w:cs="Times New Roman"/>
                <w:snapToGrid w:val="0"/>
                <w:spacing w:val="-6"/>
                <w:kern w:val="21"/>
                <w:szCs w:val="21"/>
              </w:rPr>
              <w:t>本项目</w:t>
            </w:r>
          </w:p>
          <w:p>
            <w:pPr>
              <w:pStyle w:val="29"/>
              <w:spacing w:before="31" w:line="360" w:lineRule="auto"/>
              <w:rPr>
                <w:rFonts w:ascii="Times New Roman" w:hAnsi="Times New Roman" w:eastAsia="黑体" w:cs="Times New Roman"/>
                <w:snapToGrid w:val="0"/>
                <w:spacing w:val="-6"/>
                <w:kern w:val="21"/>
                <w:szCs w:val="21"/>
              </w:rPr>
            </w:pPr>
            <w:r>
              <w:rPr>
                <w:rFonts w:ascii="Times New Roman" w:hAnsi="Times New Roman" w:eastAsia="黑体" w:cs="Times New Roman"/>
                <w:snapToGrid w:val="0"/>
                <w:spacing w:val="-6"/>
                <w:kern w:val="21"/>
                <w:szCs w:val="21"/>
              </w:rPr>
              <w:t>排放量（固体废物产生量）</w:t>
            </w:r>
            <w:r>
              <w:rPr>
                <w:rFonts w:ascii="Times New Roman" w:hAnsi="Times New Roman" w:eastAsia="黑体" w:cs="Times New Roman"/>
                <w:snapToGrid w:val="0"/>
                <w:spacing w:val="-6"/>
                <w:kern w:val="21"/>
                <w:szCs w:val="21"/>
              </w:rPr>
              <w:fldChar w:fldCharType="begin"/>
            </w:r>
            <w:r>
              <w:rPr>
                <w:rFonts w:ascii="Times New Roman" w:hAnsi="Times New Roman" w:eastAsia="黑体" w:cs="Times New Roman"/>
                <w:snapToGrid w:val="0"/>
                <w:spacing w:val="-6"/>
                <w:kern w:val="21"/>
                <w:szCs w:val="21"/>
              </w:rPr>
              <w:instrText xml:space="preserve"> = 4 \* GB3 \* MERGEFORMAT </w:instrText>
            </w:r>
            <w:r>
              <w:rPr>
                <w:rFonts w:ascii="Times New Roman" w:hAnsi="Times New Roman" w:eastAsia="黑体" w:cs="Times New Roman"/>
                <w:snapToGrid w:val="0"/>
                <w:spacing w:val="-6"/>
                <w:kern w:val="21"/>
                <w:szCs w:val="21"/>
              </w:rPr>
              <w:fldChar w:fldCharType="separate"/>
            </w:r>
            <w:r>
              <w:rPr>
                <w:rFonts w:hint="eastAsia" w:cs="宋体"/>
                <w:szCs w:val="21"/>
              </w:rPr>
              <w:t>④</w:t>
            </w:r>
            <w:r>
              <w:rPr>
                <w:rFonts w:ascii="Times New Roman" w:hAnsi="Times New Roman" w:eastAsia="黑体" w:cs="Times New Roman"/>
                <w:snapToGrid w:val="0"/>
                <w:spacing w:val="-6"/>
                <w:kern w:val="21"/>
                <w:szCs w:val="21"/>
              </w:rPr>
              <w:fldChar w:fldCharType="end"/>
            </w:r>
          </w:p>
        </w:tc>
        <w:tc>
          <w:tcPr>
            <w:tcW w:w="1702" w:type="dxa"/>
            <w:tcBorders>
              <w:top w:val="single" w:color="auto" w:sz="8" w:space="0"/>
              <w:left w:val="single" w:color="auto" w:sz="4" w:space="0"/>
              <w:bottom w:val="single" w:color="auto" w:sz="4" w:space="0"/>
              <w:right w:val="single" w:color="auto" w:sz="4" w:space="0"/>
            </w:tcBorders>
            <w:tcMar>
              <w:top w:w="0" w:type="dxa"/>
              <w:left w:w="28" w:type="dxa"/>
              <w:bottom w:w="0" w:type="dxa"/>
              <w:right w:w="28" w:type="dxa"/>
            </w:tcMar>
            <w:vAlign w:val="center"/>
          </w:tcPr>
          <w:p>
            <w:pPr>
              <w:pStyle w:val="29"/>
              <w:spacing w:before="31" w:line="360" w:lineRule="auto"/>
              <w:rPr>
                <w:rFonts w:ascii="Times New Roman" w:hAnsi="Times New Roman" w:eastAsia="黑体" w:cs="Times New Roman"/>
                <w:snapToGrid w:val="0"/>
                <w:spacing w:val="-16"/>
                <w:kern w:val="21"/>
                <w:szCs w:val="21"/>
              </w:rPr>
            </w:pPr>
            <w:r>
              <w:rPr>
                <w:rFonts w:ascii="Times New Roman" w:hAnsi="Times New Roman" w:eastAsia="黑体" w:cs="Times New Roman"/>
                <w:snapToGrid w:val="0"/>
                <w:spacing w:val="-16"/>
                <w:kern w:val="21"/>
                <w:szCs w:val="21"/>
              </w:rPr>
              <w:t>以新带老削减量</w:t>
            </w:r>
          </w:p>
          <w:p>
            <w:pPr>
              <w:pStyle w:val="29"/>
              <w:spacing w:before="31" w:line="360" w:lineRule="auto"/>
              <w:rPr>
                <w:rFonts w:ascii="Times New Roman" w:hAnsi="Times New Roman" w:eastAsia="黑体" w:cs="Times New Roman"/>
                <w:snapToGrid w:val="0"/>
                <w:spacing w:val="-16"/>
                <w:kern w:val="21"/>
                <w:szCs w:val="21"/>
              </w:rPr>
            </w:pPr>
            <w:r>
              <w:rPr>
                <w:rFonts w:ascii="Times New Roman" w:hAnsi="Times New Roman" w:eastAsia="黑体" w:cs="Times New Roman"/>
                <w:snapToGrid w:val="0"/>
                <w:spacing w:val="-16"/>
                <w:kern w:val="21"/>
                <w:szCs w:val="21"/>
              </w:rPr>
              <w:t>（新建项目不填）</w:t>
            </w:r>
            <w:r>
              <w:rPr>
                <w:rFonts w:ascii="Times New Roman" w:hAnsi="Times New Roman" w:eastAsia="黑体" w:cs="Times New Roman"/>
                <w:snapToGrid w:val="0"/>
                <w:spacing w:val="-16"/>
                <w:kern w:val="21"/>
                <w:szCs w:val="21"/>
              </w:rPr>
              <w:fldChar w:fldCharType="begin"/>
            </w:r>
            <w:r>
              <w:rPr>
                <w:rFonts w:ascii="Times New Roman" w:hAnsi="Times New Roman" w:eastAsia="黑体" w:cs="Times New Roman"/>
                <w:snapToGrid w:val="0"/>
                <w:spacing w:val="-16"/>
                <w:kern w:val="21"/>
                <w:szCs w:val="21"/>
              </w:rPr>
              <w:instrText xml:space="preserve"> = 5 \* GB3 \* MERGEFORMAT </w:instrText>
            </w:r>
            <w:r>
              <w:rPr>
                <w:rFonts w:ascii="Times New Roman" w:hAnsi="Times New Roman" w:eastAsia="黑体" w:cs="Times New Roman"/>
                <w:snapToGrid w:val="0"/>
                <w:spacing w:val="-16"/>
                <w:kern w:val="21"/>
                <w:szCs w:val="21"/>
              </w:rPr>
              <w:fldChar w:fldCharType="separate"/>
            </w:r>
            <w:r>
              <w:rPr>
                <w:rFonts w:hint="eastAsia" w:cs="宋体"/>
                <w:szCs w:val="21"/>
              </w:rPr>
              <w:t>⑤</w:t>
            </w:r>
            <w:r>
              <w:rPr>
                <w:rFonts w:ascii="Times New Roman" w:hAnsi="Times New Roman" w:eastAsia="黑体" w:cs="Times New Roman"/>
                <w:snapToGrid w:val="0"/>
                <w:spacing w:val="-16"/>
                <w:kern w:val="21"/>
                <w:szCs w:val="21"/>
              </w:rPr>
              <w:fldChar w:fldCharType="end"/>
            </w:r>
          </w:p>
        </w:tc>
        <w:tc>
          <w:tcPr>
            <w:tcW w:w="1560" w:type="dxa"/>
            <w:tcBorders>
              <w:top w:val="single" w:color="auto" w:sz="8" w:space="0"/>
              <w:left w:val="single" w:color="auto" w:sz="4" w:space="0"/>
              <w:bottom w:val="single" w:color="auto" w:sz="4" w:space="0"/>
              <w:right w:val="single" w:color="auto" w:sz="4" w:space="0"/>
            </w:tcBorders>
            <w:tcMar>
              <w:top w:w="0" w:type="dxa"/>
              <w:left w:w="28" w:type="dxa"/>
              <w:bottom w:w="0" w:type="dxa"/>
              <w:right w:w="28" w:type="dxa"/>
            </w:tcMar>
            <w:vAlign w:val="center"/>
          </w:tcPr>
          <w:p>
            <w:pPr>
              <w:pStyle w:val="29"/>
              <w:spacing w:before="31" w:line="360" w:lineRule="auto"/>
              <w:rPr>
                <w:rFonts w:ascii="Times New Roman" w:hAnsi="Times New Roman" w:eastAsia="黑体" w:cs="Times New Roman"/>
                <w:snapToGrid w:val="0"/>
                <w:spacing w:val="-16"/>
                <w:kern w:val="21"/>
                <w:szCs w:val="21"/>
              </w:rPr>
            </w:pPr>
            <w:r>
              <w:rPr>
                <w:rFonts w:ascii="Times New Roman" w:hAnsi="Times New Roman" w:eastAsia="黑体" w:cs="Times New Roman"/>
                <w:snapToGrid w:val="0"/>
                <w:spacing w:val="-16"/>
                <w:kern w:val="21"/>
                <w:szCs w:val="21"/>
              </w:rPr>
              <w:t>本项目建成后</w:t>
            </w:r>
          </w:p>
          <w:p>
            <w:pPr>
              <w:pStyle w:val="29"/>
              <w:spacing w:before="31" w:line="360" w:lineRule="auto"/>
              <w:rPr>
                <w:rFonts w:ascii="Times New Roman" w:hAnsi="Times New Roman" w:eastAsia="黑体" w:cs="Times New Roman"/>
                <w:snapToGrid w:val="0"/>
                <w:spacing w:val="-16"/>
                <w:kern w:val="21"/>
                <w:szCs w:val="21"/>
              </w:rPr>
            </w:pPr>
            <w:r>
              <w:rPr>
                <w:rFonts w:ascii="Times New Roman" w:hAnsi="Times New Roman" w:eastAsia="黑体" w:cs="Times New Roman"/>
                <w:snapToGrid w:val="0"/>
                <w:spacing w:val="-16"/>
                <w:kern w:val="21"/>
                <w:szCs w:val="21"/>
              </w:rPr>
              <w:t>全厂排放量（固体废物产生量）</w:t>
            </w:r>
            <w:r>
              <w:rPr>
                <w:rFonts w:ascii="Times New Roman" w:hAnsi="Times New Roman" w:eastAsia="黑体" w:cs="Times New Roman"/>
                <w:snapToGrid w:val="0"/>
                <w:spacing w:val="-16"/>
                <w:kern w:val="21"/>
                <w:szCs w:val="21"/>
              </w:rPr>
              <w:fldChar w:fldCharType="begin"/>
            </w:r>
            <w:r>
              <w:rPr>
                <w:rFonts w:ascii="Times New Roman" w:hAnsi="Times New Roman" w:eastAsia="黑体" w:cs="Times New Roman"/>
                <w:snapToGrid w:val="0"/>
                <w:spacing w:val="-16"/>
                <w:kern w:val="21"/>
                <w:szCs w:val="21"/>
              </w:rPr>
              <w:instrText xml:space="preserve"> = 6 \* GB3 \* MERGEFORMAT </w:instrText>
            </w:r>
            <w:r>
              <w:rPr>
                <w:rFonts w:ascii="Times New Roman" w:hAnsi="Times New Roman" w:eastAsia="黑体" w:cs="Times New Roman"/>
                <w:snapToGrid w:val="0"/>
                <w:spacing w:val="-16"/>
                <w:kern w:val="21"/>
                <w:szCs w:val="21"/>
              </w:rPr>
              <w:fldChar w:fldCharType="separate"/>
            </w:r>
            <w:r>
              <w:rPr>
                <w:rFonts w:hint="eastAsia" w:cs="宋体"/>
                <w:szCs w:val="21"/>
              </w:rPr>
              <w:t>⑥</w:t>
            </w:r>
            <w:r>
              <w:rPr>
                <w:rFonts w:ascii="Times New Roman" w:hAnsi="Times New Roman" w:eastAsia="黑体" w:cs="Times New Roman"/>
                <w:snapToGrid w:val="0"/>
                <w:spacing w:val="-16"/>
                <w:kern w:val="21"/>
                <w:szCs w:val="21"/>
              </w:rPr>
              <w:fldChar w:fldCharType="end"/>
            </w:r>
          </w:p>
        </w:tc>
        <w:tc>
          <w:tcPr>
            <w:tcW w:w="1277" w:type="dxa"/>
            <w:tcBorders>
              <w:top w:val="single" w:color="auto" w:sz="8" w:space="0"/>
              <w:left w:val="single" w:color="auto" w:sz="4" w:space="0"/>
              <w:bottom w:val="single" w:color="auto" w:sz="4" w:space="0"/>
              <w:right w:val="single" w:color="auto" w:sz="8" w:space="0"/>
            </w:tcBorders>
            <w:tcMar>
              <w:top w:w="0" w:type="dxa"/>
              <w:left w:w="28" w:type="dxa"/>
              <w:bottom w:w="0" w:type="dxa"/>
              <w:right w:w="28" w:type="dxa"/>
            </w:tcMar>
            <w:vAlign w:val="center"/>
          </w:tcPr>
          <w:p>
            <w:pPr>
              <w:pStyle w:val="29"/>
              <w:spacing w:before="31" w:line="360" w:lineRule="auto"/>
              <w:rPr>
                <w:rFonts w:ascii="Times New Roman" w:hAnsi="Times New Roman" w:eastAsia="黑体" w:cs="Times New Roman"/>
                <w:snapToGrid w:val="0"/>
                <w:spacing w:val="-6"/>
                <w:kern w:val="21"/>
                <w:szCs w:val="21"/>
              </w:rPr>
            </w:pPr>
            <w:r>
              <w:rPr>
                <w:rFonts w:ascii="Times New Roman" w:hAnsi="Times New Roman" w:eastAsia="黑体" w:cs="Times New Roman"/>
                <w:snapToGrid w:val="0"/>
                <w:spacing w:val="-6"/>
                <w:kern w:val="21"/>
                <w:szCs w:val="21"/>
              </w:rPr>
              <w:t>变化量</w:t>
            </w:r>
          </w:p>
          <w:p>
            <w:pPr>
              <w:pStyle w:val="29"/>
              <w:spacing w:before="31" w:line="360" w:lineRule="auto"/>
              <w:rPr>
                <w:rFonts w:ascii="Times New Roman" w:hAnsi="Times New Roman" w:eastAsia="黑体" w:cs="Times New Roman"/>
                <w:snapToGrid w:val="0"/>
                <w:spacing w:val="-6"/>
                <w:kern w:val="21"/>
                <w:szCs w:val="21"/>
              </w:rPr>
            </w:pPr>
            <w:r>
              <w:rPr>
                <w:rFonts w:ascii="Times New Roman" w:hAnsi="Times New Roman" w:eastAsia="黑体" w:cs="Times New Roman"/>
                <w:snapToGrid w:val="0"/>
                <w:spacing w:val="-6"/>
                <w:kern w:val="21"/>
                <w:szCs w:val="21"/>
              </w:rPr>
              <w:fldChar w:fldCharType="begin"/>
            </w:r>
            <w:r>
              <w:rPr>
                <w:rFonts w:ascii="Times New Roman" w:hAnsi="Times New Roman" w:eastAsia="黑体" w:cs="Times New Roman"/>
                <w:snapToGrid w:val="0"/>
                <w:spacing w:val="-6"/>
                <w:kern w:val="21"/>
                <w:szCs w:val="21"/>
              </w:rPr>
              <w:instrText xml:space="preserve"> = 7 \* GB3 \* MERGEFORMAT </w:instrText>
            </w:r>
            <w:r>
              <w:rPr>
                <w:rFonts w:ascii="Times New Roman" w:hAnsi="Times New Roman" w:eastAsia="黑体" w:cs="Times New Roman"/>
                <w:snapToGrid w:val="0"/>
                <w:spacing w:val="-6"/>
                <w:kern w:val="21"/>
                <w:szCs w:val="21"/>
              </w:rPr>
              <w:fldChar w:fldCharType="separate"/>
            </w:r>
            <w:r>
              <w:rPr>
                <w:rFonts w:hint="eastAsia" w:cs="宋体"/>
                <w:szCs w:val="21"/>
              </w:rPr>
              <w:t>⑦</w:t>
            </w:r>
            <w:r>
              <w:rPr>
                <w:rFonts w:ascii="Times New Roman" w:hAnsi="Times New Roman" w:eastAsia="黑体" w:cs="Times New Roman"/>
                <w:snapToGrid w:val="0"/>
                <w:spacing w:val="-6"/>
                <w:kern w:val="21"/>
                <w:szCs w:val="21"/>
              </w:rPr>
              <w:fldChar w:fldCharType="end"/>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26" w:hRule="atLeast"/>
        </w:trPr>
        <w:tc>
          <w:tcPr>
            <w:tcW w:w="1589" w:type="dxa"/>
            <w:tcBorders>
              <w:top w:val="single" w:color="auto" w:sz="4" w:space="0"/>
              <w:left w:val="single" w:color="auto" w:sz="8"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r>
              <w:rPr>
                <w:rFonts w:ascii="Times New Roman" w:hAnsi="Times New Roman" w:cs="Times New Roman"/>
                <w:snapToGrid w:val="0"/>
                <w:kern w:val="21"/>
                <w:szCs w:val="21"/>
              </w:rPr>
              <w:t>废气</w:t>
            </w:r>
          </w:p>
        </w:tc>
        <w:tc>
          <w:tcPr>
            <w:tcW w:w="1418"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r>
              <w:rPr>
                <w:rFonts w:ascii="Times New Roman" w:hAnsi="Times New Roman" w:cs="Times New Roman"/>
                <w:snapToGrid w:val="0"/>
                <w:kern w:val="21"/>
                <w:szCs w:val="21"/>
              </w:rPr>
              <w:t>粉尘</w:t>
            </w:r>
          </w:p>
        </w:tc>
        <w:tc>
          <w:tcPr>
            <w:tcW w:w="1702"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r>
              <w:rPr>
                <w:rFonts w:ascii="Times New Roman" w:hAnsi="Times New Roman" w:cs="Times New Roman"/>
                <w:snapToGrid w:val="0"/>
                <w:kern w:val="21"/>
                <w:szCs w:val="21"/>
              </w:rPr>
              <w:t>0.57t/a</w:t>
            </w:r>
          </w:p>
        </w:tc>
        <w:tc>
          <w:tcPr>
            <w:tcW w:w="1277"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p>
        </w:tc>
        <w:tc>
          <w:tcPr>
            <w:tcW w:w="1702"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p>
        </w:tc>
        <w:tc>
          <w:tcPr>
            <w:tcW w:w="1560"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r>
              <w:rPr>
                <w:rFonts w:hint="eastAsia" w:ascii="Times New Roman" w:hAnsi="Times New Roman" w:cs="Times New Roman"/>
                <w:snapToGrid w:val="0"/>
                <w:kern w:val="21"/>
                <w:szCs w:val="21"/>
              </w:rPr>
              <w:t>9.954t/a</w:t>
            </w:r>
          </w:p>
        </w:tc>
        <w:tc>
          <w:tcPr>
            <w:tcW w:w="1702"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r>
              <w:rPr>
                <w:rFonts w:ascii="Times New Roman" w:hAnsi="Times New Roman" w:cs="Times New Roman"/>
                <w:snapToGrid w:val="0"/>
                <w:kern w:val="21"/>
                <w:szCs w:val="21"/>
              </w:rPr>
              <w:t>0.57t/a</w:t>
            </w:r>
          </w:p>
        </w:tc>
        <w:tc>
          <w:tcPr>
            <w:tcW w:w="1560"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r>
              <w:rPr>
                <w:rFonts w:hint="eastAsia" w:ascii="Times New Roman" w:hAnsi="Times New Roman" w:cs="Times New Roman"/>
                <w:snapToGrid w:val="0"/>
                <w:kern w:val="21"/>
                <w:szCs w:val="21"/>
              </w:rPr>
              <w:t>9.954t/a</w:t>
            </w:r>
          </w:p>
        </w:tc>
        <w:tc>
          <w:tcPr>
            <w:tcW w:w="1277" w:type="dxa"/>
            <w:tcBorders>
              <w:top w:val="single" w:color="auto" w:sz="4" w:space="0"/>
              <w:left w:val="single" w:color="auto" w:sz="4" w:space="0"/>
              <w:bottom w:val="single" w:color="auto" w:sz="4" w:space="0"/>
              <w:right w:val="single" w:color="auto" w:sz="8" w:space="0"/>
            </w:tcBorders>
            <w:vAlign w:val="bottom"/>
          </w:tcPr>
          <w:p>
            <w:pPr>
              <w:pStyle w:val="29"/>
              <w:spacing w:before="31" w:line="360" w:lineRule="auto"/>
              <w:rPr>
                <w:rFonts w:ascii="Times New Roman" w:hAnsi="Times New Roman" w:cs="Times New Roman"/>
                <w:snapToGrid w:val="0"/>
                <w:kern w:val="21"/>
                <w:szCs w:val="21"/>
              </w:rPr>
            </w:pPr>
            <w:r>
              <w:rPr>
                <w:rFonts w:hint="eastAsia" w:ascii="Times New Roman" w:hAnsi="Times New Roman" w:cs="Times New Roman"/>
                <w:snapToGrid w:val="0"/>
                <w:kern w:val="21"/>
                <w:szCs w:val="21"/>
              </w:rPr>
              <w:t>+9.384t/a</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26" w:hRule="atLeast"/>
        </w:trPr>
        <w:tc>
          <w:tcPr>
            <w:tcW w:w="1589" w:type="dxa"/>
            <w:vMerge w:val="restart"/>
            <w:tcBorders>
              <w:top w:val="single" w:color="auto" w:sz="4" w:space="0"/>
              <w:left w:val="single" w:color="auto" w:sz="8"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r>
              <w:rPr>
                <w:rFonts w:ascii="Times New Roman" w:hAnsi="Times New Roman" w:cs="Times New Roman"/>
                <w:snapToGrid w:val="0"/>
                <w:kern w:val="21"/>
                <w:szCs w:val="21"/>
              </w:rPr>
              <w:t>废水</w:t>
            </w:r>
          </w:p>
        </w:tc>
        <w:tc>
          <w:tcPr>
            <w:tcW w:w="1418"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vertAlign w:val="subscript"/>
              </w:rPr>
            </w:pPr>
            <w:r>
              <w:rPr>
                <w:rFonts w:ascii="Times New Roman" w:hAnsi="Times New Roman" w:cs="Times New Roman"/>
                <w:snapToGrid w:val="0"/>
                <w:kern w:val="21"/>
                <w:szCs w:val="21"/>
              </w:rPr>
              <w:t>CODcr</w:t>
            </w:r>
          </w:p>
        </w:tc>
        <w:tc>
          <w:tcPr>
            <w:tcW w:w="1702"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r>
              <w:rPr>
                <w:rFonts w:ascii="Times New Roman" w:hAnsi="Times New Roman" w:cs="Times New Roman"/>
                <w:snapToGrid w:val="0"/>
                <w:kern w:val="21"/>
                <w:szCs w:val="21"/>
              </w:rPr>
              <w:t>0.065t/a</w:t>
            </w:r>
          </w:p>
        </w:tc>
        <w:tc>
          <w:tcPr>
            <w:tcW w:w="1277"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p>
        </w:tc>
        <w:tc>
          <w:tcPr>
            <w:tcW w:w="1702"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p>
        </w:tc>
        <w:tc>
          <w:tcPr>
            <w:tcW w:w="1560" w:type="dxa"/>
            <w:tcBorders>
              <w:top w:val="single" w:color="auto" w:sz="4" w:space="0"/>
              <w:left w:val="single" w:color="auto" w:sz="4" w:space="0"/>
              <w:bottom w:val="single" w:color="auto" w:sz="4" w:space="0"/>
              <w:right w:val="single" w:color="auto" w:sz="4" w:space="0"/>
            </w:tcBorders>
            <w:vAlign w:val="center"/>
          </w:tcPr>
          <w:p>
            <w:pPr>
              <w:pStyle w:val="38"/>
              <w:spacing w:before="0" w:beforeAutospacing="0" w:line="360" w:lineRule="auto"/>
              <w:ind w:left="-53" w:leftChars="-25" w:right="-53" w:rightChars="-25"/>
              <w:jc w:val="center"/>
              <w:rPr>
                <w:rFonts w:ascii="Times New Roman" w:hAnsi="Times New Roman"/>
                <w:snapToGrid w:val="0"/>
                <w:kern w:val="21"/>
                <w:sz w:val="21"/>
                <w:szCs w:val="21"/>
              </w:rPr>
            </w:pPr>
            <w:r>
              <w:rPr>
                <w:rFonts w:ascii="Times New Roman" w:hAnsi="Times New Roman"/>
                <w:snapToGrid w:val="0"/>
                <w:kern w:val="21"/>
                <w:sz w:val="21"/>
                <w:szCs w:val="21"/>
              </w:rPr>
              <w:t>0.</w:t>
            </w:r>
            <w:r>
              <w:rPr>
                <w:rFonts w:hint="eastAsia" w:ascii="Times New Roman" w:hAnsi="Times New Roman"/>
                <w:snapToGrid w:val="0"/>
                <w:kern w:val="21"/>
                <w:sz w:val="21"/>
                <w:szCs w:val="21"/>
              </w:rPr>
              <w:t>977t/a</w:t>
            </w:r>
          </w:p>
        </w:tc>
        <w:tc>
          <w:tcPr>
            <w:tcW w:w="1702"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r>
              <w:rPr>
                <w:rFonts w:ascii="Times New Roman" w:hAnsi="Times New Roman" w:cs="Times New Roman"/>
                <w:snapToGrid w:val="0"/>
                <w:kern w:val="21"/>
                <w:szCs w:val="21"/>
              </w:rPr>
              <w:t>0.065t/a</w:t>
            </w:r>
          </w:p>
        </w:tc>
        <w:tc>
          <w:tcPr>
            <w:tcW w:w="1560" w:type="dxa"/>
            <w:tcBorders>
              <w:top w:val="single" w:color="auto" w:sz="4" w:space="0"/>
              <w:left w:val="single" w:color="auto" w:sz="4" w:space="0"/>
              <w:bottom w:val="single" w:color="auto" w:sz="4" w:space="0"/>
              <w:right w:val="single" w:color="auto" w:sz="4" w:space="0"/>
            </w:tcBorders>
            <w:vAlign w:val="center"/>
          </w:tcPr>
          <w:p>
            <w:pPr>
              <w:pStyle w:val="38"/>
              <w:spacing w:before="0" w:beforeAutospacing="0" w:line="360" w:lineRule="auto"/>
              <w:ind w:left="-53" w:leftChars="-25" w:right="-53" w:rightChars="-25"/>
              <w:jc w:val="center"/>
              <w:rPr>
                <w:rFonts w:ascii="Times New Roman" w:hAnsi="Times New Roman"/>
                <w:snapToGrid w:val="0"/>
                <w:kern w:val="21"/>
                <w:sz w:val="21"/>
                <w:szCs w:val="21"/>
              </w:rPr>
            </w:pPr>
            <w:r>
              <w:rPr>
                <w:rFonts w:ascii="Times New Roman" w:hAnsi="Times New Roman"/>
                <w:snapToGrid w:val="0"/>
                <w:kern w:val="21"/>
                <w:sz w:val="21"/>
                <w:szCs w:val="21"/>
              </w:rPr>
              <w:t>0.</w:t>
            </w:r>
            <w:r>
              <w:rPr>
                <w:rFonts w:hint="eastAsia" w:ascii="Times New Roman" w:hAnsi="Times New Roman"/>
                <w:snapToGrid w:val="0"/>
                <w:kern w:val="21"/>
                <w:sz w:val="21"/>
                <w:szCs w:val="21"/>
              </w:rPr>
              <w:t>977t/a</w:t>
            </w:r>
          </w:p>
        </w:tc>
        <w:tc>
          <w:tcPr>
            <w:tcW w:w="1277" w:type="dxa"/>
            <w:tcBorders>
              <w:top w:val="single" w:color="auto" w:sz="4" w:space="0"/>
              <w:left w:val="single" w:color="auto" w:sz="4" w:space="0"/>
              <w:bottom w:val="single" w:color="auto" w:sz="4" w:space="0"/>
              <w:right w:val="single" w:color="auto" w:sz="8" w:space="0"/>
            </w:tcBorders>
            <w:vAlign w:val="bottom"/>
          </w:tcPr>
          <w:p>
            <w:pPr>
              <w:pStyle w:val="29"/>
              <w:spacing w:before="31" w:line="360" w:lineRule="auto"/>
              <w:rPr>
                <w:rFonts w:ascii="Times New Roman" w:hAnsi="Times New Roman" w:cs="Times New Roman"/>
                <w:snapToGrid w:val="0"/>
                <w:kern w:val="21"/>
                <w:szCs w:val="21"/>
              </w:rPr>
            </w:pPr>
            <w:r>
              <w:rPr>
                <w:rFonts w:hint="eastAsia" w:ascii="Times New Roman" w:hAnsi="Times New Roman" w:cs="Times New Roman"/>
                <w:snapToGrid w:val="0"/>
                <w:kern w:val="21"/>
                <w:szCs w:val="21"/>
              </w:rPr>
              <w:t>+0.912t/a</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26" w:hRule="atLeast"/>
        </w:trPr>
        <w:tc>
          <w:tcPr>
            <w:tcW w:w="1589" w:type="dxa"/>
            <w:vMerge w:val="continue"/>
            <w:tcBorders>
              <w:top w:val="single" w:color="auto" w:sz="4" w:space="0"/>
              <w:left w:val="single" w:color="auto" w:sz="8" w:space="0"/>
              <w:bottom w:val="single" w:color="auto" w:sz="4" w:space="0"/>
              <w:right w:val="single" w:color="auto" w:sz="4" w:space="0"/>
            </w:tcBorders>
            <w:vAlign w:val="center"/>
          </w:tcPr>
          <w:p>
            <w:pPr>
              <w:widowControl/>
              <w:spacing w:line="360" w:lineRule="auto"/>
              <w:jc w:val="left"/>
              <w:rPr>
                <w:snapToGrid w:val="0"/>
                <w:kern w:val="21"/>
                <w:szCs w:val="21"/>
              </w:rPr>
            </w:pPr>
          </w:p>
        </w:tc>
        <w:tc>
          <w:tcPr>
            <w:tcW w:w="1418"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r>
              <w:rPr>
                <w:rFonts w:ascii="Times New Roman" w:hAnsi="Times New Roman" w:cs="Times New Roman"/>
                <w:snapToGrid w:val="0"/>
                <w:kern w:val="21"/>
                <w:szCs w:val="21"/>
              </w:rPr>
              <w:t>NH</w:t>
            </w:r>
            <w:r>
              <w:rPr>
                <w:rFonts w:ascii="Times New Roman" w:hAnsi="Times New Roman" w:cs="Times New Roman"/>
                <w:snapToGrid w:val="0"/>
                <w:kern w:val="21"/>
                <w:szCs w:val="21"/>
                <w:vertAlign w:val="subscript"/>
              </w:rPr>
              <w:t>3</w:t>
            </w:r>
            <w:r>
              <w:rPr>
                <w:rFonts w:ascii="Times New Roman" w:hAnsi="Times New Roman" w:cs="Times New Roman"/>
                <w:snapToGrid w:val="0"/>
                <w:kern w:val="21"/>
                <w:szCs w:val="21"/>
              </w:rPr>
              <w:t>-N</w:t>
            </w:r>
          </w:p>
        </w:tc>
        <w:tc>
          <w:tcPr>
            <w:tcW w:w="1702"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r>
              <w:rPr>
                <w:rFonts w:ascii="Times New Roman" w:hAnsi="Times New Roman" w:cs="Times New Roman"/>
                <w:snapToGrid w:val="0"/>
                <w:kern w:val="21"/>
                <w:szCs w:val="21"/>
              </w:rPr>
              <w:t>0.006t/a</w:t>
            </w:r>
          </w:p>
        </w:tc>
        <w:tc>
          <w:tcPr>
            <w:tcW w:w="1277"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p>
        </w:tc>
        <w:tc>
          <w:tcPr>
            <w:tcW w:w="1702"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p>
        </w:tc>
        <w:tc>
          <w:tcPr>
            <w:tcW w:w="1560" w:type="dxa"/>
            <w:tcBorders>
              <w:top w:val="single" w:color="auto" w:sz="4" w:space="0"/>
              <w:left w:val="single" w:color="auto" w:sz="4" w:space="0"/>
              <w:bottom w:val="single" w:color="auto" w:sz="4" w:space="0"/>
              <w:right w:val="single" w:color="auto" w:sz="4" w:space="0"/>
            </w:tcBorders>
            <w:vAlign w:val="center"/>
          </w:tcPr>
          <w:p>
            <w:pPr>
              <w:pStyle w:val="38"/>
              <w:spacing w:before="0" w:beforeAutospacing="0" w:line="360" w:lineRule="auto"/>
              <w:ind w:left="-53" w:leftChars="-25" w:right="-53" w:rightChars="-25"/>
              <w:jc w:val="center"/>
              <w:rPr>
                <w:rFonts w:ascii="Times New Roman" w:hAnsi="Times New Roman"/>
                <w:snapToGrid w:val="0"/>
                <w:kern w:val="21"/>
                <w:sz w:val="21"/>
                <w:szCs w:val="21"/>
              </w:rPr>
            </w:pPr>
            <w:r>
              <w:rPr>
                <w:rFonts w:ascii="Times New Roman" w:hAnsi="Times New Roman"/>
                <w:snapToGrid w:val="0"/>
                <w:kern w:val="21"/>
                <w:sz w:val="21"/>
                <w:szCs w:val="21"/>
              </w:rPr>
              <w:t>0.0</w:t>
            </w:r>
            <w:r>
              <w:rPr>
                <w:rFonts w:hint="eastAsia" w:ascii="Times New Roman" w:hAnsi="Times New Roman"/>
                <w:snapToGrid w:val="0"/>
                <w:kern w:val="21"/>
                <w:sz w:val="21"/>
                <w:szCs w:val="21"/>
              </w:rPr>
              <w:t>84t/a</w:t>
            </w:r>
          </w:p>
        </w:tc>
        <w:tc>
          <w:tcPr>
            <w:tcW w:w="1702"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r>
              <w:rPr>
                <w:rFonts w:ascii="Times New Roman" w:hAnsi="Times New Roman" w:cs="Times New Roman"/>
                <w:snapToGrid w:val="0"/>
                <w:kern w:val="21"/>
                <w:szCs w:val="21"/>
              </w:rPr>
              <w:t>0.006t/a</w:t>
            </w:r>
          </w:p>
        </w:tc>
        <w:tc>
          <w:tcPr>
            <w:tcW w:w="1560" w:type="dxa"/>
            <w:tcBorders>
              <w:top w:val="single" w:color="auto" w:sz="4" w:space="0"/>
              <w:left w:val="single" w:color="auto" w:sz="4" w:space="0"/>
              <w:bottom w:val="single" w:color="auto" w:sz="4" w:space="0"/>
              <w:right w:val="single" w:color="auto" w:sz="4" w:space="0"/>
            </w:tcBorders>
            <w:vAlign w:val="center"/>
          </w:tcPr>
          <w:p>
            <w:pPr>
              <w:pStyle w:val="38"/>
              <w:spacing w:before="0" w:beforeAutospacing="0" w:line="360" w:lineRule="auto"/>
              <w:ind w:left="-53" w:leftChars="-25" w:right="-53" w:rightChars="-25"/>
              <w:jc w:val="center"/>
              <w:rPr>
                <w:rFonts w:ascii="Times New Roman" w:hAnsi="Times New Roman"/>
                <w:snapToGrid w:val="0"/>
                <w:kern w:val="21"/>
                <w:sz w:val="21"/>
                <w:szCs w:val="21"/>
              </w:rPr>
            </w:pPr>
            <w:r>
              <w:rPr>
                <w:rFonts w:ascii="Times New Roman" w:hAnsi="Times New Roman"/>
                <w:snapToGrid w:val="0"/>
                <w:kern w:val="21"/>
                <w:sz w:val="21"/>
                <w:szCs w:val="21"/>
              </w:rPr>
              <w:t>0.0</w:t>
            </w:r>
            <w:r>
              <w:rPr>
                <w:rFonts w:hint="eastAsia" w:ascii="Times New Roman" w:hAnsi="Times New Roman"/>
                <w:snapToGrid w:val="0"/>
                <w:kern w:val="21"/>
                <w:sz w:val="21"/>
                <w:szCs w:val="21"/>
              </w:rPr>
              <w:t>84t/a</w:t>
            </w:r>
          </w:p>
        </w:tc>
        <w:tc>
          <w:tcPr>
            <w:tcW w:w="1277" w:type="dxa"/>
            <w:tcBorders>
              <w:top w:val="single" w:color="auto" w:sz="4" w:space="0"/>
              <w:left w:val="single" w:color="auto" w:sz="4" w:space="0"/>
              <w:bottom w:val="single" w:color="auto" w:sz="4" w:space="0"/>
              <w:right w:val="single" w:color="auto" w:sz="8" w:space="0"/>
            </w:tcBorders>
            <w:vAlign w:val="bottom"/>
          </w:tcPr>
          <w:p>
            <w:pPr>
              <w:pStyle w:val="29"/>
              <w:spacing w:before="31" w:line="360" w:lineRule="auto"/>
              <w:rPr>
                <w:rFonts w:ascii="Times New Roman" w:hAnsi="Times New Roman" w:cs="Times New Roman"/>
                <w:snapToGrid w:val="0"/>
                <w:kern w:val="21"/>
                <w:szCs w:val="21"/>
              </w:rPr>
            </w:pPr>
            <w:r>
              <w:rPr>
                <w:rFonts w:hint="eastAsia" w:ascii="Times New Roman" w:hAnsi="Times New Roman" w:cs="Times New Roman"/>
                <w:snapToGrid w:val="0"/>
                <w:kern w:val="21"/>
                <w:szCs w:val="21"/>
              </w:rPr>
              <w:t>+0.078t/a</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26" w:hRule="atLeast"/>
        </w:trPr>
        <w:tc>
          <w:tcPr>
            <w:tcW w:w="1589" w:type="dxa"/>
            <w:vMerge w:val="restart"/>
            <w:tcBorders>
              <w:top w:val="single" w:color="auto" w:sz="4" w:space="0"/>
              <w:left w:val="single" w:color="auto" w:sz="8"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r>
              <w:rPr>
                <w:rFonts w:ascii="Times New Roman" w:hAnsi="Times New Roman" w:cs="Times New Roman"/>
                <w:snapToGrid w:val="0"/>
                <w:kern w:val="21"/>
                <w:szCs w:val="21"/>
              </w:rPr>
              <w:t>一般工业</w:t>
            </w:r>
          </w:p>
          <w:p>
            <w:pPr>
              <w:pStyle w:val="29"/>
              <w:spacing w:before="31" w:line="360" w:lineRule="auto"/>
              <w:rPr>
                <w:rFonts w:ascii="Times New Roman" w:hAnsi="Times New Roman" w:cs="Times New Roman"/>
                <w:snapToGrid w:val="0"/>
                <w:kern w:val="21"/>
                <w:szCs w:val="21"/>
              </w:rPr>
            </w:pPr>
            <w:r>
              <w:rPr>
                <w:rFonts w:ascii="Times New Roman" w:hAnsi="Times New Roman" w:cs="Times New Roman"/>
                <w:snapToGrid w:val="0"/>
                <w:kern w:val="21"/>
                <w:szCs w:val="21"/>
              </w:rPr>
              <w:t>固体废物</w:t>
            </w:r>
          </w:p>
        </w:tc>
        <w:tc>
          <w:tcPr>
            <w:tcW w:w="1418" w:type="dxa"/>
            <w:tcBorders>
              <w:top w:val="single" w:color="auto" w:sz="4" w:space="0"/>
              <w:left w:val="single" w:color="auto" w:sz="4" w:space="0"/>
              <w:bottom w:val="single" w:color="auto" w:sz="4" w:space="0"/>
              <w:right w:val="single" w:color="auto" w:sz="4" w:space="0"/>
            </w:tcBorders>
            <w:vAlign w:val="center"/>
          </w:tcPr>
          <w:p>
            <w:pPr>
              <w:spacing w:line="360" w:lineRule="auto"/>
              <w:ind w:left="-105" w:leftChars="-50" w:right="-105" w:rightChars="-50"/>
              <w:jc w:val="center"/>
              <w:rPr>
                <w:szCs w:val="21"/>
              </w:rPr>
            </w:pPr>
            <w:r>
              <w:rPr>
                <w:szCs w:val="21"/>
              </w:rPr>
              <w:t>金属碎屑</w:t>
            </w:r>
          </w:p>
        </w:tc>
        <w:tc>
          <w:tcPr>
            <w:tcW w:w="1702"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r>
              <w:rPr>
                <w:rFonts w:ascii="Times New Roman" w:hAnsi="Times New Roman" w:cs="Times New Roman"/>
                <w:snapToGrid w:val="0"/>
                <w:kern w:val="21"/>
                <w:szCs w:val="21"/>
              </w:rPr>
              <w:t>6.498t/a</w:t>
            </w:r>
          </w:p>
        </w:tc>
        <w:tc>
          <w:tcPr>
            <w:tcW w:w="1277"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p>
        </w:tc>
        <w:tc>
          <w:tcPr>
            <w:tcW w:w="1702"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p>
        </w:tc>
        <w:tc>
          <w:tcPr>
            <w:tcW w:w="1560"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r>
              <w:rPr>
                <w:rFonts w:hint="eastAsia" w:ascii="Times New Roman" w:hAnsi="Times New Roman" w:cs="Times New Roman"/>
                <w:snapToGrid w:val="0"/>
                <w:kern w:val="21"/>
                <w:szCs w:val="21"/>
              </w:rPr>
              <w:t>200t/a</w:t>
            </w:r>
          </w:p>
        </w:tc>
        <w:tc>
          <w:tcPr>
            <w:tcW w:w="1702"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r>
              <w:rPr>
                <w:rFonts w:ascii="Times New Roman" w:hAnsi="Times New Roman" w:cs="Times New Roman"/>
                <w:snapToGrid w:val="0"/>
                <w:kern w:val="21"/>
                <w:szCs w:val="21"/>
              </w:rPr>
              <w:t>6.498t/a</w:t>
            </w:r>
          </w:p>
        </w:tc>
        <w:tc>
          <w:tcPr>
            <w:tcW w:w="1560"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r>
              <w:rPr>
                <w:rFonts w:hint="eastAsia" w:ascii="Times New Roman" w:hAnsi="Times New Roman" w:cs="Times New Roman"/>
                <w:snapToGrid w:val="0"/>
                <w:kern w:val="21"/>
                <w:szCs w:val="21"/>
              </w:rPr>
              <w:t>200t/a</w:t>
            </w:r>
          </w:p>
        </w:tc>
        <w:tc>
          <w:tcPr>
            <w:tcW w:w="1277" w:type="dxa"/>
            <w:tcBorders>
              <w:top w:val="single" w:color="auto" w:sz="4" w:space="0"/>
              <w:left w:val="single" w:color="auto" w:sz="4" w:space="0"/>
              <w:bottom w:val="single" w:color="auto" w:sz="4" w:space="0"/>
              <w:right w:val="single" w:color="auto" w:sz="8" w:space="0"/>
            </w:tcBorders>
            <w:vAlign w:val="bottom"/>
          </w:tcPr>
          <w:p>
            <w:pPr>
              <w:pStyle w:val="29"/>
              <w:spacing w:before="31" w:line="360" w:lineRule="auto"/>
              <w:rPr>
                <w:rFonts w:ascii="Times New Roman" w:hAnsi="Times New Roman" w:cs="Times New Roman"/>
                <w:snapToGrid w:val="0"/>
                <w:kern w:val="21"/>
                <w:szCs w:val="21"/>
              </w:rPr>
            </w:pPr>
            <w:r>
              <w:rPr>
                <w:rFonts w:hint="eastAsia" w:ascii="Times New Roman" w:hAnsi="Times New Roman" w:cs="Times New Roman"/>
                <w:snapToGrid w:val="0"/>
                <w:kern w:val="21"/>
                <w:szCs w:val="21"/>
              </w:rPr>
              <w:t>+193.502t/a</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26" w:hRule="atLeast"/>
        </w:trPr>
        <w:tc>
          <w:tcPr>
            <w:tcW w:w="1589" w:type="dxa"/>
            <w:vMerge w:val="continue"/>
            <w:tcBorders>
              <w:top w:val="single" w:color="auto" w:sz="4" w:space="0"/>
              <w:left w:val="single" w:color="auto" w:sz="8"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p>
        </w:tc>
        <w:tc>
          <w:tcPr>
            <w:tcW w:w="1418" w:type="dxa"/>
            <w:tcBorders>
              <w:top w:val="single" w:color="auto" w:sz="4" w:space="0"/>
              <w:left w:val="single" w:color="auto" w:sz="4" w:space="0"/>
              <w:bottom w:val="single" w:color="auto" w:sz="4" w:space="0"/>
              <w:right w:val="single" w:color="auto" w:sz="4" w:space="0"/>
            </w:tcBorders>
            <w:vAlign w:val="center"/>
          </w:tcPr>
          <w:p>
            <w:pPr>
              <w:spacing w:line="360" w:lineRule="auto"/>
              <w:ind w:left="-105" w:leftChars="-50" w:right="-105" w:rightChars="-50"/>
              <w:jc w:val="center"/>
              <w:rPr>
                <w:szCs w:val="21"/>
              </w:rPr>
            </w:pPr>
            <w:r>
              <w:rPr>
                <w:szCs w:val="21"/>
              </w:rPr>
              <w:t>非磁性废料</w:t>
            </w:r>
          </w:p>
        </w:tc>
        <w:tc>
          <w:tcPr>
            <w:tcW w:w="1702"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r>
              <w:rPr>
                <w:rFonts w:hint="eastAsia" w:ascii="Times New Roman" w:hAnsi="Times New Roman" w:cs="Times New Roman"/>
                <w:snapToGrid w:val="0"/>
                <w:kern w:val="21"/>
                <w:szCs w:val="21"/>
              </w:rPr>
              <w:t>60</w:t>
            </w:r>
            <w:r>
              <w:rPr>
                <w:rFonts w:ascii="Times New Roman" w:hAnsi="Times New Roman" w:cs="Times New Roman"/>
                <w:snapToGrid w:val="0"/>
                <w:kern w:val="21"/>
                <w:szCs w:val="21"/>
              </w:rPr>
              <w:t>t/a</w:t>
            </w:r>
          </w:p>
        </w:tc>
        <w:tc>
          <w:tcPr>
            <w:tcW w:w="1277"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p>
        </w:tc>
        <w:tc>
          <w:tcPr>
            <w:tcW w:w="1702"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p>
        </w:tc>
        <w:tc>
          <w:tcPr>
            <w:tcW w:w="1560"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r>
              <w:rPr>
                <w:rFonts w:hint="eastAsia" w:ascii="Times New Roman" w:hAnsi="Times New Roman" w:cs="Times New Roman"/>
                <w:snapToGrid w:val="0"/>
                <w:kern w:val="21"/>
                <w:szCs w:val="21"/>
              </w:rPr>
              <w:t>100000t/a</w:t>
            </w:r>
          </w:p>
        </w:tc>
        <w:tc>
          <w:tcPr>
            <w:tcW w:w="1702"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r>
              <w:rPr>
                <w:rFonts w:hint="eastAsia" w:ascii="Times New Roman" w:hAnsi="Times New Roman" w:cs="Times New Roman"/>
                <w:snapToGrid w:val="0"/>
                <w:kern w:val="21"/>
                <w:szCs w:val="21"/>
              </w:rPr>
              <w:t>60</w:t>
            </w:r>
            <w:r>
              <w:rPr>
                <w:rFonts w:ascii="Times New Roman" w:hAnsi="Times New Roman" w:cs="Times New Roman"/>
                <w:snapToGrid w:val="0"/>
                <w:kern w:val="21"/>
                <w:szCs w:val="21"/>
              </w:rPr>
              <w:t>t/a</w:t>
            </w:r>
          </w:p>
        </w:tc>
        <w:tc>
          <w:tcPr>
            <w:tcW w:w="1560"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r>
              <w:rPr>
                <w:rFonts w:hint="eastAsia" w:ascii="Times New Roman" w:hAnsi="Times New Roman" w:cs="Times New Roman"/>
                <w:snapToGrid w:val="0"/>
                <w:kern w:val="21"/>
                <w:szCs w:val="21"/>
              </w:rPr>
              <w:t>100000t/a</w:t>
            </w:r>
          </w:p>
        </w:tc>
        <w:tc>
          <w:tcPr>
            <w:tcW w:w="1277" w:type="dxa"/>
            <w:tcBorders>
              <w:top w:val="single" w:color="auto" w:sz="4" w:space="0"/>
              <w:left w:val="single" w:color="auto" w:sz="4" w:space="0"/>
              <w:bottom w:val="single" w:color="auto" w:sz="4" w:space="0"/>
              <w:right w:val="single" w:color="auto" w:sz="8" w:space="0"/>
            </w:tcBorders>
            <w:vAlign w:val="bottom"/>
          </w:tcPr>
          <w:p>
            <w:pPr>
              <w:pStyle w:val="29"/>
              <w:spacing w:before="31" w:line="360" w:lineRule="auto"/>
              <w:rPr>
                <w:rFonts w:ascii="Times New Roman" w:hAnsi="Times New Roman" w:cs="Times New Roman"/>
                <w:snapToGrid w:val="0"/>
                <w:kern w:val="21"/>
                <w:szCs w:val="21"/>
              </w:rPr>
            </w:pPr>
            <w:r>
              <w:rPr>
                <w:rFonts w:hint="eastAsia" w:ascii="Times New Roman" w:hAnsi="Times New Roman" w:cs="Times New Roman"/>
                <w:snapToGrid w:val="0"/>
                <w:kern w:val="21"/>
                <w:szCs w:val="21"/>
              </w:rPr>
              <w:t>+99940t/a</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26" w:hRule="atLeast"/>
        </w:trPr>
        <w:tc>
          <w:tcPr>
            <w:tcW w:w="1589" w:type="dxa"/>
            <w:vMerge w:val="continue"/>
            <w:tcBorders>
              <w:top w:val="single" w:color="auto" w:sz="4" w:space="0"/>
              <w:left w:val="single" w:color="auto" w:sz="8"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p>
        </w:tc>
        <w:tc>
          <w:tcPr>
            <w:tcW w:w="1418" w:type="dxa"/>
            <w:tcBorders>
              <w:top w:val="single" w:color="auto" w:sz="4" w:space="0"/>
              <w:left w:val="single" w:color="auto" w:sz="4" w:space="0"/>
              <w:bottom w:val="single" w:color="auto" w:sz="4" w:space="0"/>
              <w:right w:val="single" w:color="auto" w:sz="4" w:space="0"/>
            </w:tcBorders>
            <w:vAlign w:val="center"/>
          </w:tcPr>
          <w:p>
            <w:pPr>
              <w:spacing w:line="360" w:lineRule="auto"/>
              <w:ind w:left="-105" w:leftChars="-50" w:right="-105" w:rightChars="-50"/>
              <w:jc w:val="center"/>
              <w:rPr>
                <w:szCs w:val="21"/>
              </w:rPr>
            </w:pPr>
            <w:r>
              <w:rPr>
                <w:szCs w:val="21"/>
              </w:rPr>
              <w:t>收尘灰</w:t>
            </w:r>
          </w:p>
        </w:tc>
        <w:tc>
          <w:tcPr>
            <w:tcW w:w="1702"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r>
              <w:rPr>
                <w:rFonts w:hint="eastAsia" w:ascii="Times New Roman" w:hAnsi="Times New Roman" w:cs="Times New Roman"/>
                <w:snapToGrid w:val="0"/>
                <w:kern w:val="21"/>
                <w:szCs w:val="21"/>
              </w:rPr>
              <w:t>/</w:t>
            </w:r>
          </w:p>
        </w:tc>
        <w:tc>
          <w:tcPr>
            <w:tcW w:w="1277"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p>
        </w:tc>
        <w:tc>
          <w:tcPr>
            <w:tcW w:w="1702"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p>
        </w:tc>
        <w:tc>
          <w:tcPr>
            <w:tcW w:w="1560"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r>
              <w:rPr>
                <w:rFonts w:hint="eastAsia" w:ascii="Times New Roman" w:hAnsi="Times New Roman" w:cs="Times New Roman"/>
                <w:snapToGrid w:val="0"/>
                <w:kern w:val="21"/>
                <w:szCs w:val="21"/>
              </w:rPr>
              <w:t>270.864t/a</w:t>
            </w:r>
          </w:p>
        </w:tc>
        <w:tc>
          <w:tcPr>
            <w:tcW w:w="1702"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r>
              <w:rPr>
                <w:rFonts w:hint="eastAsia" w:ascii="Times New Roman" w:hAnsi="Times New Roman" w:cs="Times New Roman"/>
                <w:snapToGrid w:val="0"/>
                <w:kern w:val="21"/>
                <w:szCs w:val="21"/>
              </w:rPr>
              <w:t>/</w:t>
            </w:r>
          </w:p>
        </w:tc>
        <w:tc>
          <w:tcPr>
            <w:tcW w:w="1560"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r>
              <w:rPr>
                <w:rFonts w:hint="eastAsia" w:ascii="Times New Roman" w:hAnsi="Times New Roman" w:cs="Times New Roman"/>
                <w:snapToGrid w:val="0"/>
                <w:kern w:val="21"/>
                <w:szCs w:val="21"/>
              </w:rPr>
              <w:t>270.864t/a</w:t>
            </w:r>
          </w:p>
        </w:tc>
        <w:tc>
          <w:tcPr>
            <w:tcW w:w="1277" w:type="dxa"/>
            <w:tcBorders>
              <w:top w:val="single" w:color="auto" w:sz="4" w:space="0"/>
              <w:left w:val="single" w:color="auto" w:sz="4" w:space="0"/>
              <w:bottom w:val="single" w:color="auto" w:sz="4" w:space="0"/>
              <w:right w:val="single" w:color="auto" w:sz="8" w:space="0"/>
            </w:tcBorders>
            <w:vAlign w:val="center"/>
          </w:tcPr>
          <w:p>
            <w:pPr>
              <w:pStyle w:val="29"/>
              <w:spacing w:before="31" w:line="360" w:lineRule="auto"/>
              <w:rPr>
                <w:rFonts w:ascii="Times New Roman" w:hAnsi="Times New Roman" w:cs="Times New Roman"/>
                <w:snapToGrid w:val="0"/>
                <w:kern w:val="21"/>
                <w:szCs w:val="21"/>
              </w:rPr>
            </w:pPr>
            <w:r>
              <w:rPr>
                <w:rFonts w:hint="eastAsia" w:ascii="Times New Roman" w:hAnsi="Times New Roman" w:cs="Times New Roman"/>
                <w:snapToGrid w:val="0"/>
                <w:kern w:val="21"/>
                <w:szCs w:val="21"/>
              </w:rPr>
              <w:t>+270.864t/a</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26" w:hRule="atLeast"/>
        </w:trPr>
        <w:tc>
          <w:tcPr>
            <w:tcW w:w="1589" w:type="dxa"/>
            <w:vMerge w:val="restart"/>
            <w:tcBorders>
              <w:top w:val="single" w:color="auto" w:sz="4" w:space="0"/>
              <w:left w:val="single" w:color="auto" w:sz="8" w:space="0"/>
              <w:bottom w:val="single" w:color="auto" w:sz="8"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r>
              <w:rPr>
                <w:rFonts w:ascii="Times New Roman" w:hAnsi="Times New Roman" w:cs="Times New Roman"/>
                <w:snapToGrid w:val="0"/>
                <w:kern w:val="21"/>
                <w:szCs w:val="21"/>
              </w:rPr>
              <w:t>危险废物</w:t>
            </w:r>
          </w:p>
        </w:tc>
        <w:tc>
          <w:tcPr>
            <w:tcW w:w="1418"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r>
              <w:rPr>
                <w:rFonts w:ascii="Times New Roman" w:hAnsi="Times New Roman" w:cs="Times New Roman"/>
                <w:snapToGrid w:val="0"/>
                <w:kern w:val="21"/>
                <w:szCs w:val="21"/>
              </w:rPr>
              <w:t>废油桶</w:t>
            </w:r>
          </w:p>
        </w:tc>
        <w:tc>
          <w:tcPr>
            <w:tcW w:w="1702"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r>
              <w:rPr>
                <w:rFonts w:ascii="Times New Roman" w:hAnsi="Times New Roman" w:cs="Times New Roman"/>
                <w:snapToGrid w:val="0"/>
                <w:kern w:val="21"/>
                <w:szCs w:val="21"/>
              </w:rPr>
              <w:t>3.0t/a</w:t>
            </w:r>
          </w:p>
        </w:tc>
        <w:tc>
          <w:tcPr>
            <w:tcW w:w="1277"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p>
        </w:tc>
        <w:tc>
          <w:tcPr>
            <w:tcW w:w="1702"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p>
        </w:tc>
        <w:tc>
          <w:tcPr>
            <w:tcW w:w="1560"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r>
              <w:rPr>
                <w:rFonts w:ascii="Times New Roman" w:hAnsi="Times New Roman" w:cs="Times New Roman"/>
                <w:snapToGrid w:val="0"/>
                <w:kern w:val="21"/>
                <w:szCs w:val="21"/>
              </w:rPr>
              <w:t>3.0t/a</w:t>
            </w:r>
          </w:p>
        </w:tc>
        <w:tc>
          <w:tcPr>
            <w:tcW w:w="1702"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r>
              <w:rPr>
                <w:rFonts w:ascii="Times New Roman" w:hAnsi="Times New Roman" w:cs="Times New Roman"/>
                <w:snapToGrid w:val="0"/>
                <w:kern w:val="21"/>
                <w:szCs w:val="21"/>
              </w:rPr>
              <w:t>3.0t/a</w:t>
            </w:r>
          </w:p>
        </w:tc>
        <w:tc>
          <w:tcPr>
            <w:tcW w:w="1560" w:type="dxa"/>
            <w:tcBorders>
              <w:top w:val="single" w:color="auto" w:sz="4" w:space="0"/>
              <w:left w:val="single" w:color="auto" w:sz="4" w:space="0"/>
              <w:bottom w:val="single" w:color="auto" w:sz="4"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r>
              <w:rPr>
                <w:rFonts w:ascii="Times New Roman" w:hAnsi="Times New Roman" w:cs="Times New Roman"/>
                <w:snapToGrid w:val="0"/>
                <w:kern w:val="21"/>
                <w:szCs w:val="21"/>
              </w:rPr>
              <w:t>3.0t/a</w:t>
            </w:r>
          </w:p>
        </w:tc>
        <w:tc>
          <w:tcPr>
            <w:tcW w:w="1277" w:type="dxa"/>
            <w:tcBorders>
              <w:top w:val="single" w:color="auto" w:sz="4" w:space="0"/>
              <w:left w:val="single" w:color="auto" w:sz="4" w:space="0"/>
              <w:bottom w:val="single" w:color="auto" w:sz="4" w:space="0"/>
              <w:right w:val="single" w:color="auto" w:sz="8" w:space="0"/>
            </w:tcBorders>
            <w:vAlign w:val="center"/>
          </w:tcPr>
          <w:p>
            <w:pPr>
              <w:pStyle w:val="29"/>
              <w:spacing w:before="31" w:line="360" w:lineRule="auto"/>
              <w:rPr>
                <w:rFonts w:ascii="Times New Roman" w:hAnsi="Times New Roman" w:cs="Times New Roman"/>
                <w:snapToGrid w:val="0"/>
                <w:kern w:val="21"/>
                <w:szCs w:val="21"/>
              </w:rPr>
            </w:pPr>
            <w:r>
              <w:rPr>
                <w:rFonts w:hint="eastAsia" w:ascii="Times New Roman" w:hAnsi="Times New Roman" w:cs="Times New Roman"/>
                <w:snapToGrid w:val="0"/>
                <w:kern w:val="21"/>
                <w:szCs w:val="21"/>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26" w:hRule="atLeast"/>
        </w:trPr>
        <w:tc>
          <w:tcPr>
            <w:tcW w:w="1589" w:type="dxa"/>
            <w:vMerge w:val="continue"/>
            <w:tcBorders>
              <w:top w:val="single" w:color="auto" w:sz="4" w:space="0"/>
              <w:left w:val="single" w:color="auto" w:sz="8" w:space="0"/>
              <w:bottom w:val="single" w:color="auto" w:sz="8" w:space="0"/>
              <w:right w:val="single" w:color="auto" w:sz="4" w:space="0"/>
            </w:tcBorders>
            <w:vAlign w:val="center"/>
          </w:tcPr>
          <w:p>
            <w:pPr>
              <w:widowControl/>
              <w:spacing w:line="360" w:lineRule="auto"/>
              <w:jc w:val="left"/>
              <w:rPr>
                <w:snapToGrid w:val="0"/>
                <w:kern w:val="21"/>
                <w:szCs w:val="21"/>
              </w:rPr>
            </w:pPr>
          </w:p>
        </w:tc>
        <w:tc>
          <w:tcPr>
            <w:tcW w:w="1418" w:type="dxa"/>
            <w:tcBorders>
              <w:top w:val="single" w:color="auto" w:sz="4" w:space="0"/>
              <w:left w:val="single" w:color="auto" w:sz="4" w:space="0"/>
              <w:bottom w:val="single" w:color="auto" w:sz="8"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r>
              <w:rPr>
                <w:rFonts w:ascii="Times New Roman" w:hAnsi="Times New Roman" w:cs="Times New Roman"/>
                <w:snapToGrid w:val="0"/>
                <w:kern w:val="21"/>
                <w:szCs w:val="21"/>
              </w:rPr>
              <w:t>废矿物油</w:t>
            </w:r>
          </w:p>
        </w:tc>
        <w:tc>
          <w:tcPr>
            <w:tcW w:w="1702" w:type="dxa"/>
            <w:tcBorders>
              <w:top w:val="single" w:color="auto" w:sz="4" w:space="0"/>
              <w:left w:val="single" w:color="auto" w:sz="4" w:space="0"/>
              <w:bottom w:val="single" w:color="auto" w:sz="8"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r>
              <w:rPr>
                <w:rFonts w:ascii="Times New Roman" w:hAnsi="Times New Roman" w:cs="Times New Roman"/>
                <w:snapToGrid w:val="0"/>
                <w:kern w:val="21"/>
                <w:szCs w:val="21"/>
              </w:rPr>
              <w:t>0.02t/a</w:t>
            </w:r>
          </w:p>
        </w:tc>
        <w:tc>
          <w:tcPr>
            <w:tcW w:w="1277" w:type="dxa"/>
            <w:tcBorders>
              <w:top w:val="single" w:color="auto" w:sz="4" w:space="0"/>
              <w:left w:val="single" w:color="auto" w:sz="4" w:space="0"/>
              <w:bottom w:val="single" w:color="auto" w:sz="8"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p>
        </w:tc>
        <w:tc>
          <w:tcPr>
            <w:tcW w:w="1702" w:type="dxa"/>
            <w:tcBorders>
              <w:top w:val="single" w:color="auto" w:sz="4" w:space="0"/>
              <w:left w:val="single" w:color="auto" w:sz="4" w:space="0"/>
              <w:bottom w:val="single" w:color="auto" w:sz="8"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p>
        </w:tc>
        <w:tc>
          <w:tcPr>
            <w:tcW w:w="1560" w:type="dxa"/>
            <w:tcBorders>
              <w:top w:val="single" w:color="auto" w:sz="4" w:space="0"/>
              <w:left w:val="single" w:color="auto" w:sz="4" w:space="0"/>
              <w:bottom w:val="single" w:color="auto" w:sz="8"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r>
              <w:rPr>
                <w:rFonts w:ascii="Times New Roman" w:hAnsi="Times New Roman" w:cs="Times New Roman"/>
                <w:snapToGrid w:val="0"/>
                <w:kern w:val="21"/>
                <w:szCs w:val="21"/>
              </w:rPr>
              <w:t>0.0</w:t>
            </w:r>
            <w:r>
              <w:rPr>
                <w:rFonts w:hint="eastAsia" w:ascii="Times New Roman" w:hAnsi="Times New Roman" w:cs="Times New Roman"/>
                <w:snapToGrid w:val="0"/>
                <w:kern w:val="21"/>
                <w:szCs w:val="21"/>
              </w:rPr>
              <w:t>3</w:t>
            </w:r>
            <w:r>
              <w:rPr>
                <w:rFonts w:ascii="Times New Roman" w:hAnsi="Times New Roman" w:cs="Times New Roman"/>
                <w:snapToGrid w:val="0"/>
                <w:kern w:val="21"/>
                <w:szCs w:val="21"/>
              </w:rPr>
              <w:t>t/a</w:t>
            </w:r>
          </w:p>
        </w:tc>
        <w:tc>
          <w:tcPr>
            <w:tcW w:w="1702" w:type="dxa"/>
            <w:tcBorders>
              <w:top w:val="single" w:color="auto" w:sz="4" w:space="0"/>
              <w:left w:val="single" w:color="auto" w:sz="4" w:space="0"/>
              <w:bottom w:val="single" w:color="auto" w:sz="8"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r>
              <w:rPr>
                <w:rFonts w:ascii="Times New Roman" w:hAnsi="Times New Roman" w:cs="Times New Roman"/>
                <w:snapToGrid w:val="0"/>
                <w:kern w:val="21"/>
                <w:szCs w:val="21"/>
              </w:rPr>
              <w:t>0.02t/a</w:t>
            </w:r>
          </w:p>
        </w:tc>
        <w:tc>
          <w:tcPr>
            <w:tcW w:w="1560" w:type="dxa"/>
            <w:tcBorders>
              <w:top w:val="single" w:color="auto" w:sz="4" w:space="0"/>
              <w:left w:val="single" w:color="auto" w:sz="4" w:space="0"/>
              <w:bottom w:val="single" w:color="auto" w:sz="8" w:space="0"/>
              <w:right w:val="single" w:color="auto" w:sz="4" w:space="0"/>
            </w:tcBorders>
            <w:vAlign w:val="center"/>
          </w:tcPr>
          <w:p>
            <w:pPr>
              <w:pStyle w:val="29"/>
              <w:spacing w:before="31" w:line="360" w:lineRule="auto"/>
              <w:rPr>
                <w:rFonts w:ascii="Times New Roman" w:hAnsi="Times New Roman" w:cs="Times New Roman"/>
                <w:snapToGrid w:val="0"/>
                <w:kern w:val="21"/>
                <w:szCs w:val="21"/>
              </w:rPr>
            </w:pPr>
            <w:r>
              <w:rPr>
                <w:rFonts w:ascii="Times New Roman" w:hAnsi="Times New Roman" w:cs="Times New Roman"/>
                <w:snapToGrid w:val="0"/>
                <w:kern w:val="21"/>
                <w:szCs w:val="21"/>
              </w:rPr>
              <w:t>0.0</w:t>
            </w:r>
            <w:r>
              <w:rPr>
                <w:rFonts w:hint="eastAsia" w:ascii="Times New Roman" w:hAnsi="Times New Roman" w:cs="Times New Roman"/>
                <w:snapToGrid w:val="0"/>
                <w:kern w:val="21"/>
                <w:szCs w:val="21"/>
              </w:rPr>
              <w:t>3</w:t>
            </w:r>
            <w:r>
              <w:rPr>
                <w:rFonts w:ascii="Times New Roman" w:hAnsi="Times New Roman" w:cs="Times New Roman"/>
                <w:snapToGrid w:val="0"/>
                <w:kern w:val="21"/>
                <w:szCs w:val="21"/>
              </w:rPr>
              <w:t>t/a</w:t>
            </w:r>
          </w:p>
        </w:tc>
        <w:tc>
          <w:tcPr>
            <w:tcW w:w="1277" w:type="dxa"/>
            <w:tcBorders>
              <w:top w:val="single" w:color="auto" w:sz="4" w:space="0"/>
              <w:left w:val="single" w:color="auto" w:sz="4" w:space="0"/>
              <w:bottom w:val="single" w:color="auto" w:sz="8" w:space="0"/>
              <w:right w:val="single" w:color="auto" w:sz="8" w:space="0"/>
            </w:tcBorders>
            <w:vAlign w:val="center"/>
          </w:tcPr>
          <w:p>
            <w:pPr>
              <w:pStyle w:val="29"/>
              <w:spacing w:before="31" w:line="360" w:lineRule="auto"/>
              <w:rPr>
                <w:rFonts w:ascii="Times New Roman" w:hAnsi="Times New Roman" w:cs="Times New Roman"/>
                <w:snapToGrid w:val="0"/>
                <w:kern w:val="21"/>
                <w:szCs w:val="21"/>
              </w:rPr>
            </w:pPr>
            <w:r>
              <w:rPr>
                <w:rFonts w:hint="eastAsia" w:ascii="Times New Roman" w:hAnsi="Times New Roman" w:cs="Times New Roman"/>
                <w:snapToGrid w:val="0"/>
                <w:kern w:val="21"/>
                <w:szCs w:val="21"/>
              </w:rPr>
              <w:t>+0.01t/a</w:t>
            </w:r>
          </w:p>
        </w:tc>
      </w:tr>
    </w:tbl>
    <w:p>
      <w:pPr>
        <w:pStyle w:val="29"/>
        <w:spacing w:before="249" w:beforeLines="80" w:after="24"/>
        <w:jc w:val="left"/>
      </w:pPr>
      <w:r>
        <w:rPr>
          <w:rFonts w:ascii="Times New Roman" w:hAnsi="Times New Roman" w:cs="Times New Roman"/>
          <w:snapToGrid w:val="0"/>
          <w:kern w:val="21"/>
          <w:szCs w:val="21"/>
        </w:rPr>
        <w:t>注：</w:t>
      </w:r>
      <w:r>
        <w:rPr>
          <w:rFonts w:ascii="Times New Roman" w:hAnsi="Times New Roman" w:cs="Times New Roman"/>
          <w:snapToGrid w:val="0"/>
          <w:spacing w:val="-16"/>
          <w:kern w:val="21"/>
          <w:szCs w:val="21"/>
        </w:rPr>
        <w:fldChar w:fldCharType="begin"/>
      </w:r>
      <w:r>
        <w:rPr>
          <w:rFonts w:ascii="Times New Roman" w:hAnsi="Times New Roman" w:cs="Times New Roman"/>
          <w:snapToGrid w:val="0"/>
          <w:spacing w:val="-16"/>
          <w:kern w:val="21"/>
          <w:szCs w:val="21"/>
        </w:rPr>
        <w:instrText xml:space="preserve"> = 6 \* GB3 \* MERGEFORMAT </w:instrText>
      </w:r>
      <w:r>
        <w:rPr>
          <w:rFonts w:ascii="Times New Roman" w:hAnsi="Times New Roman" w:cs="Times New Roman"/>
          <w:snapToGrid w:val="0"/>
          <w:spacing w:val="-16"/>
          <w:kern w:val="21"/>
          <w:szCs w:val="21"/>
        </w:rPr>
        <w:fldChar w:fldCharType="separate"/>
      </w:r>
      <w:r>
        <w:rPr>
          <w:rFonts w:hint="eastAsia" w:cs="宋体"/>
          <w:szCs w:val="21"/>
        </w:rPr>
        <w:t>⑥</w:t>
      </w:r>
      <w:r>
        <w:rPr>
          <w:rFonts w:ascii="Times New Roman" w:hAnsi="Times New Roman" w:cs="Times New Roman"/>
          <w:snapToGrid w:val="0"/>
          <w:spacing w:val="-16"/>
          <w:kern w:val="21"/>
          <w:szCs w:val="21"/>
        </w:rPr>
        <w:fldChar w:fldCharType="end"/>
      </w:r>
      <w:r>
        <w:rPr>
          <w:rFonts w:ascii="Times New Roman" w:hAnsi="Times New Roman" w:cs="Times New Roman"/>
          <w:snapToGrid w:val="0"/>
          <w:spacing w:val="-16"/>
          <w:kern w:val="21"/>
          <w:szCs w:val="21"/>
        </w:rPr>
        <w:t>=</w:t>
      </w:r>
      <w:r>
        <w:rPr>
          <w:rFonts w:ascii="Times New Roman" w:hAnsi="Times New Roman" w:cs="Times New Roman"/>
          <w:snapToGrid w:val="0"/>
          <w:spacing w:val="-6"/>
          <w:kern w:val="21"/>
          <w:szCs w:val="21"/>
        </w:rPr>
        <w:fldChar w:fldCharType="begin"/>
      </w:r>
      <w:r>
        <w:rPr>
          <w:rFonts w:ascii="Times New Roman" w:hAnsi="Times New Roman" w:cs="Times New Roman"/>
          <w:snapToGrid w:val="0"/>
          <w:spacing w:val="-6"/>
          <w:kern w:val="21"/>
          <w:szCs w:val="21"/>
        </w:rPr>
        <w:instrText xml:space="preserve"> = 1 \* GB3 \* MERGEFORMAT </w:instrText>
      </w:r>
      <w:r>
        <w:rPr>
          <w:rFonts w:ascii="Times New Roman" w:hAnsi="Times New Roman" w:cs="Times New Roman"/>
          <w:snapToGrid w:val="0"/>
          <w:spacing w:val="-6"/>
          <w:kern w:val="21"/>
          <w:szCs w:val="21"/>
        </w:rPr>
        <w:fldChar w:fldCharType="separate"/>
      </w:r>
      <w:r>
        <w:rPr>
          <w:rFonts w:hint="eastAsia" w:cs="宋体"/>
          <w:szCs w:val="21"/>
        </w:rPr>
        <w:t>①</w:t>
      </w:r>
      <w:r>
        <w:rPr>
          <w:rFonts w:ascii="Times New Roman" w:hAnsi="Times New Roman" w:cs="Times New Roman"/>
          <w:snapToGrid w:val="0"/>
          <w:spacing w:val="-6"/>
          <w:kern w:val="21"/>
          <w:szCs w:val="21"/>
        </w:rPr>
        <w:fldChar w:fldCharType="end"/>
      </w:r>
      <w:r>
        <w:rPr>
          <w:rFonts w:ascii="Times New Roman" w:hAnsi="Times New Roman" w:cs="Times New Roman"/>
          <w:snapToGrid w:val="0"/>
          <w:spacing w:val="-6"/>
          <w:kern w:val="21"/>
          <w:szCs w:val="21"/>
        </w:rPr>
        <w:t>+</w:t>
      </w:r>
      <w:r>
        <w:rPr>
          <w:rFonts w:ascii="Times New Roman" w:hAnsi="Times New Roman" w:cs="Times New Roman"/>
          <w:snapToGrid w:val="0"/>
          <w:spacing w:val="-6"/>
          <w:kern w:val="21"/>
          <w:szCs w:val="21"/>
        </w:rPr>
        <w:fldChar w:fldCharType="begin"/>
      </w:r>
      <w:r>
        <w:rPr>
          <w:rFonts w:ascii="Times New Roman" w:hAnsi="Times New Roman" w:cs="Times New Roman"/>
          <w:snapToGrid w:val="0"/>
          <w:spacing w:val="-6"/>
          <w:kern w:val="21"/>
          <w:szCs w:val="21"/>
        </w:rPr>
        <w:instrText xml:space="preserve"> = 3 \* GB3 \* MERGEFORMAT </w:instrText>
      </w:r>
      <w:r>
        <w:rPr>
          <w:rFonts w:ascii="Times New Roman" w:hAnsi="Times New Roman" w:cs="Times New Roman"/>
          <w:snapToGrid w:val="0"/>
          <w:spacing w:val="-6"/>
          <w:kern w:val="21"/>
          <w:szCs w:val="21"/>
        </w:rPr>
        <w:fldChar w:fldCharType="separate"/>
      </w:r>
      <w:r>
        <w:rPr>
          <w:rFonts w:hint="eastAsia" w:cs="宋体"/>
          <w:szCs w:val="21"/>
        </w:rPr>
        <w:t>③</w:t>
      </w:r>
      <w:r>
        <w:rPr>
          <w:rFonts w:ascii="Times New Roman" w:hAnsi="Times New Roman" w:cs="Times New Roman"/>
          <w:snapToGrid w:val="0"/>
          <w:spacing w:val="-6"/>
          <w:kern w:val="21"/>
          <w:szCs w:val="21"/>
        </w:rPr>
        <w:fldChar w:fldCharType="end"/>
      </w:r>
      <w:r>
        <w:rPr>
          <w:rFonts w:ascii="Times New Roman" w:hAnsi="Times New Roman" w:cs="Times New Roman"/>
          <w:snapToGrid w:val="0"/>
          <w:spacing w:val="-6"/>
          <w:kern w:val="21"/>
          <w:szCs w:val="21"/>
        </w:rPr>
        <w:t>+</w:t>
      </w:r>
      <w:r>
        <w:rPr>
          <w:rFonts w:ascii="Times New Roman" w:hAnsi="Times New Roman" w:cs="Times New Roman"/>
          <w:snapToGrid w:val="0"/>
          <w:spacing w:val="-6"/>
          <w:kern w:val="21"/>
          <w:szCs w:val="21"/>
        </w:rPr>
        <w:fldChar w:fldCharType="begin"/>
      </w:r>
      <w:r>
        <w:rPr>
          <w:rFonts w:ascii="Times New Roman" w:hAnsi="Times New Roman" w:cs="Times New Roman"/>
          <w:snapToGrid w:val="0"/>
          <w:spacing w:val="-6"/>
          <w:kern w:val="21"/>
          <w:szCs w:val="21"/>
        </w:rPr>
        <w:instrText xml:space="preserve"> = 4 \* GB3 \* MERGEFORMAT </w:instrText>
      </w:r>
      <w:r>
        <w:rPr>
          <w:rFonts w:ascii="Times New Roman" w:hAnsi="Times New Roman" w:cs="Times New Roman"/>
          <w:snapToGrid w:val="0"/>
          <w:spacing w:val="-6"/>
          <w:kern w:val="21"/>
          <w:szCs w:val="21"/>
        </w:rPr>
        <w:fldChar w:fldCharType="separate"/>
      </w:r>
      <w:r>
        <w:rPr>
          <w:rFonts w:hint="eastAsia" w:cs="宋体"/>
          <w:szCs w:val="21"/>
        </w:rPr>
        <w:t>④</w:t>
      </w:r>
      <w:r>
        <w:rPr>
          <w:rFonts w:ascii="Times New Roman" w:hAnsi="Times New Roman" w:cs="Times New Roman"/>
          <w:snapToGrid w:val="0"/>
          <w:spacing w:val="-6"/>
          <w:kern w:val="21"/>
          <w:szCs w:val="21"/>
        </w:rPr>
        <w:fldChar w:fldCharType="end"/>
      </w:r>
      <w:r>
        <w:rPr>
          <w:rFonts w:ascii="Times New Roman" w:hAnsi="Times New Roman" w:cs="Times New Roman"/>
          <w:snapToGrid w:val="0"/>
          <w:spacing w:val="-6"/>
          <w:kern w:val="21"/>
          <w:szCs w:val="21"/>
        </w:rPr>
        <w:t>-</w:t>
      </w:r>
      <w:r>
        <w:rPr>
          <w:rFonts w:ascii="Times New Roman" w:hAnsi="Times New Roman" w:cs="Times New Roman"/>
          <w:snapToGrid w:val="0"/>
          <w:spacing w:val="-16"/>
          <w:kern w:val="21"/>
          <w:szCs w:val="21"/>
        </w:rPr>
        <w:fldChar w:fldCharType="begin"/>
      </w:r>
      <w:r>
        <w:rPr>
          <w:rFonts w:ascii="Times New Roman" w:hAnsi="Times New Roman" w:cs="Times New Roman"/>
          <w:snapToGrid w:val="0"/>
          <w:spacing w:val="-16"/>
          <w:kern w:val="21"/>
          <w:szCs w:val="21"/>
        </w:rPr>
        <w:instrText xml:space="preserve"> = 5 \* GB3 \* MERGEFORMAT </w:instrText>
      </w:r>
      <w:r>
        <w:rPr>
          <w:rFonts w:ascii="Times New Roman" w:hAnsi="Times New Roman" w:cs="Times New Roman"/>
          <w:snapToGrid w:val="0"/>
          <w:spacing w:val="-16"/>
          <w:kern w:val="21"/>
          <w:szCs w:val="21"/>
        </w:rPr>
        <w:fldChar w:fldCharType="separate"/>
      </w:r>
      <w:r>
        <w:rPr>
          <w:rFonts w:hint="eastAsia" w:cs="宋体"/>
          <w:szCs w:val="21"/>
        </w:rPr>
        <w:t>⑤</w:t>
      </w:r>
      <w:r>
        <w:rPr>
          <w:rFonts w:ascii="Times New Roman" w:hAnsi="Times New Roman" w:cs="Times New Roman"/>
          <w:snapToGrid w:val="0"/>
          <w:spacing w:val="-16"/>
          <w:kern w:val="21"/>
          <w:szCs w:val="21"/>
        </w:rPr>
        <w:fldChar w:fldCharType="end"/>
      </w:r>
      <w:r>
        <w:rPr>
          <w:rFonts w:ascii="Times New Roman" w:hAnsi="Times New Roman" w:cs="Times New Roman"/>
          <w:snapToGrid w:val="0"/>
          <w:spacing w:val="-16"/>
          <w:kern w:val="21"/>
          <w:szCs w:val="21"/>
        </w:rPr>
        <w:t>；</w:t>
      </w:r>
      <w:r>
        <w:rPr>
          <w:rFonts w:ascii="Times New Roman" w:hAnsi="Times New Roman" w:cs="Times New Roman"/>
          <w:snapToGrid w:val="0"/>
          <w:spacing w:val="-6"/>
          <w:kern w:val="21"/>
          <w:szCs w:val="21"/>
        </w:rPr>
        <w:fldChar w:fldCharType="begin"/>
      </w:r>
      <w:r>
        <w:rPr>
          <w:rFonts w:ascii="Times New Roman" w:hAnsi="Times New Roman" w:cs="Times New Roman"/>
          <w:snapToGrid w:val="0"/>
          <w:spacing w:val="-6"/>
          <w:kern w:val="21"/>
          <w:szCs w:val="21"/>
        </w:rPr>
        <w:instrText xml:space="preserve"> = 7 \* GB3 \* MERGEFORMAT </w:instrText>
      </w:r>
      <w:r>
        <w:rPr>
          <w:rFonts w:ascii="Times New Roman" w:hAnsi="Times New Roman" w:cs="Times New Roman"/>
          <w:snapToGrid w:val="0"/>
          <w:spacing w:val="-6"/>
          <w:kern w:val="21"/>
          <w:szCs w:val="21"/>
        </w:rPr>
        <w:fldChar w:fldCharType="separate"/>
      </w:r>
      <w:r>
        <w:rPr>
          <w:rFonts w:hint="eastAsia" w:cs="宋体"/>
          <w:szCs w:val="21"/>
        </w:rPr>
        <w:t>⑦</w:t>
      </w:r>
      <w:r>
        <w:rPr>
          <w:rFonts w:ascii="Times New Roman" w:hAnsi="Times New Roman" w:cs="Times New Roman"/>
          <w:snapToGrid w:val="0"/>
          <w:spacing w:val="-6"/>
          <w:kern w:val="21"/>
          <w:szCs w:val="21"/>
        </w:rPr>
        <w:fldChar w:fldCharType="end"/>
      </w:r>
      <w:r>
        <w:rPr>
          <w:rFonts w:ascii="Times New Roman" w:hAnsi="Times New Roman" w:cs="Times New Roman"/>
          <w:snapToGrid w:val="0"/>
          <w:spacing w:val="-6"/>
          <w:kern w:val="21"/>
          <w:szCs w:val="21"/>
        </w:rPr>
        <w:t>=</w:t>
      </w:r>
      <w:r>
        <w:rPr>
          <w:rFonts w:ascii="Times New Roman" w:hAnsi="Times New Roman" w:cs="Times New Roman"/>
          <w:snapToGrid w:val="0"/>
          <w:spacing w:val="-16"/>
          <w:kern w:val="21"/>
          <w:szCs w:val="21"/>
        </w:rPr>
        <w:fldChar w:fldCharType="begin"/>
      </w:r>
      <w:r>
        <w:rPr>
          <w:rFonts w:ascii="Times New Roman" w:hAnsi="Times New Roman" w:cs="Times New Roman"/>
          <w:snapToGrid w:val="0"/>
          <w:spacing w:val="-16"/>
          <w:kern w:val="21"/>
          <w:szCs w:val="21"/>
        </w:rPr>
        <w:instrText xml:space="preserve"> = 6 \* GB3 \* MERGEFORMAT </w:instrText>
      </w:r>
      <w:r>
        <w:rPr>
          <w:rFonts w:ascii="Times New Roman" w:hAnsi="Times New Roman" w:cs="Times New Roman"/>
          <w:snapToGrid w:val="0"/>
          <w:spacing w:val="-16"/>
          <w:kern w:val="21"/>
          <w:szCs w:val="21"/>
        </w:rPr>
        <w:fldChar w:fldCharType="separate"/>
      </w:r>
      <w:r>
        <w:rPr>
          <w:rFonts w:hint="eastAsia" w:cs="宋体"/>
          <w:szCs w:val="21"/>
        </w:rPr>
        <w:t>⑥</w:t>
      </w:r>
      <w:r>
        <w:rPr>
          <w:rFonts w:ascii="Times New Roman" w:hAnsi="Times New Roman" w:cs="Times New Roman"/>
          <w:snapToGrid w:val="0"/>
          <w:spacing w:val="-16"/>
          <w:kern w:val="21"/>
          <w:szCs w:val="21"/>
        </w:rPr>
        <w:fldChar w:fldCharType="end"/>
      </w:r>
      <w:r>
        <w:rPr>
          <w:rFonts w:ascii="Times New Roman" w:hAnsi="Times New Roman" w:cs="Times New Roman"/>
          <w:snapToGrid w:val="0"/>
          <w:spacing w:val="-16"/>
          <w:kern w:val="21"/>
          <w:szCs w:val="21"/>
        </w:rPr>
        <w:t>-</w:t>
      </w:r>
      <w:r>
        <w:rPr>
          <w:rFonts w:ascii="Times New Roman" w:hAnsi="Times New Roman" w:cs="Times New Roman"/>
          <w:snapToGrid w:val="0"/>
          <w:spacing w:val="-6"/>
          <w:kern w:val="21"/>
          <w:szCs w:val="21"/>
        </w:rPr>
        <w:fldChar w:fldCharType="begin"/>
      </w:r>
      <w:r>
        <w:rPr>
          <w:rFonts w:ascii="Times New Roman" w:hAnsi="Times New Roman" w:cs="Times New Roman"/>
          <w:snapToGrid w:val="0"/>
          <w:spacing w:val="-6"/>
          <w:kern w:val="21"/>
          <w:szCs w:val="21"/>
        </w:rPr>
        <w:instrText xml:space="preserve"> = 1 \* GB3 \* MERGEFORMAT </w:instrText>
      </w:r>
      <w:r>
        <w:rPr>
          <w:rFonts w:ascii="Times New Roman" w:hAnsi="Times New Roman" w:cs="Times New Roman"/>
          <w:snapToGrid w:val="0"/>
          <w:spacing w:val="-6"/>
          <w:kern w:val="21"/>
          <w:szCs w:val="21"/>
        </w:rPr>
        <w:fldChar w:fldCharType="separate"/>
      </w:r>
      <w:r>
        <w:rPr>
          <w:rFonts w:hint="eastAsia" w:cs="宋体"/>
          <w:szCs w:val="21"/>
        </w:rPr>
        <w:t>①</w:t>
      </w:r>
      <w:r>
        <w:rPr>
          <w:rFonts w:ascii="Times New Roman" w:hAnsi="Times New Roman" w:cs="Times New Roman"/>
          <w:snapToGrid w:val="0"/>
          <w:spacing w:val="-6"/>
          <w:kern w:val="21"/>
          <w:szCs w:val="21"/>
        </w:rPr>
        <w:fldChar w:fldCharType="end"/>
      </w:r>
    </w:p>
    <w:sectPr>
      <w:pgSz w:w="16838" w:h="11906" w:orient="landscape"/>
      <w:pgMar w:top="1800" w:right="1440" w:bottom="1800" w:left="144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魏碑">
    <w:altName w:val="黑体"/>
    <w:panose1 w:val="00000000000000000000"/>
    <w:charset w:val="86"/>
    <w:family w:val="modern"/>
    <w:pitch w:val="default"/>
    <w:sig w:usb0="00000000" w:usb1="00000000" w:usb2="00000010" w:usb3="00000000" w:csb0="00040000" w:csb1="00000000"/>
  </w:font>
  <w:font w:name="长城楷体">
    <w:altName w:val="宋体"/>
    <w:panose1 w:val="00000000000000000000"/>
    <w:charset w:val="86"/>
    <w:family w:val="modern"/>
    <w:pitch w:val="default"/>
    <w:sig w:usb0="00000000" w:usb1="00000000" w:usb2="00000010" w:usb3="00000000" w:csb0="00040000" w:csb1="00000000"/>
  </w:font>
  <w:font w:name="Arial">
    <w:panose1 w:val="020B0604020202020204"/>
    <w:charset w:val="00"/>
    <w:family w:val="swiss"/>
    <w:pitch w:val="default"/>
    <w:sig w:usb0="E0002AFF" w:usb1="C0007843" w:usb2="00000009" w:usb3="00000000" w:csb0="400001FF" w:csb1="FFFF0000"/>
  </w:font>
  <w:font w:name="仿宋">
    <w:panose1 w:val="02010609060101010101"/>
    <w:charset w:val="86"/>
    <w:family w:val="modern"/>
    <w:pitch w:val="default"/>
    <w:sig w:usb0="800002BF" w:usb1="38CF7CFA" w:usb2="00000016" w:usb3="00000000" w:csb0="00040001" w:csb1="00000000"/>
  </w:font>
  <w:font w:name="Arial Unicode MS">
    <w:panose1 w:val="020B0604020202020204"/>
    <w:charset w:val="86"/>
    <w:family w:val="swiss"/>
    <w:pitch w:val="default"/>
    <w:sig w:usb0="FFFFFFFF" w:usb1="E9FFFFFF" w:usb2="0000003F" w:usb3="00000000" w:csb0="603F01FF" w:csb1="FFFF0000"/>
  </w:font>
  <w:font w:name="MingLiUfalt">
    <w:altName w:val="Microsoft JhengHei"/>
    <w:panose1 w:val="00000000000000000000"/>
    <w:charset w:val="88"/>
    <w:family w:val="modern"/>
    <w:pitch w:val="default"/>
    <w:sig w:usb0="00000000" w:usb1="00000000" w:usb2="00000010" w:usb3="00000000" w:csb0="00100000" w:csb1="00000000"/>
  </w:font>
  <w:font w:name="Microsoft JhengHei">
    <w:panose1 w:val="020B0604030504040204"/>
    <w:charset w:val="88"/>
    <w:family w:val="auto"/>
    <w:pitch w:val="default"/>
    <w:sig w:usb0="00000087" w:usb1="28AF4000" w:usb2="00000016" w:usb3="00000000" w:csb0="00100009" w:csb1="00000000"/>
  </w:font>
  <w:font w:name="仿宋_GB2312">
    <w:panose1 w:val="02010609030101010101"/>
    <w:charset w:val="86"/>
    <w:family w:val="modern"/>
    <w:pitch w:val="default"/>
    <w:sig w:usb0="00000001" w:usb1="080E0000" w:usb2="00000000" w:usb3="00000000" w:csb0="00040000" w:csb1="00000000"/>
  </w:font>
  <w:font w:name="方正小标宋_GBK">
    <w:altName w:val="Arial Unicode MS"/>
    <w:panose1 w:val="00000000000000000000"/>
    <w:charset w:val="86"/>
    <w:family w:val="script"/>
    <w:pitch w:val="default"/>
    <w:sig w:usb0="00000000" w:usb1="00000000" w:usb2="00000010" w:usb3="00000000" w:csb0="00040000" w:csb1="00000000"/>
  </w:font>
  <w:font w:name="楷体_GB2312">
    <w:panose1 w:val="02010609030101010101"/>
    <w:charset w:val="86"/>
    <w:family w:val="modern"/>
    <w:pitch w:val="default"/>
    <w:sig w:usb0="00000001" w:usb1="080E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Wingdings 2">
    <w:panose1 w:val="05020102010507070707"/>
    <w:charset w:val="02"/>
    <w:family w:val="roman"/>
    <w:pitch w:val="default"/>
    <w:sig w:usb0="00000000" w:usb1="00000000" w:usb2="00000000" w:usb3="00000000" w:csb0="80000000" w:csb1="00000000"/>
  </w:font>
  <w:font w:name="MS Gothic">
    <w:panose1 w:val="020B0609070205080204"/>
    <w:charset w:val="80"/>
    <w:family w:val="modern"/>
    <w:pitch w:val="default"/>
    <w:sig w:usb0="E00002FF" w:usb1="6AC7FDFB" w:usb2="00000012" w:usb3="00000000" w:csb0="4002009F" w:csb1="DFD70000"/>
  </w:font>
  <w:font w:name="Helvetica">
    <w:altName w:val="Arial"/>
    <w:panose1 w:val="020B0604020202020204"/>
    <w:charset w:val="00"/>
    <w:family w:val="swiss"/>
    <w:pitch w:val="default"/>
    <w:sig w:usb0="00000000" w:usb1="00000000" w:usb2="00000000" w:usb3="00000000" w:csb0="00000001" w:csb1="00000000"/>
  </w:font>
  <w:font w:name="新宋体">
    <w:panose1 w:val="02010609030101010101"/>
    <w:charset w:val="86"/>
    <w:family w:val="modern"/>
    <w:pitch w:val="default"/>
    <w:sig w:usb0="00000003" w:usb1="288F0000" w:usb2="00000006" w:usb3="00000000" w:csb0="00040001" w:csb1="00000000"/>
  </w:font>
  <w:font w:name="微软雅黑">
    <w:panose1 w:val="020B0503020204020204"/>
    <w:charset w:val="86"/>
    <w:family w:val="swiss"/>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jc w:val="right"/>
      <w:rPr>
        <w:sz w:val="20"/>
        <w:szCs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jc w:val="right"/>
      <w:rPr>
        <w:sz w:val="20"/>
        <w:szCs w:val="20"/>
      </w:rPr>
    </w:pPr>
    <w:r>
      <w:rPr>
        <w:sz w:val="20"/>
        <w:szCs w:val="20"/>
      </w:rPr>
      <w:fldChar w:fldCharType="begin"/>
    </w:r>
    <w:r>
      <w:rPr>
        <w:sz w:val="20"/>
        <w:szCs w:val="20"/>
      </w:rPr>
      <w:instrText xml:space="preserve">PAGE   \* MERGEFORMAT</w:instrText>
    </w:r>
    <w:r>
      <w:rPr>
        <w:sz w:val="20"/>
        <w:szCs w:val="20"/>
      </w:rPr>
      <w:fldChar w:fldCharType="separate"/>
    </w:r>
    <w:r>
      <w:rPr>
        <w:sz w:val="20"/>
        <w:szCs w:val="20"/>
        <w:lang w:val="zh-CN"/>
      </w:rPr>
      <w:t>-</w:t>
    </w:r>
    <w:r>
      <w:rPr>
        <w:sz w:val="20"/>
        <w:szCs w:val="20"/>
      </w:rPr>
      <w:t xml:space="preserve"> 1 -</w:t>
    </w:r>
    <w:r>
      <w:rPr>
        <w:sz w:val="20"/>
        <w:szCs w:val="20"/>
      </w:rPr>
      <w:fldChar w:fldCharType="end"/>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FB"/>
    <w:multiLevelType w:val="multilevel"/>
    <w:tmpl w:val="FFFFFFFB"/>
    <w:lvl w:ilvl="0" w:tentative="0">
      <w:start w:val="1"/>
      <w:numFmt w:val="decimal"/>
      <w:pStyle w:val="3"/>
      <w:lvlText w:val="%1."/>
      <w:legacy w:legacy="1" w:legacySpace="144" w:legacyIndent="0"/>
      <w:lvlJc w:val="left"/>
      <w:rPr>
        <w:rFonts w:hint="eastAsia" w:ascii="宋体" w:eastAsia="宋体"/>
        <w:b/>
        <w:i w:val="0"/>
        <w:sz w:val="30"/>
      </w:rPr>
    </w:lvl>
    <w:lvl w:ilvl="1" w:tentative="0">
      <w:start w:val="1"/>
      <w:numFmt w:val="decimal"/>
      <w:pStyle w:val="4"/>
      <w:lvlText w:val="%1.%2."/>
      <w:legacy w:legacy="1" w:legacySpace="144" w:legacyIndent="0"/>
      <w:lvlJc w:val="left"/>
      <w:rPr>
        <w:rFonts w:hint="default" w:ascii="Times New Roman" w:hAnsi="Times New Roman"/>
        <w:b w:val="0"/>
        <w:i w:val="0"/>
        <w:sz w:val="28"/>
      </w:rPr>
    </w:lvl>
    <w:lvl w:ilvl="2" w:tentative="0">
      <w:start w:val="1"/>
      <w:numFmt w:val="decimal"/>
      <w:pStyle w:val="5"/>
      <w:lvlText w:val="%1.%2.%3."/>
      <w:legacy w:legacy="1" w:legacySpace="144" w:legacyIndent="0"/>
      <w:lvlJc w:val="left"/>
      <w:rPr>
        <w:rFonts w:hint="default" w:ascii="Times New Roman" w:hAnsi="Times New Roman"/>
        <w:b w:val="0"/>
        <w:i w:val="0"/>
        <w:sz w:val="28"/>
      </w:rPr>
    </w:lvl>
    <w:lvl w:ilvl="3" w:tentative="0">
      <w:start w:val="1"/>
      <w:numFmt w:val="decimal"/>
      <w:pStyle w:val="6"/>
      <w:lvlText w:val="%1.%2.%3.%4."/>
      <w:legacy w:legacy="1" w:legacySpace="144" w:legacyIndent="0"/>
      <w:lvlJc w:val="left"/>
      <w:rPr>
        <w:rFonts w:hint="default" w:ascii="Times New Roman" w:hAnsi="Times New Roman"/>
        <w:b w:val="0"/>
        <w:i w:val="0"/>
        <w:sz w:val="28"/>
      </w:rPr>
    </w:lvl>
    <w:lvl w:ilvl="4" w:tentative="0">
      <w:start w:val="1"/>
      <w:numFmt w:val="decimal"/>
      <w:pStyle w:val="7"/>
      <w:lvlText w:val="%1.%2.%3.%4.%5."/>
      <w:legacy w:legacy="1" w:legacySpace="144" w:legacyIndent="0"/>
      <w:lvlJc w:val="left"/>
      <w:rPr>
        <w:rFonts w:hint="default" w:ascii="Times New Roman" w:hAnsi="Times New Roman"/>
        <w:b w:val="0"/>
        <w:i w:val="0"/>
        <w:sz w:val="24"/>
      </w:rPr>
    </w:lvl>
    <w:lvl w:ilvl="5" w:tentative="0">
      <w:start w:val="1"/>
      <w:numFmt w:val="decimal"/>
      <w:pStyle w:val="8"/>
      <w:lvlText w:val="%1.%2.%3.%4.%5..%6"/>
      <w:legacy w:legacy="1" w:legacySpace="144" w:legacyIndent="0"/>
      <w:lvlJc w:val="left"/>
    </w:lvl>
    <w:lvl w:ilvl="6" w:tentative="0">
      <w:start w:val="1"/>
      <w:numFmt w:val="decimal"/>
      <w:pStyle w:val="9"/>
      <w:lvlText w:val="%1.%2.%3.%4.%5..%6.%7"/>
      <w:legacy w:legacy="1" w:legacySpace="144" w:legacyIndent="0"/>
      <w:lvlJc w:val="left"/>
    </w:lvl>
    <w:lvl w:ilvl="7" w:tentative="0">
      <w:start w:val="1"/>
      <w:numFmt w:val="decimal"/>
      <w:pStyle w:val="10"/>
      <w:lvlText w:val="%1.%2.%3.%4.%5..%6.%7.%8"/>
      <w:legacy w:legacy="1" w:legacySpace="144" w:legacyIndent="0"/>
      <w:lvlJc w:val="left"/>
    </w:lvl>
    <w:lvl w:ilvl="8" w:tentative="0">
      <w:start w:val="1"/>
      <w:numFmt w:val="decimal"/>
      <w:pStyle w:val="11"/>
      <w:lvlText w:val="%1.%2.%3.%4.%5..%6.%7.%8.%9"/>
      <w:legacy w:legacy="1" w:legacySpace="144" w:legacyIndent="0"/>
      <w:lvlJc w:val="left"/>
    </w:lvl>
  </w:abstractNum>
  <w:abstractNum w:abstractNumId="1">
    <w:nsid w:val="342E134E"/>
    <w:multiLevelType w:val="multilevel"/>
    <w:tmpl w:val="342E134E"/>
    <w:lvl w:ilvl="0" w:tentative="0">
      <w:start w:val="1"/>
      <w:numFmt w:val="decimal"/>
      <w:suff w:val="nothing"/>
      <w:lvlText w:val="%1"/>
      <w:lvlJc w:val="left"/>
      <w:pPr>
        <w:ind w:left="425" w:hanging="425"/>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0"/>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QyMjhkYTYyOTE5MzZkNTk3MjI4ZjVjYWI2MzM3NjkifQ=="/>
  </w:docVars>
  <w:rsids>
    <w:rsidRoot w:val="00124917"/>
    <w:rsid w:val="000005F3"/>
    <w:rsid w:val="00001239"/>
    <w:rsid w:val="00001F41"/>
    <w:rsid w:val="0000642D"/>
    <w:rsid w:val="00006B41"/>
    <w:rsid w:val="00014A80"/>
    <w:rsid w:val="00022465"/>
    <w:rsid w:val="00023A67"/>
    <w:rsid w:val="000255A9"/>
    <w:rsid w:val="00027898"/>
    <w:rsid w:val="00030F9E"/>
    <w:rsid w:val="0003172F"/>
    <w:rsid w:val="00033B44"/>
    <w:rsid w:val="00034136"/>
    <w:rsid w:val="00041F33"/>
    <w:rsid w:val="00044D7B"/>
    <w:rsid w:val="00047869"/>
    <w:rsid w:val="00055037"/>
    <w:rsid w:val="0006166B"/>
    <w:rsid w:val="00062792"/>
    <w:rsid w:val="00062A03"/>
    <w:rsid w:val="00063ABA"/>
    <w:rsid w:val="000647BC"/>
    <w:rsid w:val="00072621"/>
    <w:rsid w:val="00075E37"/>
    <w:rsid w:val="00076CF7"/>
    <w:rsid w:val="00082AF2"/>
    <w:rsid w:val="00083E53"/>
    <w:rsid w:val="00085C76"/>
    <w:rsid w:val="00086C46"/>
    <w:rsid w:val="00095C0D"/>
    <w:rsid w:val="00095FD0"/>
    <w:rsid w:val="00097359"/>
    <w:rsid w:val="00097BFD"/>
    <w:rsid w:val="000A1625"/>
    <w:rsid w:val="000A2EA5"/>
    <w:rsid w:val="000A3102"/>
    <w:rsid w:val="000A7E9F"/>
    <w:rsid w:val="000B0A3A"/>
    <w:rsid w:val="000B0E05"/>
    <w:rsid w:val="000B0FCD"/>
    <w:rsid w:val="000B3963"/>
    <w:rsid w:val="000B3FAA"/>
    <w:rsid w:val="000B64F2"/>
    <w:rsid w:val="000C05CA"/>
    <w:rsid w:val="000C51C5"/>
    <w:rsid w:val="000C6A60"/>
    <w:rsid w:val="000D2859"/>
    <w:rsid w:val="000E0E79"/>
    <w:rsid w:val="000E0F00"/>
    <w:rsid w:val="000E39A2"/>
    <w:rsid w:val="000E5A8E"/>
    <w:rsid w:val="000F12D8"/>
    <w:rsid w:val="000F1BB8"/>
    <w:rsid w:val="000F31B6"/>
    <w:rsid w:val="000F3543"/>
    <w:rsid w:val="00100179"/>
    <w:rsid w:val="001003CB"/>
    <w:rsid w:val="00100900"/>
    <w:rsid w:val="00101368"/>
    <w:rsid w:val="0010176E"/>
    <w:rsid w:val="0010232D"/>
    <w:rsid w:val="00102EC0"/>
    <w:rsid w:val="00103112"/>
    <w:rsid w:val="00107B8A"/>
    <w:rsid w:val="0011241B"/>
    <w:rsid w:val="00124917"/>
    <w:rsid w:val="00131880"/>
    <w:rsid w:val="00132DE1"/>
    <w:rsid w:val="00142BCE"/>
    <w:rsid w:val="0014310F"/>
    <w:rsid w:val="00150BFB"/>
    <w:rsid w:val="00161B2C"/>
    <w:rsid w:val="001634C4"/>
    <w:rsid w:val="001635E9"/>
    <w:rsid w:val="00173CDD"/>
    <w:rsid w:val="001740DB"/>
    <w:rsid w:val="001768EA"/>
    <w:rsid w:val="0018123E"/>
    <w:rsid w:val="001832FF"/>
    <w:rsid w:val="00184416"/>
    <w:rsid w:val="00191651"/>
    <w:rsid w:val="00192906"/>
    <w:rsid w:val="0019703B"/>
    <w:rsid w:val="00197F25"/>
    <w:rsid w:val="001A2D7C"/>
    <w:rsid w:val="001B251A"/>
    <w:rsid w:val="001B4C5D"/>
    <w:rsid w:val="001C3E28"/>
    <w:rsid w:val="001C4E6C"/>
    <w:rsid w:val="001C53AB"/>
    <w:rsid w:val="001C6646"/>
    <w:rsid w:val="001D02B5"/>
    <w:rsid w:val="001D1CA8"/>
    <w:rsid w:val="001D2C44"/>
    <w:rsid w:val="001E142D"/>
    <w:rsid w:val="001E2725"/>
    <w:rsid w:val="001E7EA6"/>
    <w:rsid w:val="001F2847"/>
    <w:rsid w:val="001F5DAB"/>
    <w:rsid w:val="001F601E"/>
    <w:rsid w:val="0020323D"/>
    <w:rsid w:val="00203CDF"/>
    <w:rsid w:val="00204527"/>
    <w:rsid w:val="00204DD3"/>
    <w:rsid w:val="0020761A"/>
    <w:rsid w:val="00217211"/>
    <w:rsid w:val="00221BEE"/>
    <w:rsid w:val="00232F41"/>
    <w:rsid w:val="00235482"/>
    <w:rsid w:val="00240282"/>
    <w:rsid w:val="00252EAD"/>
    <w:rsid w:val="0025736C"/>
    <w:rsid w:val="00257D24"/>
    <w:rsid w:val="0026087F"/>
    <w:rsid w:val="00260E2B"/>
    <w:rsid w:val="002662C5"/>
    <w:rsid w:val="00273536"/>
    <w:rsid w:val="00287C17"/>
    <w:rsid w:val="0029167F"/>
    <w:rsid w:val="0029221C"/>
    <w:rsid w:val="002973C8"/>
    <w:rsid w:val="002A3EDA"/>
    <w:rsid w:val="002B0231"/>
    <w:rsid w:val="002B1EBE"/>
    <w:rsid w:val="002B3A64"/>
    <w:rsid w:val="002B6521"/>
    <w:rsid w:val="002B6579"/>
    <w:rsid w:val="002C0755"/>
    <w:rsid w:val="002E41FD"/>
    <w:rsid w:val="002E4AE1"/>
    <w:rsid w:val="002F18FB"/>
    <w:rsid w:val="002F5382"/>
    <w:rsid w:val="003112B6"/>
    <w:rsid w:val="003134A6"/>
    <w:rsid w:val="00315B5E"/>
    <w:rsid w:val="003205AD"/>
    <w:rsid w:val="00330EC9"/>
    <w:rsid w:val="0033186F"/>
    <w:rsid w:val="00333DAA"/>
    <w:rsid w:val="00337247"/>
    <w:rsid w:val="00340679"/>
    <w:rsid w:val="00340917"/>
    <w:rsid w:val="00350327"/>
    <w:rsid w:val="00354477"/>
    <w:rsid w:val="00356FCA"/>
    <w:rsid w:val="003616B1"/>
    <w:rsid w:val="00361895"/>
    <w:rsid w:val="00363B97"/>
    <w:rsid w:val="00366E84"/>
    <w:rsid w:val="00371BE1"/>
    <w:rsid w:val="003734C6"/>
    <w:rsid w:val="003738FD"/>
    <w:rsid w:val="00373FB6"/>
    <w:rsid w:val="00375C2C"/>
    <w:rsid w:val="00384537"/>
    <w:rsid w:val="00385B19"/>
    <w:rsid w:val="00393693"/>
    <w:rsid w:val="00397690"/>
    <w:rsid w:val="00397E25"/>
    <w:rsid w:val="003A2DEA"/>
    <w:rsid w:val="003B26CA"/>
    <w:rsid w:val="003C299F"/>
    <w:rsid w:val="003C442C"/>
    <w:rsid w:val="003C6789"/>
    <w:rsid w:val="003D23AC"/>
    <w:rsid w:val="003D262E"/>
    <w:rsid w:val="003D3ECF"/>
    <w:rsid w:val="003D4E8C"/>
    <w:rsid w:val="003D5518"/>
    <w:rsid w:val="003D7E52"/>
    <w:rsid w:val="003E5D90"/>
    <w:rsid w:val="003F1307"/>
    <w:rsid w:val="003F4DC5"/>
    <w:rsid w:val="004015D8"/>
    <w:rsid w:val="00402B2A"/>
    <w:rsid w:val="00414948"/>
    <w:rsid w:val="00422E6A"/>
    <w:rsid w:val="00425E64"/>
    <w:rsid w:val="0043634D"/>
    <w:rsid w:val="0043769D"/>
    <w:rsid w:val="0044285E"/>
    <w:rsid w:val="00450054"/>
    <w:rsid w:val="00451FAE"/>
    <w:rsid w:val="00452710"/>
    <w:rsid w:val="00456CEF"/>
    <w:rsid w:val="00463C46"/>
    <w:rsid w:val="0046786E"/>
    <w:rsid w:val="00472053"/>
    <w:rsid w:val="00472A79"/>
    <w:rsid w:val="00472E68"/>
    <w:rsid w:val="004741FE"/>
    <w:rsid w:val="004752F7"/>
    <w:rsid w:val="0047638A"/>
    <w:rsid w:val="00482859"/>
    <w:rsid w:val="00493852"/>
    <w:rsid w:val="0049442F"/>
    <w:rsid w:val="00496C50"/>
    <w:rsid w:val="004A7111"/>
    <w:rsid w:val="004B50C5"/>
    <w:rsid w:val="004C31E9"/>
    <w:rsid w:val="004D4616"/>
    <w:rsid w:val="004D5740"/>
    <w:rsid w:val="004E16A0"/>
    <w:rsid w:val="004E5821"/>
    <w:rsid w:val="004E5970"/>
    <w:rsid w:val="004E5DED"/>
    <w:rsid w:val="004E7E3C"/>
    <w:rsid w:val="004F5206"/>
    <w:rsid w:val="004F60E8"/>
    <w:rsid w:val="00507DDA"/>
    <w:rsid w:val="0051587C"/>
    <w:rsid w:val="0051712B"/>
    <w:rsid w:val="005219E5"/>
    <w:rsid w:val="00526CBE"/>
    <w:rsid w:val="00526D3A"/>
    <w:rsid w:val="00530EAC"/>
    <w:rsid w:val="00541812"/>
    <w:rsid w:val="00547163"/>
    <w:rsid w:val="00547931"/>
    <w:rsid w:val="00554228"/>
    <w:rsid w:val="0055451C"/>
    <w:rsid w:val="005612F9"/>
    <w:rsid w:val="00565173"/>
    <w:rsid w:val="00565E9A"/>
    <w:rsid w:val="005671ED"/>
    <w:rsid w:val="00567D1B"/>
    <w:rsid w:val="00574B24"/>
    <w:rsid w:val="00575B98"/>
    <w:rsid w:val="00581627"/>
    <w:rsid w:val="00586D6E"/>
    <w:rsid w:val="005931AB"/>
    <w:rsid w:val="00594757"/>
    <w:rsid w:val="0059697D"/>
    <w:rsid w:val="00597D34"/>
    <w:rsid w:val="005A6D3D"/>
    <w:rsid w:val="005B187F"/>
    <w:rsid w:val="005B19CF"/>
    <w:rsid w:val="005B3659"/>
    <w:rsid w:val="005B7440"/>
    <w:rsid w:val="005C2D8B"/>
    <w:rsid w:val="005D44DC"/>
    <w:rsid w:val="005D6383"/>
    <w:rsid w:val="005D7D62"/>
    <w:rsid w:val="005E06A7"/>
    <w:rsid w:val="005E1830"/>
    <w:rsid w:val="00603E50"/>
    <w:rsid w:val="006108BA"/>
    <w:rsid w:val="00613C21"/>
    <w:rsid w:val="00616829"/>
    <w:rsid w:val="00620AEF"/>
    <w:rsid w:val="00626C46"/>
    <w:rsid w:val="00627AB9"/>
    <w:rsid w:val="00627E12"/>
    <w:rsid w:val="00633ABF"/>
    <w:rsid w:val="00633CBB"/>
    <w:rsid w:val="00636715"/>
    <w:rsid w:val="006408BF"/>
    <w:rsid w:val="006414AF"/>
    <w:rsid w:val="0064304D"/>
    <w:rsid w:val="00650064"/>
    <w:rsid w:val="00650455"/>
    <w:rsid w:val="00660BC3"/>
    <w:rsid w:val="00667C85"/>
    <w:rsid w:val="006731BD"/>
    <w:rsid w:val="0067537C"/>
    <w:rsid w:val="006820AB"/>
    <w:rsid w:val="006822E8"/>
    <w:rsid w:val="00684641"/>
    <w:rsid w:val="00684944"/>
    <w:rsid w:val="00685DA4"/>
    <w:rsid w:val="00686362"/>
    <w:rsid w:val="00686F7F"/>
    <w:rsid w:val="00691BF2"/>
    <w:rsid w:val="00692382"/>
    <w:rsid w:val="0069244F"/>
    <w:rsid w:val="0069395D"/>
    <w:rsid w:val="006A067D"/>
    <w:rsid w:val="006A6D5D"/>
    <w:rsid w:val="006B0460"/>
    <w:rsid w:val="006B1FD0"/>
    <w:rsid w:val="006B665D"/>
    <w:rsid w:val="006C48AC"/>
    <w:rsid w:val="006C48F7"/>
    <w:rsid w:val="006D12B8"/>
    <w:rsid w:val="006D3E0F"/>
    <w:rsid w:val="006E0FA5"/>
    <w:rsid w:val="006E42F3"/>
    <w:rsid w:val="006F574A"/>
    <w:rsid w:val="006F7BC3"/>
    <w:rsid w:val="00705DF6"/>
    <w:rsid w:val="00705F06"/>
    <w:rsid w:val="0070739B"/>
    <w:rsid w:val="00710569"/>
    <w:rsid w:val="0071068A"/>
    <w:rsid w:val="007135F3"/>
    <w:rsid w:val="0071707A"/>
    <w:rsid w:val="0071790F"/>
    <w:rsid w:val="00717C1A"/>
    <w:rsid w:val="00721051"/>
    <w:rsid w:val="0072216B"/>
    <w:rsid w:val="00722AC2"/>
    <w:rsid w:val="0072382C"/>
    <w:rsid w:val="007277ED"/>
    <w:rsid w:val="00733934"/>
    <w:rsid w:val="00737B78"/>
    <w:rsid w:val="0074122E"/>
    <w:rsid w:val="00742632"/>
    <w:rsid w:val="00746438"/>
    <w:rsid w:val="00747261"/>
    <w:rsid w:val="00751550"/>
    <w:rsid w:val="00753B7C"/>
    <w:rsid w:val="0076535A"/>
    <w:rsid w:val="00770F26"/>
    <w:rsid w:val="007807AB"/>
    <w:rsid w:val="00784320"/>
    <w:rsid w:val="007906CF"/>
    <w:rsid w:val="007A4717"/>
    <w:rsid w:val="007A4D2B"/>
    <w:rsid w:val="007B3FE9"/>
    <w:rsid w:val="007B49A4"/>
    <w:rsid w:val="007B7F07"/>
    <w:rsid w:val="007C05CC"/>
    <w:rsid w:val="007C2CDA"/>
    <w:rsid w:val="007C2EEA"/>
    <w:rsid w:val="007C4E11"/>
    <w:rsid w:val="007D411C"/>
    <w:rsid w:val="007E25C2"/>
    <w:rsid w:val="007E4D2E"/>
    <w:rsid w:val="007E54FB"/>
    <w:rsid w:val="007E624D"/>
    <w:rsid w:val="00800E9F"/>
    <w:rsid w:val="00802795"/>
    <w:rsid w:val="00803683"/>
    <w:rsid w:val="00804435"/>
    <w:rsid w:val="0081067F"/>
    <w:rsid w:val="00812651"/>
    <w:rsid w:val="008139E9"/>
    <w:rsid w:val="0082273F"/>
    <w:rsid w:val="0082412F"/>
    <w:rsid w:val="00826B76"/>
    <w:rsid w:val="008318F7"/>
    <w:rsid w:val="00833800"/>
    <w:rsid w:val="00841A1E"/>
    <w:rsid w:val="00846C4B"/>
    <w:rsid w:val="00851D9C"/>
    <w:rsid w:val="00856260"/>
    <w:rsid w:val="00856E0D"/>
    <w:rsid w:val="00860ABF"/>
    <w:rsid w:val="00862B15"/>
    <w:rsid w:val="0086524A"/>
    <w:rsid w:val="00865F9B"/>
    <w:rsid w:val="00880A19"/>
    <w:rsid w:val="00881D5D"/>
    <w:rsid w:val="00886897"/>
    <w:rsid w:val="00893D06"/>
    <w:rsid w:val="0089730C"/>
    <w:rsid w:val="008A1D01"/>
    <w:rsid w:val="008A511D"/>
    <w:rsid w:val="008B0084"/>
    <w:rsid w:val="008B2171"/>
    <w:rsid w:val="008B5ADE"/>
    <w:rsid w:val="008C04D7"/>
    <w:rsid w:val="008C33D6"/>
    <w:rsid w:val="008C4803"/>
    <w:rsid w:val="008C6F5F"/>
    <w:rsid w:val="008E5013"/>
    <w:rsid w:val="008E5B98"/>
    <w:rsid w:val="008F2073"/>
    <w:rsid w:val="008F33C5"/>
    <w:rsid w:val="008F634A"/>
    <w:rsid w:val="00901AE1"/>
    <w:rsid w:val="00904428"/>
    <w:rsid w:val="00906649"/>
    <w:rsid w:val="00907A73"/>
    <w:rsid w:val="00916C60"/>
    <w:rsid w:val="0092271C"/>
    <w:rsid w:val="00923ADE"/>
    <w:rsid w:val="009278D0"/>
    <w:rsid w:val="00932AC1"/>
    <w:rsid w:val="00935A83"/>
    <w:rsid w:val="00951B49"/>
    <w:rsid w:val="00955B11"/>
    <w:rsid w:val="00962C88"/>
    <w:rsid w:val="00963BC7"/>
    <w:rsid w:val="00971E59"/>
    <w:rsid w:val="00985A45"/>
    <w:rsid w:val="00986938"/>
    <w:rsid w:val="00987862"/>
    <w:rsid w:val="00987F8E"/>
    <w:rsid w:val="00995DD2"/>
    <w:rsid w:val="009B5AEF"/>
    <w:rsid w:val="009B61A7"/>
    <w:rsid w:val="009C082B"/>
    <w:rsid w:val="009C4264"/>
    <w:rsid w:val="009C4A2A"/>
    <w:rsid w:val="009D0067"/>
    <w:rsid w:val="009D6CEC"/>
    <w:rsid w:val="009E334C"/>
    <w:rsid w:val="009E75C7"/>
    <w:rsid w:val="009F3BD0"/>
    <w:rsid w:val="009F4A21"/>
    <w:rsid w:val="009F5BFC"/>
    <w:rsid w:val="009F786C"/>
    <w:rsid w:val="009F78A8"/>
    <w:rsid w:val="00A06E42"/>
    <w:rsid w:val="00A11CD1"/>
    <w:rsid w:val="00A1204E"/>
    <w:rsid w:val="00A1722D"/>
    <w:rsid w:val="00A179AC"/>
    <w:rsid w:val="00A25D79"/>
    <w:rsid w:val="00A2613F"/>
    <w:rsid w:val="00A276FB"/>
    <w:rsid w:val="00A305A8"/>
    <w:rsid w:val="00A40C09"/>
    <w:rsid w:val="00A42B05"/>
    <w:rsid w:val="00A42C5B"/>
    <w:rsid w:val="00A458E7"/>
    <w:rsid w:val="00A459F3"/>
    <w:rsid w:val="00A52719"/>
    <w:rsid w:val="00A544B6"/>
    <w:rsid w:val="00A57DEC"/>
    <w:rsid w:val="00A62634"/>
    <w:rsid w:val="00A626C3"/>
    <w:rsid w:val="00A62BB7"/>
    <w:rsid w:val="00A67103"/>
    <w:rsid w:val="00A73DD9"/>
    <w:rsid w:val="00A75167"/>
    <w:rsid w:val="00A756F6"/>
    <w:rsid w:val="00A82B03"/>
    <w:rsid w:val="00A8341E"/>
    <w:rsid w:val="00A974E7"/>
    <w:rsid w:val="00AA4887"/>
    <w:rsid w:val="00AA7DBF"/>
    <w:rsid w:val="00AB131B"/>
    <w:rsid w:val="00AB31BC"/>
    <w:rsid w:val="00AB6566"/>
    <w:rsid w:val="00AC7E6D"/>
    <w:rsid w:val="00AD2A6F"/>
    <w:rsid w:val="00AE1AF8"/>
    <w:rsid w:val="00AE4B98"/>
    <w:rsid w:val="00AE4D69"/>
    <w:rsid w:val="00AE77AD"/>
    <w:rsid w:val="00AF373A"/>
    <w:rsid w:val="00B04D4E"/>
    <w:rsid w:val="00B0788D"/>
    <w:rsid w:val="00B17D97"/>
    <w:rsid w:val="00B23CDC"/>
    <w:rsid w:val="00B26B70"/>
    <w:rsid w:val="00B340C1"/>
    <w:rsid w:val="00B34533"/>
    <w:rsid w:val="00B34D6B"/>
    <w:rsid w:val="00B36B45"/>
    <w:rsid w:val="00B37F69"/>
    <w:rsid w:val="00B40C08"/>
    <w:rsid w:val="00B439EE"/>
    <w:rsid w:val="00B52BDD"/>
    <w:rsid w:val="00B5420F"/>
    <w:rsid w:val="00B57084"/>
    <w:rsid w:val="00B60958"/>
    <w:rsid w:val="00B61F6F"/>
    <w:rsid w:val="00B62BA3"/>
    <w:rsid w:val="00B6466C"/>
    <w:rsid w:val="00B666FC"/>
    <w:rsid w:val="00B67C21"/>
    <w:rsid w:val="00B732D3"/>
    <w:rsid w:val="00B74FCC"/>
    <w:rsid w:val="00B906FF"/>
    <w:rsid w:val="00B91797"/>
    <w:rsid w:val="00B9265E"/>
    <w:rsid w:val="00BB0D36"/>
    <w:rsid w:val="00BB20B8"/>
    <w:rsid w:val="00BB2E52"/>
    <w:rsid w:val="00BB3BF6"/>
    <w:rsid w:val="00BC60CD"/>
    <w:rsid w:val="00BC7206"/>
    <w:rsid w:val="00BD0A77"/>
    <w:rsid w:val="00BD5572"/>
    <w:rsid w:val="00BD5795"/>
    <w:rsid w:val="00BE0802"/>
    <w:rsid w:val="00BE2E2D"/>
    <w:rsid w:val="00BE5BAE"/>
    <w:rsid w:val="00BF2506"/>
    <w:rsid w:val="00BF5CB3"/>
    <w:rsid w:val="00BF7941"/>
    <w:rsid w:val="00C017F6"/>
    <w:rsid w:val="00C02641"/>
    <w:rsid w:val="00C104AF"/>
    <w:rsid w:val="00C22D5D"/>
    <w:rsid w:val="00C26844"/>
    <w:rsid w:val="00C333EC"/>
    <w:rsid w:val="00C476B0"/>
    <w:rsid w:val="00C525C9"/>
    <w:rsid w:val="00C5644C"/>
    <w:rsid w:val="00C56D67"/>
    <w:rsid w:val="00C60569"/>
    <w:rsid w:val="00C6323E"/>
    <w:rsid w:val="00C633E5"/>
    <w:rsid w:val="00C74EDA"/>
    <w:rsid w:val="00C879BF"/>
    <w:rsid w:val="00C90723"/>
    <w:rsid w:val="00C91CED"/>
    <w:rsid w:val="00C9200B"/>
    <w:rsid w:val="00C95B59"/>
    <w:rsid w:val="00CA15D5"/>
    <w:rsid w:val="00CA1E41"/>
    <w:rsid w:val="00CA4D84"/>
    <w:rsid w:val="00CB03C0"/>
    <w:rsid w:val="00CB0CF4"/>
    <w:rsid w:val="00CB40CF"/>
    <w:rsid w:val="00CC3780"/>
    <w:rsid w:val="00CC60F6"/>
    <w:rsid w:val="00CC6122"/>
    <w:rsid w:val="00CD6E38"/>
    <w:rsid w:val="00CE15F7"/>
    <w:rsid w:val="00CF06D9"/>
    <w:rsid w:val="00CF55C3"/>
    <w:rsid w:val="00CF6405"/>
    <w:rsid w:val="00CF6515"/>
    <w:rsid w:val="00D039CB"/>
    <w:rsid w:val="00D0703A"/>
    <w:rsid w:val="00D074B6"/>
    <w:rsid w:val="00D10A73"/>
    <w:rsid w:val="00D12451"/>
    <w:rsid w:val="00D12A24"/>
    <w:rsid w:val="00D12B87"/>
    <w:rsid w:val="00D13559"/>
    <w:rsid w:val="00D14FCF"/>
    <w:rsid w:val="00D202E0"/>
    <w:rsid w:val="00D2036E"/>
    <w:rsid w:val="00D204B9"/>
    <w:rsid w:val="00D31838"/>
    <w:rsid w:val="00D33BEC"/>
    <w:rsid w:val="00D51A35"/>
    <w:rsid w:val="00D5288C"/>
    <w:rsid w:val="00D5356F"/>
    <w:rsid w:val="00D54E48"/>
    <w:rsid w:val="00D55E08"/>
    <w:rsid w:val="00D577E9"/>
    <w:rsid w:val="00D60A30"/>
    <w:rsid w:val="00D72094"/>
    <w:rsid w:val="00D777E3"/>
    <w:rsid w:val="00D81510"/>
    <w:rsid w:val="00D84541"/>
    <w:rsid w:val="00D93C72"/>
    <w:rsid w:val="00D93F67"/>
    <w:rsid w:val="00D97EFE"/>
    <w:rsid w:val="00DA0CE8"/>
    <w:rsid w:val="00DA125D"/>
    <w:rsid w:val="00DA5DCB"/>
    <w:rsid w:val="00DB77DA"/>
    <w:rsid w:val="00DC108D"/>
    <w:rsid w:val="00DC269B"/>
    <w:rsid w:val="00DC7318"/>
    <w:rsid w:val="00DD042E"/>
    <w:rsid w:val="00DD3D5E"/>
    <w:rsid w:val="00DD4D10"/>
    <w:rsid w:val="00DD556A"/>
    <w:rsid w:val="00DE547E"/>
    <w:rsid w:val="00DF4260"/>
    <w:rsid w:val="00DF44AF"/>
    <w:rsid w:val="00DF5FF2"/>
    <w:rsid w:val="00DF7350"/>
    <w:rsid w:val="00E011E1"/>
    <w:rsid w:val="00E013B0"/>
    <w:rsid w:val="00E04268"/>
    <w:rsid w:val="00E13083"/>
    <w:rsid w:val="00E13C36"/>
    <w:rsid w:val="00E16DAF"/>
    <w:rsid w:val="00E16EDF"/>
    <w:rsid w:val="00E20016"/>
    <w:rsid w:val="00E20DD5"/>
    <w:rsid w:val="00E21CB1"/>
    <w:rsid w:val="00E22267"/>
    <w:rsid w:val="00E24DB5"/>
    <w:rsid w:val="00E25487"/>
    <w:rsid w:val="00E26B40"/>
    <w:rsid w:val="00E33EA5"/>
    <w:rsid w:val="00E3508F"/>
    <w:rsid w:val="00E35419"/>
    <w:rsid w:val="00E44C93"/>
    <w:rsid w:val="00E52019"/>
    <w:rsid w:val="00E63838"/>
    <w:rsid w:val="00E63C24"/>
    <w:rsid w:val="00E65B66"/>
    <w:rsid w:val="00E750A0"/>
    <w:rsid w:val="00E80143"/>
    <w:rsid w:val="00E91068"/>
    <w:rsid w:val="00E97995"/>
    <w:rsid w:val="00EA0413"/>
    <w:rsid w:val="00EA1A5D"/>
    <w:rsid w:val="00EA38B9"/>
    <w:rsid w:val="00EA390C"/>
    <w:rsid w:val="00EA4DA7"/>
    <w:rsid w:val="00EA5479"/>
    <w:rsid w:val="00EA5E1A"/>
    <w:rsid w:val="00EA6A11"/>
    <w:rsid w:val="00EB0BB3"/>
    <w:rsid w:val="00EC4CE1"/>
    <w:rsid w:val="00ED23C3"/>
    <w:rsid w:val="00ED617A"/>
    <w:rsid w:val="00ED61C1"/>
    <w:rsid w:val="00ED788D"/>
    <w:rsid w:val="00EE1108"/>
    <w:rsid w:val="00EE1727"/>
    <w:rsid w:val="00EE21D3"/>
    <w:rsid w:val="00EE7B36"/>
    <w:rsid w:val="00EF1603"/>
    <w:rsid w:val="00EF2592"/>
    <w:rsid w:val="00F04798"/>
    <w:rsid w:val="00F051A5"/>
    <w:rsid w:val="00F16E44"/>
    <w:rsid w:val="00F21100"/>
    <w:rsid w:val="00F24A87"/>
    <w:rsid w:val="00F26398"/>
    <w:rsid w:val="00F323E7"/>
    <w:rsid w:val="00F35810"/>
    <w:rsid w:val="00F36A27"/>
    <w:rsid w:val="00F36F3A"/>
    <w:rsid w:val="00F37F3E"/>
    <w:rsid w:val="00F4117D"/>
    <w:rsid w:val="00F413DB"/>
    <w:rsid w:val="00F43E48"/>
    <w:rsid w:val="00F43F83"/>
    <w:rsid w:val="00F56726"/>
    <w:rsid w:val="00F57295"/>
    <w:rsid w:val="00F57C93"/>
    <w:rsid w:val="00F63874"/>
    <w:rsid w:val="00F656B1"/>
    <w:rsid w:val="00F65DF4"/>
    <w:rsid w:val="00F7747A"/>
    <w:rsid w:val="00F80902"/>
    <w:rsid w:val="00F815B3"/>
    <w:rsid w:val="00F830E2"/>
    <w:rsid w:val="00F908F6"/>
    <w:rsid w:val="00F913A9"/>
    <w:rsid w:val="00F95A58"/>
    <w:rsid w:val="00F962AF"/>
    <w:rsid w:val="00F97CC7"/>
    <w:rsid w:val="00FA1025"/>
    <w:rsid w:val="00FA201E"/>
    <w:rsid w:val="00FB74AD"/>
    <w:rsid w:val="00FB7A26"/>
    <w:rsid w:val="00FC0E8A"/>
    <w:rsid w:val="00FC6173"/>
    <w:rsid w:val="00FC6F8F"/>
    <w:rsid w:val="00FC75F1"/>
    <w:rsid w:val="00FD3B47"/>
    <w:rsid w:val="00FD679C"/>
    <w:rsid w:val="00FE3783"/>
    <w:rsid w:val="00FE4BBF"/>
    <w:rsid w:val="00FF0547"/>
    <w:rsid w:val="00FF06E0"/>
    <w:rsid w:val="00FF20FC"/>
    <w:rsid w:val="00FF4CA2"/>
    <w:rsid w:val="00FF7A2B"/>
    <w:rsid w:val="01850336"/>
    <w:rsid w:val="01DA5908"/>
    <w:rsid w:val="022B296C"/>
    <w:rsid w:val="08032CE6"/>
    <w:rsid w:val="09940D37"/>
    <w:rsid w:val="0ACB50DD"/>
    <w:rsid w:val="0E190214"/>
    <w:rsid w:val="1F096BCB"/>
    <w:rsid w:val="20C25233"/>
    <w:rsid w:val="21A42DF1"/>
    <w:rsid w:val="28EF4EAE"/>
    <w:rsid w:val="313C19E9"/>
    <w:rsid w:val="31612853"/>
    <w:rsid w:val="3E0E2F76"/>
    <w:rsid w:val="3F994F93"/>
    <w:rsid w:val="402F48BD"/>
    <w:rsid w:val="40EB34E0"/>
    <w:rsid w:val="54A05C84"/>
    <w:rsid w:val="54D95362"/>
    <w:rsid w:val="5BA30875"/>
    <w:rsid w:val="638A0558"/>
    <w:rsid w:val="667D6D4B"/>
    <w:rsid w:val="68643ADC"/>
    <w:rsid w:val="77B062CA"/>
    <w:rsid w:val="78091C0E"/>
    <w:rsid w:val="7B7E31E4"/>
    <w:rsid w:val="7D7D56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46"/>
    <w:qFormat/>
    <w:uiPriority w:val="0"/>
    <w:pPr>
      <w:keepNext/>
      <w:keepLines/>
      <w:numPr>
        <w:ilvl w:val="0"/>
        <w:numId w:val="1"/>
      </w:numPr>
      <w:autoSpaceDE w:val="0"/>
      <w:autoSpaceDN w:val="0"/>
      <w:adjustRightInd w:val="0"/>
      <w:spacing w:before="120" w:after="60" w:line="288" w:lineRule="auto"/>
      <w:jc w:val="left"/>
      <w:textAlignment w:val="baseline"/>
      <w:outlineLvl w:val="0"/>
    </w:pPr>
    <w:rPr>
      <w:rFonts w:eastAsia="魏碑"/>
      <w:b/>
      <w:kern w:val="0"/>
      <w:sz w:val="36"/>
      <w:szCs w:val="20"/>
    </w:rPr>
  </w:style>
  <w:style w:type="paragraph" w:styleId="4">
    <w:name w:val="heading 2"/>
    <w:basedOn w:val="1"/>
    <w:next w:val="1"/>
    <w:link w:val="47"/>
    <w:qFormat/>
    <w:uiPriority w:val="0"/>
    <w:pPr>
      <w:keepNext/>
      <w:keepLines/>
      <w:numPr>
        <w:ilvl w:val="1"/>
        <w:numId w:val="1"/>
      </w:numPr>
      <w:autoSpaceDE w:val="0"/>
      <w:autoSpaceDN w:val="0"/>
      <w:adjustRightInd w:val="0"/>
      <w:spacing w:before="100" w:after="60" w:line="288" w:lineRule="auto"/>
      <w:jc w:val="left"/>
      <w:textAlignment w:val="baseline"/>
      <w:outlineLvl w:val="1"/>
    </w:pPr>
    <w:rPr>
      <w:rFonts w:eastAsia="黑体"/>
      <w:kern w:val="0"/>
      <w:sz w:val="30"/>
      <w:szCs w:val="20"/>
    </w:rPr>
  </w:style>
  <w:style w:type="paragraph" w:styleId="5">
    <w:name w:val="heading 3"/>
    <w:basedOn w:val="1"/>
    <w:next w:val="1"/>
    <w:link w:val="48"/>
    <w:qFormat/>
    <w:uiPriority w:val="0"/>
    <w:pPr>
      <w:keepNext/>
      <w:keepLines/>
      <w:numPr>
        <w:ilvl w:val="2"/>
        <w:numId w:val="1"/>
      </w:numPr>
      <w:autoSpaceDE w:val="0"/>
      <w:autoSpaceDN w:val="0"/>
      <w:adjustRightInd w:val="0"/>
      <w:spacing w:before="20" w:after="20" w:line="288" w:lineRule="auto"/>
      <w:jc w:val="left"/>
      <w:textAlignment w:val="baseline"/>
      <w:outlineLvl w:val="2"/>
    </w:pPr>
    <w:rPr>
      <w:rFonts w:eastAsia="黑体"/>
      <w:kern w:val="0"/>
      <w:sz w:val="28"/>
      <w:szCs w:val="20"/>
    </w:rPr>
  </w:style>
  <w:style w:type="paragraph" w:styleId="6">
    <w:name w:val="heading 4"/>
    <w:basedOn w:val="1"/>
    <w:next w:val="1"/>
    <w:link w:val="49"/>
    <w:qFormat/>
    <w:uiPriority w:val="0"/>
    <w:pPr>
      <w:keepNext/>
      <w:keepLines/>
      <w:numPr>
        <w:ilvl w:val="3"/>
        <w:numId w:val="1"/>
      </w:numPr>
      <w:autoSpaceDE w:val="0"/>
      <w:autoSpaceDN w:val="0"/>
      <w:adjustRightInd w:val="0"/>
      <w:spacing w:before="20" w:line="288" w:lineRule="auto"/>
      <w:jc w:val="left"/>
      <w:textAlignment w:val="baseline"/>
      <w:outlineLvl w:val="3"/>
    </w:pPr>
    <w:rPr>
      <w:rFonts w:eastAsia="长城楷体"/>
      <w:b/>
      <w:kern w:val="0"/>
      <w:sz w:val="28"/>
      <w:szCs w:val="20"/>
    </w:rPr>
  </w:style>
  <w:style w:type="paragraph" w:styleId="7">
    <w:name w:val="heading 5"/>
    <w:basedOn w:val="1"/>
    <w:next w:val="1"/>
    <w:link w:val="50"/>
    <w:qFormat/>
    <w:uiPriority w:val="0"/>
    <w:pPr>
      <w:keepNext/>
      <w:keepLines/>
      <w:numPr>
        <w:ilvl w:val="4"/>
        <w:numId w:val="1"/>
      </w:numPr>
      <w:autoSpaceDE w:val="0"/>
      <w:autoSpaceDN w:val="0"/>
      <w:adjustRightInd w:val="0"/>
      <w:spacing w:line="288" w:lineRule="auto"/>
      <w:jc w:val="left"/>
      <w:textAlignment w:val="baseline"/>
      <w:outlineLvl w:val="4"/>
    </w:pPr>
    <w:rPr>
      <w:b/>
      <w:kern w:val="0"/>
      <w:sz w:val="24"/>
      <w:szCs w:val="20"/>
    </w:rPr>
  </w:style>
  <w:style w:type="paragraph" w:styleId="8">
    <w:name w:val="heading 6"/>
    <w:basedOn w:val="1"/>
    <w:next w:val="1"/>
    <w:link w:val="51"/>
    <w:qFormat/>
    <w:uiPriority w:val="0"/>
    <w:pPr>
      <w:keepNext/>
      <w:keepLines/>
      <w:numPr>
        <w:ilvl w:val="5"/>
        <w:numId w:val="1"/>
      </w:numPr>
      <w:autoSpaceDE w:val="0"/>
      <w:autoSpaceDN w:val="0"/>
      <w:adjustRightInd w:val="0"/>
      <w:spacing w:before="240" w:after="64" w:line="320" w:lineRule="auto"/>
      <w:jc w:val="left"/>
      <w:textAlignment w:val="baseline"/>
      <w:outlineLvl w:val="5"/>
    </w:pPr>
    <w:rPr>
      <w:rFonts w:ascii="Arial" w:hAnsi="Arial" w:eastAsia="黑体"/>
      <w:b/>
      <w:kern w:val="0"/>
      <w:sz w:val="24"/>
      <w:szCs w:val="20"/>
    </w:rPr>
  </w:style>
  <w:style w:type="paragraph" w:styleId="9">
    <w:name w:val="heading 7"/>
    <w:basedOn w:val="1"/>
    <w:next w:val="1"/>
    <w:link w:val="52"/>
    <w:qFormat/>
    <w:uiPriority w:val="0"/>
    <w:pPr>
      <w:keepNext/>
      <w:keepLines/>
      <w:numPr>
        <w:ilvl w:val="6"/>
        <w:numId w:val="1"/>
      </w:numPr>
      <w:autoSpaceDE w:val="0"/>
      <w:autoSpaceDN w:val="0"/>
      <w:adjustRightInd w:val="0"/>
      <w:spacing w:before="240" w:after="64" w:line="320" w:lineRule="auto"/>
      <w:jc w:val="left"/>
      <w:textAlignment w:val="baseline"/>
      <w:outlineLvl w:val="6"/>
    </w:pPr>
    <w:rPr>
      <w:b/>
      <w:kern w:val="0"/>
      <w:sz w:val="24"/>
      <w:szCs w:val="20"/>
    </w:rPr>
  </w:style>
  <w:style w:type="paragraph" w:styleId="10">
    <w:name w:val="heading 8"/>
    <w:basedOn w:val="1"/>
    <w:next w:val="1"/>
    <w:link w:val="53"/>
    <w:qFormat/>
    <w:uiPriority w:val="0"/>
    <w:pPr>
      <w:keepNext/>
      <w:keepLines/>
      <w:numPr>
        <w:ilvl w:val="7"/>
        <w:numId w:val="1"/>
      </w:numPr>
      <w:autoSpaceDE w:val="0"/>
      <w:autoSpaceDN w:val="0"/>
      <w:adjustRightInd w:val="0"/>
      <w:spacing w:before="240" w:after="64" w:line="320" w:lineRule="auto"/>
      <w:jc w:val="left"/>
      <w:textAlignment w:val="baseline"/>
      <w:outlineLvl w:val="7"/>
    </w:pPr>
    <w:rPr>
      <w:rFonts w:ascii="Arial" w:hAnsi="Arial" w:eastAsia="黑体"/>
      <w:kern w:val="0"/>
      <w:sz w:val="24"/>
      <w:szCs w:val="20"/>
    </w:rPr>
  </w:style>
  <w:style w:type="paragraph" w:styleId="11">
    <w:name w:val="heading 9"/>
    <w:basedOn w:val="1"/>
    <w:next w:val="1"/>
    <w:link w:val="54"/>
    <w:qFormat/>
    <w:uiPriority w:val="0"/>
    <w:pPr>
      <w:keepNext/>
      <w:keepLines/>
      <w:numPr>
        <w:ilvl w:val="8"/>
        <w:numId w:val="1"/>
      </w:numPr>
      <w:autoSpaceDE w:val="0"/>
      <w:autoSpaceDN w:val="0"/>
      <w:adjustRightInd w:val="0"/>
      <w:spacing w:before="240" w:after="64" w:line="320" w:lineRule="auto"/>
      <w:jc w:val="left"/>
      <w:textAlignment w:val="baseline"/>
      <w:outlineLvl w:val="8"/>
    </w:pPr>
    <w:rPr>
      <w:rFonts w:ascii="Arial" w:hAnsi="Arial" w:eastAsia="黑体"/>
      <w:kern w:val="0"/>
      <w:szCs w:val="20"/>
    </w:rPr>
  </w:style>
  <w:style w:type="character" w:default="1" w:styleId="21">
    <w:name w:val="Default Paragraph Font"/>
    <w:semiHidden/>
    <w:unhideWhenUsed/>
    <w:uiPriority w:val="1"/>
  </w:style>
  <w:style w:type="table" w:default="1" w:styleId="19">
    <w:name w:val="Normal Table"/>
    <w:semiHidden/>
    <w:unhideWhenUsed/>
    <w:uiPriority w:val="99"/>
    <w:tblPr>
      <w:tblCellMar>
        <w:top w:w="0" w:type="dxa"/>
        <w:left w:w="108" w:type="dxa"/>
        <w:bottom w:w="0" w:type="dxa"/>
        <w:right w:w="108" w:type="dxa"/>
      </w:tblCellMar>
    </w:tblPr>
  </w:style>
  <w:style w:type="paragraph" w:styleId="2">
    <w:name w:val="Body Text Indent 2"/>
    <w:basedOn w:val="1"/>
    <w:link w:val="34"/>
    <w:qFormat/>
    <w:uiPriority w:val="0"/>
    <w:pPr>
      <w:spacing w:after="120" w:line="480" w:lineRule="auto"/>
      <w:ind w:left="420" w:leftChars="200"/>
    </w:pPr>
  </w:style>
  <w:style w:type="paragraph" w:styleId="12">
    <w:name w:val="annotation text"/>
    <w:basedOn w:val="1"/>
    <w:link w:val="42"/>
    <w:semiHidden/>
    <w:unhideWhenUsed/>
    <w:qFormat/>
    <w:uiPriority w:val="99"/>
    <w:pPr>
      <w:jc w:val="left"/>
    </w:pPr>
  </w:style>
  <w:style w:type="paragraph" w:styleId="13">
    <w:name w:val="Body Text"/>
    <w:basedOn w:val="1"/>
    <w:link w:val="33"/>
    <w:semiHidden/>
    <w:unhideWhenUsed/>
    <w:qFormat/>
    <w:uiPriority w:val="99"/>
    <w:pPr>
      <w:spacing w:after="120"/>
    </w:pPr>
  </w:style>
  <w:style w:type="paragraph" w:styleId="14">
    <w:name w:val="Balloon Text"/>
    <w:basedOn w:val="1"/>
    <w:link w:val="30"/>
    <w:semiHidden/>
    <w:unhideWhenUsed/>
    <w:qFormat/>
    <w:uiPriority w:val="99"/>
    <w:rPr>
      <w:sz w:val="18"/>
      <w:szCs w:val="18"/>
    </w:rPr>
  </w:style>
  <w:style w:type="paragraph" w:styleId="15">
    <w:name w:val="footer"/>
    <w:basedOn w:val="1"/>
    <w:link w:val="26"/>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16">
    <w:name w:val="header"/>
    <w:basedOn w:val="1"/>
    <w:link w:val="25"/>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17">
    <w:name w:val="Normal (Web)"/>
    <w:basedOn w:val="1"/>
    <w:link w:val="27"/>
    <w:unhideWhenUsed/>
    <w:qFormat/>
    <w:uiPriority w:val="99"/>
    <w:pPr>
      <w:widowControl/>
      <w:spacing w:before="100" w:beforeAutospacing="1" w:after="100" w:afterAutospacing="1"/>
      <w:jc w:val="left"/>
    </w:pPr>
    <w:rPr>
      <w:rFonts w:ascii="宋体" w:hAnsi="宋体" w:cstheme="minorBidi"/>
      <w:sz w:val="24"/>
      <w:szCs w:val="22"/>
    </w:rPr>
  </w:style>
  <w:style w:type="paragraph" w:styleId="18">
    <w:name w:val="annotation subject"/>
    <w:basedOn w:val="12"/>
    <w:next w:val="12"/>
    <w:link w:val="43"/>
    <w:semiHidden/>
    <w:unhideWhenUsed/>
    <w:uiPriority w:val="99"/>
    <w:rPr>
      <w:b/>
      <w:bCs/>
    </w:rPr>
  </w:style>
  <w:style w:type="table" w:styleId="20">
    <w:name w:val="Table Grid"/>
    <w:basedOn w:val="19"/>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2">
    <w:name w:val="Emphasis"/>
    <w:basedOn w:val="21"/>
    <w:qFormat/>
    <w:uiPriority w:val="20"/>
    <w:rPr>
      <w:i/>
      <w:iCs/>
    </w:rPr>
  </w:style>
  <w:style w:type="character" w:styleId="23">
    <w:name w:val="Hyperlink"/>
    <w:basedOn w:val="21"/>
    <w:semiHidden/>
    <w:unhideWhenUsed/>
    <w:qFormat/>
    <w:uiPriority w:val="99"/>
    <w:rPr>
      <w:color w:val="0000FF"/>
      <w:u w:val="single"/>
    </w:rPr>
  </w:style>
  <w:style w:type="character" w:styleId="24">
    <w:name w:val="annotation reference"/>
    <w:basedOn w:val="21"/>
    <w:semiHidden/>
    <w:unhideWhenUsed/>
    <w:uiPriority w:val="99"/>
    <w:rPr>
      <w:sz w:val="21"/>
      <w:szCs w:val="21"/>
    </w:rPr>
  </w:style>
  <w:style w:type="character" w:customStyle="1" w:styleId="25">
    <w:name w:val="页眉 Char"/>
    <w:basedOn w:val="21"/>
    <w:link w:val="16"/>
    <w:qFormat/>
    <w:uiPriority w:val="99"/>
    <w:rPr>
      <w:sz w:val="18"/>
      <w:szCs w:val="18"/>
    </w:rPr>
  </w:style>
  <w:style w:type="character" w:customStyle="1" w:styleId="26">
    <w:name w:val="页脚 Char"/>
    <w:basedOn w:val="21"/>
    <w:link w:val="15"/>
    <w:qFormat/>
    <w:uiPriority w:val="99"/>
    <w:rPr>
      <w:sz w:val="18"/>
      <w:szCs w:val="18"/>
    </w:rPr>
  </w:style>
  <w:style w:type="character" w:customStyle="1" w:styleId="27">
    <w:name w:val="普通(网站) Char"/>
    <w:link w:val="17"/>
    <w:qFormat/>
    <w:locked/>
    <w:uiPriority w:val="99"/>
    <w:rPr>
      <w:rFonts w:ascii="宋体" w:hAnsi="宋体" w:eastAsia="宋体"/>
      <w:sz w:val="24"/>
    </w:rPr>
  </w:style>
  <w:style w:type="character" w:customStyle="1" w:styleId="28">
    <w:name w:val="表格 Char"/>
    <w:link w:val="29"/>
    <w:qFormat/>
    <w:locked/>
    <w:uiPriority w:val="0"/>
    <w:rPr>
      <w:rFonts w:ascii="宋体" w:hAnsi="宋体" w:eastAsia="宋体"/>
    </w:rPr>
  </w:style>
  <w:style w:type="paragraph" w:customStyle="1" w:styleId="29">
    <w:name w:val="表格"/>
    <w:basedOn w:val="1"/>
    <w:next w:val="1"/>
    <w:link w:val="28"/>
    <w:qFormat/>
    <w:uiPriority w:val="0"/>
    <w:pPr>
      <w:adjustRightInd w:val="0"/>
      <w:snapToGrid w:val="0"/>
      <w:spacing w:beforeLines="10" w:line="256" w:lineRule="auto"/>
      <w:jc w:val="center"/>
    </w:pPr>
    <w:rPr>
      <w:rFonts w:ascii="宋体" w:hAnsi="宋体" w:cstheme="minorBidi"/>
      <w:szCs w:val="22"/>
    </w:rPr>
  </w:style>
  <w:style w:type="character" w:customStyle="1" w:styleId="30">
    <w:name w:val="批注框文本 Char"/>
    <w:basedOn w:val="21"/>
    <w:link w:val="14"/>
    <w:semiHidden/>
    <w:qFormat/>
    <w:uiPriority w:val="99"/>
    <w:rPr>
      <w:rFonts w:ascii="Times New Roman" w:hAnsi="Times New Roman" w:eastAsia="宋体" w:cs="Times New Roman"/>
      <w:sz w:val="18"/>
      <w:szCs w:val="18"/>
    </w:rPr>
  </w:style>
  <w:style w:type="paragraph" w:customStyle="1" w:styleId="31">
    <w:name w:val="列出段落1"/>
    <w:basedOn w:val="1"/>
    <w:qFormat/>
    <w:uiPriority w:val="0"/>
    <w:pPr>
      <w:ind w:firstLine="420" w:firstLineChars="200"/>
    </w:pPr>
  </w:style>
  <w:style w:type="paragraph" w:customStyle="1" w:styleId="32">
    <w:name w:val="表格文字"/>
    <w:basedOn w:val="13"/>
    <w:qFormat/>
    <w:uiPriority w:val="0"/>
    <w:pPr>
      <w:spacing w:before="100" w:beforeAutospacing="1" w:after="0"/>
    </w:pPr>
    <w:rPr>
      <w:szCs w:val="21"/>
    </w:rPr>
  </w:style>
  <w:style w:type="character" w:customStyle="1" w:styleId="33">
    <w:name w:val="正文文本 Char"/>
    <w:basedOn w:val="21"/>
    <w:link w:val="13"/>
    <w:semiHidden/>
    <w:uiPriority w:val="99"/>
    <w:rPr>
      <w:rFonts w:ascii="Times New Roman" w:hAnsi="Times New Roman" w:eastAsia="宋体" w:cs="Times New Roman"/>
      <w:kern w:val="2"/>
      <w:sz w:val="21"/>
      <w:szCs w:val="24"/>
    </w:rPr>
  </w:style>
  <w:style w:type="character" w:customStyle="1" w:styleId="34">
    <w:name w:val="正文文本缩进 2 Char"/>
    <w:basedOn w:val="21"/>
    <w:link w:val="2"/>
    <w:qFormat/>
    <w:uiPriority w:val="0"/>
    <w:rPr>
      <w:rFonts w:ascii="Times New Roman" w:hAnsi="Times New Roman" w:eastAsia="宋体" w:cs="Times New Roman"/>
      <w:kern w:val="2"/>
      <w:sz w:val="21"/>
      <w:szCs w:val="24"/>
    </w:rPr>
  </w:style>
  <w:style w:type="character" w:customStyle="1" w:styleId="35">
    <w:name w:val="16"/>
    <w:basedOn w:val="21"/>
    <w:qFormat/>
    <w:uiPriority w:val="0"/>
    <w:rPr>
      <w:rFonts w:hint="default" w:ascii="Times New Roman" w:hAnsi="Times New Roman" w:cs="Times New Roman"/>
      <w:color w:val="FF0000"/>
      <w:sz w:val="18"/>
      <w:szCs w:val="18"/>
    </w:rPr>
  </w:style>
  <w:style w:type="character" w:customStyle="1" w:styleId="36">
    <w:name w:val="17"/>
    <w:basedOn w:val="21"/>
    <w:qFormat/>
    <w:uiPriority w:val="0"/>
    <w:rPr>
      <w:rFonts w:hint="eastAsia" w:ascii="宋体" w:hAnsi="宋体" w:eastAsia="宋体"/>
      <w:color w:val="FF0000"/>
      <w:sz w:val="18"/>
      <w:szCs w:val="18"/>
    </w:rPr>
  </w:style>
  <w:style w:type="paragraph" w:customStyle="1" w:styleId="37">
    <w:name w:val="样式4"/>
    <w:basedOn w:val="1"/>
    <w:next w:val="1"/>
    <w:qFormat/>
    <w:uiPriority w:val="0"/>
    <w:pPr>
      <w:spacing w:line="440" w:lineRule="exact"/>
    </w:pPr>
    <w:rPr>
      <w:sz w:val="24"/>
    </w:rPr>
  </w:style>
  <w:style w:type="paragraph" w:customStyle="1" w:styleId="38">
    <w:name w:val="Table Paragraph"/>
    <w:basedOn w:val="1"/>
    <w:qFormat/>
    <w:uiPriority w:val="1"/>
    <w:pPr>
      <w:spacing w:before="100" w:beforeAutospacing="1"/>
      <w:jc w:val="left"/>
    </w:pPr>
    <w:rPr>
      <w:rFonts w:ascii="Calibri" w:hAnsi="Calibri"/>
      <w:kern w:val="0"/>
      <w:sz w:val="22"/>
      <w:szCs w:val="22"/>
    </w:rPr>
  </w:style>
  <w:style w:type="table" w:customStyle="1" w:styleId="39">
    <w:name w:val="Table Normal"/>
    <w:semiHidden/>
    <w:unhideWhenUsed/>
    <w:qFormat/>
    <w:uiPriority w:val="2"/>
    <w:pPr>
      <w:widowControl w:val="0"/>
    </w:pPr>
    <w:rPr>
      <w:sz w:val="22"/>
      <w:szCs w:val="22"/>
      <w:lang w:eastAsia="en-US"/>
    </w:rPr>
    <w:tblPr>
      <w:tblCellMar>
        <w:top w:w="0" w:type="dxa"/>
        <w:left w:w="0" w:type="dxa"/>
        <w:bottom w:w="0" w:type="dxa"/>
        <w:right w:w="0" w:type="dxa"/>
      </w:tblCellMar>
    </w:tblPr>
  </w:style>
  <w:style w:type="character" w:customStyle="1" w:styleId="40">
    <w:name w:val="表格内容 Char"/>
    <w:link w:val="41"/>
    <w:qFormat/>
    <w:uiPriority w:val="0"/>
    <w:rPr>
      <w:rFonts w:ascii="Calibri" w:hAnsi="Calibri"/>
      <w:sz w:val="18"/>
    </w:rPr>
  </w:style>
  <w:style w:type="paragraph" w:customStyle="1" w:styleId="41">
    <w:name w:val="表格内容"/>
    <w:basedOn w:val="1"/>
    <w:link w:val="40"/>
    <w:qFormat/>
    <w:uiPriority w:val="0"/>
    <w:pPr>
      <w:spacing w:before="60" w:after="60" w:line="240" w:lineRule="exact"/>
      <w:ind w:firstLine="20" w:firstLineChars="20"/>
      <w:jc w:val="center"/>
    </w:pPr>
    <w:rPr>
      <w:rFonts w:ascii="Calibri" w:hAnsi="Calibri" w:eastAsiaTheme="minorEastAsia" w:cstheme="minorBidi"/>
      <w:kern w:val="0"/>
      <w:sz w:val="18"/>
      <w:szCs w:val="20"/>
    </w:rPr>
  </w:style>
  <w:style w:type="character" w:customStyle="1" w:styleId="42">
    <w:name w:val="批注文字 Char"/>
    <w:basedOn w:val="21"/>
    <w:link w:val="12"/>
    <w:semiHidden/>
    <w:uiPriority w:val="99"/>
    <w:rPr>
      <w:rFonts w:ascii="Times New Roman" w:hAnsi="Times New Roman" w:eastAsia="宋体" w:cs="Times New Roman"/>
      <w:kern w:val="2"/>
      <w:sz w:val="21"/>
      <w:szCs w:val="24"/>
    </w:rPr>
  </w:style>
  <w:style w:type="character" w:customStyle="1" w:styleId="43">
    <w:name w:val="批注主题 Char"/>
    <w:basedOn w:val="42"/>
    <w:link w:val="18"/>
    <w:semiHidden/>
    <w:uiPriority w:val="99"/>
    <w:rPr>
      <w:rFonts w:ascii="Times New Roman" w:hAnsi="Times New Roman" w:eastAsia="宋体" w:cs="Times New Roman"/>
      <w:b/>
      <w:bCs/>
      <w:kern w:val="2"/>
      <w:sz w:val="21"/>
      <w:szCs w:val="24"/>
    </w:rPr>
  </w:style>
  <w:style w:type="paragraph" w:customStyle="1" w:styleId="44">
    <w:name w:val="Normal_0"/>
    <w:basedOn w:val="1"/>
    <w:qFormat/>
    <w:uiPriority w:val="0"/>
    <w:pPr>
      <w:spacing w:line="360" w:lineRule="auto"/>
      <w:ind w:firstLine="200" w:firstLineChars="200"/>
    </w:pPr>
    <w:rPr>
      <w:rFonts w:eastAsia="仿宋"/>
      <w:sz w:val="28"/>
      <w:szCs w:val="28"/>
    </w:rPr>
  </w:style>
  <w:style w:type="character" w:customStyle="1" w:styleId="45">
    <w:name w:val="10"/>
    <w:basedOn w:val="21"/>
    <w:qFormat/>
    <w:uiPriority w:val="0"/>
    <w:rPr>
      <w:rFonts w:hint="default" w:ascii="Calibri" w:hAnsi="Calibri" w:cs="Calibri"/>
    </w:rPr>
  </w:style>
  <w:style w:type="character" w:customStyle="1" w:styleId="46">
    <w:name w:val="标题 1 Char"/>
    <w:basedOn w:val="21"/>
    <w:link w:val="3"/>
    <w:uiPriority w:val="0"/>
    <w:rPr>
      <w:rFonts w:ascii="Times New Roman" w:hAnsi="Times New Roman" w:eastAsia="魏碑" w:cs="Times New Roman"/>
      <w:b/>
      <w:sz w:val="36"/>
    </w:rPr>
  </w:style>
  <w:style w:type="character" w:customStyle="1" w:styleId="47">
    <w:name w:val="标题 2 Char"/>
    <w:basedOn w:val="21"/>
    <w:link w:val="4"/>
    <w:uiPriority w:val="0"/>
    <w:rPr>
      <w:rFonts w:ascii="Times New Roman" w:hAnsi="Times New Roman" w:eastAsia="黑体" w:cs="Times New Roman"/>
      <w:sz w:val="30"/>
    </w:rPr>
  </w:style>
  <w:style w:type="character" w:customStyle="1" w:styleId="48">
    <w:name w:val="标题 3 Char"/>
    <w:basedOn w:val="21"/>
    <w:link w:val="5"/>
    <w:uiPriority w:val="0"/>
    <w:rPr>
      <w:rFonts w:ascii="Times New Roman" w:hAnsi="Times New Roman" w:eastAsia="黑体" w:cs="Times New Roman"/>
      <w:sz w:val="28"/>
    </w:rPr>
  </w:style>
  <w:style w:type="character" w:customStyle="1" w:styleId="49">
    <w:name w:val="标题 4 Char"/>
    <w:basedOn w:val="21"/>
    <w:link w:val="6"/>
    <w:qFormat/>
    <w:uiPriority w:val="0"/>
    <w:rPr>
      <w:rFonts w:ascii="Times New Roman" w:hAnsi="Times New Roman" w:eastAsia="长城楷体" w:cs="Times New Roman"/>
      <w:b/>
      <w:sz w:val="28"/>
    </w:rPr>
  </w:style>
  <w:style w:type="character" w:customStyle="1" w:styleId="50">
    <w:name w:val="标题 5 Char"/>
    <w:basedOn w:val="21"/>
    <w:link w:val="7"/>
    <w:uiPriority w:val="0"/>
    <w:rPr>
      <w:rFonts w:ascii="Times New Roman" w:hAnsi="Times New Roman" w:eastAsia="宋体" w:cs="Times New Roman"/>
      <w:b/>
      <w:sz w:val="24"/>
    </w:rPr>
  </w:style>
  <w:style w:type="character" w:customStyle="1" w:styleId="51">
    <w:name w:val="标题 6 Char"/>
    <w:basedOn w:val="21"/>
    <w:link w:val="8"/>
    <w:uiPriority w:val="0"/>
    <w:rPr>
      <w:rFonts w:ascii="Arial" w:hAnsi="Arial" w:eastAsia="黑体" w:cs="Times New Roman"/>
      <w:b/>
      <w:sz w:val="24"/>
    </w:rPr>
  </w:style>
  <w:style w:type="character" w:customStyle="1" w:styleId="52">
    <w:name w:val="标题 7 Char"/>
    <w:basedOn w:val="21"/>
    <w:link w:val="9"/>
    <w:uiPriority w:val="0"/>
    <w:rPr>
      <w:rFonts w:ascii="Times New Roman" w:hAnsi="Times New Roman" w:eastAsia="宋体" w:cs="Times New Roman"/>
      <w:b/>
      <w:sz w:val="24"/>
    </w:rPr>
  </w:style>
  <w:style w:type="character" w:customStyle="1" w:styleId="53">
    <w:name w:val="标题 8 Char"/>
    <w:basedOn w:val="21"/>
    <w:link w:val="10"/>
    <w:uiPriority w:val="0"/>
    <w:rPr>
      <w:rFonts w:ascii="Arial" w:hAnsi="Arial" w:eastAsia="黑体" w:cs="Times New Roman"/>
      <w:sz w:val="24"/>
    </w:rPr>
  </w:style>
  <w:style w:type="character" w:customStyle="1" w:styleId="54">
    <w:name w:val="标题 9 Char"/>
    <w:basedOn w:val="21"/>
    <w:link w:val="11"/>
    <w:uiPriority w:val="0"/>
    <w:rPr>
      <w:rFonts w:ascii="Arial" w:hAnsi="Arial" w:eastAsia="黑体" w:cs="Times New Roman"/>
      <w:sz w:val="21"/>
    </w:rPr>
  </w:style>
  <w:style w:type="character" w:customStyle="1" w:styleId="55">
    <w:name w:val="普通(网站) Char1"/>
    <w:qFormat/>
    <w:locked/>
    <w:uiPriority w:val="99"/>
    <w:rPr>
      <w:rFonts w:ascii="宋体" w:hAnsi="宋体"/>
      <w:sz w:val="24"/>
      <w:szCs w:val="24"/>
    </w:rPr>
  </w:style>
  <w:style w:type="paragraph" w:customStyle="1" w:styleId="56">
    <w:name w:val="无间隔1"/>
    <w:next w:val="1"/>
    <w:qFormat/>
    <w:uiPriority w:val="1"/>
    <w:pPr>
      <w:widowControl w:val="0"/>
      <w:spacing w:line="240" w:lineRule="exact"/>
      <w:jc w:val="center"/>
    </w:pPr>
    <w:rPr>
      <w:rFonts w:ascii="Arial Unicode MS" w:hAnsi="Arial Unicode MS" w:eastAsia="宋体" w:cs="Times New Roman"/>
      <w:kern w:val="2"/>
      <w:sz w:val="21"/>
      <w:szCs w:val="24"/>
      <w:lang w:val="en-US" w:eastAsia="zh-CN" w:bidi="ar-SA"/>
    </w:rPr>
  </w:style>
  <w:style w:type="character" w:customStyle="1" w:styleId="57">
    <w:name w:val="正文文本 (2)_"/>
    <w:link w:val="58"/>
    <w:qFormat/>
    <w:locked/>
    <w:uiPriority w:val="0"/>
    <w:rPr>
      <w:rFonts w:ascii="MingLiUfalt" w:eastAsia="MingLiUfalt"/>
      <w:sz w:val="26"/>
      <w:shd w:val="clear" w:color="auto" w:fill="FFFFFF"/>
    </w:rPr>
  </w:style>
  <w:style w:type="paragraph" w:customStyle="1" w:styleId="58">
    <w:name w:val="正文文本 (2)"/>
    <w:basedOn w:val="1"/>
    <w:link w:val="57"/>
    <w:qFormat/>
    <w:uiPriority w:val="0"/>
    <w:pPr>
      <w:widowControl/>
      <w:shd w:val="clear" w:color="auto" w:fill="FFFFFF"/>
      <w:adjustRightInd w:val="0"/>
      <w:snapToGrid w:val="0"/>
      <w:spacing w:after="3120" w:line="240" w:lineRule="atLeast"/>
      <w:ind w:hanging="600"/>
      <w:jc w:val="center"/>
    </w:pPr>
    <w:rPr>
      <w:rFonts w:ascii="MingLiUfalt" w:eastAsia="MingLiUfalt" w:hAnsiTheme="minorHAnsi" w:cstheme="minorBidi"/>
      <w:kern w:val="0"/>
      <w:sz w:val="26"/>
      <w:szCs w:val="20"/>
    </w:rPr>
  </w:style>
  <w:style w:type="paragraph" w:styleId="59">
    <w:name w:val="List Paragraph"/>
    <w:basedOn w:val="1"/>
    <w:qFormat/>
    <w:uiPriority w:val="0"/>
    <w:pPr>
      <w:ind w:firstLine="420" w:firstLineChars="200"/>
    </w:pPr>
    <w:rPr>
      <w:szCs w:val="20"/>
    </w:rPr>
  </w:style>
</w:styles>
</file>

<file path=word/_rels/document.xml.rels><?xml version="1.0" encoding="UTF-8" standalone="yes"?>
<Relationships xmlns="http://schemas.openxmlformats.org/package/2006/relationships"><Relationship Id="rId9" Type="http://schemas.openxmlformats.org/officeDocument/2006/relationships/image" Target="media/image3.emf"/><Relationship Id="rId8" Type="http://schemas.openxmlformats.org/officeDocument/2006/relationships/oleObject" Target="embeddings/oleObject1.bin"/><Relationship Id="rId7" Type="http://schemas.openxmlformats.org/officeDocument/2006/relationships/image" Target="media/image2.jpe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Info spid="_x0000_s1029"/>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8A8FB9A-8A2C-4B81-95E9-A045F53F2AC2}">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46</Pages>
  <Words>28955</Words>
  <Characters>32469</Characters>
  <Lines>258</Lines>
  <Paragraphs>72</Paragraphs>
  <TotalTime>6582</TotalTime>
  <ScaleCrop>false</ScaleCrop>
  <LinksUpToDate>false</LinksUpToDate>
  <CharactersWithSpaces>32845</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2021-03-18T08:53:00Z</dcterms:created>
  <dc:creator>Administrator</dc:creator>
  <cp:lastModifiedBy>Administrator</cp:lastModifiedBy>
  <cp:lastPrinted>2023-08-31T02:11:00Z</cp:lastPrinted>
  <dcterms:modified xsi:type="dcterms:W3CDTF">2023-09-15T02:36:31Z</dcterms:modified>
  <cp:revision>361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DCD867E7539D4B12925FF13C0338FBE2</vt:lpwstr>
  </property>
</Properties>
</file>