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Theme="minorEastAsia" w:hAnsiTheme="minorEastAsia" w:eastAsiaTheme="minorEastAsia" w:cstheme="minorEastAsia"/>
          <w:color w:val="000000"/>
          <w:sz w:val="30"/>
          <w:szCs w:val="30"/>
        </w:rPr>
      </w:pPr>
      <w:bookmarkStart w:id="0" w:name="_Toc15306267"/>
    </w:p>
    <w:p>
      <w:pPr>
        <w:spacing w:line="600" w:lineRule="exact"/>
        <w:jc w:val="center"/>
        <w:outlineLvl w:val="0"/>
        <w:rPr>
          <w:rFonts w:hint="eastAsia" w:asciiTheme="minorEastAsia" w:hAnsiTheme="minorEastAsia" w:eastAsiaTheme="minorEastAsia" w:cstheme="minorEastAsia"/>
          <w:color w:val="000000"/>
          <w:sz w:val="30"/>
          <w:szCs w:val="30"/>
        </w:rPr>
      </w:pPr>
    </w:p>
    <w:p>
      <w:pPr>
        <w:spacing w:line="600" w:lineRule="exact"/>
        <w:jc w:val="center"/>
        <w:outlineLvl w:val="0"/>
        <w:rPr>
          <w:rFonts w:hint="eastAsia" w:asciiTheme="minorEastAsia" w:hAnsiTheme="minorEastAsia" w:eastAsiaTheme="minorEastAsia" w:cstheme="minorEastAsia"/>
          <w:color w:val="000000"/>
          <w:sz w:val="30"/>
          <w:szCs w:val="30"/>
        </w:rPr>
      </w:pPr>
    </w:p>
    <w:p>
      <w:pPr>
        <w:spacing w:line="600" w:lineRule="exact"/>
        <w:jc w:val="center"/>
        <w:outlineLvl w:val="0"/>
        <w:rPr>
          <w:rFonts w:hint="eastAsia" w:asciiTheme="minorEastAsia" w:hAnsiTheme="minorEastAsia" w:eastAsiaTheme="minorEastAsia" w:cstheme="minorEastAsia"/>
          <w:b/>
          <w:bCs/>
          <w:color w:val="000000"/>
          <w:sz w:val="84"/>
          <w:szCs w:val="84"/>
        </w:rPr>
      </w:pPr>
    </w:p>
    <w:p>
      <w:pPr>
        <w:adjustRightInd w:val="0"/>
        <w:snapToGrid w:val="0"/>
        <w:spacing w:line="360" w:lineRule="auto"/>
        <w:jc w:val="center"/>
        <w:outlineLvl w:val="0"/>
        <w:rPr>
          <w:rFonts w:hint="eastAsia" w:asciiTheme="minorEastAsia" w:hAnsiTheme="minorEastAsia" w:eastAsiaTheme="minorEastAsia" w:cstheme="minorEastAsia"/>
          <w:b/>
          <w:bCs/>
          <w:color w:val="000000"/>
          <w:sz w:val="84"/>
          <w:szCs w:val="84"/>
        </w:rPr>
      </w:pPr>
      <w:bookmarkStart w:id="1" w:name="_Toc15396475"/>
      <w:bookmarkStart w:id="2" w:name="_Toc15396597"/>
      <w:bookmarkStart w:id="3" w:name="_Toc15377425"/>
      <w:bookmarkStart w:id="4" w:name="_Toc15378441"/>
      <w:bookmarkStart w:id="5" w:name="_Toc15377193"/>
      <w:r>
        <w:rPr>
          <w:rFonts w:hint="eastAsia" w:asciiTheme="minorEastAsia" w:hAnsiTheme="minorEastAsia" w:eastAsiaTheme="minorEastAsia" w:cstheme="minorEastAsia"/>
          <w:b/>
          <w:bCs/>
          <w:color w:val="000000"/>
          <w:sz w:val="84"/>
          <w:szCs w:val="84"/>
        </w:rPr>
        <w:t>201</w:t>
      </w:r>
      <w:r>
        <w:rPr>
          <w:rFonts w:hint="eastAsia" w:asciiTheme="minorEastAsia" w:hAnsiTheme="minorEastAsia" w:eastAsiaTheme="minorEastAsia" w:cstheme="minorEastAsia"/>
          <w:b/>
          <w:bCs/>
          <w:color w:val="000000"/>
          <w:sz w:val="84"/>
          <w:szCs w:val="84"/>
          <w:lang w:val="en-US" w:eastAsia="zh-CN"/>
        </w:rPr>
        <w:t>9</w:t>
      </w:r>
      <w:r>
        <w:rPr>
          <w:rFonts w:hint="eastAsia" w:asciiTheme="minorEastAsia" w:hAnsiTheme="minorEastAsia" w:eastAsiaTheme="minorEastAsia" w:cstheme="minorEastAsia"/>
          <w:b/>
          <w:bCs/>
          <w:color w:val="000000"/>
          <w:sz w:val="84"/>
          <w:szCs w:val="84"/>
        </w:rPr>
        <w:t>年度</w:t>
      </w:r>
      <w:bookmarkEnd w:id="1"/>
      <w:bookmarkEnd w:id="2"/>
      <w:bookmarkEnd w:id="3"/>
      <w:bookmarkEnd w:id="4"/>
      <w:bookmarkEnd w:id="5"/>
    </w:p>
    <w:p>
      <w:pPr>
        <w:adjustRightInd w:val="0"/>
        <w:snapToGrid w:val="0"/>
        <w:spacing w:line="360" w:lineRule="auto"/>
        <w:jc w:val="center"/>
        <w:outlineLvl w:val="0"/>
        <w:rPr>
          <w:rFonts w:hint="eastAsia" w:asciiTheme="minorEastAsia" w:hAnsiTheme="minorEastAsia" w:eastAsiaTheme="minorEastAsia" w:cstheme="minorEastAsia"/>
          <w:b/>
          <w:bCs/>
          <w:color w:val="000000"/>
          <w:sz w:val="84"/>
          <w:szCs w:val="84"/>
          <w:lang w:val="en-US" w:eastAsia="zh-CN"/>
        </w:rPr>
      </w:pPr>
      <w:bookmarkStart w:id="6" w:name="_Toc15396598"/>
      <w:bookmarkStart w:id="7" w:name="_Toc15396476"/>
      <w:bookmarkStart w:id="8" w:name="_Toc15377194"/>
      <w:bookmarkStart w:id="9" w:name="_Toc15377426"/>
      <w:bookmarkStart w:id="10" w:name="_Toc15378442"/>
      <w:r>
        <w:rPr>
          <w:rFonts w:hint="eastAsia" w:asciiTheme="minorEastAsia" w:hAnsiTheme="minorEastAsia" w:eastAsiaTheme="minorEastAsia" w:cstheme="minorEastAsia"/>
          <w:b/>
          <w:bCs/>
          <w:color w:val="000000"/>
          <w:sz w:val="84"/>
          <w:szCs w:val="84"/>
        </w:rPr>
        <w:t>四川省</w:t>
      </w:r>
      <w:bookmarkEnd w:id="0"/>
      <w:bookmarkStart w:id="11" w:name="_Toc15306268"/>
      <w:r>
        <w:rPr>
          <w:rFonts w:hint="eastAsia" w:asciiTheme="minorEastAsia" w:hAnsiTheme="minorEastAsia" w:eastAsiaTheme="minorEastAsia" w:cstheme="minorEastAsia"/>
          <w:b/>
          <w:bCs/>
          <w:color w:val="000000"/>
          <w:sz w:val="84"/>
          <w:szCs w:val="84"/>
          <w:lang w:eastAsia="zh-CN"/>
        </w:rPr>
        <w:t>宣汉县第二人民医院</w:t>
      </w:r>
      <w:r>
        <w:rPr>
          <w:rFonts w:hint="eastAsia" w:asciiTheme="minorEastAsia" w:hAnsiTheme="minorEastAsia" w:eastAsiaTheme="minorEastAsia" w:cstheme="minorEastAsia"/>
          <w:b/>
          <w:bCs/>
          <w:color w:val="000000"/>
          <w:sz w:val="84"/>
          <w:szCs w:val="84"/>
        </w:rPr>
        <w:t>部门决算</w:t>
      </w:r>
      <w:bookmarkEnd w:id="6"/>
      <w:bookmarkEnd w:id="7"/>
      <w:bookmarkEnd w:id="8"/>
      <w:bookmarkEnd w:id="9"/>
      <w:bookmarkEnd w:id="10"/>
      <w:bookmarkEnd w:id="11"/>
      <w:r>
        <w:rPr>
          <w:rFonts w:hint="eastAsia" w:asciiTheme="minorEastAsia" w:hAnsiTheme="minorEastAsia" w:eastAsiaTheme="minorEastAsia" w:cstheme="minorEastAsia"/>
          <w:b/>
          <w:bCs/>
          <w:color w:val="000000"/>
          <w:sz w:val="84"/>
          <w:szCs w:val="84"/>
          <w:lang w:eastAsia="zh-CN"/>
        </w:rPr>
        <w:t>公开编制说明</w:t>
      </w:r>
    </w:p>
    <w:p>
      <w:pPr>
        <w:widowControl/>
        <w:jc w:val="center"/>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bCs/>
          <w:color w:val="000000"/>
          <w:sz w:val="84"/>
          <w:szCs w:val="84"/>
        </w:rPr>
        <w:br w:type="page"/>
      </w:r>
      <w:r>
        <w:rPr>
          <w:rFonts w:hint="eastAsia" w:asciiTheme="minorEastAsia" w:hAnsiTheme="minorEastAsia" w:eastAsiaTheme="minorEastAsia" w:cstheme="minorEastAsia"/>
          <w:color w:val="000000"/>
          <w:sz w:val="30"/>
          <w:szCs w:val="30"/>
        </w:rPr>
        <w:t>目录</w:t>
      </w:r>
    </w:p>
    <w:p>
      <w:pPr>
        <w:widowControl/>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fldChar w:fldCharType="begin"/>
      </w:r>
      <w:r>
        <w:rPr>
          <w:rFonts w:hint="eastAsia" w:asciiTheme="minorEastAsia" w:hAnsiTheme="minorEastAsia" w:eastAsiaTheme="minorEastAsia" w:cstheme="minorEastAsia"/>
          <w:color w:val="000000"/>
          <w:sz w:val="30"/>
          <w:szCs w:val="30"/>
        </w:rPr>
        <w:instrText xml:space="preserve"> TOC \o "1-2" \h \z \u </w:instrText>
      </w:r>
      <w:r>
        <w:rPr>
          <w:rFonts w:hint="eastAsia" w:asciiTheme="minorEastAsia" w:hAnsiTheme="minorEastAsia" w:eastAsiaTheme="minorEastAsia" w:cstheme="minorEastAsia"/>
          <w:color w:val="000000"/>
          <w:sz w:val="30"/>
          <w:szCs w:val="30"/>
        </w:rPr>
        <w:fldChar w:fldCharType="separate"/>
      </w:r>
    </w:p>
    <w:p>
      <w:pPr>
        <w:pStyle w:val="1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公开时间：20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val="en-US" w:eastAsia="zh-CN"/>
        </w:rPr>
        <w:t>11</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lang w:val="en-US" w:eastAsia="zh-CN"/>
        </w:rPr>
        <w:t>12</w:t>
      </w:r>
      <w:r>
        <w:rPr>
          <w:rFonts w:hint="eastAsia" w:asciiTheme="minorEastAsia" w:hAnsiTheme="minorEastAsia" w:eastAsiaTheme="minorEastAsia" w:cstheme="minorEastAsia"/>
          <w:sz w:val="30"/>
          <w:szCs w:val="30"/>
        </w:rPr>
        <w:t>日</w:t>
      </w:r>
    </w:p>
    <w:p>
      <w:pPr>
        <w:rPr>
          <w:rFonts w:hint="eastAsia" w:asciiTheme="minorEastAsia" w:hAnsiTheme="minorEastAsia" w:eastAsiaTheme="minorEastAsia" w:cstheme="minorEastAsia"/>
          <w:sz w:val="30"/>
          <w:szCs w:val="30"/>
        </w:rPr>
      </w:pPr>
    </w:p>
    <w:p>
      <w:pPr>
        <w:pStyle w:val="1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"_Toc15396599"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第一部分 部门概况</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"_Toc15396600"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一、基本职能及主要工作</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"_Toc15396601"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二、机构设置</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_Toc15396601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"_Toc15396602"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第二部分 2018年度部门决算情况说明</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_Toc15396602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5</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"_Toc15396603"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bCs/>
          <w:sz w:val="30"/>
          <w:szCs w:val="30"/>
        </w:rPr>
        <w:t>一、</w:t>
      </w:r>
      <w:r>
        <w:rPr>
          <w:rStyle w:val="15"/>
          <w:rFonts w:hint="eastAsia" w:asciiTheme="minorEastAsia" w:hAnsiTheme="minorEastAsia" w:eastAsiaTheme="minorEastAsia" w:cstheme="minorEastAsia"/>
          <w:sz w:val="30"/>
          <w:szCs w:val="30"/>
        </w:rPr>
        <w:t>收</w:t>
      </w:r>
      <w:r>
        <w:rPr>
          <w:rStyle w:val="15"/>
          <w:rFonts w:hint="eastAsia" w:asciiTheme="minorEastAsia" w:hAnsiTheme="minorEastAsia" w:eastAsiaTheme="minorEastAsia" w:cstheme="minorEastAsia"/>
          <w:bCs/>
          <w:sz w:val="30"/>
          <w:szCs w:val="30"/>
        </w:rPr>
        <w:t>入支出决算总体情况说明</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_Toc15396603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5</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"_Toc15396604"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bCs/>
          <w:sz w:val="30"/>
          <w:szCs w:val="30"/>
        </w:rPr>
        <w:t>二、</w:t>
      </w:r>
      <w:r>
        <w:rPr>
          <w:rStyle w:val="15"/>
          <w:rFonts w:hint="eastAsia" w:asciiTheme="minorEastAsia" w:hAnsiTheme="minorEastAsia" w:eastAsiaTheme="minorEastAsia" w:cstheme="minorEastAsia"/>
          <w:sz w:val="30"/>
          <w:szCs w:val="30"/>
        </w:rPr>
        <w:t>收</w:t>
      </w:r>
      <w:r>
        <w:rPr>
          <w:rStyle w:val="15"/>
          <w:rFonts w:hint="eastAsia" w:asciiTheme="minorEastAsia" w:hAnsiTheme="minorEastAsia" w:eastAsiaTheme="minorEastAsia" w:cstheme="minorEastAsia"/>
          <w:bCs/>
          <w:sz w:val="30"/>
          <w:szCs w:val="30"/>
        </w:rPr>
        <w:t>入决算情况说明</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_Toc15396604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5</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"_Toc15396605"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bCs/>
          <w:sz w:val="30"/>
          <w:szCs w:val="30"/>
        </w:rPr>
        <w:t>三、</w:t>
      </w:r>
      <w:r>
        <w:rPr>
          <w:rStyle w:val="15"/>
          <w:rFonts w:hint="eastAsia" w:asciiTheme="minorEastAsia" w:hAnsiTheme="minorEastAsia" w:eastAsiaTheme="minorEastAsia" w:cstheme="minorEastAsia"/>
          <w:sz w:val="30"/>
          <w:szCs w:val="30"/>
        </w:rPr>
        <w:t>支</w:t>
      </w:r>
      <w:r>
        <w:rPr>
          <w:rStyle w:val="15"/>
          <w:rFonts w:hint="eastAsia" w:asciiTheme="minorEastAsia" w:hAnsiTheme="minorEastAsia" w:eastAsiaTheme="minorEastAsia" w:cstheme="minorEastAsia"/>
          <w:bCs/>
          <w:sz w:val="30"/>
          <w:szCs w:val="30"/>
        </w:rPr>
        <w:t>出决算情况说明</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_Toc15396605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5</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"_Toc15396606"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四、财</w:t>
      </w:r>
      <w:r>
        <w:rPr>
          <w:rStyle w:val="15"/>
          <w:rFonts w:hint="eastAsia" w:asciiTheme="minorEastAsia" w:hAnsiTheme="minorEastAsia" w:eastAsiaTheme="minorEastAsia" w:cstheme="minorEastAsia"/>
          <w:bCs/>
          <w:sz w:val="30"/>
          <w:szCs w:val="30"/>
        </w:rPr>
        <w:t>政拨款收入支出决算总体情况说明</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_Toc15396606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"_Toc15396607"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五、一</w:t>
      </w:r>
      <w:r>
        <w:rPr>
          <w:rStyle w:val="15"/>
          <w:rFonts w:hint="eastAsia" w:asciiTheme="minorEastAsia" w:hAnsiTheme="minorEastAsia" w:eastAsiaTheme="minorEastAsia" w:cstheme="minorEastAsia"/>
          <w:bCs/>
          <w:sz w:val="30"/>
          <w:szCs w:val="30"/>
        </w:rPr>
        <w:t>般公共预算财政拨款支出决算情况说明</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_Toc15396607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"_Toc15396608"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六、一</w:t>
      </w:r>
      <w:r>
        <w:rPr>
          <w:rStyle w:val="15"/>
          <w:rFonts w:hint="eastAsia" w:asciiTheme="minorEastAsia" w:hAnsiTheme="minorEastAsia" w:eastAsiaTheme="minorEastAsia" w:cstheme="minorEastAsia"/>
          <w:bCs/>
          <w:sz w:val="30"/>
          <w:szCs w:val="30"/>
        </w:rPr>
        <w:t>般公共预算财政拨款基本支出决算情况说明</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_Toc15396608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8</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"_Toc15396609"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七、“</w:t>
      </w:r>
      <w:r>
        <w:rPr>
          <w:rStyle w:val="15"/>
          <w:rFonts w:hint="eastAsia" w:asciiTheme="minorEastAsia" w:hAnsiTheme="minorEastAsia" w:eastAsiaTheme="minorEastAsia" w:cstheme="minorEastAsia"/>
          <w:bCs/>
          <w:sz w:val="30"/>
          <w:szCs w:val="30"/>
        </w:rPr>
        <w:t>三公”经费财政拨款支出决算情况说明</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_Toc15396609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8</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"_Toc15396610"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八、</w:t>
      </w:r>
      <w:r>
        <w:rPr>
          <w:rStyle w:val="15"/>
          <w:rFonts w:hint="eastAsia" w:asciiTheme="minorEastAsia" w:hAnsiTheme="minorEastAsia" w:eastAsiaTheme="minorEastAsia" w:cstheme="minorEastAsia"/>
          <w:bCs/>
          <w:sz w:val="30"/>
          <w:szCs w:val="30"/>
        </w:rPr>
        <w:t>政府性基金预算支出决算情况说明</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_Toc15396610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"_Toc15396611"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bCs/>
          <w:sz w:val="30"/>
          <w:szCs w:val="30"/>
        </w:rPr>
        <w:t>九、</w:t>
      </w:r>
      <w:r>
        <w:rPr>
          <w:rStyle w:val="15"/>
          <w:rFonts w:hint="eastAsia" w:asciiTheme="minorEastAsia" w:hAnsiTheme="minorEastAsia" w:eastAsiaTheme="minorEastAsia" w:cstheme="minorEastAsia"/>
          <w:sz w:val="30"/>
          <w:szCs w:val="30"/>
        </w:rPr>
        <w:t xml:space="preserve"> 国</w:t>
      </w:r>
      <w:r>
        <w:rPr>
          <w:rStyle w:val="15"/>
          <w:rFonts w:hint="eastAsia" w:asciiTheme="minorEastAsia" w:hAnsiTheme="minorEastAsia" w:eastAsiaTheme="minorEastAsia" w:cstheme="minorEastAsia"/>
          <w:bCs/>
          <w:sz w:val="30"/>
          <w:szCs w:val="30"/>
        </w:rPr>
        <w:t>有资本经营预算支出决算情况说明</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_Toc15396611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"_Toc15396612"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十</w:t>
      </w:r>
      <w:r>
        <w:rPr>
          <w:rStyle w:val="15"/>
          <w:rFonts w:hint="eastAsia" w:asciiTheme="minorEastAsia" w:hAnsiTheme="minorEastAsia" w:eastAsiaTheme="minorEastAsia" w:cstheme="minorEastAsia"/>
          <w:bCs/>
          <w:sz w:val="30"/>
          <w:szCs w:val="30"/>
        </w:rPr>
        <w:t>一、其他重要事项的情况说明</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_Toc15396612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"_Toc15396613"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bCs/>
          <w:kern w:val="44"/>
          <w:sz w:val="30"/>
          <w:szCs w:val="30"/>
        </w:rPr>
        <w:t>第三部分</w:t>
      </w:r>
      <w:r>
        <w:rPr>
          <w:rStyle w:val="15"/>
          <w:rFonts w:hint="eastAsia" w:asciiTheme="minorEastAsia" w:hAnsiTheme="minorEastAsia" w:eastAsiaTheme="minorEastAsia" w:cstheme="minorEastAsia"/>
          <w:sz w:val="30"/>
          <w:szCs w:val="30"/>
        </w:rPr>
        <w:t xml:space="preserve"> 名</w:t>
      </w:r>
      <w:r>
        <w:rPr>
          <w:rStyle w:val="15"/>
          <w:rFonts w:hint="eastAsia" w:asciiTheme="minorEastAsia" w:hAnsiTheme="minorEastAsia" w:eastAsiaTheme="minorEastAsia" w:cstheme="minorEastAsia"/>
          <w:bCs/>
          <w:kern w:val="44"/>
          <w:sz w:val="30"/>
          <w:szCs w:val="30"/>
        </w:rPr>
        <w:t>词解释</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_Toc15396613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"_Toc15396614"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第</w:t>
      </w:r>
      <w:r>
        <w:rPr>
          <w:rStyle w:val="15"/>
          <w:rFonts w:hint="eastAsia" w:asciiTheme="minorEastAsia" w:hAnsiTheme="minorEastAsia" w:eastAsiaTheme="minorEastAsia" w:cstheme="minorEastAsia"/>
          <w:bCs/>
          <w:kern w:val="44"/>
          <w:sz w:val="30"/>
          <w:szCs w:val="30"/>
        </w:rPr>
        <w:t>四部分 附件</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_Toc15396614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19</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"_Toc15396615"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kern w:val="44"/>
          <w:sz w:val="30"/>
          <w:szCs w:val="30"/>
        </w:rPr>
        <w:t>附件1</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_Toc15396615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19</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"_Toc15396617"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kern w:val="44"/>
          <w:sz w:val="30"/>
          <w:szCs w:val="30"/>
        </w:rPr>
        <w:t>附件2</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_Toc15396617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"_Toc15396618"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第</w:t>
      </w:r>
      <w:r>
        <w:rPr>
          <w:rStyle w:val="15"/>
          <w:rFonts w:hint="eastAsia" w:asciiTheme="minorEastAsia" w:hAnsiTheme="minorEastAsia" w:eastAsiaTheme="minorEastAsia" w:cstheme="minorEastAsia"/>
          <w:bCs/>
          <w:kern w:val="44"/>
          <w:sz w:val="30"/>
          <w:szCs w:val="30"/>
        </w:rPr>
        <w:t>五部分 附表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_Toc15396618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"_Toc15396619"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收入支出决算总表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_Toc15396619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"_Toc15396620"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收入总表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_Toc15396620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"_Toc15396621"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支出总表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_Toc15396621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"_Toc15396622"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财政拨款收入支出决算总表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_Toc15396622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五、</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"_Toc15396623"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财政拨款支出决算明细表（政府经济分类科目）</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_Toc15396623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六、</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"_Toc15396624"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一般公共预算财政拨款支出决算表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_Toc15396624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七、</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"_Toc15396625"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一般公共预算财政拨款支出决算明细表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_Toc15396625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八、</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"_Toc15396626"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一般公共预算财政拨款基本支出决算表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_Toc15396626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九、</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"_Toc15396627"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一般公共预算财政拨款项目支出决算表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_Toc15396627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十、</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"_Toc15396628"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一般公共预算财政拨款“三公”经费支出决算表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_Toc15396628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十一、</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"_Toc15396629"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政府性基金预算财政拨款收入支出决算表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_Toc15396629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十二、</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"_Toc15396630"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政府性基金预算财政拨款“三公”经费支出决算表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_Toc15396630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十三、</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"_Toc15396631" </w:instrText>
      </w:r>
      <w:r>
        <w:rPr>
          <w:rFonts w:hint="eastAsia" w:asciiTheme="minorEastAsia" w:hAnsiTheme="minorEastAsia" w:eastAsiaTheme="minorEastAsia" w:cstheme="minorEastAsia"/>
          <w:sz w:val="30"/>
          <w:szCs w:val="30"/>
        </w:rPr>
        <w:fldChar w:fldCharType="separate"/>
      </w:r>
      <w:r>
        <w:rPr>
          <w:rStyle w:val="15"/>
          <w:rFonts w:hint="eastAsia" w:asciiTheme="minorEastAsia" w:hAnsiTheme="minorEastAsia" w:eastAsiaTheme="minorEastAsia" w:cstheme="minorEastAsia"/>
          <w:sz w:val="30"/>
          <w:szCs w:val="30"/>
        </w:rPr>
        <w:t>国有资本经营预算支出决算表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_Toc15396631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widowControl/>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fldChar w:fldCharType="end"/>
      </w:r>
    </w:p>
    <w:p>
      <w:pPr>
        <w:widowControl/>
        <w:jc w:val="left"/>
        <w:rPr>
          <w:rFonts w:hint="eastAsia" w:asciiTheme="minorEastAsia" w:hAnsiTheme="minorEastAsia" w:eastAsiaTheme="minorEastAsia" w:cstheme="minorEastAsia"/>
          <w:bCs/>
          <w:kern w:val="44"/>
          <w:sz w:val="30"/>
          <w:szCs w:val="30"/>
        </w:rPr>
      </w:pPr>
      <w:bookmarkStart w:id="12" w:name="_Toc15377196"/>
      <w:bookmarkStart w:id="13" w:name="_Toc15396599"/>
      <w:r>
        <w:rPr>
          <w:rFonts w:hint="eastAsia" w:asciiTheme="minorEastAsia" w:hAnsiTheme="minorEastAsia" w:eastAsiaTheme="minorEastAsia" w:cstheme="minorEastAsia"/>
          <w:b/>
          <w:sz w:val="30"/>
          <w:szCs w:val="30"/>
        </w:rPr>
        <w:br w:type="page"/>
      </w:r>
    </w:p>
    <w:p>
      <w:pPr>
        <w:pStyle w:val="2"/>
        <w:jc w:val="center"/>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val="0"/>
          <w:sz w:val="30"/>
          <w:szCs w:val="30"/>
        </w:rPr>
        <w:t xml:space="preserve">第一部分 </w:t>
      </w:r>
      <w:r>
        <w:rPr>
          <w:rStyle w:val="24"/>
          <w:rFonts w:hint="eastAsia" w:asciiTheme="minorEastAsia" w:hAnsiTheme="minorEastAsia" w:eastAsiaTheme="minorEastAsia" w:cstheme="minorEastAsia"/>
          <w:b w:val="0"/>
          <w:bCs w:val="0"/>
          <w:sz w:val="30"/>
          <w:szCs w:val="30"/>
        </w:rPr>
        <w:t>部门概况</w:t>
      </w:r>
      <w:bookmarkEnd w:id="12"/>
      <w:bookmarkEnd w:id="13"/>
    </w:p>
    <w:p>
      <w:pPr>
        <w:pStyle w:val="3"/>
        <w:rPr>
          <w:rStyle w:val="25"/>
          <w:rFonts w:hint="eastAsia" w:asciiTheme="minorEastAsia" w:hAnsiTheme="minorEastAsia" w:eastAsiaTheme="minorEastAsia" w:cstheme="minorEastAsia"/>
          <w:b w:val="0"/>
          <w:bCs w:val="0"/>
          <w:sz w:val="30"/>
          <w:szCs w:val="30"/>
        </w:rPr>
      </w:pPr>
      <w:bookmarkStart w:id="14" w:name="_Toc15377197"/>
      <w:bookmarkStart w:id="15" w:name="_Toc15396600"/>
      <w:r>
        <w:rPr>
          <w:rFonts w:hint="eastAsia" w:asciiTheme="minorEastAsia" w:hAnsiTheme="minorEastAsia" w:eastAsiaTheme="minorEastAsia" w:cstheme="minorEastAsia"/>
          <w:b w:val="0"/>
          <w:color w:val="000000"/>
          <w:sz w:val="30"/>
          <w:szCs w:val="30"/>
        </w:rPr>
        <w:t>一、基</w:t>
      </w:r>
      <w:r>
        <w:rPr>
          <w:rStyle w:val="25"/>
          <w:rFonts w:hint="eastAsia" w:asciiTheme="minorEastAsia" w:hAnsiTheme="minorEastAsia" w:eastAsiaTheme="minorEastAsia" w:cstheme="minorEastAsia"/>
          <w:b w:val="0"/>
          <w:bCs w:val="0"/>
          <w:sz w:val="30"/>
          <w:szCs w:val="30"/>
        </w:rPr>
        <w:t>本职能及主要工作</w:t>
      </w:r>
      <w:bookmarkEnd w:id="14"/>
      <w:bookmarkEnd w:id="15"/>
    </w:p>
    <w:p>
      <w:pPr>
        <w:ind w:firstLine="600"/>
        <w:rPr>
          <w:rFonts w:hint="eastAsia" w:asciiTheme="minorEastAsia" w:hAnsiTheme="minorEastAsia" w:eastAsiaTheme="minorEastAsia" w:cstheme="minorEastAsia"/>
          <w:bCs/>
          <w:color w:val="000000"/>
          <w:sz w:val="30"/>
          <w:szCs w:val="30"/>
        </w:rPr>
      </w:pPr>
      <w:bookmarkStart w:id="16" w:name="_Toc15377198"/>
      <w:bookmarkStart w:id="17" w:name="_Toc15378445"/>
      <w:r>
        <w:rPr>
          <w:rFonts w:hint="eastAsia" w:asciiTheme="minorEastAsia" w:hAnsiTheme="minorEastAsia" w:eastAsiaTheme="minorEastAsia" w:cstheme="minorEastAsia"/>
          <w:bCs/>
          <w:color w:val="000000"/>
          <w:sz w:val="30"/>
          <w:szCs w:val="30"/>
        </w:rPr>
        <w:t>（一）主要职能。</w:t>
      </w:r>
    </w:p>
    <w:bookmarkEnd w:id="16"/>
    <w:bookmarkEnd w:id="17"/>
    <w:p>
      <w:pPr>
        <w:pStyle w:val="5"/>
        <w:adjustRightInd w:val="0"/>
        <w:snapToGrid w:val="0"/>
        <w:spacing w:line="600" w:lineRule="exact"/>
        <w:ind w:firstLine="630" w:firstLineChars="210"/>
        <w:rPr>
          <w:rFonts w:hint="eastAsia" w:asciiTheme="minorEastAsia" w:hAnsiTheme="minorEastAsia" w:eastAsiaTheme="minorEastAsia" w:cstheme="minorEastAsia"/>
          <w:bCs/>
          <w:color w:val="000000"/>
          <w:sz w:val="30"/>
          <w:szCs w:val="30"/>
          <w:lang w:val="en-US" w:eastAsia="zh-CN"/>
        </w:rPr>
      </w:pPr>
      <w:bookmarkStart w:id="18" w:name="_Toc15377199"/>
      <w:bookmarkStart w:id="19" w:name="_Toc15378446"/>
      <w:r>
        <w:rPr>
          <w:rFonts w:hint="eastAsia" w:asciiTheme="minorEastAsia" w:hAnsiTheme="minorEastAsia" w:eastAsiaTheme="minorEastAsia" w:cstheme="minorEastAsia"/>
          <w:bCs/>
          <w:color w:val="000000"/>
          <w:sz w:val="30"/>
          <w:szCs w:val="30"/>
          <w:lang w:val="en-US" w:eastAsia="zh-CN"/>
        </w:rPr>
        <w:t xml:space="preserve"> 我院是宣汉县前河流域的龙头医院。2019年在县委县政府、县卫生健康局以及社会各界的关心和支持下，顺利通过二级甲等医院现场评审工作。是医疗卫生、健康体检及医疗急救服务中心，服务辐射半径达50公里，服务人口达60万。开设了住院内科、住院外科、住院妇产科、住院儿科、住院五官科、麻醉科、检验科、功能科、门诊部、血透中心、健康体检中心等二十多个医疗、医技、医辅等临床服务科室。全年完成门诊急诊病人148790人次，出院病人11734人。</w:t>
      </w:r>
    </w:p>
    <w:p>
      <w:pPr>
        <w:ind w:firstLine="600"/>
        <w:rPr>
          <w:rFonts w:hint="eastAsia" w:asciiTheme="minorEastAsia" w:hAnsiTheme="minorEastAsia" w:eastAsiaTheme="minorEastAsia" w:cstheme="minorEastAsia"/>
          <w:bCs/>
          <w:color w:val="000000"/>
          <w:sz w:val="30"/>
          <w:szCs w:val="30"/>
        </w:rPr>
      </w:pPr>
      <w:r>
        <w:rPr>
          <w:rFonts w:hint="eastAsia" w:asciiTheme="minorEastAsia" w:hAnsiTheme="minorEastAsia" w:eastAsiaTheme="minorEastAsia" w:cstheme="minorEastAsia"/>
          <w:bCs/>
          <w:color w:val="000000"/>
          <w:sz w:val="30"/>
          <w:szCs w:val="30"/>
        </w:rPr>
        <w:t>（二）201</w:t>
      </w:r>
      <w:r>
        <w:rPr>
          <w:rFonts w:hint="eastAsia" w:asciiTheme="minorEastAsia" w:hAnsiTheme="minorEastAsia" w:eastAsiaTheme="minorEastAsia" w:cstheme="minorEastAsia"/>
          <w:bCs/>
          <w:color w:val="000000"/>
          <w:sz w:val="30"/>
          <w:szCs w:val="30"/>
          <w:lang w:val="en-US" w:eastAsia="zh-CN"/>
        </w:rPr>
        <w:t>9</w:t>
      </w:r>
      <w:r>
        <w:rPr>
          <w:rFonts w:hint="eastAsia" w:asciiTheme="minorEastAsia" w:hAnsiTheme="minorEastAsia" w:eastAsiaTheme="minorEastAsia" w:cstheme="minorEastAsia"/>
          <w:bCs/>
          <w:color w:val="000000"/>
          <w:sz w:val="30"/>
          <w:szCs w:val="30"/>
        </w:rPr>
        <w:t>年重点工作完成情况。</w:t>
      </w:r>
      <w:bookmarkEnd w:id="18"/>
      <w:bookmarkEnd w:id="19"/>
    </w:p>
    <w:p>
      <w:pPr>
        <w:keepNext w:val="0"/>
        <w:keepLines w:val="0"/>
        <w:pageBreakBefore w:val="0"/>
        <w:numPr>
          <w:ilvl w:val="0"/>
          <w:numId w:val="0"/>
        </w:numPr>
        <w:kinsoku/>
        <w:wordWrap/>
        <w:overflowPunct/>
        <w:topLinePunct w:val="0"/>
        <w:autoSpaceDE/>
        <w:autoSpaceDN/>
        <w:bidi w:val="0"/>
        <w:adjustRightInd/>
        <w:snapToGrid/>
        <w:spacing w:line="520" w:lineRule="exact"/>
        <w:ind w:firstLine="602"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bCs/>
          <w:sz w:val="30"/>
          <w:szCs w:val="30"/>
          <w:lang w:val="en-US" w:eastAsia="zh-CN"/>
        </w:rPr>
        <w:t>1、创建工作：</w:t>
      </w:r>
      <w:r>
        <w:rPr>
          <w:rFonts w:hint="eastAsia" w:asciiTheme="minorEastAsia" w:hAnsiTheme="minorEastAsia" w:eastAsiaTheme="minorEastAsia" w:cstheme="minorEastAsia"/>
          <w:b w:val="0"/>
          <w:bCs w:val="0"/>
          <w:sz w:val="30"/>
          <w:szCs w:val="30"/>
          <w:lang w:val="en-US" w:eastAsia="zh-CN"/>
        </w:rPr>
        <w:t>2019年是宣汉的脱贫摘帽年，政府工作报告中提出了要求我院创建为国家二级甲等综合性医院，为宣汉脱贫攻坚健康扶贫工作增光添彩。为此，医院在经过多年筹建准备的基础上，县委、政府、上级部门的关心支持下，向省卫健委提交了创建二级甲等综合性医院的申请，审核通过后，全院职</w:t>
      </w:r>
      <w:bookmarkStart w:id="71" w:name="_GoBack"/>
      <w:bookmarkEnd w:id="71"/>
      <w:r>
        <w:rPr>
          <w:rFonts w:hint="eastAsia" w:asciiTheme="minorEastAsia" w:hAnsiTheme="minorEastAsia" w:eastAsiaTheme="minorEastAsia" w:cstheme="minorEastAsia"/>
          <w:b w:val="0"/>
          <w:bCs w:val="0"/>
          <w:sz w:val="30"/>
          <w:szCs w:val="30"/>
          <w:lang w:val="en-US" w:eastAsia="zh-CN"/>
        </w:rPr>
        <w:t>工秉承“厚德精医 创新图强”的院训，发扬“爬坡上坎 团结奋进”的精神，职工放弃休假，全身心投入创建工作中区，按照等级标准要求积极准备，于今年12月17日—20日接受了省卫健委评审办组织的专家现场全方位、严格的现场评审。</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02"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bCs/>
          <w:sz w:val="30"/>
          <w:szCs w:val="30"/>
          <w:lang w:val="en-US" w:eastAsia="zh-CN"/>
        </w:rPr>
        <w:t>2、扶贫工作：</w:t>
      </w:r>
      <w:r>
        <w:rPr>
          <w:rFonts w:hint="eastAsia" w:asciiTheme="minorEastAsia" w:hAnsiTheme="minorEastAsia" w:eastAsiaTheme="minorEastAsia" w:cstheme="minorEastAsia"/>
          <w:b w:val="0"/>
          <w:bCs w:val="0"/>
          <w:sz w:val="30"/>
          <w:szCs w:val="30"/>
          <w:lang w:val="en-US" w:eastAsia="zh-CN"/>
        </w:rPr>
        <w:t>医院120余名帮扶责任人在主要领导及3个第一书记的指导下，严格按照要求落实帮扶任务，平均每个帮扶责任人帮扶4户贫困户，通过入户走访、关心慰问、宣传政策，切实解决贫困户实际困难。同时医院先后两次组织80多名职工开展入户大排查工作，形成排查档案；全院2019年召开脱贫攻坚会议近20次，专题研究部署脱贫攻坚工作；医院利用健康体检车，到村入户开展健康体检，送医送药，为村民建立健康档案；三个村（墩子村、磨滩村、二塘村）贫困户在我院住院在享受完保障政策后，我院再次保障15%；医院还为帮扶村贫困户购买了电饭煲、床、桌子等日需品。通过医院的实际行动和帮扶责任人的真情帮扶和贫困户建立起深厚的情谊，帮扶工作得到帮扶对象及南坝镇党委政府的高度认可，为全县脱贫摘帽贡献了力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院通过扎实开展创建工作，进一步规范了医院管理和医疗服务行为，保证了医疗安全，群众满意度得到提升</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诊疗人次148790人次(其中体检人次13040，门急诊人次135750），出院病人11734人次，病床使用率（按开放床位350张计算）86.62%。</w:t>
      </w:r>
    </w:p>
    <w:p>
      <w:pPr>
        <w:ind w:firstLine="573"/>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医保报账情况：</w:t>
      </w:r>
      <w:r>
        <w:rPr>
          <w:rFonts w:hint="eastAsia" w:asciiTheme="minorEastAsia" w:hAnsiTheme="minorEastAsia" w:eastAsiaTheme="minorEastAsia" w:cstheme="minorEastAsia"/>
          <w:sz w:val="30"/>
          <w:szCs w:val="30"/>
        </w:rPr>
        <w:t>截止12月</w:t>
      </w:r>
      <w:r>
        <w:rPr>
          <w:rFonts w:hint="eastAsia" w:asciiTheme="minorEastAsia" w:hAnsiTheme="minorEastAsia" w:eastAsiaTheme="minorEastAsia" w:cstheme="minorEastAsia"/>
          <w:sz w:val="30"/>
          <w:szCs w:val="30"/>
          <w:lang w:val="en-US" w:eastAsia="zh-CN"/>
        </w:rPr>
        <w:t>20日</w:t>
      </w:r>
      <w:r>
        <w:rPr>
          <w:rFonts w:hint="eastAsia" w:asciiTheme="minorEastAsia" w:hAnsiTheme="minorEastAsia" w:eastAsiaTheme="minorEastAsia" w:cstheme="minorEastAsia"/>
          <w:sz w:val="30"/>
          <w:szCs w:val="30"/>
        </w:rPr>
        <w:t>，全院城乡居民住院报账6719人，医疗费用3764</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rPr>
        <w:t>53</w:t>
      </w:r>
      <w:r>
        <w:rPr>
          <w:rFonts w:hint="eastAsia" w:asciiTheme="minorEastAsia" w:hAnsiTheme="minorEastAsia" w:eastAsiaTheme="minorEastAsia" w:cstheme="minorEastAsia"/>
          <w:sz w:val="30"/>
          <w:szCs w:val="30"/>
          <w:lang w:eastAsia="zh-CN"/>
        </w:rPr>
        <w:t>万</w:t>
      </w:r>
      <w:r>
        <w:rPr>
          <w:rFonts w:hint="eastAsia" w:asciiTheme="minorEastAsia" w:hAnsiTheme="minorEastAsia" w:eastAsiaTheme="minorEastAsia" w:cstheme="minorEastAsia"/>
          <w:sz w:val="30"/>
          <w:szCs w:val="30"/>
        </w:rPr>
        <w:t>元，实报金额2003</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rPr>
        <w:t>83</w:t>
      </w:r>
      <w:r>
        <w:rPr>
          <w:rFonts w:hint="eastAsia" w:asciiTheme="minorEastAsia" w:hAnsiTheme="minorEastAsia" w:eastAsiaTheme="minorEastAsia" w:cstheme="minorEastAsia"/>
          <w:sz w:val="30"/>
          <w:szCs w:val="30"/>
          <w:lang w:eastAsia="zh-CN"/>
        </w:rPr>
        <w:t>万</w:t>
      </w:r>
      <w:r>
        <w:rPr>
          <w:rFonts w:hint="eastAsia" w:asciiTheme="minorEastAsia" w:hAnsiTheme="minorEastAsia" w:eastAsiaTheme="minorEastAsia" w:cstheme="minorEastAsia"/>
          <w:sz w:val="30"/>
          <w:szCs w:val="30"/>
        </w:rPr>
        <w:t>元，人均费用5602.81元，保销率53.23%。建档立卡贫困户住院报账人次3093人，医疗总费用1855</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rPr>
        <w:t>84</w:t>
      </w:r>
      <w:r>
        <w:rPr>
          <w:rFonts w:hint="eastAsia" w:asciiTheme="minorEastAsia" w:hAnsiTheme="minorEastAsia" w:eastAsiaTheme="minorEastAsia" w:cstheme="minorEastAsia"/>
          <w:sz w:val="30"/>
          <w:szCs w:val="30"/>
          <w:lang w:eastAsia="zh-CN"/>
        </w:rPr>
        <w:t>万</w:t>
      </w:r>
      <w:r>
        <w:rPr>
          <w:rFonts w:hint="eastAsia" w:asciiTheme="minorEastAsia" w:hAnsiTheme="minorEastAsia" w:eastAsiaTheme="minorEastAsia" w:cstheme="minorEastAsia"/>
          <w:sz w:val="30"/>
          <w:szCs w:val="30"/>
        </w:rPr>
        <w:t>元，实报1482</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rPr>
        <w:t>15</w:t>
      </w:r>
      <w:r>
        <w:rPr>
          <w:rFonts w:hint="eastAsia" w:asciiTheme="minorEastAsia" w:hAnsiTheme="minorEastAsia" w:eastAsiaTheme="minorEastAsia" w:cstheme="minorEastAsia"/>
          <w:sz w:val="30"/>
          <w:szCs w:val="30"/>
          <w:lang w:eastAsia="zh-CN"/>
        </w:rPr>
        <w:t>万</w:t>
      </w:r>
      <w:r>
        <w:rPr>
          <w:rFonts w:hint="eastAsia" w:asciiTheme="minorEastAsia" w:hAnsiTheme="minorEastAsia" w:eastAsiaTheme="minorEastAsia" w:cstheme="minorEastAsia"/>
          <w:sz w:val="30"/>
          <w:szCs w:val="30"/>
        </w:rPr>
        <w:t>元，人均费用6000.14元，报销率79.86</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rPr>
        <w:t>，医院承担97</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rPr>
        <w:t>9</w:t>
      </w:r>
      <w:r>
        <w:rPr>
          <w:rFonts w:hint="eastAsia" w:asciiTheme="minorEastAsia" w:hAnsiTheme="minorEastAsia" w:eastAsiaTheme="minorEastAsia" w:cstheme="minorEastAsia"/>
          <w:sz w:val="30"/>
          <w:szCs w:val="30"/>
          <w:lang w:val="en-US" w:eastAsia="zh-CN"/>
        </w:rPr>
        <w:t>5万</w:t>
      </w:r>
      <w:r>
        <w:rPr>
          <w:rFonts w:hint="eastAsia" w:asciiTheme="minorEastAsia" w:hAnsiTheme="minorEastAsia" w:eastAsiaTheme="minorEastAsia" w:cstheme="minorEastAsia"/>
          <w:sz w:val="30"/>
          <w:szCs w:val="30"/>
        </w:rPr>
        <w:t>元。城乡居民报账合计3485</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rPr>
        <w:t>98</w:t>
      </w:r>
      <w:r>
        <w:rPr>
          <w:rFonts w:hint="eastAsia" w:asciiTheme="minorEastAsia" w:hAnsiTheme="minorEastAsia" w:eastAsiaTheme="minorEastAsia" w:cstheme="minorEastAsia"/>
          <w:sz w:val="30"/>
          <w:szCs w:val="30"/>
          <w:lang w:eastAsia="zh-CN"/>
        </w:rPr>
        <w:t>万</w:t>
      </w:r>
      <w:r>
        <w:rPr>
          <w:rFonts w:hint="eastAsia" w:asciiTheme="minorEastAsia" w:hAnsiTheme="minorEastAsia" w:eastAsiaTheme="minorEastAsia" w:cstheme="minorEastAsia"/>
          <w:sz w:val="30"/>
          <w:szCs w:val="30"/>
        </w:rPr>
        <w:t>元。城镇职工报账311人，医疗总费用198</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rPr>
        <w:t>59</w:t>
      </w:r>
      <w:r>
        <w:rPr>
          <w:rFonts w:hint="eastAsia" w:asciiTheme="minorEastAsia" w:hAnsiTheme="minorEastAsia" w:eastAsiaTheme="minorEastAsia" w:cstheme="minorEastAsia"/>
          <w:sz w:val="30"/>
          <w:szCs w:val="30"/>
          <w:lang w:eastAsia="zh-CN"/>
        </w:rPr>
        <w:t>万</w:t>
      </w:r>
      <w:r>
        <w:rPr>
          <w:rFonts w:hint="eastAsia" w:asciiTheme="minorEastAsia" w:hAnsiTheme="minorEastAsia" w:eastAsiaTheme="minorEastAsia" w:cstheme="minorEastAsia"/>
          <w:sz w:val="30"/>
          <w:szCs w:val="30"/>
        </w:rPr>
        <w:t>元，实际报账136</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rPr>
        <w:t>08</w:t>
      </w:r>
      <w:r>
        <w:rPr>
          <w:rFonts w:hint="eastAsia" w:asciiTheme="minorEastAsia" w:hAnsiTheme="minorEastAsia" w:eastAsiaTheme="minorEastAsia" w:cstheme="minorEastAsia"/>
          <w:sz w:val="30"/>
          <w:szCs w:val="30"/>
          <w:lang w:eastAsia="zh-CN"/>
        </w:rPr>
        <w:t>万</w:t>
      </w:r>
      <w:r>
        <w:rPr>
          <w:rFonts w:hint="eastAsia" w:asciiTheme="minorEastAsia" w:hAnsiTheme="minorEastAsia" w:eastAsiaTheme="minorEastAsia" w:cstheme="minorEastAsia"/>
          <w:sz w:val="30"/>
          <w:szCs w:val="30"/>
        </w:rPr>
        <w:t>元，次均费用6385.57元，报账比例68.52%，城镇职工和城乡居民合计报账3622</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rPr>
        <w:t>06</w:t>
      </w:r>
      <w:r>
        <w:rPr>
          <w:rFonts w:hint="eastAsia" w:asciiTheme="minorEastAsia" w:hAnsiTheme="minorEastAsia" w:eastAsiaTheme="minorEastAsia" w:cstheme="minorEastAsia"/>
          <w:sz w:val="30"/>
          <w:szCs w:val="30"/>
          <w:lang w:eastAsia="zh-CN"/>
        </w:rPr>
        <w:t>万</w:t>
      </w:r>
      <w:r>
        <w:rPr>
          <w:rFonts w:hint="eastAsia" w:asciiTheme="minorEastAsia" w:hAnsiTheme="minorEastAsia" w:eastAsiaTheme="minorEastAsia" w:cstheme="minorEastAsia"/>
          <w:sz w:val="30"/>
          <w:szCs w:val="30"/>
        </w:rPr>
        <w:t>元</w:t>
      </w:r>
      <w:r>
        <w:rPr>
          <w:rFonts w:hint="eastAsia" w:asciiTheme="minorEastAsia" w:hAnsiTheme="minorEastAsia" w:eastAsiaTheme="minorEastAsia" w:cstheme="minorEastAsia"/>
          <w:sz w:val="30"/>
          <w:szCs w:val="30"/>
          <w:lang w:eastAsia="zh-CN"/>
        </w:rPr>
        <w:t>。</w:t>
      </w:r>
    </w:p>
    <w:p>
      <w:pPr>
        <w:ind w:firstLine="573"/>
        <w:rPr>
          <w:rFonts w:hint="eastAsia" w:asciiTheme="minorEastAsia" w:hAnsiTheme="minorEastAsia" w:eastAsiaTheme="minorEastAsia" w:cstheme="minorEastAsia"/>
          <w:bCs/>
          <w:color w:val="000000"/>
          <w:sz w:val="30"/>
          <w:szCs w:val="30"/>
        </w:rPr>
      </w:pPr>
    </w:p>
    <w:p>
      <w:pPr>
        <w:pStyle w:val="3"/>
        <w:rPr>
          <w:rStyle w:val="25"/>
          <w:rFonts w:hint="eastAsia" w:asciiTheme="minorEastAsia" w:hAnsiTheme="minorEastAsia" w:eastAsiaTheme="minorEastAsia" w:cstheme="minorEastAsia"/>
          <w:b w:val="0"/>
          <w:bCs w:val="0"/>
          <w:sz w:val="30"/>
          <w:szCs w:val="30"/>
        </w:rPr>
      </w:pPr>
      <w:bookmarkStart w:id="20" w:name="_Toc15396601"/>
      <w:bookmarkStart w:id="21" w:name="_Toc15377200"/>
      <w:r>
        <w:rPr>
          <w:rFonts w:hint="eastAsia" w:asciiTheme="minorEastAsia" w:hAnsiTheme="minorEastAsia" w:eastAsiaTheme="minorEastAsia" w:cstheme="minorEastAsia"/>
          <w:b w:val="0"/>
          <w:color w:val="000000"/>
          <w:sz w:val="30"/>
          <w:szCs w:val="30"/>
        </w:rPr>
        <w:t>二、机</w:t>
      </w:r>
      <w:r>
        <w:rPr>
          <w:rStyle w:val="25"/>
          <w:rFonts w:hint="eastAsia" w:asciiTheme="minorEastAsia" w:hAnsiTheme="minorEastAsia" w:eastAsiaTheme="minorEastAsia" w:cstheme="minorEastAsia"/>
          <w:b w:val="0"/>
          <w:bCs w:val="0"/>
          <w:sz w:val="30"/>
          <w:szCs w:val="30"/>
        </w:rPr>
        <w:t>构设置</w:t>
      </w:r>
      <w:bookmarkEnd w:id="20"/>
      <w:bookmarkEnd w:id="21"/>
    </w:p>
    <w:p>
      <w:pPr>
        <w:numPr>
          <w:ilvl w:val="0"/>
          <w:numId w:val="0"/>
        </w:numPr>
        <w:spacing w:line="460" w:lineRule="exact"/>
        <w:ind w:leftChars="200" w:firstLine="300" w:firstLineChars="1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宣汉县第二人民医院为一级国有全资预算单位，</w:t>
      </w:r>
      <w:r>
        <w:rPr>
          <w:rFonts w:hint="eastAsia" w:asciiTheme="minorEastAsia" w:hAnsiTheme="minorEastAsia" w:eastAsiaTheme="minorEastAsia" w:cstheme="minorEastAsia"/>
          <w:sz w:val="30"/>
          <w:szCs w:val="30"/>
        </w:rPr>
        <w:t>下属二级单位</w:t>
      </w:r>
      <w:r>
        <w:rPr>
          <w:rFonts w:hint="eastAsia" w:asciiTheme="minorEastAsia" w:hAnsiTheme="minorEastAsia" w:eastAsiaTheme="minorEastAsia" w:cstheme="minorEastAsia"/>
          <w:sz w:val="30"/>
          <w:szCs w:val="30"/>
          <w:lang w:val="en-US" w:eastAsia="zh-CN"/>
        </w:rPr>
        <w:t>0</w:t>
      </w:r>
      <w:r>
        <w:rPr>
          <w:rFonts w:hint="eastAsia" w:asciiTheme="minorEastAsia" w:hAnsiTheme="minorEastAsia" w:eastAsiaTheme="minorEastAsia" w:cstheme="minorEastAsia"/>
          <w:sz w:val="30"/>
          <w:szCs w:val="30"/>
        </w:rPr>
        <w:t>个</w:t>
      </w:r>
      <w:r>
        <w:rPr>
          <w:rFonts w:hint="eastAsia" w:asciiTheme="minorEastAsia" w:hAnsiTheme="minorEastAsia" w:eastAsiaTheme="minorEastAsia" w:cstheme="minorEastAsia"/>
          <w:sz w:val="30"/>
          <w:szCs w:val="30"/>
          <w:lang w:eastAsia="zh-CN"/>
        </w:rPr>
        <w:t>。</w:t>
      </w:r>
    </w:p>
    <w:p>
      <w:pPr>
        <w:widowControl/>
        <w:ind w:firstLine="632" w:firstLineChars="200"/>
        <w:jc w:val="left"/>
        <w:rPr>
          <w:rFonts w:hint="eastAsia" w:asciiTheme="minorEastAsia" w:hAnsiTheme="minorEastAsia" w:eastAsiaTheme="minorEastAsia" w:cstheme="minorEastAsia"/>
          <w:spacing w:val="8"/>
          <w:sz w:val="30"/>
          <w:szCs w:val="30"/>
        </w:rPr>
      </w:pPr>
      <w:r>
        <w:rPr>
          <w:rFonts w:hint="eastAsia" w:asciiTheme="minorEastAsia" w:hAnsiTheme="minorEastAsia" w:eastAsiaTheme="minorEastAsia" w:cstheme="minorEastAsia"/>
          <w:spacing w:val="8"/>
          <w:sz w:val="30"/>
          <w:szCs w:val="30"/>
        </w:rPr>
        <w:t>医院现占地面积7298㎡（约11亩），建筑面积13500㎡，其中业务用房11660㎡。</w:t>
      </w:r>
      <w:r>
        <w:rPr>
          <w:rFonts w:hint="eastAsia" w:asciiTheme="minorEastAsia" w:hAnsiTheme="minorEastAsia" w:eastAsiaTheme="minorEastAsia" w:cstheme="minorEastAsia"/>
          <w:sz w:val="30"/>
          <w:szCs w:val="30"/>
        </w:rPr>
        <w:t>医院</w:t>
      </w:r>
      <w:r>
        <w:rPr>
          <w:rFonts w:hint="eastAsia" w:asciiTheme="minorEastAsia" w:hAnsiTheme="minorEastAsia" w:eastAsiaTheme="minorEastAsia" w:cstheme="minorEastAsia"/>
          <w:spacing w:val="8"/>
          <w:sz w:val="30"/>
          <w:szCs w:val="30"/>
        </w:rPr>
        <w:t>现有在岗职工3</w:t>
      </w:r>
      <w:r>
        <w:rPr>
          <w:rFonts w:hint="eastAsia" w:asciiTheme="minorEastAsia" w:hAnsiTheme="minorEastAsia" w:eastAsiaTheme="minorEastAsia" w:cstheme="minorEastAsia"/>
          <w:spacing w:val="8"/>
          <w:sz w:val="30"/>
          <w:szCs w:val="30"/>
          <w:lang w:val="en-US" w:eastAsia="zh-CN"/>
        </w:rPr>
        <w:t>33</w:t>
      </w:r>
      <w:r>
        <w:rPr>
          <w:rFonts w:hint="eastAsia" w:asciiTheme="minorEastAsia" w:hAnsiTheme="minorEastAsia" w:eastAsiaTheme="minorEastAsia" w:cstheme="minorEastAsia"/>
          <w:spacing w:val="8"/>
          <w:sz w:val="30"/>
          <w:szCs w:val="30"/>
        </w:rPr>
        <w:t>人，其中：高级职称29人，中级职称57人。卫生技术人员占在岗职工总数的91%。医院</w:t>
      </w:r>
      <w:r>
        <w:rPr>
          <w:rFonts w:hint="eastAsia" w:asciiTheme="minorEastAsia" w:hAnsiTheme="minorEastAsia" w:eastAsiaTheme="minorEastAsia" w:cstheme="minorEastAsia"/>
          <w:sz w:val="30"/>
          <w:szCs w:val="30"/>
        </w:rPr>
        <w:t>编制床位为350张,实际开放病床356张；门诊输液椅90张(成人30张，儿童60张)；产床2张；可同时进行5台手术。救护车3台,健康体检车1台，并装备GPS系统，可及时对伤病员进行救治，并在现场进行紧急检查。</w:t>
      </w:r>
    </w:p>
    <w:p>
      <w:pPr>
        <w:widowControl/>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sz w:val="30"/>
          <w:szCs w:val="30"/>
        </w:rPr>
        <w:br w:type="page"/>
      </w:r>
    </w:p>
    <w:p>
      <w:pPr>
        <w:pStyle w:val="2"/>
        <w:ind w:right="440"/>
        <w:jc w:val="center"/>
        <w:rPr>
          <w:rStyle w:val="24"/>
          <w:rFonts w:hint="eastAsia" w:asciiTheme="minorEastAsia" w:hAnsiTheme="minorEastAsia" w:eastAsiaTheme="minorEastAsia" w:cstheme="minorEastAsia"/>
          <w:b w:val="0"/>
          <w:bCs w:val="0"/>
          <w:sz w:val="30"/>
          <w:szCs w:val="30"/>
        </w:rPr>
      </w:pPr>
      <w:bookmarkStart w:id="22" w:name="_Toc15396602"/>
      <w:bookmarkStart w:id="23" w:name="_Toc15377204"/>
      <w:r>
        <w:rPr>
          <w:rFonts w:hint="eastAsia" w:asciiTheme="minorEastAsia" w:hAnsiTheme="minorEastAsia" w:eastAsiaTheme="minorEastAsia" w:cstheme="minorEastAsia"/>
          <w:b w:val="0"/>
          <w:color w:val="000000"/>
          <w:sz w:val="30"/>
          <w:szCs w:val="30"/>
        </w:rPr>
        <w:t>第二部分</w:t>
      </w:r>
      <w:r>
        <w:rPr>
          <w:rFonts w:hint="eastAsia" w:asciiTheme="minorEastAsia" w:hAnsiTheme="minorEastAsia" w:eastAsiaTheme="minorEastAsia" w:cstheme="minorEastAsia"/>
          <w:color w:val="000000"/>
          <w:sz w:val="30"/>
          <w:szCs w:val="30"/>
        </w:rPr>
        <w:t xml:space="preserve"> </w:t>
      </w:r>
      <w:r>
        <w:rPr>
          <w:rStyle w:val="24"/>
          <w:rFonts w:hint="eastAsia" w:asciiTheme="minorEastAsia" w:hAnsiTheme="minorEastAsia" w:eastAsiaTheme="minorEastAsia" w:cstheme="minorEastAsia"/>
          <w:b w:val="0"/>
          <w:bCs w:val="0"/>
          <w:sz w:val="30"/>
          <w:szCs w:val="30"/>
        </w:rPr>
        <w:t>201</w:t>
      </w:r>
      <w:r>
        <w:rPr>
          <w:rStyle w:val="24"/>
          <w:rFonts w:hint="eastAsia" w:asciiTheme="minorEastAsia" w:hAnsiTheme="minorEastAsia" w:eastAsiaTheme="minorEastAsia" w:cstheme="minorEastAsia"/>
          <w:b w:val="0"/>
          <w:bCs w:val="0"/>
          <w:sz w:val="30"/>
          <w:szCs w:val="30"/>
          <w:lang w:val="en-US" w:eastAsia="zh-CN"/>
        </w:rPr>
        <w:t>9</w:t>
      </w:r>
      <w:r>
        <w:rPr>
          <w:rStyle w:val="24"/>
          <w:rFonts w:hint="eastAsia" w:asciiTheme="minorEastAsia" w:hAnsiTheme="minorEastAsia" w:eastAsiaTheme="minorEastAsia" w:cstheme="minorEastAsia"/>
          <w:b w:val="0"/>
          <w:bCs w:val="0"/>
          <w:sz w:val="30"/>
          <w:szCs w:val="30"/>
        </w:rPr>
        <w:t>年度部门决算情况说明</w:t>
      </w:r>
      <w:bookmarkEnd w:id="22"/>
      <w:bookmarkEnd w:id="23"/>
    </w:p>
    <w:p>
      <w:pPr>
        <w:rPr>
          <w:rFonts w:hint="eastAsia" w:asciiTheme="minorEastAsia" w:hAnsiTheme="minorEastAsia" w:eastAsiaTheme="minorEastAsia" w:cstheme="minorEastAsia"/>
          <w:sz w:val="30"/>
          <w:szCs w:val="30"/>
        </w:rPr>
      </w:pPr>
    </w:p>
    <w:p>
      <w:pPr>
        <w:pStyle w:val="23"/>
        <w:numPr>
          <w:ilvl w:val="0"/>
          <w:numId w:val="1"/>
        </w:numPr>
        <w:spacing w:line="600" w:lineRule="exact"/>
        <w:ind w:firstLineChars="0"/>
        <w:outlineLvl w:val="1"/>
        <w:rPr>
          <w:rStyle w:val="25"/>
          <w:rFonts w:hint="eastAsia" w:asciiTheme="minorEastAsia" w:hAnsiTheme="minorEastAsia" w:eastAsiaTheme="minorEastAsia" w:cstheme="minorEastAsia"/>
          <w:b w:val="0"/>
          <w:sz w:val="30"/>
          <w:szCs w:val="30"/>
        </w:rPr>
      </w:pPr>
      <w:bookmarkStart w:id="24" w:name="_Toc15377205"/>
      <w:bookmarkStart w:id="25" w:name="_Toc15396603"/>
      <w:r>
        <w:rPr>
          <w:rFonts w:hint="eastAsia" w:asciiTheme="minorEastAsia" w:hAnsiTheme="minorEastAsia" w:eastAsiaTheme="minorEastAsia" w:cstheme="minorEastAsia"/>
          <w:color w:val="000000"/>
          <w:sz w:val="30"/>
          <w:szCs w:val="30"/>
        </w:rPr>
        <w:t>收</w:t>
      </w:r>
      <w:r>
        <w:rPr>
          <w:rStyle w:val="25"/>
          <w:rFonts w:hint="eastAsia" w:asciiTheme="minorEastAsia" w:hAnsiTheme="minorEastAsia" w:eastAsiaTheme="minorEastAsia" w:cstheme="minorEastAsia"/>
          <w:b w:val="0"/>
          <w:sz w:val="30"/>
          <w:szCs w:val="30"/>
        </w:rPr>
        <w:t>入支出决算总体情况说明</w:t>
      </w:r>
      <w:bookmarkEnd w:id="24"/>
      <w:bookmarkEnd w:id="25"/>
    </w:p>
    <w:p>
      <w:pPr>
        <w:spacing w:line="600" w:lineRule="exact"/>
        <w:ind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201</w:t>
      </w:r>
      <w:r>
        <w:rPr>
          <w:rFonts w:hint="eastAsia" w:asciiTheme="minorEastAsia" w:hAnsiTheme="minorEastAsia" w:eastAsiaTheme="minorEastAsia" w:cstheme="minorEastAsia"/>
          <w:color w:val="000000"/>
          <w:sz w:val="30"/>
          <w:szCs w:val="30"/>
          <w:lang w:val="en-US" w:eastAsia="zh-CN"/>
        </w:rPr>
        <w:t>9</w:t>
      </w:r>
      <w:r>
        <w:rPr>
          <w:rFonts w:hint="eastAsia" w:asciiTheme="minorEastAsia" w:hAnsiTheme="minorEastAsia" w:eastAsiaTheme="minorEastAsia" w:cstheme="minorEastAsia"/>
          <w:color w:val="000000"/>
          <w:sz w:val="30"/>
          <w:szCs w:val="30"/>
        </w:rPr>
        <w:t>年本年收入合计</w:t>
      </w:r>
      <w:r>
        <w:rPr>
          <w:rFonts w:hint="eastAsia" w:asciiTheme="minorEastAsia" w:hAnsiTheme="minorEastAsia" w:eastAsiaTheme="minorEastAsia" w:cstheme="minorEastAsia"/>
          <w:color w:val="000000"/>
          <w:sz w:val="30"/>
          <w:szCs w:val="30"/>
          <w:lang w:val="en-US" w:eastAsia="zh-CN"/>
        </w:rPr>
        <w:t>10093.62</w:t>
      </w:r>
      <w:r>
        <w:rPr>
          <w:rFonts w:hint="eastAsia" w:asciiTheme="minorEastAsia" w:hAnsiTheme="minorEastAsia" w:eastAsiaTheme="minorEastAsia" w:cstheme="minorEastAsia"/>
          <w:color w:val="000000"/>
          <w:sz w:val="30"/>
          <w:szCs w:val="30"/>
        </w:rPr>
        <w:t>万元</w:t>
      </w:r>
      <w:r>
        <w:rPr>
          <w:rFonts w:hint="eastAsia" w:asciiTheme="minorEastAsia" w:hAnsiTheme="minorEastAsia" w:eastAsiaTheme="minorEastAsia" w:cstheme="minorEastAsia"/>
          <w:color w:val="000000"/>
          <w:sz w:val="30"/>
          <w:szCs w:val="30"/>
          <w:lang w:val="en-US" w:eastAsia="zh-CN"/>
        </w:rPr>
        <w:t>，与2018年总收入10072.89万元比较增加20.73万元，增长0.2%。</w:t>
      </w:r>
      <w:r>
        <w:rPr>
          <w:rFonts w:hint="eastAsia" w:asciiTheme="minorEastAsia" w:hAnsiTheme="minorEastAsia" w:eastAsiaTheme="minorEastAsia" w:cstheme="minorEastAsia"/>
          <w:color w:val="000000"/>
          <w:sz w:val="30"/>
          <w:szCs w:val="30"/>
          <w:lang w:eastAsia="zh-CN"/>
        </w:rPr>
        <w:t>全年</w:t>
      </w:r>
      <w:r>
        <w:rPr>
          <w:rFonts w:hint="eastAsia" w:asciiTheme="minorEastAsia" w:hAnsiTheme="minorEastAsia" w:eastAsiaTheme="minorEastAsia" w:cstheme="minorEastAsia"/>
          <w:color w:val="000000"/>
          <w:sz w:val="30"/>
          <w:szCs w:val="30"/>
        </w:rPr>
        <w:t>支</w:t>
      </w:r>
      <w:r>
        <w:rPr>
          <w:rFonts w:hint="eastAsia" w:asciiTheme="minorEastAsia" w:hAnsiTheme="minorEastAsia" w:eastAsiaTheme="minorEastAsia" w:cstheme="minorEastAsia"/>
          <w:color w:val="000000"/>
          <w:sz w:val="30"/>
          <w:szCs w:val="30"/>
          <w:lang w:eastAsia="zh-CN"/>
        </w:rPr>
        <w:t>出</w:t>
      </w:r>
      <w:r>
        <w:rPr>
          <w:rFonts w:hint="eastAsia" w:asciiTheme="minorEastAsia" w:hAnsiTheme="minorEastAsia" w:eastAsiaTheme="minorEastAsia" w:cstheme="minorEastAsia"/>
          <w:color w:val="000000"/>
          <w:sz w:val="30"/>
          <w:szCs w:val="30"/>
        </w:rPr>
        <w:t>总计</w:t>
      </w:r>
      <w:r>
        <w:rPr>
          <w:rFonts w:hint="eastAsia" w:asciiTheme="minorEastAsia" w:hAnsiTheme="minorEastAsia" w:eastAsiaTheme="minorEastAsia" w:cstheme="minorEastAsia"/>
          <w:color w:val="000000"/>
          <w:sz w:val="30"/>
          <w:szCs w:val="30"/>
          <w:lang w:val="en-US" w:eastAsia="zh-CN"/>
        </w:rPr>
        <w:t>10093.62</w:t>
      </w:r>
      <w:r>
        <w:rPr>
          <w:rFonts w:hint="eastAsia" w:asciiTheme="minorEastAsia" w:hAnsiTheme="minorEastAsia" w:eastAsiaTheme="minorEastAsia" w:cstheme="minorEastAsia"/>
          <w:color w:val="000000"/>
          <w:sz w:val="30"/>
          <w:szCs w:val="30"/>
        </w:rPr>
        <w:t>万元</w:t>
      </w:r>
      <w:r>
        <w:rPr>
          <w:rFonts w:hint="eastAsia" w:asciiTheme="minorEastAsia" w:hAnsiTheme="minorEastAsia" w:eastAsiaTheme="minorEastAsia" w:cstheme="minorEastAsia"/>
          <w:color w:val="000000"/>
          <w:sz w:val="30"/>
          <w:szCs w:val="30"/>
          <w:lang w:eastAsia="zh-CN"/>
        </w:rPr>
        <w:t>，</w:t>
      </w:r>
      <w:r>
        <w:rPr>
          <w:rFonts w:hint="eastAsia" w:asciiTheme="minorEastAsia" w:hAnsiTheme="minorEastAsia" w:eastAsiaTheme="minorEastAsia" w:cstheme="minorEastAsia"/>
          <w:color w:val="000000"/>
          <w:sz w:val="30"/>
          <w:szCs w:val="30"/>
        </w:rPr>
        <w:t>与201</w:t>
      </w:r>
      <w:r>
        <w:rPr>
          <w:rFonts w:hint="eastAsia" w:asciiTheme="minorEastAsia" w:hAnsiTheme="minorEastAsia" w:eastAsiaTheme="minorEastAsia" w:cstheme="minorEastAsia"/>
          <w:color w:val="000000"/>
          <w:sz w:val="30"/>
          <w:szCs w:val="30"/>
          <w:lang w:val="en-US" w:eastAsia="zh-CN"/>
        </w:rPr>
        <w:t>8</w:t>
      </w:r>
      <w:r>
        <w:rPr>
          <w:rFonts w:hint="eastAsia" w:asciiTheme="minorEastAsia" w:hAnsiTheme="minorEastAsia" w:eastAsiaTheme="minorEastAsia" w:cstheme="minorEastAsia"/>
          <w:color w:val="000000"/>
          <w:sz w:val="30"/>
          <w:szCs w:val="30"/>
        </w:rPr>
        <w:t>年</w:t>
      </w:r>
      <w:r>
        <w:rPr>
          <w:rFonts w:hint="eastAsia" w:asciiTheme="minorEastAsia" w:hAnsiTheme="minorEastAsia" w:eastAsiaTheme="minorEastAsia" w:cstheme="minorEastAsia"/>
          <w:color w:val="000000"/>
          <w:sz w:val="30"/>
          <w:szCs w:val="30"/>
          <w:lang w:eastAsia="zh-CN"/>
        </w:rPr>
        <w:t>总支出</w:t>
      </w:r>
      <w:r>
        <w:rPr>
          <w:rFonts w:hint="eastAsia" w:asciiTheme="minorEastAsia" w:hAnsiTheme="minorEastAsia" w:eastAsiaTheme="minorEastAsia" w:cstheme="minorEastAsia"/>
          <w:color w:val="000000"/>
          <w:sz w:val="30"/>
          <w:szCs w:val="30"/>
          <w:lang w:val="en-US" w:eastAsia="zh-CN"/>
        </w:rPr>
        <w:t>10072.89万元</w:t>
      </w:r>
      <w:r>
        <w:rPr>
          <w:rFonts w:hint="eastAsia" w:asciiTheme="minorEastAsia" w:hAnsiTheme="minorEastAsia" w:eastAsiaTheme="minorEastAsia" w:cstheme="minorEastAsia"/>
          <w:color w:val="000000"/>
          <w:sz w:val="30"/>
          <w:szCs w:val="30"/>
        </w:rPr>
        <w:t>相比</w:t>
      </w:r>
      <w:r>
        <w:rPr>
          <w:rFonts w:hint="eastAsia" w:asciiTheme="minorEastAsia" w:hAnsiTheme="minorEastAsia" w:eastAsiaTheme="minorEastAsia" w:cstheme="minorEastAsia"/>
          <w:color w:val="000000"/>
          <w:sz w:val="30"/>
          <w:szCs w:val="30"/>
          <w:lang w:eastAsia="zh-CN"/>
        </w:rPr>
        <w:t>增加</w:t>
      </w:r>
      <w:r>
        <w:rPr>
          <w:rFonts w:hint="eastAsia" w:asciiTheme="minorEastAsia" w:hAnsiTheme="minorEastAsia" w:eastAsiaTheme="minorEastAsia" w:cstheme="minorEastAsia"/>
          <w:color w:val="000000"/>
          <w:sz w:val="30"/>
          <w:szCs w:val="30"/>
          <w:lang w:val="en-US" w:eastAsia="zh-CN"/>
        </w:rPr>
        <w:t>20.73万元，增长0.2%。</w:t>
      </w:r>
    </w:p>
    <w:p>
      <w:pPr>
        <w:spacing w:afterAutospacing="0" w:line="600" w:lineRule="exact"/>
        <w:ind w:firstLine="600" w:firstLineChars="200"/>
        <w:jc w:val="left"/>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drawing>
          <wp:anchor distT="0" distB="0" distL="114300" distR="114300" simplePos="0" relativeHeight="251658240" behindDoc="1" locked="0" layoutInCell="1" allowOverlap="1">
            <wp:simplePos x="0" y="0"/>
            <wp:positionH relativeFrom="column">
              <wp:posOffset>213995</wp:posOffset>
            </wp:positionH>
            <wp:positionV relativeFrom="paragraph">
              <wp:posOffset>185420</wp:posOffset>
            </wp:positionV>
            <wp:extent cx="5080000" cy="3810000"/>
            <wp:effectExtent l="4445" t="4445" r="20955"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before="5238" w:beforeLines="1678" w:beforeAutospacing="0" w:line="600" w:lineRule="exact"/>
        <w:ind w:firstLine="600" w:firstLineChars="200"/>
        <w:jc w:val="left"/>
        <w:rPr>
          <w:rFonts w:hint="eastAsia" w:asciiTheme="minorEastAsia" w:hAnsiTheme="minorEastAsia" w:eastAsiaTheme="minorEastAsia" w:cstheme="minorEastAsia"/>
          <w:sz w:val="30"/>
          <w:szCs w:val="30"/>
        </w:rPr>
      </w:pPr>
    </w:p>
    <w:p>
      <w:pPr>
        <w:pStyle w:val="23"/>
        <w:numPr>
          <w:ilvl w:val="0"/>
          <w:numId w:val="1"/>
        </w:numPr>
        <w:spacing w:line="600" w:lineRule="exact"/>
        <w:ind w:firstLineChars="0"/>
        <w:outlineLvl w:val="1"/>
        <w:rPr>
          <w:rStyle w:val="25"/>
          <w:rFonts w:hint="eastAsia" w:asciiTheme="minorEastAsia" w:hAnsiTheme="minorEastAsia" w:eastAsiaTheme="minorEastAsia" w:cstheme="minorEastAsia"/>
          <w:b w:val="0"/>
          <w:sz w:val="30"/>
          <w:szCs w:val="30"/>
        </w:rPr>
      </w:pPr>
      <w:bookmarkStart w:id="26" w:name="_Toc15377206"/>
      <w:bookmarkStart w:id="27" w:name="_Toc15396604"/>
      <w:r>
        <w:rPr>
          <w:rFonts w:hint="eastAsia" w:asciiTheme="minorEastAsia" w:hAnsiTheme="minorEastAsia" w:eastAsiaTheme="minorEastAsia" w:cstheme="minorEastAsia"/>
          <w:color w:val="000000"/>
          <w:sz w:val="30"/>
          <w:szCs w:val="30"/>
        </w:rPr>
        <w:t>收</w:t>
      </w:r>
      <w:r>
        <w:rPr>
          <w:rStyle w:val="25"/>
          <w:rFonts w:hint="eastAsia" w:asciiTheme="minorEastAsia" w:hAnsiTheme="minorEastAsia" w:eastAsiaTheme="minorEastAsia" w:cstheme="minorEastAsia"/>
          <w:b w:val="0"/>
          <w:sz w:val="30"/>
          <w:szCs w:val="30"/>
        </w:rPr>
        <w:t>入决算情况说明</w:t>
      </w:r>
      <w:bookmarkEnd w:id="26"/>
      <w:bookmarkEnd w:id="27"/>
    </w:p>
    <w:p>
      <w:pPr>
        <w:spacing w:line="600" w:lineRule="exact"/>
        <w:ind w:firstLine="600" w:firstLineChars="200"/>
        <w:outlineLvl w:val="1"/>
        <w:rPr>
          <w:rFonts w:hint="eastAsia" w:asciiTheme="minorEastAsia" w:hAnsiTheme="minorEastAsia" w:eastAsiaTheme="minorEastAsia" w:cstheme="minorEastAsia"/>
          <w:color w:val="000000"/>
          <w:sz w:val="30"/>
          <w:szCs w:val="30"/>
          <w:lang w:eastAsia="zh-CN"/>
        </w:rPr>
      </w:pPr>
      <w:r>
        <w:rPr>
          <w:rFonts w:hint="eastAsia" w:asciiTheme="minorEastAsia" w:hAnsiTheme="minorEastAsia" w:eastAsiaTheme="minorEastAsia" w:cstheme="minorEastAsia"/>
          <w:color w:val="000000"/>
          <w:sz w:val="30"/>
          <w:szCs w:val="30"/>
        </w:rPr>
        <w:t>201</w:t>
      </w:r>
      <w:r>
        <w:rPr>
          <w:rFonts w:hint="eastAsia" w:asciiTheme="minorEastAsia" w:hAnsiTheme="minorEastAsia" w:eastAsiaTheme="minorEastAsia" w:cstheme="minorEastAsia"/>
          <w:color w:val="000000"/>
          <w:sz w:val="30"/>
          <w:szCs w:val="30"/>
          <w:lang w:val="en-US" w:eastAsia="zh-CN"/>
        </w:rPr>
        <w:t>9</w:t>
      </w:r>
      <w:r>
        <w:rPr>
          <w:rFonts w:hint="eastAsia" w:asciiTheme="minorEastAsia" w:hAnsiTheme="minorEastAsia" w:eastAsiaTheme="minorEastAsia" w:cstheme="minorEastAsia"/>
          <w:color w:val="000000"/>
          <w:sz w:val="30"/>
          <w:szCs w:val="30"/>
        </w:rPr>
        <w:t>年本年收入合计</w:t>
      </w:r>
      <w:r>
        <w:rPr>
          <w:rFonts w:hint="eastAsia" w:asciiTheme="minorEastAsia" w:hAnsiTheme="minorEastAsia" w:eastAsiaTheme="minorEastAsia" w:cstheme="minorEastAsia"/>
          <w:color w:val="000000"/>
          <w:sz w:val="30"/>
          <w:szCs w:val="30"/>
          <w:lang w:val="en-US" w:eastAsia="zh-CN"/>
        </w:rPr>
        <w:t>10093.62</w:t>
      </w:r>
      <w:r>
        <w:rPr>
          <w:rFonts w:hint="eastAsia" w:asciiTheme="minorEastAsia" w:hAnsiTheme="minorEastAsia" w:eastAsiaTheme="minorEastAsia" w:cstheme="minorEastAsia"/>
          <w:color w:val="000000"/>
          <w:sz w:val="30"/>
          <w:szCs w:val="30"/>
        </w:rPr>
        <w:t>万元，其中：一般公共预算财政拨款收入</w:t>
      </w:r>
      <w:r>
        <w:rPr>
          <w:rFonts w:hint="eastAsia" w:asciiTheme="minorEastAsia" w:hAnsiTheme="minorEastAsia" w:eastAsiaTheme="minorEastAsia" w:cstheme="minorEastAsia"/>
          <w:color w:val="000000"/>
          <w:sz w:val="30"/>
          <w:szCs w:val="30"/>
          <w:lang w:val="en-US" w:eastAsia="zh-CN"/>
        </w:rPr>
        <w:t>367.32</w:t>
      </w:r>
      <w:r>
        <w:rPr>
          <w:rFonts w:hint="eastAsia" w:asciiTheme="minorEastAsia" w:hAnsiTheme="minorEastAsia" w:eastAsiaTheme="minorEastAsia" w:cstheme="minorEastAsia"/>
          <w:color w:val="000000"/>
          <w:sz w:val="30"/>
          <w:szCs w:val="30"/>
        </w:rPr>
        <w:t>万元，占</w:t>
      </w:r>
      <w:r>
        <w:rPr>
          <w:rFonts w:hint="eastAsia" w:asciiTheme="minorEastAsia" w:hAnsiTheme="minorEastAsia" w:eastAsiaTheme="minorEastAsia" w:cstheme="minorEastAsia"/>
          <w:color w:val="000000"/>
          <w:sz w:val="30"/>
          <w:szCs w:val="30"/>
          <w:lang w:eastAsia="zh-CN"/>
        </w:rPr>
        <w:t>收入</w:t>
      </w:r>
      <w:r>
        <w:rPr>
          <w:rFonts w:hint="eastAsia" w:asciiTheme="minorEastAsia" w:hAnsiTheme="minorEastAsia" w:eastAsiaTheme="minorEastAsia" w:cstheme="minorEastAsia"/>
          <w:color w:val="000000"/>
          <w:sz w:val="30"/>
          <w:szCs w:val="30"/>
          <w:lang w:val="en-US" w:eastAsia="zh-CN"/>
        </w:rPr>
        <w:t>3.63</w:t>
      </w:r>
      <w:r>
        <w:rPr>
          <w:rFonts w:hint="eastAsia" w:asciiTheme="minorEastAsia" w:hAnsiTheme="minorEastAsia" w:eastAsiaTheme="minorEastAsia" w:cstheme="minorEastAsia"/>
          <w:color w:val="000000"/>
          <w:sz w:val="30"/>
          <w:szCs w:val="30"/>
        </w:rPr>
        <w:t>%；事业收入</w:t>
      </w:r>
      <w:r>
        <w:rPr>
          <w:rFonts w:hint="eastAsia" w:asciiTheme="minorEastAsia" w:hAnsiTheme="minorEastAsia" w:eastAsiaTheme="minorEastAsia" w:cstheme="minorEastAsia"/>
          <w:color w:val="000000"/>
          <w:sz w:val="30"/>
          <w:szCs w:val="30"/>
          <w:lang w:val="en-US" w:eastAsia="zh-CN"/>
        </w:rPr>
        <w:t>9726.3</w:t>
      </w:r>
      <w:r>
        <w:rPr>
          <w:rFonts w:hint="eastAsia" w:asciiTheme="minorEastAsia" w:hAnsiTheme="minorEastAsia" w:eastAsiaTheme="minorEastAsia" w:cstheme="minorEastAsia"/>
          <w:color w:val="000000"/>
          <w:sz w:val="30"/>
          <w:szCs w:val="30"/>
        </w:rPr>
        <w:t>万元，占</w:t>
      </w:r>
      <w:r>
        <w:rPr>
          <w:rFonts w:hint="eastAsia" w:asciiTheme="minorEastAsia" w:hAnsiTheme="minorEastAsia" w:eastAsiaTheme="minorEastAsia" w:cstheme="minorEastAsia"/>
          <w:color w:val="000000"/>
          <w:sz w:val="30"/>
          <w:szCs w:val="30"/>
          <w:lang w:val="en-US" w:eastAsia="zh-CN"/>
        </w:rPr>
        <w:t>96.37</w:t>
      </w:r>
      <w:r>
        <w:rPr>
          <w:rFonts w:hint="eastAsia" w:asciiTheme="minorEastAsia" w:hAnsiTheme="minorEastAsia" w:eastAsiaTheme="minorEastAsia" w:cstheme="minorEastAsia"/>
          <w:color w:val="000000"/>
          <w:sz w:val="30"/>
          <w:szCs w:val="30"/>
        </w:rPr>
        <w:t>%</w:t>
      </w:r>
      <w:r>
        <w:rPr>
          <w:rFonts w:hint="eastAsia" w:asciiTheme="minorEastAsia" w:hAnsiTheme="minorEastAsia" w:eastAsiaTheme="minorEastAsia" w:cstheme="minorEastAsia"/>
          <w:color w:val="000000"/>
          <w:sz w:val="30"/>
          <w:szCs w:val="30"/>
          <w:lang w:eastAsia="zh-CN"/>
        </w:rPr>
        <w:t>。</w:t>
      </w:r>
    </w:p>
    <w:p>
      <w:pPr>
        <w:spacing w:line="600" w:lineRule="exact"/>
        <w:ind w:firstLine="600" w:firstLineChars="200"/>
        <w:rPr>
          <w:rFonts w:hint="eastAsia" w:asciiTheme="minorEastAsia" w:hAnsiTheme="minorEastAsia" w:eastAsiaTheme="minorEastAsia" w:cstheme="minorEastAsia"/>
          <w:sz w:val="30"/>
          <w:szCs w:val="30"/>
        </w:rPr>
      </w:pPr>
    </w:p>
    <w:p>
      <w:pPr>
        <w:spacing w:line="600" w:lineRule="exact"/>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drawing>
          <wp:anchor distT="0" distB="0" distL="114300" distR="114300" simplePos="0" relativeHeight="251659264" behindDoc="1" locked="0" layoutInCell="1" allowOverlap="1">
            <wp:simplePos x="0" y="0"/>
            <wp:positionH relativeFrom="column">
              <wp:posOffset>23495</wp:posOffset>
            </wp:positionH>
            <wp:positionV relativeFrom="paragraph">
              <wp:posOffset>-128905</wp:posOffset>
            </wp:positionV>
            <wp:extent cx="5080000" cy="381000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afterAutospacing="0" w:line="600" w:lineRule="exact"/>
        <w:ind w:firstLine="600" w:firstLineChars="200"/>
        <w:rPr>
          <w:rFonts w:hint="eastAsia" w:asciiTheme="minorEastAsia" w:hAnsiTheme="minorEastAsia" w:eastAsiaTheme="minorEastAsia" w:cstheme="minorEastAsia"/>
          <w:sz w:val="30"/>
          <w:szCs w:val="30"/>
        </w:rPr>
      </w:pPr>
    </w:p>
    <w:p>
      <w:pPr>
        <w:spacing w:before="370" w:beforeLines="118" w:beforeAutospacing="0" w:afterAutospacing="0" w:line="600" w:lineRule="exact"/>
        <w:ind w:firstLine="600" w:firstLineChars="200"/>
        <w:rPr>
          <w:rFonts w:hint="eastAsia" w:asciiTheme="minorEastAsia" w:hAnsiTheme="minorEastAsia" w:eastAsiaTheme="minorEastAsia" w:cstheme="minorEastAsia"/>
          <w:sz w:val="30"/>
          <w:szCs w:val="30"/>
        </w:rPr>
      </w:pPr>
    </w:p>
    <w:p>
      <w:pPr>
        <w:spacing w:before="627" w:beforeLines="201" w:beforeAutospacing="0" w:after="783" w:afterLines="251" w:afterAutospacing="0" w:line="600" w:lineRule="exact"/>
        <w:ind w:firstLine="600" w:firstLineChars="200"/>
        <w:rPr>
          <w:rFonts w:hint="eastAsia" w:asciiTheme="minorEastAsia" w:hAnsiTheme="minorEastAsia" w:eastAsiaTheme="minorEastAsia" w:cstheme="minorEastAsia"/>
          <w:sz w:val="30"/>
          <w:szCs w:val="30"/>
        </w:rPr>
      </w:pPr>
    </w:p>
    <w:p>
      <w:pPr>
        <w:spacing w:beforeAutospacing="0" w:line="600" w:lineRule="exact"/>
        <w:ind w:firstLine="600" w:firstLineChars="200"/>
        <w:rPr>
          <w:rFonts w:hint="eastAsia" w:asciiTheme="minorEastAsia" w:hAnsiTheme="minorEastAsia" w:eastAsiaTheme="minorEastAsia" w:cstheme="minorEastAsia"/>
          <w:sz w:val="30"/>
          <w:szCs w:val="30"/>
        </w:rPr>
      </w:pPr>
    </w:p>
    <w:p>
      <w:pPr>
        <w:spacing w:line="600" w:lineRule="exact"/>
        <w:ind w:firstLine="600" w:firstLineChars="200"/>
        <w:rPr>
          <w:rFonts w:hint="eastAsia" w:asciiTheme="minorEastAsia" w:hAnsiTheme="minorEastAsia" w:eastAsiaTheme="minorEastAsia" w:cstheme="minorEastAsia"/>
          <w:sz w:val="30"/>
          <w:szCs w:val="30"/>
        </w:rPr>
      </w:pPr>
    </w:p>
    <w:p>
      <w:pPr>
        <w:spacing w:line="600" w:lineRule="exact"/>
        <w:ind w:firstLine="600" w:firstLineChars="200"/>
        <w:rPr>
          <w:rFonts w:hint="eastAsia" w:asciiTheme="minorEastAsia" w:hAnsiTheme="minorEastAsia" w:eastAsiaTheme="minorEastAsia" w:cstheme="minorEastAsia"/>
          <w:sz w:val="30"/>
          <w:szCs w:val="30"/>
        </w:rPr>
      </w:pPr>
    </w:p>
    <w:p>
      <w:pPr>
        <w:spacing w:line="600" w:lineRule="exact"/>
        <w:ind w:firstLine="600" w:firstLineChars="200"/>
        <w:rPr>
          <w:rFonts w:hint="eastAsia" w:asciiTheme="minorEastAsia" w:hAnsiTheme="minorEastAsia" w:eastAsiaTheme="minorEastAsia" w:cstheme="minorEastAsia"/>
          <w:sz w:val="30"/>
          <w:szCs w:val="30"/>
        </w:rPr>
      </w:pPr>
    </w:p>
    <w:p>
      <w:pPr>
        <w:pStyle w:val="23"/>
        <w:numPr>
          <w:ilvl w:val="0"/>
          <w:numId w:val="1"/>
        </w:numPr>
        <w:spacing w:line="600" w:lineRule="exact"/>
        <w:ind w:firstLineChars="0"/>
        <w:outlineLvl w:val="1"/>
        <w:rPr>
          <w:rStyle w:val="25"/>
          <w:rFonts w:hint="eastAsia" w:asciiTheme="minorEastAsia" w:hAnsiTheme="minorEastAsia" w:eastAsiaTheme="minorEastAsia" w:cstheme="minorEastAsia"/>
          <w:b w:val="0"/>
          <w:sz w:val="30"/>
          <w:szCs w:val="30"/>
        </w:rPr>
      </w:pPr>
      <w:bookmarkStart w:id="28" w:name="_Toc15396605"/>
      <w:bookmarkStart w:id="29" w:name="_Toc15377207"/>
      <w:r>
        <w:rPr>
          <w:rFonts w:hint="eastAsia" w:asciiTheme="minorEastAsia" w:hAnsiTheme="minorEastAsia" w:eastAsiaTheme="minorEastAsia" w:cstheme="minorEastAsia"/>
          <w:color w:val="000000"/>
          <w:sz w:val="30"/>
          <w:szCs w:val="30"/>
        </w:rPr>
        <w:t>支</w:t>
      </w:r>
      <w:r>
        <w:rPr>
          <w:rStyle w:val="25"/>
          <w:rFonts w:hint="eastAsia" w:asciiTheme="minorEastAsia" w:hAnsiTheme="minorEastAsia" w:eastAsiaTheme="minorEastAsia" w:cstheme="minorEastAsia"/>
          <w:b w:val="0"/>
          <w:sz w:val="30"/>
          <w:szCs w:val="30"/>
        </w:rPr>
        <w:t>出决算情况说明</w:t>
      </w:r>
      <w:bookmarkEnd w:id="28"/>
      <w:bookmarkEnd w:id="29"/>
    </w:p>
    <w:p>
      <w:pPr>
        <w:spacing w:line="600" w:lineRule="exact"/>
        <w:ind w:firstLine="600" w:firstLineChars="200"/>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sz w:val="30"/>
          <w:szCs w:val="30"/>
        </w:rPr>
        <w:t>201</w:t>
      </w:r>
      <w:r>
        <w:rPr>
          <w:rFonts w:hint="eastAsia" w:asciiTheme="minorEastAsia" w:hAnsiTheme="minorEastAsia" w:eastAsiaTheme="minorEastAsia" w:cstheme="minorEastAsia"/>
          <w:color w:val="000000"/>
          <w:sz w:val="30"/>
          <w:szCs w:val="30"/>
          <w:lang w:val="en-US" w:eastAsia="zh-CN"/>
        </w:rPr>
        <w:t>9</w:t>
      </w:r>
      <w:r>
        <w:rPr>
          <w:rFonts w:hint="eastAsia" w:asciiTheme="minorEastAsia" w:hAnsiTheme="minorEastAsia" w:eastAsiaTheme="minorEastAsia" w:cstheme="minorEastAsia"/>
          <w:color w:val="000000"/>
          <w:sz w:val="30"/>
          <w:szCs w:val="30"/>
        </w:rPr>
        <w:t>年本年支出合计</w:t>
      </w:r>
      <w:r>
        <w:rPr>
          <w:rFonts w:hint="eastAsia" w:asciiTheme="minorEastAsia" w:hAnsiTheme="minorEastAsia" w:eastAsiaTheme="minorEastAsia" w:cstheme="minorEastAsia"/>
          <w:color w:val="000000"/>
          <w:sz w:val="30"/>
          <w:szCs w:val="30"/>
          <w:lang w:val="en-US" w:eastAsia="zh-CN"/>
        </w:rPr>
        <w:t>10093.62</w:t>
      </w:r>
      <w:r>
        <w:rPr>
          <w:rFonts w:hint="eastAsia" w:asciiTheme="minorEastAsia" w:hAnsiTheme="minorEastAsia" w:eastAsiaTheme="minorEastAsia" w:cstheme="minorEastAsia"/>
          <w:color w:val="000000"/>
          <w:sz w:val="30"/>
          <w:szCs w:val="30"/>
        </w:rPr>
        <w:t>万元，其中：</w:t>
      </w:r>
      <w:r>
        <w:rPr>
          <w:rFonts w:hint="eastAsia" w:asciiTheme="minorEastAsia" w:hAnsiTheme="minorEastAsia" w:eastAsiaTheme="minorEastAsia" w:cstheme="minorEastAsia"/>
          <w:color w:val="000000"/>
          <w:sz w:val="30"/>
          <w:szCs w:val="30"/>
          <w:lang w:eastAsia="zh-CN"/>
        </w:rPr>
        <w:t>社会保障和就业支出</w:t>
      </w:r>
      <w:r>
        <w:rPr>
          <w:rFonts w:hint="eastAsia" w:asciiTheme="minorEastAsia" w:hAnsiTheme="minorEastAsia" w:eastAsiaTheme="minorEastAsia" w:cstheme="minorEastAsia"/>
          <w:color w:val="000000"/>
          <w:sz w:val="30"/>
          <w:szCs w:val="30"/>
          <w:lang w:val="en-US" w:eastAsia="zh-CN"/>
        </w:rPr>
        <w:t>0万元，卫生健康支出支出10093.62</w:t>
      </w:r>
      <w:r>
        <w:rPr>
          <w:rFonts w:hint="eastAsia" w:asciiTheme="minorEastAsia" w:hAnsiTheme="minorEastAsia" w:eastAsiaTheme="minorEastAsia" w:cstheme="minorEastAsia"/>
          <w:color w:val="000000"/>
          <w:sz w:val="30"/>
          <w:szCs w:val="30"/>
        </w:rPr>
        <w:t>万元；项目支出</w:t>
      </w:r>
      <w:r>
        <w:rPr>
          <w:rFonts w:hint="eastAsia" w:asciiTheme="minorEastAsia" w:hAnsiTheme="minorEastAsia" w:eastAsiaTheme="minorEastAsia" w:cstheme="minorEastAsia"/>
          <w:color w:val="000000"/>
          <w:sz w:val="30"/>
          <w:szCs w:val="30"/>
          <w:lang w:val="en-US" w:eastAsia="zh-CN"/>
        </w:rPr>
        <w:t>0</w:t>
      </w:r>
      <w:r>
        <w:rPr>
          <w:rFonts w:hint="eastAsia" w:asciiTheme="minorEastAsia" w:hAnsiTheme="minorEastAsia" w:eastAsiaTheme="minorEastAsia" w:cstheme="minorEastAsia"/>
          <w:color w:val="000000"/>
          <w:sz w:val="30"/>
          <w:szCs w:val="30"/>
        </w:rPr>
        <w:t>万元</w:t>
      </w:r>
      <w:r>
        <w:rPr>
          <w:rFonts w:hint="eastAsia" w:asciiTheme="minorEastAsia" w:hAnsiTheme="minorEastAsia" w:eastAsiaTheme="minorEastAsia" w:cstheme="minorEastAsia"/>
          <w:color w:val="000000"/>
          <w:sz w:val="30"/>
          <w:szCs w:val="30"/>
          <w:lang w:eastAsia="zh-CN"/>
        </w:rPr>
        <w:t>。</w:t>
      </w:r>
    </w:p>
    <w:p>
      <w:pPr>
        <w:spacing w:line="600" w:lineRule="exact"/>
        <w:ind w:firstLine="600" w:firstLineChars="200"/>
        <w:rPr>
          <w:rFonts w:hint="eastAsia" w:asciiTheme="minorEastAsia" w:hAnsiTheme="minorEastAsia" w:eastAsiaTheme="minorEastAsia" w:cstheme="minorEastAsia"/>
          <w:color w:val="FF0000"/>
          <w:sz w:val="30"/>
          <w:szCs w:val="30"/>
        </w:rPr>
      </w:pPr>
    </w:p>
    <w:p>
      <w:pPr>
        <w:spacing w:line="600" w:lineRule="exact"/>
        <w:ind w:firstLine="600" w:firstLineChars="200"/>
        <w:outlineLvl w:val="1"/>
        <w:rPr>
          <w:rStyle w:val="25"/>
          <w:rFonts w:hint="eastAsia" w:asciiTheme="minorEastAsia" w:hAnsiTheme="minorEastAsia" w:eastAsiaTheme="minorEastAsia" w:cstheme="minorEastAsia"/>
          <w:b w:val="0"/>
          <w:sz w:val="30"/>
          <w:szCs w:val="30"/>
        </w:rPr>
      </w:pPr>
      <w:bookmarkStart w:id="30" w:name="_Toc15377208"/>
      <w:bookmarkStart w:id="31" w:name="_Toc15396606"/>
      <w:r>
        <w:rPr>
          <w:rFonts w:hint="eastAsia" w:asciiTheme="minorEastAsia" w:hAnsiTheme="minorEastAsia" w:eastAsiaTheme="minorEastAsia" w:cstheme="minorEastAsia"/>
          <w:color w:val="000000"/>
          <w:sz w:val="30"/>
          <w:szCs w:val="30"/>
        </w:rPr>
        <w:t>四、财</w:t>
      </w:r>
      <w:r>
        <w:rPr>
          <w:rStyle w:val="25"/>
          <w:rFonts w:hint="eastAsia" w:asciiTheme="minorEastAsia" w:hAnsiTheme="minorEastAsia" w:eastAsiaTheme="minorEastAsia" w:cstheme="minorEastAsia"/>
          <w:b w:val="0"/>
          <w:sz w:val="30"/>
          <w:szCs w:val="30"/>
        </w:rPr>
        <w:t>政拨款收入支出决算总体情况说明</w:t>
      </w:r>
      <w:bookmarkEnd w:id="30"/>
      <w:bookmarkEnd w:id="31"/>
    </w:p>
    <w:p>
      <w:pPr>
        <w:spacing w:line="600" w:lineRule="exact"/>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sz w:val="30"/>
          <w:szCs w:val="30"/>
        </w:rPr>
        <w:t>201</w:t>
      </w:r>
      <w:r>
        <w:rPr>
          <w:rFonts w:hint="eastAsia" w:asciiTheme="minorEastAsia" w:hAnsiTheme="minorEastAsia" w:eastAsiaTheme="minorEastAsia" w:cstheme="minorEastAsia"/>
          <w:color w:val="000000"/>
          <w:sz w:val="30"/>
          <w:szCs w:val="30"/>
          <w:lang w:val="en-US" w:eastAsia="zh-CN"/>
        </w:rPr>
        <w:t>9</w:t>
      </w:r>
      <w:r>
        <w:rPr>
          <w:rFonts w:hint="eastAsia" w:asciiTheme="minorEastAsia" w:hAnsiTheme="minorEastAsia" w:eastAsiaTheme="minorEastAsia" w:cstheme="minorEastAsia"/>
          <w:color w:val="000000"/>
          <w:sz w:val="30"/>
          <w:szCs w:val="30"/>
        </w:rPr>
        <w:t>年财政拨款</w:t>
      </w:r>
      <w:r>
        <w:rPr>
          <w:rFonts w:hint="eastAsia" w:asciiTheme="minorEastAsia" w:hAnsiTheme="minorEastAsia" w:eastAsiaTheme="minorEastAsia" w:cstheme="minorEastAsia"/>
          <w:color w:val="000000"/>
          <w:sz w:val="30"/>
          <w:szCs w:val="30"/>
          <w:lang w:val="en-US" w:eastAsia="zh-CN"/>
        </w:rPr>
        <w:t>367.32</w:t>
      </w:r>
      <w:r>
        <w:rPr>
          <w:rFonts w:hint="eastAsia" w:asciiTheme="minorEastAsia" w:hAnsiTheme="minorEastAsia" w:eastAsiaTheme="minorEastAsia" w:cstheme="minorEastAsia"/>
          <w:color w:val="000000"/>
          <w:sz w:val="30"/>
          <w:szCs w:val="30"/>
        </w:rPr>
        <w:t>万元</w:t>
      </w:r>
      <w:r>
        <w:rPr>
          <w:rFonts w:hint="eastAsia" w:asciiTheme="minorEastAsia" w:hAnsiTheme="minorEastAsia" w:eastAsiaTheme="minorEastAsia" w:cstheme="minorEastAsia"/>
          <w:color w:val="000000"/>
          <w:sz w:val="30"/>
          <w:szCs w:val="30"/>
          <w:lang w:eastAsia="zh-CN"/>
        </w:rPr>
        <w:t>，支出</w:t>
      </w:r>
      <w:r>
        <w:rPr>
          <w:rFonts w:hint="eastAsia" w:asciiTheme="minorEastAsia" w:hAnsiTheme="minorEastAsia" w:eastAsiaTheme="minorEastAsia" w:cstheme="minorEastAsia"/>
          <w:color w:val="000000"/>
          <w:sz w:val="30"/>
          <w:szCs w:val="30"/>
          <w:lang w:val="en-US" w:eastAsia="zh-CN"/>
        </w:rPr>
        <w:t>367.32万元</w:t>
      </w:r>
      <w:r>
        <w:rPr>
          <w:rFonts w:hint="eastAsia" w:asciiTheme="minorEastAsia" w:hAnsiTheme="minorEastAsia" w:eastAsiaTheme="minorEastAsia" w:cstheme="minorEastAsia"/>
          <w:color w:val="000000"/>
          <w:sz w:val="30"/>
          <w:szCs w:val="30"/>
        </w:rPr>
        <w:t>。与201</w:t>
      </w:r>
      <w:r>
        <w:rPr>
          <w:rFonts w:hint="eastAsia" w:asciiTheme="minorEastAsia" w:hAnsiTheme="minorEastAsia" w:eastAsiaTheme="minorEastAsia" w:cstheme="minorEastAsia"/>
          <w:color w:val="000000"/>
          <w:sz w:val="30"/>
          <w:szCs w:val="30"/>
          <w:lang w:val="en-US" w:eastAsia="zh-CN"/>
        </w:rPr>
        <w:t>8</w:t>
      </w:r>
      <w:r>
        <w:rPr>
          <w:rFonts w:hint="eastAsia" w:asciiTheme="minorEastAsia" w:hAnsiTheme="minorEastAsia" w:eastAsiaTheme="minorEastAsia" w:cstheme="minorEastAsia"/>
          <w:color w:val="000000"/>
          <w:sz w:val="30"/>
          <w:szCs w:val="30"/>
        </w:rPr>
        <w:t>年相比，财政拨款</w:t>
      </w:r>
      <w:r>
        <w:rPr>
          <w:rFonts w:hint="eastAsia" w:asciiTheme="minorEastAsia" w:hAnsiTheme="minorEastAsia" w:eastAsiaTheme="minorEastAsia" w:cstheme="minorEastAsia"/>
          <w:color w:val="000000"/>
          <w:sz w:val="30"/>
          <w:szCs w:val="30"/>
          <w:lang w:val="en-US" w:eastAsia="zh-CN"/>
        </w:rPr>
        <w:t>246.59万元</w:t>
      </w:r>
      <w:r>
        <w:rPr>
          <w:rFonts w:hint="eastAsia" w:asciiTheme="minorEastAsia" w:hAnsiTheme="minorEastAsia" w:eastAsiaTheme="minorEastAsia" w:cstheme="minorEastAsia"/>
          <w:color w:val="000000"/>
          <w:sz w:val="30"/>
          <w:szCs w:val="30"/>
          <w:lang w:eastAsia="zh-CN"/>
        </w:rPr>
        <w:t>，增加</w:t>
      </w:r>
      <w:r>
        <w:rPr>
          <w:rFonts w:hint="eastAsia" w:asciiTheme="minorEastAsia" w:hAnsiTheme="minorEastAsia" w:eastAsiaTheme="minorEastAsia" w:cstheme="minorEastAsia"/>
          <w:color w:val="000000"/>
          <w:sz w:val="30"/>
          <w:szCs w:val="30"/>
          <w:lang w:val="en-US" w:eastAsia="zh-CN"/>
        </w:rPr>
        <w:t>120.73</w:t>
      </w:r>
      <w:r>
        <w:rPr>
          <w:rFonts w:hint="eastAsia" w:asciiTheme="minorEastAsia" w:hAnsiTheme="minorEastAsia" w:eastAsiaTheme="minorEastAsia" w:cstheme="minorEastAsia"/>
          <w:color w:val="000000"/>
          <w:sz w:val="30"/>
          <w:szCs w:val="30"/>
        </w:rPr>
        <w:t>万元，</w:t>
      </w:r>
      <w:r>
        <w:rPr>
          <w:rFonts w:hint="eastAsia" w:asciiTheme="minorEastAsia" w:hAnsiTheme="minorEastAsia" w:eastAsiaTheme="minorEastAsia" w:cstheme="minorEastAsia"/>
          <w:color w:val="000000"/>
          <w:sz w:val="30"/>
          <w:szCs w:val="30"/>
          <w:lang w:eastAsia="zh-CN"/>
        </w:rPr>
        <w:t>增加</w:t>
      </w:r>
      <w:r>
        <w:rPr>
          <w:rFonts w:hint="eastAsia" w:asciiTheme="minorEastAsia" w:hAnsiTheme="minorEastAsia" w:eastAsiaTheme="minorEastAsia" w:cstheme="minorEastAsia"/>
          <w:color w:val="000000"/>
          <w:sz w:val="30"/>
          <w:szCs w:val="30"/>
          <w:lang w:val="en-US" w:eastAsia="zh-CN"/>
        </w:rPr>
        <w:t>48.95</w:t>
      </w:r>
      <w:r>
        <w:rPr>
          <w:rFonts w:hint="eastAsia" w:asciiTheme="minorEastAsia" w:hAnsiTheme="minorEastAsia" w:eastAsiaTheme="minorEastAsia" w:cstheme="minorEastAsia"/>
          <w:color w:val="000000"/>
          <w:sz w:val="30"/>
          <w:szCs w:val="30"/>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（图4：财政拨款收、支决算总计变动情况）（柱状图）</w:t>
      </w:r>
    </w:p>
    <w:p>
      <w:pPr>
        <w:spacing w:line="600" w:lineRule="exact"/>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spacing w:line="600" w:lineRule="exact"/>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spacing w:line="600" w:lineRule="exact"/>
        <w:ind w:firstLine="600" w:firstLineChars="200"/>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658495</wp:posOffset>
            </wp:positionH>
            <wp:positionV relativeFrom="paragraph">
              <wp:posOffset>-643255</wp:posOffset>
            </wp:positionV>
            <wp:extent cx="4309110" cy="3058795"/>
            <wp:effectExtent l="4445" t="4445" r="10795" b="2286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spacing w:line="600" w:lineRule="exact"/>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spacing w:line="600" w:lineRule="exact"/>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spacing w:line="600" w:lineRule="exact"/>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spacing w:line="600" w:lineRule="exact"/>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spacing w:line="600" w:lineRule="exact"/>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spacing w:line="600" w:lineRule="exact"/>
        <w:ind w:firstLine="640"/>
        <w:rPr>
          <w:rFonts w:hint="eastAsia"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（除国有资本经营预算外，数据来源于财决Z01-1表，口径为“总计”数+国有资本经营预算。）</w:t>
      </w:r>
    </w:p>
    <w:p>
      <w:pPr>
        <w:spacing w:line="600" w:lineRule="exact"/>
        <w:ind w:firstLine="640"/>
        <w:rPr>
          <w:rFonts w:hint="eastAsia" w:asciiTheme="minorEastAsia" w:hAnsiTheme="minorEastAsia" w:eastAsiaTheme="minorEastAsia" w:cstheme="minorEastAsia"/>
          <w:b/>
          <w:color w:val="00B050"/>
          <w:sz w:val="30"/>
          <w:szCs w:val="30"/>
        </w:rPr>
      </w:pPr>
    </w:p>
    <w:p>
      <w:pPr>
        <w:spacing w:line="600" w:lineRule="exact"/>
        <w:ind w:firstLine="600" w:firstLineChars="200"/>
        <w:outlineLvl w:val="1"/>
        <w:rPr>
          <w:rStyle w:val="25"/>
          <w:rFonts w:hint="eastAsia" w:asciiTheme="minorEastAsia" w:hAnsiTheme="minorEastAsia" w:eastAsiaTheme="minorEastAsia" w:cstheme="minorEastAsia"/>
          <w:b w:val="0"/>
          <w:sz w:val="30"/>
          <w:szCs w:val="30"/>
        </w:rPr>
      </w:pPr>
      <w:bookmarkStart w:id="32" w:name="_Toc15377209"/>
      <w:bookmarkStart w:id="33" w:name="_Toc15396607"/>
      <w:r>
        <w:rPr>
          <w:rFonts w:hint="eastAsia" w:asciiTheme="minorEastAsia" w:hAnsiTheme="minorEastAsia" w:eastAsiaTheme="minorEastAsia" w:cstheme="minorEastAsia"/>
          <w:color w:val="000000"/>
          <w:sz w:val="30"/>
          <w:szCs w:val="30"/>
        </w:rPr>
        <w:t>五、</w:t>
      </w:r>
      <w:r>
        <w:rPr>
          <w:rFonts w:hint="eastAsia" w:asciiTheme="minorEastAsia" w:hAnsiTheme="minorEastAsia" w:eastAsiaTheme="minorEastAsia" w:cstheme="minorEastAsia"/>
          <w:b/>
          <w:color w:val="000000"/>
          <w:sz w:val="30"/>
          <w:szCs w:val="30"/>
        </w:rPr>
        <w:t>一</w:t>
      </w:r>
      <w:r>
        <w:rPr>
          <w:rStyle w:val="25"/>
          <w:rFonts w:hint="eastAsia" w:asciiTheme="minorEastAsia" w:hAnsiTheme="minorEastAsia" w:eastAsiaTheme="minorEastAsia" w:cstheme="minorEastAsia"/>
          <w:b w:val="0"/>
          <w:sz w:val="30"/>
          <w:szCs w:val="30"/>
        </w:rPr>
        <w:t>般公共预算财政拨款支出决算情况说明</w:t>
      </w:r>
      <w:bookmarkEnd w:id="32"/>
      <w:bookmarkEnd w:id="33"/>
    </w:p>
    <w:p>
      <w:pPr>
        <w:spacing w:line="600" w:lineRule="exact"/>
        <w:ind w:firstLine="602" w:firstLineChars="200"/>
        <w:outlineLvl w:val="2"/>
        <w:rPr>
          <w:rFonts w:hint="eastAsia" w:asciiTheme="minorEastAsia" w:hAnsiTheme="minorEastAsia" w:eastAsiaTheme="minorEastAsia" w:cstheme="minorEastAsia"/>
          <w:b/>
          <w:color w:val="000000"/>
          <w:sz w:val="30"/>
          <w:szCs w:val="30"/>
        </w:rPr>
      </w:pPr>
      <w:bookmarkStart w:id="34" w:name="_Toc15377210"/>
      <w:r>
        <w:rPr>
          <w:rFonts w:hint="eastAsia" w:asciiTheme="minorEastAsia" w:hAnsiTheme="minorEastAsia" w:eastAsiaTheme="minorEastAsia" w:cstheme="minorEastAsia"/>
          <w:b/>
          <w:color w:val="000000"/>
          <w:sz w:val="30"/>
          <w:szCs w:val="30"/>
        </w:rPr>
        <w:t>（一）一般公共预算财政拨款支出决算总体情况</w:t>
      </w:r>
      <w:bookmarkEnd w:id="34"/>
    </w:p>
    <w:p>
      <w:pPr>
        <w:spacing w:line="600" w:lineRule="exact"/>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sz w:val="30"/>
          <w:szCs w:val="30"/>
          <w:lang w:val="en-US" w:eastAsia="zh-CN"/>
        </w:rPr>
        <w:t>2019</w:t>
      </w:r>
      <w:r>
        <w:rPr>
          <w:rFonts w:hint="eastAsia" w:asciiTheme="minorEastAsia" w:hAnsiTheme="minorEastAsia" w:eastAsiaTheme="minorEastAsia" w:cstheme="minorEastAsia"/>
          <w:color w:val="000000"/>
          <w:sz w:val="30"/>
          <w:szCs w:val="30"/>
        </w:rPr>
        <w:t>年一般公共预算财政拨款支出</w:t>
      </w:r>
      <w:r>
        <w:rPr>
          <w:rFonts w:hint="eastAsia" w:asciiTheme="minorEastAsia" w:hAnsiTheme="minorEastAsia" w:eastAsiaTheme="minorEastAsia" w:cstheme="minorEastAsia"/>
          <w:color w:val="000000"/>
          <w:sz w:val="30"/>
          <w:szCs w:val="30"/>
          <w:lang w:val="en-US" w:eastAsia="zh-CN"/>
        </w:rPr>
        <w:t>367.32</w:t>
      </w:r>
      <w:r>
        <w:rPr>
          <w:rFonts w:hint="eastAsia" w:asciiTheme="minorEastAsia" w:hAnsiTheme="minorEastAsia" w:eastAsiaTheme="minorEastAsia" w:cstheme="minorEastAsia"/>
          <w:color w:val="000000"/>
          <w:sz w:val="30"/>
          <w:szCs w:val="30"/>
        </w:rPr>
        <w:t>万元，占本年支出合计的</w:t>
      </w:r>
      <w:r>
        <w:rPr>
          <w:rFonts w:hint="eastAsia" w:asciiTheme="minorEastAsia" w:hAnsiTheme="minorEastAsia" w:eastAsiaTheme="minorEastAsia" w:cstheme="minorEastAsia"/>
          <w:color w:val="000000"/>
          <w:sz w:val="30"/>
          <w:szCs w:val="30"/>
          <w:lang w:val="en-US" w:eastAsia="zh-CN"/>
        </w:rPr>
        <w:t>3.63</w:t>
      </w:r>
      <w:r>
        <w:rPr>
          <w:rFonts w:hint="eastAsia" w:asciiTheme="minorEastAsia" w:hAnsiTheme="minorEastAsia" w:eastAsiaTheme="minorEastAsia" w:cstheme="minorEastAsia"/>
          <w:color w:val="000000"/>
          <w:sz w:val="30"/>
          <w:szCs w:val="30"/>
        </w:rPr>
        <w:t>%。与201</w:t>
      </w:r>
      <w:r>
        <w:rPr>
          <w:rFonts w:hint="eastAsia" w:asciiTheme="minorEastAsia" w:hAnsiTheme="minorEastAsia" w:eastAsiaTheme="minorEastAsia" w:cstheme="minorEastAsia"/>
          <w:color w:val="000000"/>
          <w:sz w:val="30"/>
          <w:szCs w:val="30"/>
          <w:lang w:val="en-US" w:eastAsia="zh-CN"/>
        </w:rPr>
        <w:t>8</w:t>
      </w:r>
      <w:r>
        <w:rPr>
          <w:rFonts w:hint="eastAsia" w:asciiTheme="minorEastAsia" w:hAnsiTheme="minorEastAsia" w:eastAsiaTheme="minorEastAsia" w:cstheme="minorEastAsia"/>
          <w:color w:val="000000"/>
          <w:sz w:val="30"/>
          <w:szCs w:val="30"/>
        </w:rPr>
        <w:t>年相比，一般公共预算财政拨</w:t>
      </w:r>
      <w:r>
        <w:rPr>
          <w:rFonts w:hint="eastAsia" w:asciiTheme="minorEastAsia" w:hAnsiTheme="minorEastAsia" w:eastAsiaTheme="minorEastAsia" w:cstheme="minorEastAsia"/>
          <w:color w:val="000000"/>
          <w:sz w:val="30"/>
          <w:szCs w:val="30"/>
          <w:lang w:eastAsia="zh-CN"/>
        </w:rPr>
        <w:t>款支出增加</w:t>
      </w:r>
      <w:r>
        <w:rPr>
          <w:rFonts w:hint="eastAsia" w:asciiTheme="minorEastAsia" w:hAnsiTheme="minorEastAsia" w:eastAsiaTheme="minorEastAsia" w:cstheme="minorEastAsia"/>
          <w:color w:val="000000"/>
          <w:sz w:val="30"/>
          <w:szCs w:val="30"/>
          <w:lang w:val="en-US" w:eastAsia="zh-CN"/>
        </w:rPr>
        <w:t>120.73</w:t>
      </w:r>
      <w:r>
        <w:rPr>
          <w:rFonts w:hint="eastAsia" w:asciiTheme="minorEastAsia" w:hAnsiTheme="minorEastAsia" w:eastAsiaTheme="minorEastAsia" w:cstheme="minorEastAsia"/>
          <w:color w:val="000000"/>
          <w:sz w:val="30"/>
          <w:szCs w:val="30"/>
        </w:rPr>
        <w:t>万元，</w:t>
      </w:r>
      <w:r>
        <w:rPr>
          <w:rFonts w:hint="eastAsia" w:asciiTheme="minorEastAsia" w:hAnsiTheme="minorEastAsia" w:eastAsiaTheme="minorEastAsia" w:cstheme="minorEastAsia"/>
          <w:color w:val="000000"/>
          <w:sz w:val="30"/>
          <w:szCs w:val="30"/>
          <w:lang w:eastAsia="zh-CN"/>
        </w:rPr>
        <w:t>增加</w:t>
      </w:r>
      <w:r>
        <w:rPr>
          <w:rFonts w:hint="eastAsia" w:asciiTheme="minorEastAsia" w:hAnsiTheme="minorEastAsia" w:eastAsiaTheme="minorEastAsia" w:cstheme="minorEastAsia"/>
          <w:color w:val="000000"/>
          <w:sz w:val="30"/>
          <w:szCs w:val="30"/>
          <w:lang w:val="en-US" w:eastAsia="zh-CN"/>
        </w:rPr>
        <w:t>48.95</w:t>
      </w:r>
      <w:r>
        <w:rPr>
          <w:rFonts w:hint="eastAsia" w:asciiTheme="minorEastAsia" w:hAnsiTheme="minorEastAsia" w:eastAsiaTheme="minorEastAsia" w:cstheme="minorEastAsia"/>
          <w:color w:val="000000"/>
          <w:sz w:val="30"/>
          <w:szCs w:val="30"/>
        </w:rPr>
        <w:t>%。</w:t>
      </w:r>
    </w:p>
    <w:p>
      <w:pPr>
        <w:spacing w:line="600" w:lineRule="exact"/>
        <w:ind w:firstLine="602" w:firstLineChars="200"/>
        <w:outlineLvl w:val="2"/>
        <w:rPr>
          <w:rFonts w:hint="eastAsia" w:asciiTheme="minorEastAsia" w:hAnsiTheme="minorEastAsia" w:eastAsiaTheme="minorEastAsia" w:cstheme="minorEastAsia"/>
          <w:b/>
          <w:color w:val="000000"/>
          <w:sz w:val="30"/>
          <w:szCs w:val="30"/>
        </w:rPr>
      </w:pPr>
      <w:bookmarkStart w:id="35" w:name="_Toc15377211"/>
      <w:r>
        <w:rPr>
          <w:rFonts w:hint="eastAsia" w:asciiTheme="minorEastAsia" w:hAnsiTheme="minorEastAsia" w:eastAsiaTheme="minorEastAsia" w:cstheme="minorEastAsia"/>
          <w:b/>
          <w:color w:val="000000"/>
          <w:sz w:val="30"/>
          <w:szCs w:val="30"/>
        </w:rPr>
        <w:t>（二）一般公共预算财政拨款支出决算结构情况</w:t>
      </w:r>
      <w:bookmarkEnd w:id="35"/>
    </w:p>
    <w:p>
      <w:pPr>
        <w:spacing w:line="600" w:lineRule="exact"/>
        <w:ind w:firstLine="64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sz w:val="30"/>
          <w:szCs w:val="30"/>
        </w:rPr>
        <w:t>201</w:t>
      </w:r>
      <w:r>
        <w:rPr>
          <w:rFonts w:hint="eastAsia" w:asciiTheme="minorEastAsia" w:hAnsiTheme="minorEastAsia" w:eastAsiaTheme="minorEastAsia" w:cstheme="minorEastAsia"/>
          <w:color w:val="000000"/>
          <w:sz w:val="30"/>
          <w:szCs w:val="30"/>
          <w:lang w:val="en-US" w:eastAsia="zh-CN"/>
        </w:rPr>
        <w:t>9</w:t>
      </w:r>
      <w:r>
        <w:rPr>
          <w:rFonts w:hint="eastAsia" w:asciiTheme="minorEastAsia" w:hAnsiTheme="minorEastAsia" w:eastAsiaTheme="minorEastAsia" w:cstheme="minorEastAsia"/>
          <w:color w:val="000000"/>
          <w:sz w:val="30"/>
          <w:szCs w:val="30"/>
        </w:rPr>
        <w:t>年一般公共预算财</w:t>
      </w:r>
      <w:r>
        <w:rPr>
          <w:rFonts w:hint="eastAsia" w:asciiTheme="minorEastAsia" w:hAnsiTheme="minorEastAsia" w:eastAsiaTheme="minorEastAsia" w:cstheme="minorEastAsia"/>
          <w:color w:val="000000" w:themeColor="text1"/>
          <w:sz w:val="30"/>
          <w:szCs w:val="30"/>
          <w14:textFill>
            <w14:solidFill>
              <w14:schemeClr w14:val="tx1"/>
            </w14:solidFill>
          </w14:textFill>
        </w:rPr>
        <w:t>政拨款支出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367.32</w:t>
      </w:r>
      <w:r>
        <w:rPr>
          <w:rFonts w:hint="eastAsia" w:asciiTheme="minorEastAsia" w:hAnsiTheme="minorEastAsia" w:eastAsiaTheme="minorEastAsia" w:cstheme="minorEastAsia"/>
          <w:color w:val="000000" w:themeColor="text1"/>
          <w:sz w:val="30"/>
          <w:szCs w:val="30"/>
          <w14:textFill>
            <w14:solidFill>
              <w14:schemeClr w14:val="tx1"/>
            </w14:solidFill>
          </w14:textFill>
        </w:rPr>
        <w:t>万元，主要用于以下方面:</w:t>
      </w:r>
      <w:r>
        <w:rPr>
          <w:rStyle w:val="14"/>
          <w:rFonts w:hint="eastAsia" w:asciiTheme="minorEastAsia" w:hAnsiTheme="minorEastAsia" w:eastAsiaTheme="minorEastAsia" w:cstheme="minorEastAsia"/>
          <w:bCs/>
          <w:color w:val="000000"/>
          <w:sz w:val="30"/>
          <w:szCs w:val="30"/>
        </w:rPr>
        <w:t>社会保障和就业</w:t>
      </w:r>
      <w:r>
        <w:rPr>
          <w:rFonts w:hint="eastAsia" w:asciiTheme="minorEastAsia" w:hAnsiTheme="minorEastAsia" w:eastAsiaTheme="minorEastAsia" w:cstheme="minorEastAsia"/>
          <w:color w:val="000000" w:themeColor="text1"/>
          <w:sz w:val="30"/>
          <w:szCs w:val="30"/>
          <w14:textFill>
            <w14:solidFill>
              <w14:schemeClr w14:val="tx1"/>
            </w14:solidFill>
          </w14:textFill>
        </w:rPr>
        <w:t>支出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212.6</w:t>
      </w:r>
      <w:r>
        <w:rPr>
          <w:rFonts w:hint="eastAsia" w:asciiTheme="minorEastAsia" w:hAnsiTheme="minorEastAsia" w:eastAsiaTheme="minorEastAsia" w:cstheme="minorEastAsia"/>
          <w:color w:val="000000" w:themeColor="text1"/>
          <w:sz w:val="30"/>
          <w:szCs w:val="30"/>
          <w14:textFill>
            <w14:solidFill>
              <w14:schemeClr w14:val="tx1"/>
            </w14:solidFill>
          </w14:textFill>
        </w:rPr>
        <w:t>万元，占</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57.88</w:t>
      </w:r>
      <w:r>
        <w:rPr>
          <w:rFonts w:hint="eastAsia" w:asciiTheme="minorEastAsia" w:hAnsiTheme="minorEastAsia" w:eastAsiaTheme="minorEastAsia" w:cstheme="minorEastAsia"/>
          <w:color w:val="000000" w:themeColor="text1"/>
          <w:sz w:val="30"/>
          <w:szCs w:val="30"/>
          <w14:textFill>
            <w14:solidFill>
              <w14:schemeClr w14:val="tx1"/>
            </w14:solidFill>
          </w14:textFill>
        </w:rPr>
        <w:t>%；</w:t>
      </w:r>
      <w:r>
        <w:rPr>
          <w:rStyle w:val="14"/>
          <w:rFonts w:hint="eastAsia" w:asciiTheme="minorEastAsia" w:hAnsiTheme="minorEastAsia" w:eastAsiaTheme="minorEastAsia" w:cstheme="minorEastAsia"/>
          <w:bCs/>
          <w:color w:val="000000"/>
          <w:sz w:val="30"/>
          <w:szCs w:val="30"/>
        </w:rPr>
        <w:t>医疗卫生与计划生育</w:t>
      </w:r>
      <w:r>
        <w:rPr>
          <w:rFonts w:hint="eastAsia" w:asciiTheme="minorEastAsia" w:hAnsiTheme="minorEastAsia" w:eastAsiaTheme="minorEastAsia" w:cstheme="minorEastAsia"/>
          <w:color w:val="000000" w:themeColor="text1"/>
          <w:sz w:val="30"/>
          <w:szCs w:val="30"/>
          <w14:textFill>
            <w14:solidFill>
              <w14:schemeClr w14:val="tx1"/>
            </w14:solidFill>
          </w14:textFill>
        </w:rPr>
        <w:t>支出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154.72</w:t>
      </w:r>
      <w:r>
        <w:rPr>
          <w:rFonts w:hint="eastAsia" w:asciiTheme="minorEastAsia" w:hAnsiTheme="minorEastAsia" w:eastAsiaTheme="minorEastAsia" w:cstheme="minorEastAsia"/>
          <w:color w:val="000000" w:themeColor="text1"/>
          <w:sz w:val="30"/>
          <w:szCs w:val="30"/>
          <w14:textFill>
            <w14:solidFill>
              <w14:schemeClr w14:val="tx1"/>
            </w14:solidFill>
          </w14:textFill>
        </w:rPr>
        <w:t>万元，占</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42.12</w:t>
      </w:r>
      <w:r>
        <w:rPr>
          <w:rFonts w:hint="eastAsia" w:asciiTheme="minorEastAsia" w:hAnsiTheme="minorEastAsia" w:eastAsiaTheme="minorEastAsia" w:cstheme="minorEastAsia"/>
          <w:color w:val="000000" w:themeColor="text1"/>
          <w:sz w:val="30"/>
          <w:szCs w:val="30"/>
          <w14:textFill>
            <w14:solidFill>
              <w14:schemeClr w14:val="tx1"/>
            </w14:solidFill>
          </w14:textFill>
        </w:rPr>
        <w:t>%。</w:t>
      </w:r>
      <w:r>
        <w:rPr>
          <w:rFonts w:hint="eastAsia" w:asciiTheme="minorEastAsia" w:hAnsiTheme="minorEastAsia" w:eastAsiaTheme="minorEastAsia" w:cstheme="minorEastAsia"/>
          <w:b/>
          <w:color w:val="000000" w:themeColor="text1"/>
          <w:sz w:val="30"/>
          <w:szCs w:val="30"/>
          <w14:textFill>
            <w14:solidFill>
              <w14:schemeClr w14:val="tx1"/>
            </w14:solidFill>
          </w14:textFill>
        </w:rPr>
        <w:t>（罗列全部功能分类科目，至类级。）</w:t>
      </w:r>
    </w:p>
    <w:p>
      <w:pPr>
        <w:spacing w:line="600" w:lineRule="exact"/>
        <w:ind w:firstLine="602" w:firstLineChars="200"/>
        <w:outlineLvl w:val="2"/>
        <w:rPr>
          <w:rFonts w:hint="eastAsia" w:asciiTheme="minorEastAsia" w:hAnsiTheme="minorEastAsia" w:eastAsiaTheme="minorEastAsia" w:cstheme="minorEastAsia"/>
          <w:b/>
          <w:color w:val="000000"/>
          <w:sz w:val="30"/>
          <w:szCs w:val="30"/>
        </w:rPr>
      </w:pPr>
      <w:bookmarkStart w:id="36" w:name="_Toc15377212"/>
      <w:r>
        <w:rPr>
          <w:rFonts w:hint="eastAsia" w:asciiTheme="minorEastAsia" w:hAnsiTheme="minorEastAsia" w:eastAsiaTheme="minorEastAsia" w:cstheme="minorEastAsia"/>
          <w:b/>
          <w:color w:val="000000"/>
          <w:sz w:val="30"/>
          <w:szCs w:val="30"/>
        </w:rPr>
        <w:t>（三）一般公共预算财政拨款支出决算具体情况</w:t>
      </w:r>
      <w:bookmarkEnd w:id="36"/>
    </w:p>
    <w:p>
      <w:pPr>
        <w:spacing w:line="600" w:lineRule="exact"/>
        <w:ind w:firstLine="602" w:firstLineChars="200"/>
        <w:outlineLvl w:val="2"/>
        <w:rPr>
          <w:rFonts w:hint="eastAsia" w:asciiTheme="minorEastAsia" w:hAnsiTheme="minorEastAsia" w:eastAsiaTheme="minorEastAsia" w:cstheme="minorEastAsia"/>
          <w:color w:val="FF0000"/>
          <w:sz w:val="30"/>
          <w:szCs w:val="30"/>
        </w:rPr>
      </w:pPr>
      <w:bookmarkStart w:id="37" w:name="_Toc15377213"/>
      <w:bookmarkStart w:id="38" w:name="_Toc15377444"/>
      <w:bookmarkStart w:id="39" w:name="_Toc15378460"/>
      <w:r>
        <w:rPr>
          <w:rFonts w:hint="eastAsia" w:asciiTheme="minorEastAsia" w:hAnsiTheme="minorEastAsia" w:eastAsiaTheme="minorEastAsia" w:cstheme="minorEastAsia"/>
          <w:b/>
          <w:color w:val="000000" w:themeColor="text1"/>
          <w:sz w:val="30"/>
          <w:szCs w:val="30"/>
          <w14:textFill>
            <w14:solidFill>
              <w14:schemeClr w14:val="tx1"/>
            </w14:solidFill>
          </w14:textFill>
        </w:rPr>
        <w:t>201</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9</w:t>
      </w:r>
      <w:r>
        <w:rPr>
          <w:rFonts w:hint="eastAsia" w:asciiTheme="minorEastAsia" w:hAnsiTheme="minorEastAsia" w:eastAsiaTheme="minorEastAsia" w:cstheme="minorEastAsia"/>
          <w:b/>
          <w:color w:val="000000" w:themeColor="text1"/>
          <w:sz w:val="30"/>
          <w:szCs w:val="30"/>
          <w14:textFill>
            <w14:solidFill>
              <w14:schemeClr w14:val="tx1"/>
            </w14:solidFill>
          </w14:textFill>
        </w:rPr>
        <w:t>年</w:t>
      </w:r>
      <w:r>
        <w:rPr>
          <w:rFonts w:hint="eastAsia" w:asciiTheme="minorEastAsia" w:hAnsiTheme="minorEastAsia" w:eastAsiaTheme="minorEastAsia" w:cstheme="minorEastAsia"/>
          <w:b/>
          <w:color w:val="000000" w:themeColor="text1"/>
          <w:sz w:val="30"/>
          <w:szCs w:val="30"/>
          <w:lang w:eastAsia="zh-CN"/>
          <w14:textFill>
            <w14:solidFill>
              <w14:schemeClr w14:val="tx1"/>
            </w14:solidFill>
          </w14:textFill>
        </w:rPr>
        <w:t>一</w:t>
      </w:r>
      <w:r>
        <w:rPr>
          <w:rFonts w:hint="eastAsia" w:asciiTheme="minorEastAsia" w:hAnsiTheme="minorEastAsia" w:eastAsiaTheme="minorEastAsia" w:cstheme="minorEastAsia"/>
          <w:b/>
          <w:color w:val="000000" w:themeColor="text1"/>
          <w:sz w:val="30"/>
          <w:szCs w:val="30"/>
          <w14:textFill>
            <w14:solidFill>
              <w14:schemeClr w14:val="tx1"/>
            </w14:solidFill>
          </w14:textFill>
        </w:rPr>
        <w:t>般公共预算支出决算数为</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367.32万元</w:t>
      </w:r>
      <w:r>
        <w:rPr>
          <w:rFonts w:hint="eastAsia" w:asciiTheme="minorEastAsia" w:hAnsiTheme="minorEastAsia" w:eastAsiaTheme="minorEastAsia" w:cstheme="minorEastAsia"/>
          <w:color w:val="000000" w:themeColor="text1"/>
          <w:sz w:val="30"/>
          <w:szCs w:val="30"/>
          <w14:textFill>
            <w14:solidFill>
              <w14:schemeClr w14:val="tx1"/>
            </w14:solidFill>
          </w14:textFill>
        </w:rPr>
        <w:t>，</w:t>
      </w:r>
      <w:r>
        <w:rPr>
          <w:rStyle w:val="14"/>
          <w:rFonts w:hint="eastAsia" w:asciiTheme="minorEastAsia" w:hAnsiTheme="minorEastAsia" w:eastAsiaTheme="minorEastAsia" w:cstheme="minorEastAsia"/>
          <w:bCs/>
          <w:color w:val="000000" w:themeColor="text1"/>
          <w:sz w:val="30"/>
          <w:szCs w:val="30"/>
          <w14:textFill>
            <w14:solidFill>
              <w14:schemeClr w14:val="tx1"/>
            </w14:solidFill>
          </w14:textFill>
        </w:rPr>
        <w:t>完成</w:t>
      </w:r>
      <w:r>
        <w:rPr>
          <w:rStyle w:val="14"/>
          <w:rFonts w:hint="eastAsia" w:asciiTheme="minorEastAsia" w:hAnsiTheme="minorEastAsia" w:eastAsiaTheme="minorEastAsia" w:cstheme="minorEastAsia"/>
          <w:bCs/>
          <w:color w:val="000000"/>
          <w:sz w:val="30"/>
          <w:szCs w:val="30"/>
        </w:rPr>
        <w:t>预算</w:t>
      </w:r>
      <w:r>
        <w:rPr>
          <w:rStyle w:val="14"/>
          <w:rFonts w:hint="eastAsia" w:asciiTheme="minorEastAsia" w:hAnsiTheme="minorEastAsia" w:eastAsiaTheme="minorEastAsia" w:cstheme="minorEastAsia"/>
          <w:bCs/>
          <w:color w:val="000000"/>
          <w:sz w:val="30"/>
          <w:szCs w:val="30"/>
          <w:lang w:val="en-US" w:eastAsia="zh-CN"/>
        </w:rPr>
        <w:t>100</w:t>
      </w:r>
      <w:r>
        <w:rPr>
          <w:rStyle w:val="14"/>
          <w:rFonts w:hint="eastAsia" w:asciiTheme="minorEastAsia" w:hAnsiTheme="minorEastAsia" w:eastAsiaTheme="minorEastAsia" w:cstheme="minorEastAsia"/>
          <w:bCs/>
          <w:color w:val="000000"/>
          <w:sz w:val="30"/>
          <w:szCs w:val="30"/>
        </w:rPr>
        <w:t>%。其中：</w:t>
      </w:r>
      <w:bookmarkEnd w:id="37"/>
      <w:bookmarkEnd w:id="38"/>
      <w:bookmarkEnd w:id="39"/>
    </w:p>
    <w:p>
      <w:pPr>
        <w:numPr>
          <w:ilvl w:val="0"/>
          <w:numId w:val="2"/>
        </w:numPr>
        <w:spacing w:line="600" w:lineRule="exact"/>
        <w:ind w:firstLine="602" w:firstLineChars="200"/>
        <w:rPr>
          <w:rStyle w:val="14"/>
          <w:rFonts w:hint="eastAsia" w:asciiTheme="minorEastAsia" w:hAnsiTheme="minorEastAsia" w:eastAsiaTheme="minorEastAsia" w:cstheme="minorEastAsia"/>
          <w:b w:val="0"/>
          <w:bCs/>
          <w:color w:val="000000"/>
          <w:sz w:val="30"/>
          <w:szCs w:val="30"/>
        </w:rPr>
      </w:pPr>
      <w:r>
        <w:rPr>
          <w:rStyle w:val="14"/>
          <w:rFonts w:hint="eastAsia" w:asciiTheme="minorEastAsia" w:hAnsiTheme="minorEastAsia" w:eastAsiaTheme="minorEastAsia" w:cstheme="minorEastAsia"/>
          <w:bCs/>
          <w:color w:val="000000"/>
          <w:sz w:val="30"/>
          <w:szCs w:val="30"/>
        </w:rPr>
        <w:t>社会保障和就业（类）</w:t>
      </w:r>
      <w:r>
        <w:rPr>
          <w:rStyle w:val="14"/>
          <w:rFonts w:hint="eastAsia" w:asciiTheme="minorEastAsia" w:hAnsiTheme="minorEastAsia" w:eastAsiaTheme="minorEastAsia" w:cstheme="minorEastAsia"/>
          <w:bCs/>
          <w:color w:val="000000"/>
          <w:sz w:val="30"/>
          <w:szCs w:val="30"/>
          <w:lang w:val="en-US" w:eastAsia="zh-CN"/>
        </w:rPr>
        <w:t>208</w:t>
      </w:r>
      <w:r>
        <w:rPr>
          <w:rStyle w:val="14"/>
          <w:rFonts w:hint="eastAsia" w:asciiTheme="minorEastAsia" w:hAnsiTheme="minorEastAsia" w:eastAsiaTheme="minorEastAsia" w:cstheme="minorEastAsia"/>
          <w:bCs/>
          <w:color w:val="000000"/>
          <w:sz w:val="30"/>
          <w:szCs w:val="30"/>
        </w:rPr>
        <w:t>（款）</w:t>
      </w:r>
      <w:r>
        <w:rPr>
          <w:rStyle w:val="14"/>
          <w:rFonts w:hint="eastAsia" w:asciiTheme="minorEastAsia" w:hAnsiTheme="minorEastAsia" w:eastAsiaTheme="minorEastAsia" w:cstheme="minorEastAsia"/>
          <w:bCs/>
          <w:color w:val="000000"/>
          <w:sz w:val="30"/>
          <w:szCs w:val="30"/>
          <w:lang w:val="en-US" w:eastAsia="zh-CN"/>
        </w:rPr>
        <w:t>0599</w:t>
      </w:r>
      <w:r>
        <w:rPr>
          <w:rStyle w:val="14"/>
          <w:rFonts w:hint="eastAsia" w:asciiTheme="minorEastAsia" w:hAnsiTheme="minorEastAsia" w:eastAsiaTheme="minorEastAsia" w:cstheme="minorEastAsia"/>
          <w:bCs/>
          <w:color w:val="000000"/>
          <w:sz w:val="30"/>
          <w:szCs w:val="30"/>
        </w:rPr>
        <w:t>（项）:</w:t>
      </w:r>
      <w:r>
        <w:rPr>
          <w:rStyle w:val="14"/>
          <w:rFonts w:hint="eastAsia" w:asciiTheme="minorEastAsia" w:hAnsiTheme="minorEastAsia" w:eastAsiaTheme="minorEastAsia" w:cstheme="minorEastAsia"/>
          <w:b w:val="0"/>
          <w:bCs/>
          <w:color w:val="000000"/>
          <w:sz w:val="30"/>
          <w:szCs w:val="30"/>
        </w:rPr>
        <w:t xml:space="preserve"> 支出决算为</w:t>
      </w:r>
      <w:r>
        <w:rPr>
          <w:rStyle w:val="14"/>
          <w:rFonts w:hint="eastAsia" w:asciiTheme="minorEastAsia" w:hAnsiTheme="minorEastAsia" w:eastAsiaTheme="minorEastAsia" w:cstheme="minorEastAsia"/>
          <w:b w:val="0"/>
          <w:bCs/>
          <w:color w:val="000000"/>
          <w:sz w:val="30"/>
          <w:szCs w:val="30"/>
          <w:lang w:val="en-US" w:eastAsia="zh-CN"/>
        </w:rPr>
        <w:t>212.6</w:t>
      </w:r>
      <w:r>
        <w:rPr>
          <w:rStyle w:val="14"/>
          <w:rFonts w:hint="eastAsia" w:asciiTheme="minorEastAsia" w:hAnsiTheme="minorEastAsia" w:eastAsiaTheme="minorEastAsia" w:cstheme="minorEastAsia"/>
          <w:b w:val="0"/>
          <w:bCs/>
          <w:color w:val="000000"/>
          <w:sz w:val="30"/>
          <w:szCs w:val="30"/>
        </w:rPr>
        <w:t>万元，完成预算</w:t>
      </w:r>
      <w:r>
        <w:rPr>
          <w:rStyle w:val="14"/>
          <w:rFonts w:hint="eastAsia" w:asciiTheme="minorEastAsia" w:hAnsiTheme="minorEastAsia" w:eastAsiaTheme="minorEastAsia" w:cstheme="minorEastAsia"/>
          <w:b w:val="0"/>
          <w:bCs/>
          <w:color w:val="000000"/>
          <w:sz w:val="30"/>
          <w:szCs w:val="30"/>
          <w:lang w:val="en-US" w:eastAsia="zh-CN"/>
        </w:rPr>
        <w:t>100</w:t>
      </w:r>
      <w:r>
        <w:rPr>
          <w:rStyle w:val="14"/>
          <w:rFonts w:hint="eastAsia" w:asciiTheme="minorEastAsia" w:hAnsiTheme="minorEastAsia" w:eastAsiaTheme="minorEastAsia" w:cstheme="minorEastAsia"/>
          <w:b w:val="0"/>
          <w:bCs/>
          <w:color w:val="000000"/>
          <w:sz w:val="30"/>
          <w:szCs w:val="30"/>
        </w:rPr>
        <w:t>%，</w:t>
      </w:r>
    </w:p>
    <w:p>
      <w:pPr>
        <w:spacing w:line="600" w:lineRule="exact"/>
        <w:ind w:firstLine="602" w:firstLineChars="200"/>
        <w:rPr>
          <w:rFonts w:hint="eastAsia" w:asciiTheme="minorEastAsia" w:hAnsiTheme="minorEastAsia" w:eastAsiaTheme="minorEastAsia" w:cstheme="minorEastAsia"/>
          <w:color w:val="000000"/>
          <w:sz w:val="30"/>
          <w:szCs w:val="30"/>
        </w:rPr>
      </w:pPr>
      <w:r>
        <w:rPr>
          <w:rStyle w:val="14"/>
          <w:rFonts w:hint="eastAsia" w:asciiTheme="minorEastAsia" w:hAnsiTheme="minorEastAsia" w:eastAsiaTheme="minorEastAsia" w:cstheme="minorEastAsia"/>
          <w:bCs/>
          <w:color w:val="000000"/>
          <w:sz w:val="30"/>
          <w:szCs w:val="30"/>
        </w:rPr>
        <w:t>医疗卫生与计划生育（类）</w:t>
      </w:r>
      <w:r>
        <w:rPr>
          <w:rStyle w:val="14"/>
          <w:rFonts w:hint="eastAsia" w:asciiTheme="minorEastAsia" w:hAnsiTheme="minorEastAsia" w:eastAsiaTheme="minorEastAsia" w:cstheme="minorEastAsia"/>
          <w:bCs/>
          <w:color w:val="000000"/>
          <w:sz w:val="30"/>
          <w:szCs w:val="30"/>
          <w:lang w:val="en-US" w:eastAsia="zh-CN"/>
        </w:rPr>
        <w:t>210</w:t>
      </w:r>
      <w:r>
        <w:rPr>
          <w:rStyle w:val="14"/>
          <w:rFonts w:hint="eastAsia" w:asciiTheme="minorEastAsia" w:hAnsiTheme="minorEastAsia" w:eastAsiaTheme="minorEastAsia" w:cstheme="minorEastAsia"/>
          <w:bCs/>
          <w:color w:val="000000"/>
          <w:sz w:val="30"/>
          <w:szCs w:val="30"/>
        </w:rPr>
        <w:t>（款）</w:t>
      </w:r>
      <w:r>
        <w:rPr>
          <w:rStyle w:val="14"/>
          <w:rFonts w:hint="eastAsia" w:asciiTheme="minorEastAsia" w:hAnsiTheme="minorEastAsia" w:eastAsiaTheme="minorEastAsia" w:cstheme="minorEastAsia"/>
          <w:bCs/>
          <w:color w:val="000000"/>
          <w:sz w:val="30"/>
          <w:szCs w:val="30"/>
          <w:lang w:val="en-US" w:eastAsia="zh-CN"/>
        </w:rPr>
        <w:t>02</w:t>
      </w:r>
      <w:r>
        <w:rPr>
          <w:rStyle w:val="14"/>
          <w:rFonts w:hint="eastAsia" w:asciiTheme="minorEastAsia" w:hAnsiTheme="minorEastAsia" w:eastAsiaTheme="minorEastAsia" w:cstheme="minorEastAsia"/>
          <w:bCs/>
          <w:color w:val="000000"/>
          <w:sz w:val="30"/>
          <w:szCs w:val="30"/>
        </w:rPr>
        <w:t>（项）:</w:t>
      </w:r>
      <w:r>
        <w:rPr>
          <w:rStyle w:val="14"/>
          <w:rFonts w:hint="eastAsia" w:asciiTheme="minorEastAsia" w:hAnsiTheme="minorEastAsia" w:eastAsiaTheme="minorEastAsia" w:cstheme="minorEastAsia"/>
          <w:b w:val="0"/>
          <w:bCs/>
          <w:color w:val="000000"/>
          <w:sz w:val="30"/>
          <w:szCs w:val="30"/>
        </w:rPr>
        <w:t>支出决算为</w:t>
      </w:r>
      <w:r>
        <w:rPr>
          <w:rStyle w:val="14"/>
          <w:rFonts w:hint="eastAsia" w:asciiTheme="minorEastAsia" w:hAnsiTheme="minorEastAsia" w:eastAsiaTheme="minorEastAsia" w:cstheme="minorEastAsia"/>
          <w:b w:val="0"/>
          <w:bCs/>
          <w:color w:val="000000"/>
          <w:sz w:val="30"/>
          <w:szCs w:val="30"/>
          <w:lang w:val="en-US" w:eastAsia="zh-CN"/>
        </w:rPr>
        <w:t>154.72</w:t>
      </w:r>
      <w:r>
        <w:rPr>
          <w:rStyle w:val="14"/>
          <w:rFonts w:hint="eastAsia" w:asciiTheme="minorEastAsia" w:hAnsiTheme="minorEastAsia" w:eastAsiaTheme="minorEastAsia" w:cstheme="minorEastAsia"/>
          <w:b w:val="0"/>
          <w:bCs/>
          <w:color w:val="000000"/>
          <w:sz w:val="30"/>
          <w:szCs w:val="30"/>
        </w:rPr>
        <w:t>万元，完成预算</w:t>
      </w:r>
      <w:r>
        <w:rPr>
          <w:rStyle w:val="14"/>
          <w:rFonts w:hint="eastAsia" w:asciiTheme="minorEastAsia" w:hAnsiTheme="minorEastAsia" w:eastAsiaTheme="minorEastAsia" w:cstheme="minorEastAsia"/>
          <w:b w:val="0"/>
          <w:bCs/>
          <w:color w:val="000000"/>
          <w:sz w:val="30"/>
          <w:szCs w:val="30"/>
          <w:lang w:val="en-US" w:eastAsia="zh-CN"/>
        </w:rPr>
        <w:t>100</w:t>
      </w:r>
      <w:r>
        <w:rPr>
          <w:rStyle w:val="14"/>
          <w:rFonts w:hint="eastAsia" w:asciiTheme="minorEastAsia" w:hAnsiTheme="minorEastAsia" w:eastAsiaTheme="minorEastAsia" w:cstheme="minorEastAsia"/>
          <w:b w:val="0"/>
          <w:bCs/>
          <w:color w:val="000000"/>
          <w:sz w:val="30"/>
          <w:szCs w:val="30"/>
        </w:rPr>
        <w:t>%，</w:t>
      </w:r>
    </w:p>
    <w:p>
      <w:pPr>
        <w:spacing w:line="600" w:lineRule="exact"/>
        <w:ind w:firstLine="640"/>
        <w:rPr>
          <w:rFonts w:hint="eastAsia"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color w:val="000000"/>
          <w:sz w:val="30"/>
          <w:szCs w:val="30"/>
        </w:rPr>
        <w:t>（数据来源财决08表，罗列全部功能分类科目至项级。上述“预算”口径为调整预算数。增减变动原因为决算数&lt;项级&gt;和调整预算数&lt;项级&gt;比较，与预算数持平可以不写原因。）</w:t>
      </w:r>
    </w:p>
    <w:p>
      <w:pPr>
        <w:spacing w:line="600" w:lineRule="exact"/>
        <w:ind w:firstLine="640"/>
        <w:rPr>
          <w:rFonts w:hint="eastAsia" w:asciiTheme="minorEastAsia" w:hAnsiTheme="minorEastAsia" w:eastAsiaTheme="minorEastAsia" w:cstheme="minorEastAsia"/>
          <w:b/>
          <w:color w:val="000000"/>
          <w:sz w:val="30"/>
          <w:szCs w:val="30"/>
        </w:rPr>
      </w:pPr>
    </w:p>
    <w:p>
      <w:pPr>
        <w:tabs>
          <w:tab w:val="right" w:pos="8306"/>
        </w:tabs>
        <w:spacing w:line="600" w:lineRule="exact"/>
        <w:ind w:firstLine="640"/>
        <w:outlineLvl w:val="1"/>
        <w:rPr>
          <w:rStyle w:val="25"/>
          <w:rFonts w:hint="eastAsia" w:asciiTheme="minorEastAsia" w:hAnsiTheme="minorEastAsia" w:eastAsiaTheme="minorEastAsia" w:cstheme="minorEastAsia"/>
          <w:sz w:val="30"/>
          <w:szCs w:val="30"/>
        </w:rPr>
      </w:pPr>
      <w:bookmarkStart w:id="40" w:name="_Toc15396608"/>
      <w:bookmarkStart w:id="41" w:name="_Toc15377214"/>
      <w:r>
        <w:rPr>
          <w:rFonts w:hint="eastAsia" w:asciiTheme="minorEastAsia" w:hAnsiTheme="minorEastAsia" w:eastAsiaTheme="minorEastAsia" w:cstheme="minorEastAsia"/>
          <w:color w:val="000000"/>
          <w:sz w:val="30"/>
          <w:szCs w:val="30"/>
        </w:rPr>
        <w:t>六</w:t>
      </w:r>
      <w:r>
        <w:rPr>
          <w:rFonts w:hint="eastAsia" w:asciiTheme="minorEastAsia" w:hAnsiTheme="minorEastAsia" w:eastAsiaTheme="minorEastAsia" w:cstheme="minorEastAsia"/>
          <w:b/>
          <w:color w:val="000000"/>
          <w:sz w:val="30"/>
          <w:szCs w:val="30"/>
        </w:rPr>
        <w:t>、一</w:t>
      </w:r>
      <w:r>
        <w:rPr>
          <w:rStyle w:val="25"/>
          <w:rFonts w:hint="eastAsia" w:asciiTheme="minorEastAsia" w:hAnsiTheme="minorEastAsia" w:eastAsiaTheme="minorEastAsia" w:cstheme="minorEastAsia"/>
          <w:b w:val="0"/>
          <w:sz w:val="30"/>
          <w:szCs w:val="30"/>
        </w:rPr>
        <w:t>般公共预算财政拨款基本支出决算情况说明</w:t>
      </w:r>
      <w:bookmarkEnd w:id="40"/>
      <w:bookmarkEnd w:id="41"/>
      <w:r>
        <w:rPr>
          <w:rStyle w:val="25"/>
          <w:rFonts w:hint="eastAsia" w:asciiTheme="minorEastAsia" w:hAnsiTheme="minorEastAsia" w:eastAsiaTheme="minorEastAsia" w:cstheme="minorEastAsia"/>
          <w:b w:val="0"/>
          <w:sz w:val="30"/>
          <w:szCs w:val="30"/>
        </w:rPr>
        <w:tab/>
      </w:r>
    </w:p>
    <w:p>
      <w:pPr>
        <w:spacing w:line="600" w:lineRule="exact"/>
        <w:ind w:firstLine="645"/>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201</w:t>
      </w:r>
      <w:r>
        <w:rPr>
          <w:rFonts w:hint="eastAsia" w:asciiTheme="minorEastAsia" w:hAnsiTheme="minorEastAsia" w:eastAsiaTheme="minorEastAsia" w:cstheme="minorEastAsia"/>
          <w:color w:val="000000"/>
          <w:sz w:val="30"/>
          <w:szCs w:val="30"/>
          <w:lang w:val="en-US" w:eastAsia="zh-CN"/>
        </w:rPr>
        <w:t>9</w:t>
      </w:r>
      <w:r>
        <w:rPr>
          <w:rFonts w:hint="eastAsia" w:asciiTheme="minorEastAsia" w:hAnsiTheme="minorEastAsia" w:eastAsiaTheme="minorEastAsia" w:cstheme="minorEastAsia"/>
          <w:color w:val="000000"/>
          <w:sz w:val="30"/>
          <w:szCs w:val="30"/>
        </w:rPr>
        <w:t>年一般公共预算财政拨款基本支出</w:t>
      </w:r>
      <w:r>
        <w:rPr>
          <w:rFonts w:hint="eastAsia" w:asciiTheme="minorEastAsia" w:hAnsiTheme="minorEastAsia" w:eastAsiaTheme="minorEastAsia" w:cstheme="minorEastAsia"/>
          <w:color w:val="000000"/>
          <w:sz w:val="30"/>
          <w:szCs w:val="30"/>
          <w:lang w:val="en-US" w:eastAsia="zh-CN"/>
        </w:rPr>
        <w:t>367.32</w:t>
      </w:r>
      <w:r>
        <w:rPr>
          <w:rFonts w:hint="eastAsia" w:asciiTheme="minorEastAsia" w:hAnsiTheme="minorEastAsia" w:eastAsiaTheme="minorEastAsia" w:cstheme="minorEastAsia"/>
          <w:color w:val="000000"/>
          <w:sz w:val="30"/>
          <w:szCs w:val="30"/>
        </w:rPr>
        <w:t>万元，其中：</w:t>
      </w:r>
    </w:p>
    <w:p>
      <w:pPr>
        <w:spacing w:line="600" w:lineRule="exact"/>
        <w:ind w:firstLine="645"/>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人员经费</w:t>
      </w:r>
      <w:r>
        <w:rPr>
          <w:rFonts w:hint="eastAsia" w:asciiTheme="minorEastAsia" w:hAnsiTheme="minorEastAsia" w:eastAsiaTheme="minorEastAsia" w:cstheme="minorEastAsia"/>
          <w:color w:val="000000"/>
          <w:sz w:val="30"/>
          <w:szCs w:val="30"/>
          <w:lang w:val="en-US" w:eastAsia="zh-CN"/>
        </w:rPr>
        <w:t>212.6</w:t>
      </w:r>
      <w:r>
        <w:rPr>
          <w:rFonts w:hint="eastAsia" w:asciiTheme="minorEastAsia" w:hAnsiTheme="minorEastAsia" w:eastAsiaTheme="minorEastAsia" w:cstheme="minorEastAsia"/>
          <w:color w:val="000000"/>
          <w:sz w:val="30"/>
          <w:szCs w:val="30"/>
        </w:rPr>
        <w:t>万元，主要包括：其他社会保障缴费</w:t>
      </w:r>
      <w:r>
        <w:rPr>
          <w:rFonts w:hint="eastAsia" w:asciiTheme="minorEastAsia" w:hAnsiTheme="minorEastAsia" w:eastAsiaTheme="minorEastAsia" w:cstheme="minorEastAsia"/>
          <w:color w:val="000000"/>
          <w:sz w:val="30"/>
          <w:szCs w:val="30"/>
          <w:lang w:val="en-US" w:eastAsia="zh-CN"/>
        </w:rPr>
        <w:t>100.93万元</w:t>
      </w:r>
      <w:r>
        <w:rPr>
          <w:rFonts w:hint="eastAsia" w:asciiTheme="minorEastAsia" w:hAnsiTheme="minorEastAsia" w:eastAsiaTheme="minorEastAsia" w:cstheme="minorEastAsia"/>
          <w:color w:val="000000"/>
          <w:sz w:val="30"/>
          <w:szCs w:val="30"/>
        </w:rPr>
        <w:t>、其他对个人和家庭的补助支出</w:t>
      </w:r>
      <w:r>
        <w:rPr>
          <w:rFonts w:hint="eastAsia" w:asciiTheme="minorEastAsia" w:hAnsiTheme="minorEastAsia" w:eastAsiaTheme="minorEastAsia" w:cstheme="minorEastAsia"/>
          <w:color w:val="000000"/>
          <w:sz w:val="30"/>
          <w:szCs w:val="30"/>
          <w:lang w:val="en-US" w:eastAsia="zh-CN"/>
        </w:rPr>
        <w:t>111.67万元</w:t>
      </w:r>
      <w:r>
        <w:rPr>
          <w:rFonts w:hint="eastAsia" w:asciiTheme="minorEastAsia" w:hAnsiTheme="minorEastAsia" w:eastAsiaTheme="minorEastAsia" w:cstheme="minorEastAsia"/>
          <w:color w:val="000000"/>
          <w:sz w:val="30"/>
          <w:szCs w:val="30"/>
        </w:rPr>
        <w:t>。</w:t>
      </w:r>
      <w:r>
        <w:rPr>
          <w:rFonts w:hint="eastAsia" w:asciiTheme="minorEastAsia" w:hAnsiTheme="minorEastAsia" w:eastAsiaTheme="minorEastAsia" w:cstheme="minorEastAsia"/>
          <w:color w:val="000000"/>
          <w:sz w:val="30"/>
          <w:szCs w:val="30"/>
        </w:rPr>
        <w:br w:type="textWrapping"/>
      </w:r>
      <w:r>
        <w:rPr>
          <w:rFonts w:hint="eastAsia" w:asciiTheme="minorEastAsia" w:hAnsiTheme="minorEastAsia" w:eastAsiaTheme="minorEastAsia" w:cstheme="minorEastAsia"/>
          <w:color w:val="000000"/>
          <w:sz w:val="30"/>
          <w:szCs w:val="30"/>
        </w:rPr>
        <w:t>　　公用经费</w:t>
      </w:r>
      <w:r>
        <w:rPr>
          <w:rFonts w:hint="eastAsia" w:asciiTheme="minorEastAsia" w:hAnsiTheme="minorEastAsia" w:eastAsiaTheme="minorEastAsia" w:cstheme="minorEastAsia"/>
          <w:color w:val="000000"/>
          <w:sz w:val="30"/>
          <w:szCs w:val="30"/>
          <w:lang w:val="en-US" w:eastAsia="zh-CN"/>
        </w:rPr>
        <w:t>154.72</w:t>
      </w:r>
      <w:r>
        <w:rPr>
          <w:rFonts w:hint="eastAsia" w:asciiTheme="minorEastAsia" w:hAnsiTheme="minorEastAsia" w:eastAsiaTheme="minorEastAsia" w:cstheme="minorEastAsia"/>
          <w:color w:val="000000"/>
          <w:sz w:val="30"/>
          <w:szCs w:val="30"/>
        </w:rPr>
        <w:t>万元，主要包括：维修（护）费</w:t>
      </w:r>
      <w:r>
        <w:rPr>
          <w:rFonts w:hint="eastAsia" w:asciiTheme="minorEastAsia" w:hAnsiTheme="minorEastAsia" w:eastAsiaTheme="minorEastAsia" w:cstheme="minorEastAsia"/>
          <w:color w:val="000000"/>
          <w:sz w:val="30"/>
          <w:szCs w:val="30"/>
          <w:lang w:val="en-US" w:eastAsia="zh-CN"/>
        </w:rPr>
        <w:t>26万元</w:t>
      </w:r>
      <w:r>
        <w:rPr>
          <w:rFonts w:hint="eastAsia" w:asciiTheme="minorEastAsia" w:hAnsiTheme="minorEastAsia" w:eastAsiaTheme="minorEastAsia" w:cstheme="minorEastAsia"/>
          <w:color w:val="000000"/>
          <w:sz w:val="30"/>
          <w:szCs w:val="30"/>
        </w:rPr>
        <w:t>、公务接待费</w:t>
      </w:r>
      <w:r>
        <w:rPr>
          <w:rFonts w:hint="eastAsia" w:asciiTheme="minorEastAsia" w:hAnsiTheme="minorEastAsia" w:eastAsiaTheme="minorEastAsia" w:cstheme="minorEastAsia"/>
          <w:color w:val="000000"/>
          <w:sz w:val="30"/>
          <w:szCs w:val="30"/>
          <w:lang w:val="en-US" w:eastAsia="zh-CN"/>
        </w:rPr>
        <w:t>13.97万元</w:t>
      </w:r>
      <w:r>
        <w:rPr>
          <w:rFonts w:hint="eastAsia" w:asciiTheme="minorEastAsia" w:hAnsiTheme="minorEastAsia" w:eastAsiaTheme="minorEastAsia" w:cstheme="minorEastAsia"/>
          <w:color w:val="000000"/>
          <w:sz w:val="30"/>
          <w:szCs w:val="30"/>
        </w:rPr>
        <w:t>、、委托业务费</w:t>
      </w:r>
      <w:r>
        <w:rPr>
          <w:rFonts w:hint="eastAsia" w:asciiTheme="minorEastAsia" w:hAnsiTheme="minorEastAsia" w:eastAsiaTheme="minorEastAsia" w:cstheme="minorEastAsia"/>
          <w:color w:val="000000"/>
          <w:sz w:val="30"/>
          <w:szCs w:val="30"/>
          <w:lang w:val="en-US" w:eastAsia="zh-CN"/>
        </w:rPr>
        <w:t>53.57万元</w:t>
      </w:r>
      <w:r>
        <w:rPr>
          <w:rFonts w:hint="eastAsia" w:asciiTheme="minorEastAsia" w:hAnsiTheme="minorEastAsia" w:eastAsiaTheme="minorEastAsia" w:cstheme="minorEastAsia"/>
          <w:color w:val="000000"/>
          <w:sz w:val="30"/>
          <w:szCs w:val="30"/>
        </w:rPr>
        <w:t>、公务用车运行维护费</w:t>
      </w:r>
      <w:r>
        <w:rPr>
          <w:rFonts w:hint="eastAsia" w:asciiTheme="minorEastAsia" w:hAnsiTheme="minorEastAsia" w:eastAsiaTheme="minorEastAsia" w:cstheme="minorEastAsia"/>
          <w:color w:val="000000"/>
          <w:sz w:val="30"/>
          <w:szCs w:val="30"/>
          <w:lang w:val="en-US" w:eastAsia="zh-CN"/>
        </w:rPr>
        <w:t>15.12万元</w:t>
      </w:r>
      <w:r>
        <w:rPr>
          <w:rFonts w:hint="eastAsia" w:asciiTheme="minorEastAsia" w:hAnsiTheme="minorEastAsia" w:eastAsiaTheme="minorEastAsia" w:cstheme="minorEastAsia"/>
          <w:color w:val="000000"/>
          <w:sz w:val="30"/>
          <w:szCs w:val="30"/>
        </w:rPr>
        <w:t>、</w:t>
      </w:r>
      <w:r>
        <w:rPr>
          <w:rFonts w:hint="eastAsia" w:asciiTheme="minorEastAsia" w:hAnsiTheme="minorEastAsia" w:eastAsiaTheme="minorEastAsia" w:cstheme="minorEastAsia"/>
          <w:color w:val="000000"/>
          <w:sz w:val="30"/>
          <w:szCs w:val="30"/>
          <w:lang w:eastAsia="zh-CN"/>
        </w:rPr>
        <w:t>办公费</w:t>
      </w:r>
      <w:r>
        <w:rPr>
          <w:rFonts w:hint="eastAsia" w:asciiTheme="minorEastAsia" w:hAnsiTheme="minorEastAsia" w:eastAsiaTheme="minorEastAsia" w:cstheme="minorEastAsia"/>
          <w:color w:val="000000"/>
          <w:sz w:val="30"/>
          <w:szCs w:val="30"/>
          <w:lang w:val="en-US" w:eastAsia="zh-CN"/>
        </w:rPr>
        <w:t>46.06万元。</w:t>
      </w:r>
    </w:p>
    <w:p>
      <w:pPr>
        <w:spacing w:line="600" w:lineRule="exact"/>
        <w:ind w:firstLine="640"/>
        <w:rPr>
          <w:rFonts w:hint="eastAsia"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（数据来源财决07表，根据本部门实际支出情况罗列全部经济分类科目。）</w:t>
      </w:r>
    </w:p>
    <w:p>
      <w:pPr>
        <w:spacing w:line="600" w:lineRule="exact"/>
        <w:ind w:firstLine="640"/>
        <w:rPr>
          <w:rFonts w:hint="eastAsia" w:asciiTheme="minorEastAsia" w:hAnsiTheme="minorEastAsia" w:eastAsiaTheme="minorEastAsia" w:cstheme="minorEastAsia"/>
          <w:b/>
          <w:color w:val="FF0000"/>
          <w:sz w:val="30"/>
          <w:szCs w:val="30"/>
        </w:rPr>
      </w:pPr>
    </w:p>
    <w:p>
      <w:pPr>
        <w:spacing w:line="600" w:lineRule="exact"/>
        <w:ind w:firstLine="640"/>
        <w:outlineLvl w:val="1"/>
        <w:rPr>
          <w:rStyle w:val="25"/>
          <w:rFonts w:hint="eastAsia" w:asciiTheme="minorEastAsia" w:hAnsiTheme="minorEastAsia" w:eastAsiaTheme="minorEastAsia" w:cstheme="minorEastAsia"/>
          <w:b w:val="0"/>
          <w:sz w:val="30"/>
          <w:szCs w:val="30"/>
        </w:rPr>
      </w:pPr>
      <w:bookmarkStart w:id="42" w:name="_Toc15377215"/>
      <w:bookmarkStart w:id="43" w:name="_Toc15396609"/>
      <w:r>
        <w:rPr>
          <w:rFonts w:hint="eastAsia" w:asciiTheme="minorEastAsia" w:hAnsiTheme="minorEastAsia" w:eastAsiaTheme="minorEastAsia" w:cstheme="minorEastAsia"/>
          <w:color w:val="000000"/>
          <w:sz w:val="30"/>
          <w:szCs w:val="30"/>
        </w:rPr>
        <w:t>七、</w:t>
      </w:r>
      <w:r>
        <w:rPr>
          <w:rStyle w:val="25"/>
          <w:rFonts w:hint="eastAsia" w:asciiTheme="minorEastAsia" w:hAnsiTheme="minorEastAsia" w:eastAsiaTheme="minorEastAsia" w:cstheme="minorEastAsia"/>
          <w:sz w:val="30"/>
          <w:szCs w:val="30"/>
        </w:rPr>
        <w:t>“</w:t>
      </w:r>
      <w:r>
        <w:rPr>
          <w:rStyle w:val="25"/>
          <w:rFonts w:hint="eastAsia" w:asciiTheme="minorEastAsia" w:hAnsiTheme="minorEastAsia" w:eastAsiaTheme="minorEastAsia" w:cstheme="minorEastAsia"/>
          <w:b w:val="0"/>
          <w:sz w:val="30"/>
          <w:szCs w:val="30"/>
        </w:rPr>
        <w:t>三公”经费财政拨款支出决算情况说明</w:t>
      </w:r>
      <w:bookmarkEnd w:id="42"/>
      <w:bookmarkEnd w:id="43"/>
    </w:p>
    <w:p>
      <w:pPr>
        <w:spacing w:line="600" w:lineRule="exact"/>
        <w:ind w:firstLine="640"/>
        <w:outlineLvl w:val="2"/>
        <w:rPr>
          <w:rFonts w:hint="eastAsia" w:asciiTheme="minorEastAsia" w:hAnsiTheme="minorEastAsia" w:eastAsiaTheme="minorEastAsia" w:cstheme="minorEastAsia"/>
          <w:b/>
          <w:color w:val="000000"/>
          <w:sz w:val="30"/>
          <w:szCs w:val="30"/>
        </w:rPr>
      </w:pPr>
      <w:bookmarkStart w:id="44" w:name="_Toc15377216"/>
      <w:r>
        <w:rPr>
          <w:rFonts w:hint="eastAsia" w:asciiTheme="minorEastAsia" w:hAnsiTheme="minorEastAsia" w:eastAsiaTheme="minorEastAsia" w:cstheme="minorEastAsia"/>
          <w:b/>
          <w:color w:val="000000"/>
          <w:sz w:val="30"/>
          <w:szCs w:val="30"/>
        </w:rPr>
        <w:t>（一）“三公”经费财政拨款支出决算总体情况说明</w:t>
      </w:r>
      <w:bookmarkEnd w:id="44"/>
    </w:p>
    <w:p>
      <w:pPr>
        <w:spacing w:line="600" w:lineRule="exact"/>
        <w:ind w:firstLine="64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201</w:t>
      </w:r>
      <w:r>
        <w:rPr>
          <w:rFonts w:hint="eastAsia" w:asciiTheme="minorEastAsia" w:hAnsiTheme="minorEastAsia" w:eastAsiaTheme="minorEastAsia" w:cstheme="minorEastAsia"/>
          <w:color w:val="000000"/>
          <w:sz w:val="30"/>
          <w:szCs w:val="30"/>
          <w:lang w:val="en-US" w:eastAsia="zh-CN"/>
        </w:rPr>
        <w:t>9</w:t>
      </w:r>
      <w:r>
        <w:rPr>
          <w:rFonts w:hint="eastAsia" w:asciiTheme="minorEastAsia" w:hAnsiTheme="minorEastAsia" w:eastAsiaTheme="minorEastAsia" w:cstheme="minorEastAsia"/>
          <w:color w:val="000000"/>
          <w:sz w:val="30"/>
          <w:szCs w:val="30"/>
        </w:rPr>
        <w:t>年“三公”经费财政拨款支出决算为</w:t>
      </w:r>
      <w:r>
        <w:rPr>
          <w:rFonts w:hint="eastAsia" w:asciiTheme="minorEastAsia" w:hAnsiTheme="minorEastAsia" w:eastAsiaTheme="minorEastAsia" w:cstheme="minorEastAsia"/>
          <w:color w:val="000000"/>
          <w:sz w:val="30"/>
          <w:szCs w:val="30"/>
          <w:lang w:val="en-US" w:eastAsia="zh-CN"/>
        </w:rPr>
        <w:t>29.09</w:t>
      </w:r>
      <w:r>
        <w:rPr>
          <w:rFonts w:hint="eastAsia" w:asciiTheme="minorEastAsia" w:hAnsiTheme="minorEastAsia" w:eastAsiaTheme="minorEastAsia" w:cstheme="minorEastAsia"/>
          <w:color w:val="000000"/>
          <w:sz w:val="30"/>
          <w:szCs w:val="30"/>
        </w:rPr>
        <w:t>万元，完成预算</w:t>
      </w:r>
      <w:r>
        <w:rPr>
          <w:rFonts w:hint="eastAsia" w:asciiTheme="minorEastAsia" w:hAnsiTheme="minorEastAsia" w:eastAsiaTheme="minorEastAsia" w:cstheme="minorEastAsia"/>
          <w:color w:val="000000"/>
          <w:sz w:val="30"/>
          <w:szCs w:val="30"/>
          <w:lang w:val="en-US" w:eastAsia="zh-CN"/>
        </w:rPr>
        <w:t>100</w:t>
      </w:r>
      <w:r>
        <w:rPr>
          <w:rFonts w:hint="eastAsia" w:asciiTheme="minorEastAsia" w:hAnsiTheme="minorEastAsia" w:eastAsiaTheme="minorEastAsia" w:cstheme="minorEastAsia"/>
          <w:color w:val="000000"/>
          <w:sz w:val="30"/>
          <w:szCs w:val="30"/>
        </w:rPr>
        <w:t>%。</w:t>
      </w:r>
    </w:p>
    <w:p>
      <w:pPr>
        <w:spacing w:line="600" w:lineRule="exact"/>
        <w:ind w:firstLine="640"/>
        <w:rPr>
          <w:rFonts w:hint="eastAsia"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sz w:val="30"/>
          <w:szCs w:val="30"/>
        </w:rPr>
        <w:t>（上述“预算”口径为调整预</w:t>
      </w:r>
      <w:r>
        <w:rPr>
          <w:rFonts w:hint="eastAsia" w:asciiTheme="minorEastAsia" w:hAnsiTheme="minorEastAsia" w:eastAsiaTheme="minorEastAsia" w:cstheme="minorEastAsia"/>
          <w:b/>
          <w:color w:val="000000" w:themeColor="text1"/>
          <w:sz w:val="30"/>
          <w:szCs w:val="30"/>
          <w14:textFill>
            <w14:solidFill>
              <w14:schemeClr w14:val="tx1"/>
            </w14:solidFill>
          </w14:textFill>
        </w:rPr>
        <w:t>算数，包括政府性基金支出决算情况。）</w:t>
      </w:r>
    </w:p>
    <w:p>
      <w:pPr>
        <w:spacing w:line="600" w:lineRule="exact"/>
        <w:ind w:firstLine="640"/>
        <w:outlineLvl w:val="2"/>
        <w:rPr>
          <w:rFonts w:hint="eastAsia" w:asciiTheme="minorEastAsia" w:hAnsiTheme="minorEastAsia" w:eastAsiaTheme="minorEastAsia" w:cstheme="minorEastAsia"/>
          <w:b/>
          <w:color w:val="000000"/>
          <w:sz w:val="30"/>
          <w:szCs w:val="30"/>
        </w:rPr>
      </w:pPr>
      <w:bookmarkStart w:id="45" w:name="_Toc15377217"/>
      <w:r>
        <w:rPr>
          <w:rFonts w:hint="eastAsia" w:asciiTheme="minorEastAsia" w:hAnsiTheme="minorEastAsia" w:eastAsiaTheme="minorEastAsia" w:cstheme="minorEastAsia"/>
          <w:b/>
          <w:color w:val="000000"/>
          <w:sz w:val="30"/>
          <w:szCs w:val="30"/>
        </w:rPr>
        <w:t>（二）“三公”经费财政拨款支出决算具体情况说明</w:t>
      </w:r>
      <w:bookmarkEnd w:id="45"/>
    </w:p>
    <w:p>
      <w:pPr>
        <w:spacing w:line="600" w:lineRule="exact"/>
        <w:ind w:firstLine="64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201</w:t>
      </w:r>
      <w:r>
        <w:rPr>
          <w:rFonts w:hint="eastAsia" w:asciiTheme="minorEastAsia" w:hAnsiTheme="minorEastAsia" w:eastAsiaTheme="minorEastAsia" w:cstheme="minorEastAsia"/>
          <w:color w:val="000000"/>
          <w:sz w:val="30"/>
          <w:szCs w:val="30"/>
          <w:lang w:val="en-US" w:eastAsia="zh-CN"/>
        </w:rPr>
        <w:t>9</w:t>
      </w:r>
      <w:r>
        <w:rPr>
          <w:rFonts w:hint="eastAsia" w:asciiTheme="minorEastAsia" w:hAnsiTheme="minorEastAsia" w:eastAsiaTheme="minorEastAsia" w:cstheme="minorEastAsia"/>
          <w:color w:val="000000"/>
          <w:sz w:val="30"/>
          <w:szCs w:val="30"/>
        </w:rPr>
        <w:t>年“三公”经费财政拨款支出决算中，因公出国（境）费支出决算</w:t>
      </w:r>
      <w:r>
        <w:rPr>
          <w:rFonts w:hint="eastAsia" w:asciiTheme="minorEastAsia" w:hAnsiTheme="minorEastAsia" w:eastAsiaTheme="minorEastAsia" w:cstheme="minorEastAsia"/>
          <w:color w:val="000000"/>
          <w:sz w:val="30"/>
          <w:szCs w:val="30"/>
          <w:lang w:val="en-US" w:eastAsia="zh-CN"/>
        </w:rPr>
        <w:t>0</w:t>
      </w:r>
      <w:r>
        <w:rPr>
          <w:rFonts w:hint="eastAsia" w:asciiTheme="minorEastAsia" w:hAnsiTheme="minorEastAsia" w:eastAsiaTheme="minorEastAsia" w:cstheme="minorEastAsia"/>
          <w:color w:val="000000"/>
          <w:sz w:val="30"/>
          <w:szCs w:val="30"/>
        </w:rPr>
        <w:t>万元；公务用车购置及运行维护费支出决算</w:t>
      </w:r>
      <w:r>
        <w:rPr>
          <w:rFonts w:hint="eastAsia" w:asciiTheme="minorEastAsia" w:hAnsiTheme="minorEastAsia" w:eastAsiaTheme="minorEastAsia" w:cstheme="minorEastAsia"/>
          <w:color w:val="000000"/>
          <w:sz w:val="30"/>
          <w:szCs w:val="30"/>
          <w:lang w:val="en-US" w:eastAsia="zh-CN"/>
        </w:rPr>
        <w:t>15.12</w:t>
      </w:r>
      <w:r>
        <w:rPr>
          <w:rFonts w:hint="eastAsia" w:asciiTheme="minorEastAsia" w:hAnsiTheme="minorEastAsia" w:eastAsiaTheme="minorEastAsia" w:cstheme="minorEastAsia"/>
          <w:color w:val="000000"/>
          <w:sz w:val="30"/>
          <w:szCs w:val="30"/>
        </w:rPr>
        <w:t>万元，占</w:t>
      </w:r>
      <w:r>
        <w:rPr>
          <w:rFonts w:hint="eastAsia" w:asciiTheme="minorEastAsia" w:hAnsiTheme="minorEastAsia" w:eastAsiaTheme="minorEastAsia" w:cstheme="minorEastAsia"/>
          <w:color w:val="000000"/>
          <w:sz w:val="30"/>
          <w:szCs w:val="30"/>
          <w:lang w:val="en-US" w:eastAsia="zh-CN"/>
        </w:rPr>
        <w:t>4.11</w:t>
      </w:r>
      <w:r>
        <w:rPr>
          <w:rFonts w:hint="eastAsia" w:asciiTheme="minorEastAsia" w:hAnsiTheme="minorEastAsia" w:eastAsiaTheme="minorEastAsia" w:cstheme="minorEastAsia"/>
          <w:color w:val="000000"/>
          <w:sz w:val="30"/>
          <w:szCs w:val="30"/>
        </w:rPr>
        <w:t>%；公务接待费支出决算</w:t>
      </w:r>
      <w:r>
        <w:rPr>
          <w:rFonts w:hint="eastAsia" w:asciiTheme="minorEastAsia" w:hAnsiTheme="minorEastAsia" w:eastAsiaTheme="minorEastAsia" w:cstheme="minorEastAsia"/>
          <w:color w:val="000000"/>
          <w:sz w:val="30"/>
          <w:szCs w:val="30"/>
          <w:lang w:val="en-US" w:eastAsia="zh-CN"/>
        </w:rPr>
        <w:t>13.97</w:t>
      </w:r>
      <w:r>
        <w:rPr>
          <w:rFonts w:hint="eastAsia" w:asciiTheme="minorEastAsia" w:hAnsiTheme="minorEastAsia" w:eastAsiaTheme="minorEastAsia" w:cstheme="minorEastAsia"/>
          <w:color w:val="000000"/>
          <w:sz w:val="30"/>
          <w:szCs w:val="30"/>
        </w:rPr>
        <w:t>万元，占</w:t>
      </w:r>
      <w:r>
        <w:rPr>
          <w:rFonts w:hint="eastAsia" w:asciiTheme="minorEastAsia" w:hAnsiTheme="minorEastAsia" w:eastAsiaTheme="minorEastAsia" w:cstheme="minorEastAsia"/>
          <w:color w:val="000000"/>
          <w:sz w:val="30"/>
          <w:szCs w:val="30"/>
          <w:lang w:val="en-US" w:eastAsia="zh-CN"/>
        </w:rPr>
        <w:t>3.8</w:t>
      </w:r>
      <w:r>
        <w:rPr>
          <w:rFonts w:hint="eastAsia" w:asciiTheme="minorEastAsia" w:hAnsiTheme="minorEastAsia" w:eastAsiaTheme="minorEastAsia" w:cstheme="minorEastAsia"/>
          <w:color w:val="000000"/>
          <w:sz w:val="30"/>
          <w:szCs w:val="30"/>
        </w:rPr>
        <w:t>%。具体情况如下：</w:t>
      </w:r>
    </w:p>
    <w:p>
      <w:pPr>
        <w:spacing w:line="600" w:lineRule="exact"/>
        <w:ind w:firstLine="640"/>
        <w:rPr>
          <w:rFonts w:hint="eastAsia"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color w:val="000000"/>
          <w:sz w:val="30"/>
          <w:szCs w:val="30"/>
          <w:lang w:val="en-US" w:eastAsia="zh-CN"/>
        </w:rPr>
        <w:t>1</w:t>
      </w:r>
      <w:r>
        <w:rPr>
          <w:rFonts w:hint="eastAsia" w:asciiTheme="minorEastAsia" w:hAnsiTheme="minorEastAsia" w:eastAsiaTheme="minorEastAsia" w:cstheme="minorEastAsia"/>
          <w:b/>
          <w:color w:val="000000"/>
          <w:sz w:val="30"/>
          <w:szCs w:val="30"/>
        </w:rPr>
        <w:t>.公务用车购置及运行维护费支出</w:t>
      </w:r>
      <w:r>
        <w:rPr>
          <w:rFonts w:hint="eastAsia" w:asciiTheme="minorEastAsia" w:hAnsiTheme="minorEastAsia" w:eastAsiaTheme="minorEastAsia" w:cstheme="minorEastAsia"/>
          <w:color w:val="000000"/>
          <w:sz w:val="30"/>
          <w:szCs w:val="30"/>
          <w:lang w:val="en-US" w:eastAsia="zh-CN"/>
        </w:rPr>
        <w:t>15.12</w:t>
      </w:r>
      <w:r>
        <w:rPr>
          <w:rFonts w:hint="eastAsia" w:asciiTheme="minorEastAsia" w:hAnsiTheme="minorEastAsia" w:eastAsiaTheme="minorEastAsia" w:cstheme="minorEastAsia"/>
          <w:color w:val="000000"/>
          <w:sz w:val="30"/>
          <w:szCs w:val="30"/>
        </w:rPr>
        <w:t>万元,</w:t>
      </w:r>
      <w:r>
        <w:rPr>
          <w:rStyle w:val="14"/>
          <w:rFonts w:hint="eastAsia" w:asciiTheme="minorEastAsia" w:hAnsiTheme="minorEastAsia" w:eastAsiaTheme="minorEastAsia" w:cstheme="minorEastAsia"/>
          <w:b w:val="0"/>
          <w:bCs/>
          <w:color w:val="000000"/>
          <w:sz w:val="30"/>
          <w:szCs w:val="30"/>
        </w:rPr>
        <w:t>完成预算</w:t>
      </w:r>
      <w:r>
        <w:rPr>
          <w:rStyle w:val="14"/>
          <w:rFonts w:hint="eastAsia" w:asciiTheme="minorEastAsia" w:hAnsiTheme="minorEastAsia" w:eastAsiaTheme="minorEastAsia" w:cstheme="minorEastAsia"/>
          <w:b w:val="0"/>
          <w:bCs/>
          <w:color w:val="000000"/>
          <w:sz w:val="30"/>
          <w:szCs w:val="30"/>
          <w:lang w:val="en-US" w:eastAsia="zh-CN"/>
        </w:rPr>
        <w:t>100</w:t>
      </w:r>
      <w:r>
        <w:rPr>
          <w:rStyle w:val="14"/>
          <w:rFonts w:hint="eastAsia" w:asciiTheme="minorEastAsia" w:hAnsiTheme="minorEastAsia" w:eastAsiaTheme="minorEastAsia" w:cstheme="minorEastAsia"/>
          <w:b w:val="0"/>
          <w:bCs/>
          <w:color w:val="000000"/>
          <w:sz w:val="30"/>
          <w:szCs w:val="30"/>
        </w:rPr>
        <w:t>%。</w:t>
      </w:r>
      <w:r>
        <w:rPr>
          <w:rFonts w:hint="eastAsia" w:asciiTheme="minorEastAsia" w:hAnsiTheme="minorEastAsia" w:eastAsiaTheme="minorEastAsia" w:cstheme="minorEastAsia"/>
          <w:color w:val="000000"/>
          <w:sz w:val="30"/>
          <w:szCs w:val="30"/>
        </w:rPr>
        <w:t>公务用车购置及运行维护费支出决算比201</w:t>
      </w:r>
      <w:r>
        <w:rPr>
          <w:rFonts w:hint="eastAsia" w:asciiTheme="minorEastAsia" w:hAnsiTheme="minorEastAsia" w:eastAsiaTheme="minorEastAsia" w:cstheme="minorEastAsia"/>
          <w:color w:val="000000"/>
          <w:sz w:val="30"/>
          <w:szCs w:val="30"/>
          <w:lang w:val="en-US" w:eastAsia="zh-CN"/>
        </w:rPr>
        <w:t>8</w:t>
      </w:r>
      <w:r>
        <w:rPr>
          <w:rFonts w:hint="eastAsia" w:asciiTheme="minorEastAsia" w:hAnsiTheme="minorEastAsia" w:eastAsiaTheme="minorEastAsia" w:cstheme="minorEastAsia"/>
          <w:color w:val="000000"/>
          <w:sz w:val="30"/>
          <w:szCs w:val="30"/>
        </w:rPr>
        <w:t>年</w:t>
      </w:r>
      <w:r>
        <w:rPr>
          <w:rFonts w:hint="eastAsia" w:asciiTheme="minorEastAsia" w:hAnsiTheme="minorEastAsia" w:eastAsiaTheme="minorEastAsia" w:cstheme="minorEastAsia"/>
          <w:color w:val="000000"/>
          <w:sz w:val="30"/>
          <w:szCs w:val="30"/>
          <w:lang w:eastAsia="zh-CN"/>
        </w:rPr>
        <w:t>增加</w:t>
      </w:r>
      <w:r>
        <w:rPr>
          <w:rFonts w:hint="eastAsia" w:asciiTheme="minorEastAsia" w:hAnsiTheme="minorEastAsia" w:eastAsiaTheme="minorEastAsia" w:cstheme="minorEastAsia"/>
          <w:color w:val="000000"/>
          <w:sz w:val="30"/>
          <w:szCs w:val="30"/>
          <w:lang w:val="en-US" w:eastAsia="zh-CN"/>
        </w:rPr>
        <w:t>2.58</w:t>
      </w:r>
      <w:r>
        <w:rPr>
          <w:rFonts w:hint="eastAsia" w:asciiTheme="minorEastAsia" w:hAnsiTheme="minorEastAsia" w:eastAsiaTheme="minorEastAsia" w:cstheme="minorEastAsia"/>
          <w:color w:val="000000"/>
          <w:sz w:val="30"/>
          <w:szCs w:val="30"/>
        </w:rPr>
        <w:t>万元，</w:t>
      </w:r>
      <w:r>
        <w:rPr>
          <w:rFonts w:hint="eastAsia" w:asciiTheme="minorEastAsia" w:hAnsiTheme="minorEastAsia" w:eastAsiaTheme="minorEastAsia" w:cstheme="minorEastAsia"/>
          <w:color w:val="000000"/>
          <w:sz w:val="30"/>
          <w:szCs w:val="30"/>
          <w:lang w:eastAsia="zh-CN"/>
        </w:rPr>
        <w:t>增加</w:t>
      </w:r>
      <w:r>
        <w:rPr>
          <w:rFonts w:hint="eastAsia" w:asciiTheme="minorEastAsia" w:hAnsiTheme="minorEastAsia" w:eastAsiaTheme="minorEastAsia" w:cstheme="minorEastAsia"/>
          <w:color w:val="000000"/>
          <w:sz w:val="30"/>
          <w:szCs w:val="30"/>
          <w:lang w:val="en-US" w:eastAsia="zh-CN"/>
        </w:rPr>
        <w:t>2.05</w:t>
      </w:r>
      <w:r>
        <w:rPr>
          <w:rFonts w:hint="eastAsia" w:asciiTheme="minorEastAsia" w:hAnsiTheme="minorEastAsia" w:eastAsiaTheme="minorEastAsia" w:cstheme="minorEastAsia"/>
          <w:color w:val="000000"/>
          <w:sz w:val="30"/>
          <w:szCs w:val="30"/>
        </w:rPr>
        <w:t>%。</w:t>
      </w:r>
    </w:p>
    <w:p>
      <w:pPr>
        <w:spacing w:line="600" w:lineRule="exact"/>
        <w:ind w:firstLine="600" w:firstLineChars="200"/>
        <w:rPr>
          <w:rFonts w:hint="eastAsia"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color w:val="000000"/>
          <w:sz w:val="30"/>
          <w:szCs w:val="30"/>
        </w:rPr>
        <w:t>其中：</w:t>
      </w:r>
      <w:r>
        <w:rPr>
          <w:rFonts w:hint="eastAsia" w:asciiTheme="minorEastAsia" w:hAnsiTheme="minorEastAsia" w:eastAsiaTheme="minorEastAsia" w:cstheme="minorEastAsia"/>
          <w:b/>
          <w:color w:val="000000"/>
          <w:sz w:val="30"/>
          <w:szCs w:val="30"/>
        </w:rPr>
        <w:t>公务用车购置支出</w:t>
      </w:r>
      <w:r>
        <w:rPr>
          <w:rFonts w:hint="eastAsia" w:asciiTheme="minorEastAsia" w:hAnsiTheme="minorEastAsia" w:eastAsiaTheme="minorEastAsia" w:cstheme="minorEastAsia"/>
          <w:color w:val="000000"/>
          <w:sz w:val="30"/>
          <w:szCs w:val="30"/>
          <w:lang w:val="en-US" w:eastAsia="zh-CN"/>
        </w:rPr>
        <w:t>0</w:t>
      </w:r>
      <w:r>
        <w:rPr>
          <w:rFonts w:hint="eastAsia" w:asciiTheme="minorEastAsia" w:hAnsiTheme="minorEastAsia" w:eastAsiaTheme="minorEastAsia" w:cstheme="minorEastAsia"/>
          <w:color w:val="000000"/>
          <w:sz w:val="30"/>
          <w:szCs w:val="30"/>
        </w:rPr>
        <w:t>万元。</w:t>
      </w:r>
    </w:p>
    <w:p>
      <w:pPr>
        <w:spacing w:line="600" w:lineRule="exact"/>
        <w:ind w:firstLine="64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color w:val="000000"/>
          <w:sz w:val="30"/>
          <w:szCs w:val="30"/>
          <w:lang w:val="en-US" w:eastAsia="zh-CN"/>
        </w:rPr>
        <w:t>2.</w:t>
      </w:r>
      <w:r>
        <w:rPr>
          <w:rFonts w:hint="eastAsia" w:asciiTheme="minorEastAsia" w:hAnsiTheme="minorEastAsia" w:eastAsiaTheme="minorEastAsia" w:cstheme="minorEastAsia"/>
          <w:b/>
          <w:color w:val="000000"/>
          <w:sz w:val="30"/>
          <w:szCs w:val="30"/>
        </w:rPr>
        <w:t>公务用车运行维护费支出</w:t>
      </w:r>
      <w:r>
        <w:rPr>
          <w:rFonts w:hint="eastAsia" w:asciiTheme="minorEastAsia" w:hAnsiTheme="minorEastAsia" w:eastAsiaTheme="minorEastAsia" w:cstheme="minorEastAsia"/>
          <w:color w:val="000000"/>
          <w:sz w:val="30"/>
          <w:szCs w:val="30"/>
          <w:lang w:val="en-US" w:eastAsia="zh-CN"/>
        </w:rPr>
        <w:t>15.12</w:t>
      </w:r>
      <w:r>
        <w:rPr>
          <w:rFonts w:hint="eastAsia" w:asciiTheme="minorEastAsia" w:hAnsiTheme="minorEastAsia" w:eastAsiaTheme="minorEastAsia" w:cstheme="minorEastAsia"/>
          <w:color w:val="000000"/>
          <w:sz w:val="30"/>
          <w:szCs w:val="30"/>
        </w:rPr>
        <w:t>万元。主要用于</w:t>
      </w:r>
      <w:r>
        <w:rPr>
          <w:rFonts w:hint="eastAsia" w:asciiTheme="minorEastAsia" w:hAnsiTheme="minorEastAsia" w:eastAsiaTheme="minorEastAsia" w:cstheme="minorEastAsia"/>
          <w:color w:val="000000"/>
          <w:sz w:val="30"/>
          <w:szCs w:val="30"/>
          <w:lang w:eastAsia="zh-CN"/>
        </w:rPr>
        <w:t>公务车</w:t>
      </w:r>
      <w:r>
        <w:rPr>
          <w:rFonts w:hint="eastAsia" w:asciiTheme="minorEastAsia" w:hAnsiTheme="minorEastAsia" w:eastAsiaTheme="minorEastAsia" w:cstheme="minorEastAsia"/>
          <w:color w:val="000000"/>
          <w:sz w:val="30"/>
          <w:szCs w:val="30"/>
        </w:rPr>
        <w:t>所需的公务用车燃料费、维修费、过路过桥费、保险费等支出。</w:t>
      </w:r>
    </w:p>
    <w:p>
      <w:pPr>
        <w:spacing w:line="600" w:lineRule="exact"/>
        <w:ind w:firstLine="64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color w:val="000000"/>
          <w:sz w:val="30"/>
          <w:szCs w:val="30"/>
        </w:rPr>
        <w:t>3.公务接待费支出</w:t>
      </w:r>
      <w:r>
        <w:rPr>
          <w:rFonts w:hint="eastAsia" w:asciiTheme="minorEastAsia" w:hAnsiTheme="minorEastAsia" w:eastAsiaTheme="minorEastAsia" w:cstheme="minorEastAsia"/>
          <w:color w:val="000000"/>
          <w:sz w:val="30"/>
          <w:szCs w:val="30"/>
          <w:lang w:val="en-US" w:eastAsia="zh-CN"/>
        </w:rPr>
        <w:t>13.97</w:t>
      </w:r>
      <w:r>
        <w:rPr>
          <w:rFonts w:hint="eastAsia" w:asciiTheme="minorEastAsia" w:hAnsiTheme="minorEastAsia" w:eastAsiaTheme="minorEastAsia" w:cstheme="minorEastAsia"/>
          <w:color w:val="000000"/>
          <w:sz w:val="30"/>
          <w:szCs w:val="30"/>
        </w:rPr>
        <w:t>万元，</w:t>
      </w:r>
      <w:r>
        <w:rPr>
          <w:rStyle w:val="14"/>
          <w:rFonts w:hint="eastAsia" w:asciiTheme="minorEastAsia" w:hAnsiTheme="minorEastAsia" w:eastAsiaTheme="minorEastAsia" w:cstheme="minorEastAsia"/>
          <w:b w:val="0"/>
          <w:bCs/>
          <w:color w:val="000000"/>
          <w:sz w:val="30"/>
          <w:szCs w:val="30"/>
        </w:rPr>
        <w:t>完成预算</w:t>
      </w:r>
      <w:r>
        <w:rPr>
          <w:rStyle w:val="14"/>
          <w:rFonts w:hint="eastAsia" w:asciiTheme="minorEastAsia" w:hAnsiTheme="minorEastAsia" w:eastAsiaTheme="minorEastAsia" w:cstheme="minorEastAsia"/>
          <w:b w:val="0"/>
          <w:bCs/>
          <w:color w:val="000000"/>
          <w:sz w:val="30"/>
          <w:szCs w:val="30"/>
          <w:lang w:val="en-US" w:eastAsia="zh-CN"/>
        </w:rPr>
        <w:t>100</w:t>
      </w:r>
      <w:r>
        <w:rPr>
          <w:rStyle w:val="14"/>
          <w:rFonts w:hint="eastAsia" w:asciiTheme="minorEastAsia" w:hAnsiTheme="minorEastAsia" w:eastAsiaTheme="minorEastAsia" w:cstheme="minorEastAsia"/>
          <w:b w:val="0"/>
          <w:bCs/>
          <w:color w:val="000000"/>
          <w:sz w:val="30"/>
          <w:szCs w:val="30"/>
        </w:rPr>
        <w:t>%。</w:t>
      </w:r>
      <w:r>
        <w:rPr>
          <w:rFonts w:hint="eastAsia" w:asciiTheme="minorEastAsia" w:hAnsiTheme="minorEastAsia" w:eastAsiaTheme="minorEastAsia" w:cstheme="minorEastAsia"/>
          <w:color w:val="000000"/>
          <w:sz w:val="30"/>
          <w:szCs w:val="30"/>
        </w:rPr>
        <w:t>公务接待费支出决算比201</w:t>
      </w:r>
      <w:r>
        <w:rPr>
          <w:rFonts w:hint="eastAsia" w:asciiTheme="minorEastAsia" w:hAnsiTheme="minorEastAsia" w:eastAsiaTheme="minorEastAsia" w:cstheme="minorEastAsia"/>
          <w:color w:val="000000"/>
          <w:sz w:val="30"/>
          <w:szCs w:val="30"/>
          <w:lang w:val="en-US" w:eastAsia="zh-CN"/>
        </w:rPr>
        <w:t>8</w:t>
      </w:r>
      <w:r>
        <w:rPr>
          <w:rFonts w:hint="eastAsia" w:asciiTheme="minorEastAsia" w:hAnsiTheme="minorEastAsia" w:eastAsiaTheme="minorEastAsia" w:cstheme="minorEastAsia"/>
          <w:color w:val="000000"/>
          <w:sz w:val="30"/>
          <w:szCs w:val="30"/>
        </w:rPr>
        <w:t>年</w:t>
      </w:r>
      <w:r>
        <w:rPr>
          <w:rFonts w:hint="eastAsia" w:asciiTheme="minorEastAsia" w:hAnsiTheme="minorEastAsia" w:eastAsiaTheme="minorEastAsia" w:cstheme="minorEastAsia"/>
          <w:color w:val="000000"/>
          <w:sz w:val="30"/>
          <w:szCs w:val="30"/>
          <w:lang w:eastAsia="zh-CN"/>
        </w:rPr>
        <w:t>减少</w:t>
      </w:r>
      <w:r>
        <w:rPr>
          <w:rFonts w:hint="eastAsia" w:asciiTheme="minorEastAsia" w:hAnsiTheme="minorEastAsia" w:eastAsiaTheme="minorEastAsia" w:cstheme="minorEastAsia"/>
          <w:color w:val="000000"/>
          <w:sz w:val="30"/>
          <w:szCs w:val="30"/>
          <w:lang w:val="en-US" w:eastAsia="zh-CN"/>
        </w:rPr>
        <w:t>0.5</w:t>
      </w:r>
      <w:r>
        <w:rPr>
          <w:rFonts w:hint="eastAsia" w:asciiTheme="minorEastAsia" w:hAnsiTheme="minorEastAsia" w:eastAsiaTheme="minorEastAsia" w:cstheme="minorEastAsia"/>
          <w:color w:val="000000"/>
          <w:sz w:val="30"/>
          <w:szCs w:val="30"/>
        </w:rPr>
        <w:t>万元，增长</w:t>
      </w:r>
      <w:r>
        <w:rPr>
          <w:rFonts w:hint="eastAsia" w:asciiTheme="minorEastAsia" w:hAnsiTheme="minorEastAsia" w:eastAsiaTheme="minorEastAsia" w:cstheme="minorEastAsia"/>
          <w:color w:val="000000"/>
          <w:sz w:val="30"/>
          <w:szCs w:val="30"/>
          <w:lang w:val="en-US" w:eastAsia="zh-CN"/>
        </w:rPr>
        <w:t>-3.45</w:t>
      </w:r>
      <w:r>
        <w:rPr>
          <w:rFonts w:hint="eastAsia" w:asciiTheme="minorEastAsia" w:hAnsiTheme="minorEastAsia" w:eastAsiaTheme="minorEastAsia" w:cstheme="minorEastAsia"/>
          <w:color w:val="000000"/>
          <w:sz w:val="30"/>
          <w:szCs w:val="30"/>
        </w:rPr>
        <w:t>%。</w:t>
      </w:r>
    </w:p>
    <w:p>
      <w:pPr>
        <w:spacing w:line="600" w:lineRule="exact"/>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主要用于执行公务、开展业务活动开支的交通费、住宿费、用餐费等。</w:t>
      </w:r>
      <w:bookmarkStart w:id="46" w:name="_Toc15396610"/>
      <w:bookmarkStart w:id="47" w:name="_Toc15377218"/>
    </w:p>
    <w:p>
      <w:pPr>
        <w:spacing w:line="600" w:lineRule="exact"/>
        <w:ind w:firstLine="640"/>
        <w:outlineLvl w:val="1"/>
        <w:rPr>
          <w:rStyle w:val="25"/>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八、</w:t>
      </w:r>
      <w:r>
        <w:rPr>
          <w:rStyle w:val="25"/>
          <w:rFonts w:hint="eastAsia" w:asciiTheme="minorEastAsia" w:hAnsiTheme="minorEastAsia" w:eastAsiaTheme="minorEastAsia" w:cstheme="minorEastAsia"/>
          <w:b w:val="0"/>
          <w:sz w:val="30"/>
          <w:szCs w:val="30"/>
        </w:rPr>
        <w:t>政府性基金预算支出决算情况说明</w:t>
      </w:r>
      <w:bookmarkEnd w:id="46"/>
      <w:bookmarkEnd w:id="47"/>
    </w:p>
    <w:p>
      <w:pPr>
        <w:spacing w:line="600" w:lineRule="exact"/>
        <w:ind w:firstLine="64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2018年政府性基金预算拨款支出</w:t>
      </w:r>
      <w:r>
        <w:rPr>
          <w:rFonts w:hint="eastAsia" w:asciiTheme="minorEastAsia" w:hAnsiTheme="minorEastAsia" w:eastAsiaTheme="minorEastAsia" w:cstheme="minorEastAsia"/>
          <w:color w:val="000000"/>
          <w:sz w:val="30"/>
          <w:szCs w:val="30"/>
          <w:lang w:val="en-US" w:eastAsia="zh-CN"/>
        </w:rPr>
        <w:t>0</w:t>
      </w:r>
      <w:r>
        <w:rPr>
          <w:rFonts w:hint="eastAsia" w:asciiTheme="minorEastAsia" w:hAnsiTheme="minorEastAsia" w:eastAsiaTheme="minorEastAsia" w:cstheme="minorEastAsia"/>
          <w:color w:val="000000"/>
          <w:sz w:val="30"/>
          <w:szCs w:val="30"/>
        </w:rPr>
        <w:t>万元。</w:t>
      </w:r>
    </w:p>
    <w:p>
      <w:pPr>
        <w:spacing w:line="600" w:lineRule="exact"/>
        <w:ind w:firstLine="640"/>
        <w:rPr>
          <w:rFonts w:hint="eastAsia" w:asciiTheme="minorEastAsia" w:hAnsiTheme="minorEastAsia" w:eastAsiaTheme="minorEastAsia" w:cstheme="minorEastAsia"/>
          <w:color w:val="000000"/>
          <w:sz w:val="30"/>
          <w:szCs w:val="30"/>
        </w:rPr>
      </w:pPr>
    </w:p>
    <w:p>
      <w:pPr>
        <w:numPr>
          <w:ilvl w:val="0"/>
          <w:numId w:val="3"/>
        </w:numPr>
        <w:spacing w:line="600" w:lineRule="exact"/>
        <w:ind w:firstLine="640"/>
        <w:outlineLvl w:val="1"/>
        <w:rPr>
          <w:rStyle w:val="25"/>
          <w:rFonts w:hint="eastAsia" w:asciiTheme="minorEastAsia" w:hAnsiTheme="minorEastAsia" w:eastAsiaTheme="minorEastAsia" w:cstheme="minorEastAsia"/>
          <w:b w:val="0"/>
          <w:sz w:val="30"/>
          <w:szCs w:val="30"/>
        </w:rPr>
      </w:pPr>
      <w:bookmarkStart w:id="48" w:name="_Toc15377219"/>
      <w:bookmarkStart w:id="49" w:name="_Toc15396611"/>
      <w:r>
        <w:rPr>
          <w:rStyle w:val="25"/>
          <w:rFonts w:hint="eastAsia" w:asciiTheme="minorEastAsia" w:hAnsiTheme="minorEastAsia" w:eastAsiaTheme="minorEastAsia" w:cstheme="minorEastAsia"/>
          <w:b w:val="0"/>
          <w:sz w:val="30"/>
          <w:szCs w:val="30"/>
        </w:rPr>
        <w:t>国有资本经营预算支出决算情况说明</w:t>
      </w:r>
      <w:bookmarkEnd w:id="48"/>
      <w:bookmarkEnd w:id="49"/>
    </w:p>
    <w:p>
      <w:pPr>
        <w:spacing w:line="600" w:lineRule="exact"/>
        <w:ind w:firstLine="64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2018年国有资本经营预算拨款支出</w:t>
      </w:r>
      <w:r>
        <w:rPr>
          <w:rFonts w:hint="eastAsia" w:asciiTheme="minorEastAsia" w:hAnsiTheme="minorEastAsia" w:eastAsiaTheme="minorEastAsia" w:cstheme="minorEastAsia"/>
          <w:color w:val="000000"/>
          <w:sz w:val="30"/>
          <w:szCs w:val="30"/>
          <w:lang w:val="en-US" w:eastAsia="zh-CN"/>
        </w:rPr>
        <w:t>0</w:t>
      </w:r>
      <w:r>
        <w:rPr>
          <w:rFonts w:hint="eastAsia" w:asciiTheme="minorEastAsia" w:hAnsiTheme="minorEastAsia" w:eastAsiaTheme="minorEastAsia" w:cstheme="minorEastAsia"/>
          <w:color w:val="000000"/>
          <w:sz w:val="30"/>
          <w:szCs w:val="30"/>
        </w:rPr>
        <w:t>万元。</w:t>
      </w:r>
    </w:p>
    <w:p>
      <w:pPr>
        <w:pStyle w:val="23"/>
        <w:numPr>
          <w:ilvl w:val="0"/>
          <w:numId w:val="4"/>
        </w:numPr>
        <w:spacing w:line="580" w:lineRule="exact"/>
        <w:ind w:firstLineChars="0"/>
        <w:rPr>
          <w:rStyle w:val="25"/>
          <w:rFonts w:hint="eastAsia" w:asciiTheme="minorEastAsia" w:hAnsiTheme="minorEastAsia" w:eastAsiaTheme="minorEastAsia" w:cstheme="minorEastAsia"/>
          <w:b w:val="0"/>
          <w:sz w:val="30"/>
          <w:szCs w:val="30"/>
        </w:rPr>
      </w:pPr>
      <w:r>
        <w:rPr>
          <w:rStyle w:val="25"/>
          <w:rFonts w:hint="eastAsia" w:asciiTheme="minorEastAsia" w:hAnsiTheme="minorEastAsia" w:eastAsiaTheme="minorEastAsia" w:cstheme="minorEastAsia"/>
          <w:b w:val="0"/>
          <w:sz w:val="30"/>
          <w:szCs w:val="30"/>
        </w:rPr>
        <w:t>预算绩效情况说明</w:t>
      </w:r>
    </w:p>
    <w:p>
      <w:pPr>
        <w:numPr>
          <w:ilvl w:val="0"/>
          <w:numId w:val="5"/>
        </w:numPr>
        <w:spacing w:line="58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预算绩效管理工作开展情况。</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根据预算绩效管理要求，本部门（单位）在年初预算编制阶段，组织开展了预算事前绩效评估，对编制了绩效目标，预算执行过程中，开展绩效监控，年终执行完毕后，开展了绩效目标完成情况梳理填报。</w:t>
      </w:r>
    </w:p>
    <w:p>
      <w:pPr>
        <w:rPr>
          <w:rFonts w:hint="eastAsia" w:asciiTheme="minorEastAsia" w:hAnsiTheme="minorEastAsia" w:eastAsiaTheme="minorEastAsia" w:cstheme="minorEastAsia"/>
          <w:sz w:val="30"/>
          <w:szCs w:val="30"/>
        </w:rPr>
      </w:pPr>
    </w:p>
    <w:p>
      <w:pPr>
        <w:spacing w:line="600" w:lineRule="atLeast"/>
        <w:ind w:firstLine="602" w:firstLineChars="200"/>
        <w:rPr>
          <w:rFonts w:hint="eastAsia" w:asciiTheme="minorEastAsia" w:hAnsiTheme="minorEastAsia" w:eastAsiaTheme="minorEastAsia" w:cstheme="minorEastAsia"/>
          <w:b/>
          <w:color w:val="000000"/>
          <w:sz w:val="30"/>
          <w:szCs w:val="30"/>
        </w:rPr>
      </w:pPr>
    </w:p>
    <w:p>
      <w:pPr>
        <w:widowControl/>
        <w:jc w:val="left"/>
        <w:rPr>
          <w:rFonts w:hint="eastAsia"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color w:val="000000"/>
          <w:sz w:val="30"/>
          <w:szCs w:val="30"/>
        </w:rPr>
        <w:br w:type="page"/>
      </w:r>
    </w:p>
    <w:p>
      <w:pPr>
        <w:numPr>
          <w:ilvl w:val="0"/>
          <w:numId w:val="6"/>
        </w:numPr>
        <w:spacing w:line="600" w:lineRule="exact"/>
        <w:ind w:firstLine="451" w:firstLineChars="150"/>
        <w:jc w:val="center"/>
        <w:outlineLvl w:val="0"/>
        <w:rPr>
          <w:rStyle w:val="24"/>
          <w:rFonts w:hint="eastAsia" w:asciiTheme="minorEastAsia" w:hAnsiTheme="minorEastAsia" w:eastAsiaTheme="minorEastAsia" w:cstheme="minorEastAsia"/>
          <w:b w:val="0"/>
          <w:sz w:val="30"/>
          <w:szCs w:val="30"/>
        </w:rPr>
      </w:pPr>
      <w:bookmarkStart w:id="50" w:name="_Toc15377225"/>
      <w:bookmarkStart w:id="51" w:name="_Toc15396613"/>
      <w:r>
        <w:rPr>
          <w:rFonts w:hint="eastAsia" w:asciiTheme="minorEastAsia" w:hAnsiTheme="minorEastAsia" w:eastAsiaTheme="minorEastAsia" w:cstheme="minorEastAsia"/>
          <w:b/>
          <w:color w:val="000000"/>
          <w:sz w:val="30"/>
          <w:szCs w:val="30"/>
        </w:rPr>
        <w:t>名</w:t>
      </w:r>
      <w:r>
        <w:rPr>
          <w:rStyle w:val="24"/>
          <w:rFonts w:hint="eastAsia" w:asciiTheme="minorEastAsia" w:hAnsiTheme="minorEastAsia" w:eastAsiaTheme="minorEastAsia" w:cstheme="minorEastAsia"/>
          <w:b w:val="0"/>
          <w:sz w:val="30"/>
          <w:szCs w:val="30"/>
        </w:rPr>
        <w:t>词解释</w:t>
      </w:r>
      <w:bookmarkEnd w:id="50"/>
      <w:bookmarkEnd w:id="51"/>
    </w:p>
    <w:p>
      <w:pPr>
        <w:spacing w:line="600" w:lineRule="exact"/>
        <w:jc w:val="left"/>
        <w:rPr>
          <w:rFonts w:hint="eastAsia" w:asciiTheme="minorEastAsia" w:hAnsiTheme="minorEastAsia" w:eastAsiaTheme="minorEastAsia" w:cstheme="minorEastAsia"/>
          <w:b/>
          <w:color w:val="000000"/>
          <w:sz w:val="30"/>
          <w:szCs w:val="30"/>
        </w:rPr>
      </w:pPr>
    </w:p>
    <w:p>
      <w:pPr>
        <w:pStyle w:val="22"/>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1.财政拨款收入：指单位从同级财政部门取得的财政预算资金。</w:t>
      </w:r>
    </w:p>
    <w:p>
      <w:pPr>
        <w:pStyle w:val="22"/>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2.事业收入：指事业单位开展专业业务活动及辅助活动取得的收入。如…（二级预算单位事业收入情况）等。</w:t>
      </w:r>
    </w:p>
    <w:p>
      <w:pPr>
        <w:pStyle w:val="22"/>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3.经营收入：指事业单位在专业业务活动及其辅助活动之外开展非独立核算经营活动取得的收入。如…（二级预算单位经营收入情况）等。</w:t>
      </w:r>
    </w:p>
    <w:p>
      <w:pPr>
        <w:pStyle w:val="22"/>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4.其他收入：指单位取得的除上述收入以外的各项收入。主要是…（收入类型）等。 </w:t>
      </w:r>
    </w:p>
    <w:p>
      <w:pPr>
        <w:pStyle w:val="22"/>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6.年初结转和结余：指以前年度尚未完成、结转到本年按有关规定继续使用的资金。 </w:t>
      </w:r>
    </w:p>
    <w:p>
      <w:pPr>
        <w:pStyle w:val="22"/>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7.结余分配：指事业单位按照事业单位会计制度的规定从非财政补助结余中分配的事业基金和职工福利基金等。</w:t>
      </w:r>
    </w:p>
    <w:p>
      <w:pPr>
        <w:pStyle w:val="22"/>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8、年末结转和结余：指单位按有关规定结转到下年或以后年度继续使用的资金。</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9.一般公共服务（类）…（款）…（项）：指……。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10.外交（类）…（款）…（项）：指……。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11.公共安全（类）…（款）…（项）：指……。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12.教育（类）…（款）…（项）：指……。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13.科学技术（类）…（款）…（项）：指……。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14.文化体育与传媒（类）…（款）…（项）：指……。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15.社会保障和就业（类）…（款）…（项）：指……。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16.医疗卫生与计划生育（类）…（款）…（项）：指……。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17.节能环保（类）…（款）…（项）：指……。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18.城乡社区（类）…（款）…（项）：指……。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19.农林水（类）…（款）…（项）：指……。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20.交通运输（类）…（款）…（项）：指……。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21.资源勘探信息等（类）…（款）…（项）：指……。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22.商业服务业（类）…（款）…（项）：指……。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23.金融（类）…（款）…（项）：指……。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24.国土海洋气象等（类）…（款）…（项）：指……。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25.住房保障（类）…（款）…（项）：指……。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26.粮油物资储备（类）…（款）…（项）：指……。</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w:t>
      </w:r>
    </w:p>
    <w:p>
      <w:pPr>
        <w:spacing w:line="600" w:lineRule="exact"/>
        <w:ind w:firstLine="640"/>
        <w:rPr>
          <w:rFonts w:hint="eastAsia"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color w:val="000000"/>
          <w:sz w:val="30"/>
          <w:szCs w:val="30"/>
        </w:rPr>
        <w:t>（解释本部门决算报表中全部功能分类科目至项级，请参照《2018年政府收支分类科目》增减内容。）</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27.基本支出：指为保障机构正常运转、完成日常工作任务而发生的人员支出和公用支出。</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 xml:space="preserve">28.项目支出：指在基本支出之外为完成特定行政任务和事业发展目标所发生的支出。 </w:t>
      </w:r>
    </w:p>
    <w:p>
      <w:pPr>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29.经营支出：指事业单位在专业业务活动及其辅助活动之外开展非独立核算经营活动发生的支出。</w:t>
      </w:r>
    </w:p>
    <w:p>
      <w:pPr>
        <w:pStyle w:val="22"/>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32.……。</w:t>
      </w:r>
    </w:p>
    <w:p>
      <w:pPr>
        <w:pStyle w:val="22"/>
        <w:spacing w:line="560" w:lineRule="exact"/>
        <w:ind w:firstLine="600" w:firstLineChars="200"/>
        <w:rPr>
          <w:rFonts w:hint="eastAsia" w:asciiTheme="minorEastAsia" w:hAnsiTheme="minorEastAsia" w:eastAsiaTheme="minorEastAsia" w:cstheme="minorEastAsia"/>
          <w:sz w:val="30"/>
          <w:szCs w:val="30"/>
        </w:rPr>
      </w:pPr>
    </w:p>
    <w:p>
      <w:pPr>
        <w:ind w:firstLine="602" w:firstLineChars="200"/>
        <w:rPr>
          <w:rFonts w:hint="eastAsia"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color w:val="000000"/>
          <w:sz w:val="30"/>
          <w:szCs w:val="30"/>
        </w:rPr>
        <w:t>（名词解释部分请根据各部门实际列支情况罗列，并根据本部门职责职能增减名词解释内容。）</w:t>
      </w:r>
    </w:p>
    <w:p>
      <w:pPr>
        <w:spacing w:line="600" w:lineRule="exact"/>
        <w:jc w:val="center"/>
        <w:outlineLvl w:val="0"/>
        <w:rPr>
          <w:rStyle w:val="24"/>
          <w:rFonts w:hint="eastAsia" w:asciiTheme="minorEastAsia" w:hAnsiTheme="minorEastAsia" w:eastAsiaTheme="minorEastAsia" w:cstheme="minorEastAsia"/>
          <w:b w:val="0"/>
          <w:sz w:val="30"/>
          <w:szCs w:val="30"/>
        </w:rPr>
      </w:pPr>
      <w:bookmarkStart w:id="52" w:name="_Toc15377226"/>
      <w:r>
        <w:rPr>
          <w:rFonts w:hint="eastAsia" w:asciiTheme="minorEastAsia" w:hAnsiTheme="minorEastAsia" w:eastAsiaTheme="minorEastAsia" w:cstheme="minorEastAsia"/>
          <w:b/>
          <w:color w:val="000000"/>
          <w:sz w:val="30"/>
          <w:szCs w:val="30"/>
        </w:rPr>
        <w:br w:type="page"/>
      </w:r>
      <w:bookmarkStart w:id="53" w:name="_Toc15396614"/>
      <w:r>
        <w:rPr>
          <w:rFonts w:hint="eastAsia" w:asciiTheme="minorEastAsia" w:hAnsiTheme="minorEastAsia" w:eastAsiaTheme="minorEastAsia" w:cstheme="minorEastAsia"/>
          <w:color w:val="000000"/>
          <w:sz w:val="30"/>
          <w:szCs w:val="30"/>
        </w:rPr>
        <w:t>第</w:t>
      </w:r>
      <w:r>
        <w:rPr>
          <w:rStyle w:val="24"/>
          <w:rFonts w:hint="eastAsia" w:asciiTheme="minorEastAsia" w:hAnsiTheme="minorEastAsia" w:eastAsiaTheme="minorEastAsia" w:cstheme="minorEastAsia"/>
          <w:b w:val="0"/>
          <w:sz w:val="30"/>
          <w:szCs w:val="30"/>
        </w:rPr>
        <w:t>四部分 附件</w:t>
      </w:r>
      <w:bookmarkEnd w:id="53"/>
    </w:p>
    <w:p>
      <w:pPr>
        <w:spacing w:line="600" w:lineRule="exact"/>
        <w:jc w:val="center"/>
        <w:outlineLvl w:val="0"/>
        <w:rPr>
          <w:rStyle w:val="24"/>
          <w:rFonts w:hint="eastAsia" w:asciiTheme="minorEastAsia" w:hAnsiTheme="minorEastAsia" w:eastAsiaTheme="minorEastAsia" w:cstheme="minorEastAsia"/>
          <w:sz w:val="30"/>
          <w:szCs w:val="30"/>
        </w:rPr>
      </w:pPr>
    </w:p>
    <w:p>
      <w:pPr>
        <w:pStyle w:val="3"/>
        <w:rPr>
          <w:rStyle w:val="24"/>
          <w:rFonts w:hint="eastAsia" w:asciiTheme="minorEastAsia" w:hAnsiTheme="minorEastAsia" w:eastAsiaTheme="minorEastAsia" w:cstheme="minorEastAsia"/>
          <w:b w:val="0"/>
          <w:bCs w:val="0"/>
          <w:sz w:val="30"/>
          <w:szCs w:val="30"/>
        </w:rPr>
      </w:pPr>
      <w:bookmarkStart w:id="54" w:name="_Toc15396615"/>
      <w:r>
        <w:rPr>
          <w:rStyle w:val="24"/>
          <w:rFonts w:hint="eastAsia" w:asciiTheme="minorEastAsia" w:hAnsiTheme="minorEastAsia" w:eastAsiaTheme="minorEastAsia" w:cstheme="minorEastAsia"/>
          <w:b w:val="0"/>
          <w:bCs w:val="0"/>
          <w:sz w:val="30"/>
          <w:szCs w:val="30"/>
        </w:rPr>
        <w:t>附件1</w:t>
      </w:r>
      <w:bookmarkEnd w:id="54"/>
    </w:p>
    <w:p>
      <w:pPr>
        <w:spacing w:line="600" w:lineRule="exact"/>
        <w:jc w:val="center"/>
        <w:outlineLvl w:val="0"/>
        <w:rPr>
          <w:rFonts w:hint="eastAsia" w:asciiTheme="minorEastAsia" w:hAnsiTheme="minorEastAsia" w:eastAsiaTheme="minorEastAsia" w:cstheme="minorEastAsia"/>
          <w:sz w:val="30"/>
          <w:szCs w:val="30"/>
        </w:rPr>
      </w:pPr>
      <w:bookmarkStart w:id="55" w:name="_Toc15396616"/>
      <w:r>
        <w:rPr>
          <w:rFonts w:hint="eastAsia" w:asciiTheme="minorEastAsia" w:hAnsiTheme="minorEastAsia" w:eastAsiaTheme="minorEastAsia" w:cstheme="minorEastAsia"/>
          <w:sz w:val="30"/>
          <w:szCs w:val="30"/>
        </w:rPr>
        <w:t>XX部门201</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年部门整体支出绩效评价报告</w:t>
      </w:r>
      <w:bookmarkEnd w:id="55"/>
    </w:p>
    <w:p>
      <w:pPr>
        <w:spacing w:line="580" w:lineRule="exact"/>
        <w:ind w:firstLine="600" w:firstLineChars="200"/>
        <w:rPr>
          <w:rFonts w:hint="eastAsia" w:asciiTheme="minorEastAsia" w:hAnsiTheme="minorEastAsia" w:eastAsiaTheme="minorEastAsia" w:cstheme="minorEastAsia"/>
          <w:sz w:val="30"/>
          <w:szCs w:val="30"/>
        </w:rPr>
      </w:pP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一、部门（单位）概况</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（一）机构组成。</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（二）机构职能。</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（三）人员概况。</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二、部门财政资金收支情况</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（一）部门财政资金收入情况。</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（二）部门财政资金支出情况。</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三、部门整体预算绩效管理情况（根据适用指标体系进行调整）</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（一）部门预算管理。</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包括部门绩效目标制定、目标完成、预算编制准确、支出控制、预算动态调整、执行进度、预算完成情况和违规记录等情况。</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（二）专项预算管理。</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包括专项预算项目程序严密、规划合理、结果符合、分配科学、分配及时、专项预算绩效目标完成、实施绩效、违规记录等情况。</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（三）结果应用情况。</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包括部门自评质量、绩效目标公开和自评公开、评价结果整改和应用结果反馈等情况。</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四、评价结论及建议</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（一）评价结论。</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（二）存在问题。</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（三）改进建议。</w:t>
      </w:r>
    </w:p>
    <w:p>
      <w:pPr>
        <w:spacing w:line="580" w:lineRule="exact"/>
        <w:ind w:firstLine="600" w:firstLineChars="200"/>
        <w:rPr>
          <w:rFonts w:hint="eastAsia" w:asciiTheme="minorEastAsia" w:hAnsiTheme="minorEastAsia" w:eastAsiaTheme="minorEastAsia" w:cstheme="minorEastAsia"/>
          <w:sz w:val="30"/>
          <w:szCs w:val="30"/>
        </w:rPr>
      </w:pPr>
    </w:p>
    <w:p>
      <w:pPr>
        <w:widowControl/>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br w:type="page"/>
      </w:r>
    </w:p>
    <w:p>
      <w:pPr>
        <w:pStyle w:val="3"/>
        <w:rPr>
          <w:rStyle w:val="24"/>
          <w:rFonts w:hint="eastAsia" w:asciiTheme="minorEastAsia" w:hAnsiTheme="minorEastAsia" w:eastAsiaTheme="minorEastAsia" w:cstheme="minorEastAsia"/>
          <w:b w:val="0"/>
          <w:bCs w:val="0"/>
          <w:sz w:val="30"/>
          <w:szCs w:val="30"/>
        </w:rPr>
      </w:pPr>
      <w:bookmarkStart w:id="56" w:name="_Toc15396617"/>
      <w:r>
        <w:rPr>
          <w:rStyle w:val="24"/>
          <w:rFonts w:hint="eastAsia" w:asciiTheme="minorEastAsia" w:hAnsiTheme="minorEastAsia" w:eastAsiaTheme="minorEastAsia" w:cstheme="minorEastAsia"/>
          <w:b w:val="0"/>
          <w:bCs w:val="0"/>
          <w:sz w:val="30"/>
          <w:szCs w:val="30"/>
        </w:rPr>
        <w:t>附件2</w:t>
      </w:r>
      <w:bookmarkEnd w:id="56"/>
    </w:p>
    <w:p>
      <w:pPr>
        <w:spacing w:line="5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201</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年XXX项目支出绩效评价报告</w:t>
      </w:r>
    </w:p>
    <w:p>
      <w:pPr>
        <w:spacing w:line="580" w:lineRule="exact"/>
        <w:ind w:firstLine="600" w:firstLineChars="200"/>
        <w:rPr>
          <w:rFonts w:hint="eastAsia" w:asciiTheme="minorEastAsia" w:hAnsiTheme="minorEastAsia" w:eastAsiaTheme="minorEastAsia" w:cstheme="minorEastAsia"/>
          <w:sz w:val="30"/>
          <w:szCs w:val="30"/>
        </w:rPr>
      </w:pP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一、评价工作开展及项目情况</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项目评价实施方案情况（包括选点、评价指标、评价方法、基础数据表等情况）</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二、评价结论及绩效分析</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（一）评价结论</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项目绩效评价总体结论（包括项目评价得分表）</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（二）绩效分析</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1、项目决策</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必要性和可行性分析（包括政策依据和政策完善，政策和需求的吻合程度分析），绩效目标设置情况（包括绩效目标设置的明确性和合理性）</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2、项目管理</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资金分配情况（资金分配管理的科学合理性）资，金使用情况（项目、资金管理的科学规范性）</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3、项目绩效</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项目目标完成情况（数量、质量、时效、成本），项目效益情况（经济效益、项目社会效益、生态效益、可持续效益、公平性、资金使用效率、受益群体满意度等）。</w:t>
      </w:r>
    </w:p>
    <w:p>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三、存在主要问题</w:t>
      </w:r>
    </w:p>
    <w:p>
      <w:pPr>
        <w:spacing w:line="580" w:lineRule="exact"/>
        <w:ind w:firstLine="600" w:firstLineChars="200"/>
        <w:rPr>
          <w:rStyle w:val="24"/>
          <w:rFonts w:hint="eastAsia" w:asciiTheme="minorEastAsia" w:hAnsiTheme="minorEastAsia" w:eastAsiaTheme="minorEastAsia" w:cstheme="minorEastAsia"/>
          <w:b w:val="0"/>
          <w:bCs w:val="0"/>
          <w:kern w:val="2"/>
          <w:sz w:val="30"/>
          <w:szCs w:val="30"/>
        </w:rPr>
      </w:pPr>
      <w:r>
        <w:rPr>
          <w:rFonts w:hint="eastAsia" w:asciiTheme="minorEastAsia" w:hAnsiTheme="minorEastAsia" w:eastAsiaTheme="minorEastAsia" w:cstheme="minorEastAsia"/>
          <w:sz w:val="30"/>
          <w:szCs w:val="30"/>
        </w:rPr>
        <w:t>四、相关措施建议</w:t>
      </w:r>
    </w:p>
    <w:p>
      <w:pPr>
        <w:spacing w:line="600" w:lineRule="exact"/>
        <w:jc w:val="center"/>
        <w:outlineLvl w:val="0"/>
        <w:rPr>
          <w:rStyle w:val="24"/>
          <w:rFonts w:hint="eastAsia" w:asciiTheme="minorEastAsia" w:hAnsiTheme="minorEastAsia" w:eastAsiaTheme="minorEastAsia" w:cstheme="minorEastAsia"/>
          <w:b w:val="0"/>
          <w:sz w:val="30"/>
          <w:szCs w:val="30"/>
        </w:rPr>
      </w:pPr>
      <w:bookmarkStart w:id="57" w:name="_Toc15396618"/>
      <w:r>
        <w:rPr>
          <w:rFonts w:hint="eastAsia" w:asciiTheme="minorEastAsia" w:hAnsiTheme="minorEastAsia" w:eastAsiaTheme="minorEastAsia" w:cstheme="minorEastAsia"/>
          <w:color w:val="000000"/>
          <w:sz w:val="30"/>
          <w:szCs w:val="30"/>
        </w:rPr>
        <w:t>第</w:t>
      </w:r>
      <w:r>
        <w:rPr>
          <w:rStyle w:val="24"/>
          <w:rFonts w:hint="eastAsia" w:asciiTheme="minorEastAsia" w:hAnsiTheme="minorEastAsia" w:eastAsiaTheme="minorEastAsia" w:cstheme="minorEastAsia"/>
          <w:b w:val="0"/>
          <w:sz w:val="30"/>
          <w:szCs w:val="30"/>
        </w:rPr>
        <w:t>五部分 附表</w:t>
      </w:r>
      <w:bookmarkEnd w:id="52"/>
      <w:bookmarkEnd w:id="57"/>
    </w:p>
    <w:p>
      <w:pPr>
        <w:spacing w:line="600" w:lineRule="exact"/>
        <w:jc w:val="center"/>
        <w:outlineLvl w:val="0"/>
        <w:rPr>
          <w:rFonts w:hint="eastAsia" w:asciiTheme="minorEastAsia" w:hAnsiTheme="minorEastAsia" w:eastAsiaTheme="minorEastAsia" w:cstheme="minorEastAsia"/>
          <w:b/>
          <w:color w:val="000000"/>
          <w:sz w:val="30"/>
          <w:szCs w:val="30"/>
        </w:rPr>
      </w:pPr>
    </w:p>
    <w:p>
      <w:pPr>
        <w:pStyle w:val="3"/>
        <w:rPr>
          <w:rFonts w:hint="eastAsia" w:asciiTheme="minorEastAsia" w:hAnsiTheme="minorEastAsia" w:eastAsiaTheme="minorEastAsia" w:cstheme="minorEastAsia"/>
          <w:color w:val="000000"/>
          <w:sz w:val="30"/>
          <w:szCs w:val="30"/>
        </w:rPr>
      </w:pPr>
      <w:bookmarkStart w:id="58" w:name="_Toc15396619"/>
      <w:r>
        <w:rPr>
          <w:rFonts w:hint="eastAsia" w:asciiTheme="minorEastAsia" w:hAnsiTheme="minorEastAsia" w:eastAsiaTheme="minorEastAsia" w:cstheme="minorEastAsia"/>
          <w:b w:val="0"/>
          <w:color w:val="000000"/>
          <w:sz w:val="30"/>
          <w:szCs w:val="30"/>
        </w:rPr>
        <w:t>一、收</w:t>
      </w:r>
      <w:r>
        <w:rPr>
          <w:rStyle w:val="25"/>
          <w:rFonts w:hint="eastAsia" w:asciiTheme="minorEastAsia" w:hAnsiTheme="minorEastAsia" w:eastAsiaTheme="minorEastAsia" w:cstheme="minorEastAsia"/>
          <w:b w:val="0"/>
          <w:bCs w:val="0"/>
          <w:sz w:val="30"/>
          <w:szCs w:val="30"/>
        </w:rPr>
        <w:t>入支出决算总表</w:t>
      </w:r>
      <w:bookmarkEnd w:id="58"/>
    </w:p>
    <w:p>
      <w:pPr>
        <w:pStyle w:val="3"/>
        <w:rPr>
          <w:rFonts w:hint="eastAsia" w:asciiTheme="minorEastAsia" w:hAnsiTheme="minorEastAsia" w:eastAsiaTheme="minorEastAsia" w:cstheme="minorEastAsia"/>
          <w:color w:val="000000"/>
          <w:sz w:val="30"/>
          <w:szCs w:val="30"/>
        </w:rPr>
      </w:pPr>
      <w:bookmarkStart w:id="59" w:name="_Toc15396620"/>
      <w:r>
        <w:rPr>
          <w:rFonts w:hint="eastAsia" w:asciiTheme="minorEastAsia" w:hAnsiTheme="minorEastAsia" w:eastAsiaTheme="minorEastAsia" w:cstheme="minorEastAsia"/>
          <w:b w:val="0"/>
          <w:color w:val="000000"/>
          <w:sz w:val="30"/>
          <w:szCs w:val="30"/>
        </w:rPr>
        <w:t>二、收</w:t>
      </w:r>
      <w:r>
        <w:rPr>
          <w:rStyle w:val="25"/>
          <w:rFonts w:hint="eastAsia" w:asciiTheme="minorEastAsia" w:hAnsiTheme="minorEastAsia" w:eastAsiaTheme="minorEastAsia" w:cstheme="minorEastAsia"/>
          <w:b w:val="0"/>
          <w:bCs w:val="0"/>
          <w:sz w:val="30"/>
          <w:szCs w:val="30"/>
        </w:rPr>
        <w:t>入总表</w:t>
      </w:r>
      <w:bookmarkEnd w:id="59"/>
    </w:p>
    <w:p>
      <w:pPr>
        <w:pStyle w:val="3"/>
        <w:rPr>
          <w:rFonts w:hint="eastAsia" w:asciiTheme="minorEastAsia" w:hAnsiTheme="minorEastAsia" w:eastAsiaTheme="minorEastAsia" w:cstheme="minorEastAsia"/>
          <w:color w:val="000000"/>
          <w:sz w:val="30"/>
          <w:szCs w:val="30"/>
        </w:rPr>
      </w:pPr>
      <w:bookmarkStart w:id="60" w:name="_Toc15396621"/>
      <w:r>
        <w:rPr>
          <w:rStyle w:val="25"/>
          <w:rFonts w:hint="eastAsia" w:asciiTheme="minorEastAsia" w:hAnsiTheme="minorEastAsia" w:eastAsiaTheme="minorEastAsia" w:cstheme="minorEastAsia"/>
          <w:b w:val="0"/>
          <w:bCs w:val="0"/>
          <w:sz w:val="30"/>
          <w:szCs w:val="30"/>
        </w:rPr>
        <w:t>三、</w:t>
      </w:r>
      <w:r>
        <w:rPr>
          <w:rFonts w:hint="eastAsia" w:asciiTheme="minorEastAsia" w:hAnsiTheme="minorEastAsia" w:eastAsiaTheme="minorEastAsia" w:cstheme="minorEastAsia"/>
          <w:b w:val="0"/>
          <w:color w:val="000000"/>
          <w:sz w:val="30"/>
          <w:szCs w:val="30"/>
        </w:rPr>
        <w:t>支</w:t>
      </w:r>
      <w:r>
        <w:rPr>
          <w:rStyle w:val="25"/>
          <w:rFonts w:hint="eastAsia" w:asciiTheme="minorEastAsia" w:hAnsiTheme="minorEastAsia" w:eastAsiaTheme="minorEastAsia" w:cstheme="minorEastAsia"/>
          <w:b w:val="0"/>
          <w:bCs w:val="0"/>
          <w:sz w:val="30"/>
          <w:szCs w:val="30"/>
        </w:rPr>
        <w:t>出总表</w:t>
      </w:r>
      <w:bookmarkEnd w:id="60"/>
    </w:p>
    <w:p>
      <w:pPr>
        <w:pStyle w:val="3"/>
        <w:rPr>
          <w:rFonts w:hint="eastAsia" w:asciiTheme="minorEastAsia" w:hAnsiTheme="minorEastAsia" w:eastAsiaTheme="minorEastAsia" w:cstheme="minorEastAsia"/>
          <w:b w:val="0"/>
          <w:color w:val="000000"/>
          <w:sz w:val="30"/>
          <w:szCs w:val="30"/>
        </w:rPr>
      </w:pPr>
      <w:bookmarkStart w:id="61" w:name="_Toc15396622"/>
      <w:r>
        <w:rPr>
          <w:rStyle w:val="25"/>
          <w:rFonts w:hint="eastAsia" w:asciiTheme="minorEastAsia" w:hAnsiTheme="minorEastAsia" w:eastAsiaTheme="minorEastAsia" w:cstheme="minorEastAsia"/>
          <w:b w:val="0"/>
          <w:bCs w:val="0"/>
          <w:sz w:val="30"/>
          <w:szCs w:val="30"/>
        </w:rPr>
        <w:t>四、</w:t>
      </w:r>
      <w:r>
        <w:rPr>
          <w:rFonts w:hint="eastAsia" w:asciiTheme="minorEastAsia" w:hAnsiTheme="minorEastAsia" w:eastAsiaTheme="minorEastAsia" w:cstheme="minorEastAsia"/>
          <w:b w:val="0"/>
          <w:color w:val="000000"/>
          <w:sz w:val="30"/>
          <w:szCs w:val="30"/>
        </w:rPr>
        <w:t>财</w:t>
      </w:r>
      <w:r>
        <w:rPr>
          <w:rStyle w:val="25"/>
          <w:rFonts w:hint="eastAsia" w:asciiTheme="minorEastAsia" w:hAnsiTheme="minorEastAsia" w:eastAsiaTheme="minorEastAsia" w:cstheme="minorEastAsia"/>
          <w:b w:val="0"/>
          <w:bCs w:val="0"/>
          <w:sz w:val="30"/>
          <w:szCs w:val="30"/>
        </w:rPr>
        <w:t>政拨款收入支出决算总表</w:t>
      </w:r>
      <w:bookmarkEnd w:id="61"/>
    </w:p>
    <w:p>
      <w:pPr>
        <w:pStyle w:val="3"/>
        <w:rPr>
          <w:rFonts w:hint="eastAsia" w:asciiTheme="minorEastAsia" w:hAnsiTheme="minorEastAsia" w:eastAsiaTheme="minorEastAsia" w:cstheme="minorEastAsia"/>
          <w:color w:val="000000"/>
          <w:sz w:val="30"/>
          <w:szCs w:val="30"/>
        </w:rPr>
      </w:pPr>
      <w:bookmarkStart w:id="62" w:name="_Toc15396623"/>
      <w:r>
        <w:rPr>
          <w:rStyle w:val="25"/>
          <w:rFonts w:hint="eastAsia" w:asciiTheme="minorEastAsia" w:hAnsiTheme="minorEastAsia" w:eastAsiaTheme="minorEastAsia" w:cstheme="minorEastAsia"/>
          <w:b w:val="0"/>
          <w:bCs w:val="0"/>
          <w:sz w:val="30"/>
          <w:szCs w:val="30"/>
        </w:rPr>
        <w:t>五、</w:t>
      </w:r>
      <w:r>
        <w:rPr>
          <w:rFonts w:hint="eastAsia" w:asciiTheme="minorEastAsia" w:hAnsiTheme="minorEastAsia" w:eastAsiaTheme="minorEastAsia" w:cstheme="minorEastAsia"/>
          <w:b w:val="0"/>
          <w:color w:val="000000"/>
          <w:sz w:val="30"/>
          <w:szCs w:val="30"/>
        </w:rPr>
        <w:t>财</w:t>
      </w:r>
      <w:r>
        <w:rPr>
          <w:rStyle w:val="25"/>
          <w:rFonts w:hint="eastAsia" w:asciiTheme="minorEastAsia" w:hAnsiTheme="minorEastAsia" w:eastAsiaTheme="minorEastAsia" w:cstheme="minorEastAsia"/>
          <w:b w:val="0"/>
          <w:bCs w:val="0"/>
          <w:sz w:val="30"/>
          <w:szCs w:val="30"/>
        </w:rPr>
        <w:t>政拨款支出决算明细表（政府经济分类科目）</w:t>
      </w:r>
      <w:bookmarkEnd w:id="62"/>
    </w:p>
    <w:p>
      <w:pPr>
        <w:pStyle w:val="3"/>
        <w:rPr>
          <w:rFonts w:hint="eastAsia" w:asciiTheme="minorEastAsia" w:hAnsiTheme="minorEastAsia" w:eastAsiaTheme="minorEastAsia" w:cstheme="minorEastAsia"/>
          <w:color w:val="000000"/>
          <w:sz w:val="30"/>
          <w:szCs w:val="30"/>
        </w:rPr>
      </w:pPr>
      <w:bookmarkStart w:id="63" w:name="_Toc15396624"/>
      <w:r>
        <w:rPr>
          <w:rStyle w:val="25"/>
          <w:rFonts w:hint="eastAsia" w:asciiTheme="minorEastAsia" w:hAnsiTheme="minorEastAsia" w:eastAsiaTheme="minorEastAsia" w:cstheme="minorEastAsia"/>
          <w:b w:val="0"/>
          <w:bCs w:val="0"/>
          <w:sz w:val="30"/>
          <w:szCs w:val="30"/>
        </w:rPr>
        <w:t>六、</w:t>
      </w:r>
      <w:r>
        <w:rPr>
          <w:rFonts w:hint="eastAsia" w:asciiTheme="minorEastAsia" w:hAnsiTheme="minorEastAsia" w:eastAsiaTheme="minorEastAsia" w:cstheme="minorEastAsia"/>
          <w:b w:val="0"/>
          <w:color w:val="000000"/>
          <w:sz w:val="30"/>
          <w:szCs w:val="30"/>
        </w:rPr>
        <w:t>一</w:t>
      </w:r>
      <w:r>
        <w:rPr>
          <w:rStyle w:val="25"/>
          <w:rFonts w:hint="eastAsia" w:asciiTheme="minorEastAsia" w:hAnsiTheme="minorEastAsia" w:eastAsiaTheme="minorEastAsia" w:cstheme="minorEastAsia"/>
          <w:b w:val="0"/>
          <w:bCs w:val="0"/>
          <w:sz w:val="30"/>
          <w:szCs w:val="30"/>
        </w:rPr>
        <w:t>般公共预算财政拨款支出决算表</w:t>
      </w:r>
      <w:bookmarkEnd w:id="63"/>
    </w:p>
    <w:p>
      <w:pPr>
        <w:pStyle w:val="3"/>
        <w:rPr>
          <w:rFonts w:hint="eastAsia" w:asciiTheme="minorEastAsia" w:hAnsiTheme="minorEastAsia" w:eastAsiaTheme="minorEastAsia" w:cstheme="minorEastAsia"/>
          <w:color w:val="000000"/>
          <w:sz w:val="30"/>
          <w:szCs w:val="30"/>
        </w:rPr>
      </w:pPr>
      <w:bookmarkStart w:id="64" w:name="_Toc15396625"/>
      <w:r>
        <w:rPr>
          <w:rStyle w:val="25"/>
          <w:rFonts w:hint="eastAsia" w:asciiTheme="minorEastAsia" w:hAnsiTheme="minorEastAsia" w:eastAsiaTheme="minorEastAsia" w:cstheme="minorEastAsia"/>
          <w:b w:val="0"/>
          <w:bCs w:val="0"/>
          <w:sz w:val="30"/>
          <w:szCs w:val="30"/>
        </w:rPr>
        <w:t>七、</w:t>
      </w:r>
      <w:r>
        <w:rPr>
          <w:rFonts w:hint="eastAsia" w:asciiTheme="minorEastAsia" w:hAnsiTheme="minorEastAsia" w:eastAsiaTheme="minorEastAsia" w:cstheme="minorEastAsia"/>
          <w:b w:val="0"/>
          <w:color w:val="000000"/>
          <w:sz w:val="30"/>
          <w:szCs w:val="30"/>
        </w:rPr>
        <w:t>一</w:t>
      </w:r>
      <w:r>
        <w:rPr>
          <w:rStyle w:val="25"/>
          <w:rFonts w:hint="eastAsia" w:asciiTheme="minorEastAsia" w:hAnsiTheme="minorEastAsia" w:eastAsiaTheme="minorEastAsia" w:cstheme="minorEastAsia"/>
          <w:b w:val="0"/>
          <w:bCs w:val="0"/>
          <w:sz w:val="30"/>
          <w:szCs w:val="30"/>
        </w:rPr>
        <w:t>般公共预算财政拨款支出决算明细表</w:t>
      </w:r>
      <w:bookmarkEnd w:id="64"/>
    </w:p>
    <w:p>
      <w:pPr>
        <w:pStyle w:val="3"/>
        <w:rPr>
          <w:rFonts w:hint="eastAsia" w:asciiTheme="minorEastAsia" w:hAnsiTheme="minorEastAsia" w:eastAsiaTheme="minorEastAsia" w:cstheme="minorEastAsia"/>
          <w:color w:val="000000"/>
          <w:sz w:val="30"/>
          <w:szCs w:val="30"/>
        </w:rPr>
      </w:pPr>
      <w:bookmarkStart w:id="65" w:name="_Toc15396626"/>
      <w:r>
        <w:rPr>
          <w:rStyle w:val="25"/>
          <w:rFonts w:hint="eastAsia" w:asciiTheme="minorEastAsia" w:hAnsiTheme="minorEastAsia" w:eastAsiaTheme="minorEastAsia" w:cstheme="minorEastAsia"/>
          <w:b w:val="0"/>
          <w:bCs w:val="0"/>
          <w:sz w:val="30"/>
          <w:szCs w:val="30"/>
        </w:rPr>
        <w:t>八、</w:t>
      </w:r>
      <w:r>
        <w:rPr>
          <w:rFonts w:hint="eastAsia" w:asciiTheme="minorEastAsia" w:hAnsiTheme="minorEastAsia" w:eastAsiaTheme="minorEastAsia" w:cstheme="minorEastAsia"/>
          <w:b w:val="0"/>
          <w:color w:val="000000"/>
          <w:sz w:val="30"/>
          <w:szCs w:val="30"/>
        </w:rPr>
        <w:t>一</w:t>
      </w:r>
      <w:r>
        <w:rPr>
          <w:rStyle w:val="25"/>
          <w:rFonts w:hint="eastAsia" w:asciiTheme="minorEastAsia" w:hAnsiTheme="minorEastAsia" w:eastAsiaTheme="minorEastAsia" w:cstheme="minorEastAsia"/>
          <w:b w:val="0"/>
          <w:bCs w:val="0"/>
          <w:sz w:val="30"/>
          <w:szCs w:val="30"/>
        </w:rPr>
        <w:t>般公共预算财政拨款基本支出决算表</w:t>
      </w:r>
      <w:bookmarkEnd w:id="65"/>
    </w:p>
    <w:p>
      <w:pPr>
        <w:pStyle w:val="3"/>
        <w:rPr>
          <w:rFonts w:hint="eastAsia" w:asciiTheme="minorEastAsia" w:hAnsiTheme="minorEastAsia" w:eastAsiaTheme="minorEastAsia" w:cstheme="minorEastAsia"/>
          <w:color w:val="000000"/>
          <w:sz w:val="30"/>
          <w:szCs w:val="30"/>
        </w:rPr>
      </w:pPr>
      <w:bookmarkStart w:id="66" w:name="_Toc15396627"/>
      <w:r>
        <w:rPr>
          <w:rStyle w:val="25"/>
          <w:rFonts w:hint="eastAsia" w:asciiTheme="minorEastAsia" w:hAnsiTheme="minorEastAsia" w:eastAsiaTheme="minorEastAsia" w:cstheme="minorEastAsia"/>
          <w:b w:val="0"/>
          <w:bCs w:val="0"/>
          <w:sz w:val="30"/>
          <w:szCs w:val="30"/>
        </w:rPr>
        <w:t>九、</w:t>
      </w:r>
      <w:r>
        <w:rPr>
          <w:rFonts w:hint="eastAsia" w:asciiTheme="minorEastAsia" w:hAnsiTheme="minorEastAsia" w:eastAsiaTheme="minorEastAsia" w:cstheme="minorEastAsia"/>
          <w:b w:val="0"/>
          <w:color w:val="000000"/>
          <w:sz w:val="30"/>
          <w:szCs w:val="30"/>
        </w:rPr>
        <w:t>一</w:t>
      </w:r>
      <w:r>
        <w:rPr>
          <w:rStyle w:val="25"/>
          <w:rFonts w:hint="eastAsia" w:asciiTheme="minorEastAsia" w:hAnsiTheme="minorEastAsia" w:eastAsiaTheme="minorEastAsia" w:cstheme="minorEastAsia"/>
          <w:b w:val="0"/>
          <w:bCs w:val="0"/>
          <w:sz w:val="30"/>
          <w:szCs w:val="30"/>
        </w:rPr>
        <w:t>般公共预算财政拨款项目支出决算表</w:t>
      </w:r>
      <w:bookmarkEnd w:id="66"/>
    </w:p>
    <w:p>
      <w:pPr>
        <w:pStyle w:val="3"/>
        <w:rPr>
          <w:rFonts w:hint="eastAsia" w:asciiTheme="minorEastAsia" w:hAnsiTheme="minorEastAsia" w:eastAsiaTheme="minorEastAsia" w:cstheme="minorEastAsia"/>
          <w:color w:val="000000"/>
          <w:sz w:val="30"/>
          <w:szCs w:val="30"/>
        </w:rPr>
      </w:pPr>
      <w:bookmarkStart w:id="67" w:name="_Toc15396628"/>
      <w:r>
        <w:rPr>
          <w:rStyle w:val="25"/>
          <w:rFonts w:hint="eastAsia" w:asciiTheme="minorEastAsia" w:hAnsiTheme="minorEastAsia" w:eastAsiaTheme="minorEastAsia" w:cstheme="minorEastAsia"/>
          <w:b w:val="0"/>
          <w:bCs w:val="0"/>
          <w:sz w:val="30"/>
          <w:szCs w:val="30"/>
        </w:rPr>
        <w:t>十、</w:t>
      </w:r>
      <w:r>
        <w:rPr>
          <w:rFonts w:hint="eastAsia" w:asciiTheme="minorEastAsia" w:hAnsiTheme="minorEastAsia" w:eastAsiaTheme="minorEastAsia" w:cstheme="minorEastAsia"/>
          <w:b w:val="0"/>
          <w:color w:val="000000"/>
          <w:sz w:val="30"/>
          <w:szCs w:val="30"/>
        </w:rPr>
        <w:t>一</w:t>
      </w:r>
      <w:r>
        <w:rPr>
          <w:rStyle w:val="25"/>
          <w:rFonts w:hint="eastAsia" w:asciiTheme="minorEastAsia" w:hAnsiTheme="minorEastAsia" w:eastAsiaTheme="minorEastAsia" w:cstheme="minorEastAsia"/>
          <w:b w:val="0"/>
          <w:bCs w:val="0"/>
          <w:sz w:val="30"/>
          <w:szCs w:val="30"/>
        </w:rPr>
        <w:t>般公共预算财政拨款“三公”经费支出决算表</w:t>
      </w:r>
      <w:bookmarkEnd w:id="67"/>
    </w:p>
    <w:p>
      <w:pPr>
        <w:pStyle w:val="3"/>
        <w:rPr>
          <w:rFonts w:hint="eastAsia" w:asciiTheme="minorEastAsia" w:hAnsiTheme="minorEastAsia" w:eastAsiaTheme="minorEastAsia" w:cstheme="minorEastAsia"/>
          <w:color w:val="000000"/>
          <w:sz w:val="30"/>
          <w:szCs w:val="30"/>
        </w:rPr>
      </w:pPr>
      <w:bookmarkStart w:id="68" w:name="_Toc15396629"/>
      <w:r>
        <w:rPr>
          <w:rStyle w:val="25"/>
          <w:rFonts w:hint="eastAsia" w:asciiTheme="minorEastAsia" w:hAnsiTheme="minorEastAsia" w:eastAsiaTheme="minorEastAsia" w:cstheme="minorEastAsia"/>
          <w:b w:val="0"/>
          <w:bCs w:val="0"/>
          <w:sz w:val="30"/>
          <w:szCs w:val="30"/>
        </w:rPr>
        <w:t>十一、</w:t>
      </w:r>
      <w:r>
        <w:rPr>
          <w:rFonts w:hint="eastAsia" w:asciiTheme="minorEastAsia" w:hAnsiTheme="minorEastAsia" w:eastAsiaTheme="minorEastAsia" w:cstheme="minorEastAsia"/>
          <w:b w:val="0"/>
          <w:color w:val="000000"/>
          <w:sz w:val="30"/>
          <w:szCs w:val="30"/>
        </w:rPr>
        <w:t>政</w:t>
      </w:r>
      <w:r>
        <w:rPr>
          <w:rStyle w:val="25"/>
          <w:rFonts w:hint="eastAsia" w:asciiTheme="minorEastAsia" w:hAnsiTheme="minorEastAsia" w:eastAsiaTheme="minorEastAsia" w:cstheme="minorEastAsia"/>
          <w:b w:val="0"/>
          <w:bCs w:val="0"/>
          <w:sz w:val="30"/>
          <w:szCs w:val="30"/>
        </w:rPr>
        <w:t>府性基金预算财政拨款收入支出决算表</w:t>
      </w:r>
      <w:bookmarkEnd w:id="68"/>
    </w:p>
    <w:p>
      <w:pPr>
        <w:pStyle w:val="3"/>
        <w:rPr>
          <w:rFonts w:hint="eastAsia" w:asciiTheme="minorEastAsia" w:hAnsiTheme="minorEastAsia" w:eastAsiaTheme="minorEastAsia" w:cstheme="minorEastAsia"/>
          <w:color w:val="000000"/>
          <w:sz w:val="30"/>
          <w:szCs w:val="30"/>
        </w:rPr>
      </w:pPr>
      <w:bookmarkStart w:id="69" w:name="_Toc15396630"/>
      <w:r>
        <w:rPr>
          <w:rStyle w:val="25"/>
          <w:rFonts w:hint="eastAsia" w:asciiTheme="minorEastAsia" w:hAnsiTheme="minorEastAsia" w:eastAsiaTheme="minorEastAsia" w:cstheme="minorEastAsia"/>
          <w:b w:val="0"/>
          <w:bCs w:val="0"/>
          <w:sz w:val="30"/>
          <w:szCs w:val="30"/>
        </w:rPr>
        <w:t>十二、</w:t>
      </w:r>
      <w:r>
        <w:rPr>
          <w:rFonts w:hint="eastAsia" w:asciiTheme="minorEastAsia" w:hAnsiTheme="minorEastAsia" w:eastAsiaTheme="minorEastAsia" w:cstheme="minorEastAsia"/>
          <w:b w:val="0"/>
          <w:color w:val="000000"/>
          <w:sz w:val="30"/>
          <w:szCs w:val="30"/>
        </w:rPr>
        <w:t>政</w:t>
      </w:r>
      <w:r>
        <w:rPr>
          <w:rStyle w:val="25"/>
          <w:rFonts w:hint="eastAsia" w:asciiTheme="minorEastAsia" w:hAnsiTheme="minorEastAsia" w:eastAsiaTheme="minorEastAsia" w:cstheme="minorEastAsia"/>
          <w:b w:val="0"/>
          <w:bCs w:val="0"/>
          <w:sz w:val="30"/>
          <w:szCs w:val="30"/>
        </w:rPr>
        <w:t>府性基金预算财政拨款“三公”经费支出决算表</w:t>
      </w:r>
      <w:bookmarkEnd w:id="69"/>
    </w:p>
    <w:p>
      <w:pPr>
        <w:pStyle w:val="3"/>
        <w:rPr>
          <w:rFonts w:hint="eastAsia" w:asciiTheme="minorEastAsia" w:hAnsiTheme="minorEastAsia" w:eastAsiaTheme="minorEastAsia" w:cstheme="minorEastAsia"/>
          <w:color w:val="000000" w:themeColor="text1"/>
          <w:sz w:val="30"/>
          <w:szCs w:val="30"/>
          <w14:textFill>
            <w14:solidFill>
              <w14:schemeClr w14:val="tx1"/>
            </w14:solidFill>
          </w14:textFill>
        </w:rPr>
      </w:pPr>
      <w:bookmarkStart w:id="70" w:name="_Toc15396631"/>
      <w:r>
        <w:rPr>
          <w:rStyle w:val="25"/>
          <w:rFonts w:hint="eastAsia" w:asciiTheme="minorEastAsia" w:hAnsiTheme="minorEastAsia" w:eastAsiaTheme="minorEastAsia" w:cstheme="minorEastAsia"/>
          <w:b w:val="0"/>
          <w:bCs w:val="0"/>
          <w:sz w:val="30"/>
          <w:szCs w:val="30"/>
        </w:rPr>
        <w:t>十三、</w:t>
      </w:r>
      <w:r>
        <w:rPr>
          <w:rFonts w:hint="eastAsia" w:asciiTheme="minorEastAsia" w:hAnsiTheme="minorEastAsia" w:eastAsiaTheme="minorEastAsia" w:cstheme="minorEastAsia"/>
          <w:b w:val="0"/>
          <w:color w:val="000000"/>
          <w:sz w:val="30"/>
          <w:szCs w:val="30"/>
        </w:rPr>
        <w:t>国</w:t>
      </w:r>
      <w:r>
        <w:rPr>
          <w:rStyle w:val="25"/>
          <w:rFonts w:hint="eastAsia" w:asciiTheme="minorEastAsia" w:hAnsiTheme="minorEastAsia" w:eastAsiaTheme="minorEastAsia" w:cstheme="minorEastAsia"/>
          <w:b w:val="0"/>
          <w:bCs w:val="0"/>
          <w:sz w:val="30"/>
          <w:szCs w:val="3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1E1B54D"/>
    <w:multiLevelType w:val="singleLevel"/>
    <w:tmpl w:val="D1E1B54D"/>
    <w:lvl w:ilvl="0" w:tentative="0">
      <w:start w:val="1"/>
      <w:numFmt w:val="decimal"/>
      <w:lvlText w:val="%1."/>
      <w:lvlJc w:val="left"/>
      <w:pPr>
        <w:tabs>
          <w:tab w:val="left" w:pos="312"/>
        </w:tabs>
      </w:p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8A55103"/>
    <w:rsid w:val="10C055FF"/>
    <w:rsid w:val="162B7F41"/>
    <w:rsid w:val="16BB723D"/>
    <w:rsid w:val="1EB903B5"/>
    <w:rsid w:val="20026E2B"/>
    <w:rsid w:val="205B58C8"/>
    <w:rsid w:val="221E77C8"/>
    <w:rsid w:val="240371BF"/>
    <w:rsid w:val="28FB3568"/>
    <w:rsid w:val="29FD04D3"/>
    <w:rsid w:val="2F4C1419"/>
    <w:rsid w:val="319F7F4E"/>
    <w:rsid w:val="332214DB"/>
    <w:rsid w:val="357D70D5"/>
    <w:rsid w:val="38724E42"/>
    <w:rsid w:val="433E5C8A"/>
    <w:rsid w:val="48AB6338"/>
    <w:rsid w:val="4C59168E"/>
    <w:rsid w:val="4E8677FA"/>
    <w:rsid w:val="54EB3DA3"/>
    <w:rsid w:val="59B644B2"/>
    <w:rsid w:val="5F6F944C"/>
    <w:rsid w:val="64000F85"/>
    <w:rsid w:val="64452A6A"/>
    <w:rsid w:val="68E03A52"/>
    <w:rsid w:val="6B5C6E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年与</a:t>
            </a:r>
            <a:r>
              <a:rPr lang="en-US" altLang="zh-CN"/>
              <a:t>2019</a:t>
            </a:r>
            <a:r>
              <a:rPr altLang="en-US"/>
              <a:t>年财政拨款收入支出对比表</a:t>
            </a:r>
            <a:endParaRPr altLang="en-US"/>
          </a:p>
        </c:rich>
      </c:tx>
      <c:layout/>
      <c:overlay val="false"/>
      <c:spPr>
        <a:noFill/>
        <a:ln>
          <a:noFill/>
        </a:ln>
        <a:effectLst/>
      </c:spPr>
    </c:title>
    <c:autoTitleDeleted val="false"/>
    <c:plotArea>
      <c:layout/>
      <c:barChart>
        <c:barDir val="col"/>
        <c:grouping val="clustered"/>
        <c:varyColors val="false"/>
        <c:ser>
          <c:idx val="0"/>
          <c:order val="0"/>
          <c:tx>
            <c:strRef>
              <c:f>Sheet1!$A$2</c:f>
              <c:strCache>
                <c:ptCount val="1"/>
                <c:pt idx="0">
                  <c:v>总收入</c:v>
                </c:pt>
              </c:strCache>
            </c:strRef>
          </c:tx>
          <c:spPr>
            <a:solidFill>
              <a:schemeClr val="accent1"/>
            </a:solidFill>
            <a:ln>
              <a:noFill/>
            </a:ln>
            <a:effectLst/>
          </c:spPr>
          <c:invertIfNegative val="false"/>
          <c:dLbls>
            <c:delete val="true"/>
          </c:dLbls>
          <c:cat>
            <c:strRef>
              <c:f>Sheet1!$B$1</c:f>
              <c:strCache>
                <c:ptCount val="1"/>
                <c:pt idx="0">
                  <c:v>2018年</c:v>
                </c:pt>
              </c:strCache>
            </c:strRef>
          </c:cat>
          <c:val>
            <c:numRef>
              <c:f>Sheet1!$B$2:$B$3</c:f>
              <c:numCache>
                <c:formatCode>General</c:formatCode>
                <c:ptCount val="2"/>
                <c:pt idx="0">
                  <c:v>10072.89</c:v>
                </c:pt>
                <c:pt idx="1">
                  <c:v>10093.62</c:v>
                </c:pt>
              </c:numCache>
            </c:numRef>
          </c:val>
        </c:ser>
        <c:ser>
          <c:idx val="1"/>
          <c:order val="1"/>
          <c:tx>
            <c:strRef>
              <c:f>Sheet1!$A$3</c:f>
              <c:strCache>
                <c:ptCount val="1"/>
                <c:pt idx="0">
                  <c:v>总支出</c:v>
                </c:pt>
              </c:strCache>
            </c:strRef>
          </c:tx>
          <c:spPr>
            <a:solidFill>
              <a:schemeClr val="accent2"/>
            </a:solidFill>
            <a:ln>
              <a:noFill/>
            </a:ln>
            <a:effectLst/>
          </c:spPr>
          <c:invertIfNegative val="false"/>
          <c:dLbls>
            <c:delete val="true"/>
          </c:dLbls>
          <c:cat>
            <c:strRef>
              <c:f>Sheet1!$B$1</c:f>
              <c:strCache>
                <c:ptCount val="1"/>
                <c:pt idx="0">
                  <c:v>2018年</c:v>
                </c:pt>
              </c:strCache>
            </c:strRef>
          </c:cat>
          <c:val>
            <c:numRef>
              <c:f>Sheet1!$B$2:$B$3</c:f>
              <c:numCache>
                <c:formatCode>General</c:formatCode>
                <c:ptCount val="2"/>
                <c:pt idx="0">
                  <c:v>10072.89</c:v>
                </c:pt>
                <c:pt idx="1">
                  <c:v>10093.62</c:v>
                </c:pt>
              </c:numCache>
            </c:numRef>
          </c:val>
        </c:ser>
        <c:dLbls>
          <c:showLegendKey val="false"/>
          <c:showVal val="false"/>
          <c:showCatName val="false"/>
          <c:showSerName val="false"/>
          <c:showPercent val="false"/>
          <c:showBubbleSize val="false"/>
        </c:dLbls>
        <c:gapWidth val="219"/>
        <c:overlap val="-27"/>
        <c:axId val="900921673"/>
        <c:axId val="476485537"/>
      </c:barChart>
      <c:catAx>
        <c:axId val="900921673"/>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2019</a:t>
                </a:r>
                <a:r>
                  <a:rPr altLang="en-US"/>
                  <a:t>年</a:t>
                </a:r>
                <a:endParaRPr altLang="en-US"/>
              </a:p>
            </c:rich>
          </c:tx>
          <c:layout>
            <c:manualLayout>
              <c:xMode val="edge"/>
              <c:yMode val="edge"/>
              <c:x val="0.7019125"/>
              <c:y val="0.798166666666667"/>
            </c:manualLayout>
          </c:layout>
          <c:overlay val="false"/>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76485537"/>
        <c:crosses val="autoZero"/>
        <c:auto val="true"/>
        <c:lblAlgn val="ctr"/>
        <c:lblOffset val="100"/>
        <c:noMultiLvlLbl val="false"/>
      </c:catAx>
      <c:valAx>
        <c:axId val="47648553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00921673"/>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宣汉县第二人民医院</a:t>
            </a:r>
            <a:r>
              <a:rPr lang="en-US" altLang="zh-CN"/>
              <a:t>2019</a:t>
            </a:r>
            <a:r>
              <a:rPr altLang="en-US"/>
              <a:t>年收入构成图</a:t>
            </a:r>
            <a:endParaRPr altLang="en-US"/>
          </a:p>
        </c:rich>
      </c:tx>
      <c:layout/>
      <c:overlay val="false"/>
      <c:spPr>
        <a:noFill/>
        <a:ln>
          <a:noFill/>
        </a:ln>
        <a:effectLst/>
      </c:spPr>
    </c:title>
    <c:autoTitleDeleted val="false"/>
    <c:plotArea>
      <c:layout/>
      <c:pieChart>
        <c:varyColors val="true"/>
        <c:ser>
          <c:idx val="0"/>
          <c:order val="0"/>
          <c:tx>
            <c:strRef>
              <c:f>Sheet1!$B$1</c:f>
              <c:strCache>
                <c:ptCount val="1"/>
                <c:pt idx="0">
                  <c:v>列1</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3.63</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96</a:t>
                    </a:r>
                    <a:r>
                      <a:rPr lang="en-US" altLang="zh-CN"/>
                      <a:t>.37</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事业收入</c:v>
                </c:pt>
              </c:strCache>
            </c:strRef>
          </c:cat>
          <c:val>
            <c:numRef>
              <c:f>Sheet1!$B$2:$B$3</c:f>
              <c:numCache>
                <c:formatCode>General</c:formatCode>
                <c:ptCount val="2"/>
                <c:pt idx="0">
                  <c:v>367.32</c:v>
                </c:pt>
                <c:pt idx="1">
                  <c:v>9726.3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年与</a:t>
            </a:r>
            <a:r>
              <a:rPr lang="en-US" altLang="zh-CN"/>
              <a:t>2019</a:t>
            </a:r>
            <a:r>
              <a:rPr altLang="en-US"/>
              <a:t>年财政拨款收支对比图</a:t>
            </a:r>
            <a:endParaRPr altLang="en-US"/>
          </a:p>
        </c:rich>
      </c:tx>
      <c:layout/>
      <c:overlay val="false"/>
      <c:spPr>
        <a:noFill/>
        <a:ln>
          <a:noFill/>
        </a:ln>
        <a:effectLst/>
      </c:spPr>
    </c:title>
    <c:autoTitleDeleted val="false"/>
    <c:plotArea>
      <c:layout/>
      <c:barChart>
        <c:barDir val="col"/>
        <c:grouping val="clustered"/>
        <c:varyColors val="false"/>
        <c:ser>
          <c:idx val="0"/>
          <c:order val="0"/>
          <c:tx>
            <c:strRef>
              <c:f>Sheet1!$A$1</c:f>
              <c:strCache>
                <c:ptCount val="1"/>
                <c:pt idx="0">
                  <c:v>2018年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val>
            <c:numRef>
              <c:f>Sheet1!$B$1</c:f>
              <c:numCache>
                <c:formatCode>General</c:formatCode>
                <c:ptCount val="1"/>
                <c:pt idx="0">
                  <c:v>246.59</c:v>
                </c:pt>
              </c:numCache>
            </c:numRef>
          </c:val>
        </c:ser>
        <c:ser>
          <c:idx val="1"/>
          <c:order val="1"/>
          <c:tx>
            <c:strRef>
              <c:f>Sheet1!$A$2</c:f>
              <c:strCache>
                <c:ptCount val="1"/>
                <c:pt idx="0">
                  <c:v>2019年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367.32</c:v>
                </c:pt>
              </c:numCache>
            </c:numRef>
          </c:val>
        </c:ser>
        <c:dLbls>
          <c:showLegendKey val="false"/>
          <c:showVal val="true"/>
          <c:showCatName val="false"/>
          <c:showSerName val="false"/>
          <c:showPercent val="false"/>
          <c:showBubbleSize val="false"/>
        </c:dLbls>
        <c:gapWidth val="75"/>
        <c:overlap val="-25"/>
        <c:axId val="205685816"/>
        <c:axId val="931342888"/>
      </c:barChart>
      <c:catAx>
        <c:axId val="205685816"/>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31342888"/>
        <c:crosses val="autoZero"/>
        <c:auto val="true"/>
        <c:lblAlgn val="ctr"/>
        <c:lblOffset val="100"/>
        <c:noMultiLvlLbl val="false"/>
      </c:catAx>
      <c:valAx>
        <c:axId val="93134288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0568581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3</TotalTime>
  <ScaleCrop>false</ScaleCrop>
  <LinksUpToDate>false</LinksUpToDate>
  <CharactersWithSpaces>9641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2023-11-03T11:37:22Z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