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rPr>
          <w:rFonts w:hint="default" w:ascii="Times New Roman Regular" w:hAnsi="Times New Roman Regular" w:eastAsia="宋体" w:cs="Times New Roman Regular"/>
          <w:color w:val="auto"/>
          <w:highlight w:val="none"/>
        </w:rPr>
      </w:pPr>
    </w:p>
    <w:p>
      <w:pPr>
        <w:pStyle w:val="49"/>
        <w:jc w:val="both"/>
        <w:rPr>
          <w:rFonts w:hint="default" w:ascii="Times New Roman Regular" w:hAnsi="Times New Roman Regular" w:eastAsia="宋体" w:cs="Times New Roman Regular"/>
          <w:color w:val="auto"/>
          <w:highlight w:val="none"/>
        </w:rPr>
      </w:pPr>
    </w:p>
    <w:p>
      <w:pPr>
        <w:pStyle w:val="49"/>
        <w:rPr>
          <w:rFonts w:hint="default" w:ascii="Times New Roman Regular" w:hAnsi="Times New Roman Regular" w:eastAsia="宋体" w:cs="Times New Roman Regular"/>
          <w:color w:val="auto"/>
          <w:highlight w:val="none"/>
        </w:rPr>
      </w:pPr>
    </w:p>
    <w:p>
      <w:pPr>
        <w:pStyle w:val="49"/>
        <w:jc w:val="both"/>
        <w:rPr>
          <w:rFonts w:hint="default" w:ascii="Times New Roman Regular" w:hAnsi="Times New Roman Regular" w:eastAsia="宋体" w:cs="Times New Roman Regular"/>
          <w:color w:val="auto"/>
          <w:highlight w:val="none"/>
        </w:rPr>
      </w:pPr>
    </w:p>
    <w:p>
      <w:pPr>
        <w:pStyle w:val="49"/>
        <w:rPr>
          <w:rFonts w:hint="default" w:ascii="Times New Roman Regular" w:hAnsi="Times New Roman Regular" w:eastAsia="宋体" w:cs="Times New Roman Regular"/>
          <w:color w:val="auto"/>
          <w:highlight w:val="none"/>
        </w:rPr>
      </w:pPr>
    </w:p>
    <w:p>
      <w:pPr>
        <w:pStyle w:val="49"/>
        <w:rPr>
          <w:rFonts w:hint="default" w:ascii="Times New Roman Regular" w:hAnsi="Times New Roman Regular" w:eastAsia="宋体" w:cs="Times New Roman Regular"/>
          <w:color w:val="auto"/>
          <w:highlight w:val="none"/>
        </w:rPr>
      </w:pPr>
    </w:p>
    <w:p>
      <w:pPr>
        <w:pStyle w:val="49"/>
        <w:rPr>
          <w:rFonts w:hint="default" w:ascii="Times New Roman Regular" w:hAnsi="Times New Roman Regular" w:eastAsia="宋体" w:cs="Times New Roman Regular"/>
          <w:color w:val="auto"/>
          <w:highlight w:val="none"/>
        </w:rPr>
      </w:pPr>
    </w:p>
    <w:p>
      <w:pPr>
        <w:jc w:val="center"/>
        <w:rPr>
          <w:rFonts w:hint="default" w:ascii="Times New Roman Regular" w:hAnsi="Times New Roman Regular" w:eastAsia="方正小标宋_GBK" w:cs="Times New Roman Regular"/>
          <w:bCs/>
          <w:color w:val="auto"/>
          <w:sz w:val="44"/>
          <w:szCs w:val="44"/>
          <w:highlight w:val="none"/>
        </w:rPr>
      </w:pPr>
    </w:p>
    <w:p>
      <w:pPr>
        <w:jc w:val="center"/>
        <w:rPr>
          <w:rFonts w:hint="default" w:ascii="Times New Roman Regular" w:hAnsi="Times New Roman Regular" w:eastAsia="方正小标宋_GBK" w:cs="Times New Roman Regular"/>
          <w:bCs/>
          <w:color w:val="auto"/>
          <w:sz w:val="44"/>
          <w:szCs w:val="44"/>
          <w:highlight w:val="none"/>
        </w:rPr>
      </w:pPr>
    </w:p>
    <w:p>
      <w:pPr>
        <w:jc w:val="center"/>
        <w:rPr>
          <w:rFonts w:hint="default" w:ascii="Times New Roman Regular" w:hAnsi="Times New Roman Regular" w:eastAsia="方正小标宋_GBK" w:cs="Times New Roman Regular"/>
          <w:bCs/>
          <w:color w:val="auto"/>
          <w:sz w:val="44"/>
          <w:szCs w:val="44"/>
          <w:highlight w:val="none"/>
        </w:rPr>
      </w:pPr>
    </w:p>
    <w:p>
      <w:pPr>
        <w:jc w:val="center"/>
        <w:rPr>
          <w:rFonts w:hint="default" w:ascii="Times New Roman Regular" w:hAnsi="Times New Roman Regular" w:eastAsia="方正小标宋_GBK" w:cs="Times New Roman Regular"/>
          <w:bCs/>
          <w:color w:val="auto"/>
          <w:sz w:val="44"/>
          <w:szCs w:val="44"/>
          <w:highlight w:val="none"/>
        </w:rPr>
      </w:pPr>
    </w:p>
    <w:p>
      <w:pPr>
        <w:jc w:val="center"/>
        <w:rPr>
          <w:rFonts w:hint="default" w:ascii="Times New Roman Regular" w:hAnsi="Times New Roman Regular" w:eastAsia="方正小标宋_GBK" w:cs="Times New Roman Regular"/>
          <w:bCs/>
          <w:color w:val="auto"/>
          <w:sz w:val="44"/>
          <w:szCs w:val="44"/>
          <w:highlight w:val="none"/>
        </w:rPr>
      </w:pPr>
      <w:bookmarkStart w:id="8" w:name="_GoBack"/>
      <w:bookmarkEnd w:id="8"/>
    </w:p>
    <w:p>
      <w:pPr>
        <w:jc w:val="center"/>
        <w:rPr>
          <w:rFonts w:hint="default" w:ascii="Times New Roman Regular" w:hAnsi="Times New Roman Regular" w:eastAsia="方正小标宋_GBK" w:cs="Times New Roman Regular"/>
          <w:bCs/>
          <w:color w:val="auto"/>
          <w:sz w:val="48"/>
          <w:szCs w:val="48"/>
          <w:highlight w:val="none"/>
        </w:rPr>
      </w:pPr>
      <w:r>
        <w:rPr>
          <w:rFonts w:hint="default" w:ascii="Times New Roman Regular" w:hAnsi="Times New Roman Regular" w:eastAsia="方正小标宋_GBK" w:cs="Times New Roman Regular"/>
          <w:bCs/>
          <w:color w:val="auto"/>
          <w:sz w:val="48"/>
          <w:szCs w:val="48"/>
          <w:highlight w:val="none"/>
        </w:rPr>
        <w:t>202</w:t>
      </w:r>
      <w:r>
        <w:rPr>
          <w:rFonts w:hint="default" w:ascii="Times New Roman Regular" w:hAnsi="Times New Roman Regular" w:eastAsia="方正小标宋_GBK" w:cs="Times New Roman Regular"/>
          <w:bCs/>
          <w:color w:val="auto"/>
          <w:sz w:val="48"/>
          <w:szCs w:val="48"/>
          <w:highlight w:val="none"/>
          <w:lang w:val="en-US" w:eastAsia="zh-CN"/>
        </w:rPr>
        <w:t>3</w:t>
      </w:r>
      <w:r>
        <w:rPr>
          <w:rFonts w:hint="default" w:ascii="Times New Roman Regular" w:hAnsi="Times New Roman Regular" w:eastAsia="方正小标宋_GBK" w:cs="Times New Roman Regular"/>
          <w:bCs/>
          <w:color w:val="auto"/>
          <w:sz w:val="48"/>
          <w:szCs w:val="48"/>
          <w:highlight w:val="none"/>
        </w:rPr>
        <w:t>年</w:t>
      </w:r>
      <w:r>
        <w:rPr>
          <w:rFonts w:hint="eastAsia" w:ascii="Times New Roman Regular" w:hAnsi="Times New Roman Regular" w:eastAsia="方正小标宋_GBK" w:cs="Times New Roman Regular"/>
          <w:bCs/>
          <w:color w:val="auto"/>
          <w:sz w:val="48"/>
          <w:szCs w:val="48"/>
          <w:highlight w:val="none"/>
          <w:lang w:val="en-US" w:eastAsia="zh-CN"/>
        </w:rPr>
        <w:t>宣汉县</w:t>
      </w:r>
      <w:r>
        <w:rPr>
          <w:rFonts w:hint="default" w:ascii="Times New Roman Regular" w:hAnsi="Times New Roman Regular" w:eastAsia="方正小标宋_GBK" w:cs="Times New Roman Regular"/>
          <w:bCs/>
          <w:color w:val="auto"/>
          <w:sz w:val="48"/>
          <w:szCs w:val="48"/>
          <w:highlight w:val="none"/>
        </w:rPr>
        <w:t>财政</w:t>
      </w:r>
      <w:r>
        <w:rPr>
          <w:rFonts w:hint="eastAsia" w:ascii="Times New Roman Regular" w:hAnsi="Times New Roman Regular" w:eastAsia="方正小标宋_GBK" w:cs="Times New Roman Regular"/>
          <w:bCs/>
          <w:color w:val="auto"/>
          <w:sz w:val="48"/>
          <w:szCs w:val="48"/>
          <w:highlight w:val="none"/>
          <w:lang w:val="en-US" w:eastAsia="zh-CN"/>
        </w:rPr>
        <w:t>重点</w:t>
      </w:r>
      <w:r>
        <w:rPr>
          <w:rFonts w:hint="default" w:ascii="Times New Roman Regular" w:hAnsi="Times New Roman Regular" w:eastAsia="方正小标宋_GBK" w:cs="Times New Roman Regular"/>
          <w:bCs/>
          <w:color w:val="auto"/>
          <w:sz w:val="48"/>
          <w:szCs w:val="48"/>
          <w:highlight w:val="none"/>
        </w:rPr>
        <w:t>绩效评价报告</w:t>
      </w:r>
    </w:p>
    <w:p>
      <w:pPr>
        <w:pStyle w:val="49"/>
        <w:rPr>
          <w:rFonts w:hint="default" w:ascii="Times New Roman Regular" w:hAnsi="Times New Roman Regular" w:eastAsia="方正小标宋_GBK" w:cs="Times New Roman Regular"/>
          <w:bCs/>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jc w:val="both"/>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jc w:val="both"/>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小标宋" w:cs="Times New Roman Regular"/>
          <w:b/>
          <w:color w:val="auto"/>
          <w:highlight w:val="none"/>
        </w:rPr>
      </w:pPr>
    </w:p>
    <w:p>
      <w:pPr>
        <w:pStyle w:val="49"/>
        <w:rPr>
          <w:rFonts w:hint="default" w:ascii="Times New Roman Regular" w:hAnsi="Times New Roman Regular" w:eastAsia="方正小标宋_GBK" w:cs="Times New Roman Regular"/>
          <w:bCs/>
          <w:color w:val="auto"/>
          <w:highlight w:val="none"/>
          <w:lang w:val="zh-CN"/>
        </w:rPr>
      </w:pPr>
    </w:p>
    <w:p>
      <w:pPr>
        <w:pStyle w:val="49"/>
        <w:rPr>
          <w:rFonts w:hint="default" w:ascii="Times New Roman Regular" w:hAnsi="Times New Roman Regular" w:eastAsia="方正小标宋_GBK" w:cs="Times New Roman Regular"/>
          <w:bCs/>
          <w:color w:val="auto"/>
          <w:highlight w:val="none"/>
        </w:rPr>
      </w:pPr>
    </w:p>
    <w:p>
      <w:pPr>
        <w:pStyle w:val="49"/>
        <w:rPr>
          <w:rFonts w:hint="default" w:ascii="Times New Roman Regular" w:hAnsi="Times New Roman Regular" w:eastAsia="方正小标宋_GBK" w:cs="Times New Roman Regular"/>
          <w:bCs/>
          <w:color w:val="auto"/>
          <w:highlight w:val="none"/>
        </w:rPr>
      </w:pPr>
    </w:p>
    <w:p>
      <w:pPr>
        <w:pStyle w:val="49"/>
        <w:rPr>
          <w:rFonts w:hint="default" w:ascii="Times New Roman Regular" w:hAnsi="Times New Roman Regular" w:eastAsia="方正小标宋_GBK" w:cs="Times New Roman Regular"/>
          <w:bCs/>
          <w:color w:val="auto"/>
          <w:highlight w:val="none"/>
        </w:rPr>
      </w:pPr>
    </w:p>
    <w:p>
      <w:pPr>
        <w:pStyle w:val="49"/>
        <w:rPr>
          <w:rFonts w:hint="default" w:ascii="Times New Roman Regular" w:hAnsi="Times New Roman Regular" w:eastAsia="方正小标宋_GBK" w:cs="Times New Roman Regular"/>
          <w:bCs/>
          <w:color w:val="auto"/>
          <w:highlight w:val="none"/>
        </w:rPr>
      </w:pPr>
    </w:p>
    <w:p>
      <w:pPr>
        <w:pStyle w:val="49"/>
        <w:rPr>
          <w:rFonts w:hint="default" w:ascii="Times New Roman Regular" w:hAnsi="Times New Roman Regular" w:eastAsia="方正小标宋_GBK" w:cs="Times New Roman Regular"/>
          <w:bCs/>
          <w:color w:val="auto"/>
          <w:highlight w:val="none"/>
        </w:rPr>
      </w:pPr>
    </w:p>
    <w:p>
      <w:pPr>
        <w:pStyle w:val="48"/>
        <w:rPr>
          <w:rFonts w:hint="default" w:ascii="Times New Roman Regular" w:hAnsi="Times New Roman Regular" w:eastAsia="方正小标宋_GBK" w:cs="Times New Roman Regular"/>
          <w:b w:val="0"/>
          <w:bCs/>
          <w:color w:val="auto"/>
          <w:highlight w:val="none"/>
          <w:lang w:val="en-US"/>
        </w:rPr>
      </w:pPr>
      <w:r>
        <w:rPr>
          <w:rFonts w:hint="default" w:ascii="Times New Roman Regular" w:hAnsi="Times New Roman Regular" w:eastAsia="方正小标宋_GBK" w:cs="Times New Roman Regular"/>
          <w:b w:val="0"/>
          <w:bCs/>
          <w:color w:val="auto"/>
          <w:highlight w:val="none"/>
        </w:rPr>
        <w:t>20</w:t>
      </w:r>
      <w:r>
        <w:rPr>
          <w:rFonts w:hint="default" w:ascii="Times New Roman Regular" w:hAnsi="Times New Roman Regular" w:eastAsia="方正小标宋_GBK" w:cs="Times New Roman Regular"/>
          <w:b w:val="0"/>
          <w:bCs/>
          <w:color w:val="auto"/>
          <w:highlight w:val="none"/>
          <w:lang w:val="en-US" w:eastAsia="zh-CN"/>
        </w:rPr>
        <w:t>23</w:t>
      </w:r>
      <w:r>
        <w:rPr>
          <w:rFonts w:hint="default" w:ascii="Times New Roman Regular" w:hAnsi="Times New Roman Regular" w:eastAsia="方正小标宋_GBK" w:cs="Times New Roman Regular"/>
          <w:b w:val="0"/>
          <w:bCs/>
          <w:color w:val="auto"/>
          <w:highlight w:val="none"/>
        </w:rPr>
        <w:t>年</w:t>
      </w:r>
      <w:r>
        <w:rPr>
          <w:rFonts w:hint="eastAsia" w:ascii="Times New Roman Regular" w:hAnsi="Times New Roman Regular" w:eastAsia="方正小标宋_GBK" w:cs="Times New Roman Regular"/>
          <w:b w:val="0"/>
          <w:bCs/>
          <w:color w:val="auto"/>
          <w:highlight w:val="none"/>
          <w:lang w:val="en-US" w:eastAsia="zh-CN"/>
        </w:rPr>
        <w:t>1</w:t>
      </w:r>
      <w:r>
        <w:rPr>
          <w:rFonts w:hint="default" w:ascii="Times New Roman Regular" w:hAnsi="Times New Roman Regular" w:eastAsia="方正小标宋_GBK" w:cs="Times New Roman Regular"/>
          <w:b w:val="0"/>
          <w:bCs/>
          <w:color w:val="auto"/>
          <w:highlight w:val="none"/>
        </w:rPr>
        <w:t>月</w:t>
      </w:r>
    </w:p>
    <w:p>
      <w:pPr>
        <w:jc w:val="both"/>
        <w:rPr>
          <w:rFonts w:hint="default" w:ascii="Times New Roman Regular" w:hAnsi="Times New Roman Regular" w:eastAsia="小标宋" w:cs="Times New Roman Regular"/>
          <w:b/>
          <w:color w:val="auto"/>
          <w:sz w:val="44"/>
          <w:szCs w:val="44"/>
          <w:highlight w:val="none"/>
        </w:rPr>
        <w:sectPr>
          <w:type w:val="continuous"/>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0" w:num="1"/>
          <w:rtlGutter w:val="0"/>
          <w:docGrid w:type="lines" w:linePitch="325" w:charSpace="0"/>
        </w:sectPr>
      </w:pPr>
    </w:p>
    <w:p>
      <w:pPr>
        <w:jc w:val="center"/>
        <w:rPr>
          <w:rFonts w:hint="eastAsia" w:ascii="Times New Roman Regular" w:hAnsi="Times New Roman Regular" w:eastAsia="方正小标宋_GBK" w:cs="Times New Roman Regular"/>
          <w:bCs/>
          <w:color w:val="auto"/>
          <w:sz w:val="44"/>
          <w:szCs w:val="44"/>
          <w:highlight w:val="none"/>
          <w:lang w:eastAsia="zh-CN"/>
        </w:rPr>
      </w:pPr>
      <w:r>
        <w:rPr>
          <w:rFonts w:hint="default" w:ascii="Times New Roman Regular" w:hAnsi="Times New Roman Regular" w:eastAsia="方正小标宋_GBK" w:cs="Times New Roman Regular"/>
          <w:bCs/>
          <w:color w:val="auto"/>
          <w:sz w:val="44"/>
          <w:szCs w:val="44"/>
          <w:highlight w:val="none"/>
        </w:rPr>
        <w:t>202</w:t>
      </w:r>
      <w:r>
        <w:rPr>
          <w:rFonts w:hint="default" w:ascii="Times New Roman Regular" w:hAnsi="Times New Roman Regular" w:eastAsia="方正小标宋_GBK" w:cs="Times New Roman Regular"/>
          <w:bCs/>
          <w:color w:val="auto"/>
          <w:sz w:val="44"/>
          <w:szCs w:val="44"/>
          <w:highlight w:val="none"/>
          <w:lang w:val="en-US" w:eastAsia="zh-CN"/>
        </w:rPr>
        <w:t>3</w:t>
      </w:r>
      <w:r>
        <w:rPr>
          <w:rFonts w:hint="default" w:ascii="Times New Roman Regular" w:hAnsi="Times New Roman Regular" w:eastAsia="方正小标宋_GBK" w:cs="Times New Roman Regular"/>
          <w:bCs/>
          <w:color w:val="auto"/>
          <w:sz w:val="44"/>
          <w:szCs w:val="44"/>
          <w:highlight w:val="none"/>
        </w:rPr>
        <w:t>年</w:t>
      </w:r>
      <w:r>
        <w:rPr>
          <w:rFonts w:hint="eastAsia" w:ascii="Times New Roman Regular" w:hAnsi="Times New Roman Regular" w:eastAsia="方正小标宋_GBK" w:cs="Times New Roman Regular"/>
          <w:bCs/>
          <w:color w:val="auto"/>
          <w:sz w:val="44"/>
          <w:szCs w:val="44"/>
          <w:highlight w:val="none"/>
          <w:lang w:val="en-US" w:eastAsia="zh-CN"/>
        </w:rPr>
        <w:t>宣汉县</w:t>
      </w:r>
      <w:r>
        <w:rPr>
          <w:rFonts w:hint="default" w:ascii="Times New Roman Regular" w:hAnsi="Times New Roman Regular" w:eastAsia="方正小标宋_GBK" w:cs="Times New Roman Regular"/>
          <w:bCs/>
          <w:color w:val="auto"/>
          <w:sz w:val="44"/>
          <w:szCs w:val="44"/>
          <w:highlight w:val="none"/>
        </w:rPr>
        <w:t>财政</w:t>
      </w:r>
      <w:r>
        <w:rPr>
          <w:rFonts w:hint="eastAsia" w:ascii="Times New Roman Regular" w:hAnsi="Times New Roman Regular" w:eastAsia="方正小标宋_GBK" w:cs="Times New Roman Regular"/>
          <w:bCs/>
          <w:color w:val="auto"/>
          <w:sz w:val="44"/>
          <w:szCs w:val="44"/>
          <w:highlight w:val="none"/>
          <w:lang w:val="en-US" w:eastAsia="zh-CN"/>
        </w:rPr>
        <w:t>重点</w:t>
      </w:r>
    </w:p>
    <w:p>
      <w:pPr>
        <w:jc w:val="center"/>
        <w:rPr>
          <w:rFonts w:hint="default" w:ascii="Times New Roman Regular" w:hAnsi="Times New Roman Regular" w:eastAsia="方正小标宋_GBK" w:cs="Times New Roman Regular"/>
          <w:bCs/>
          <w:color w:val="auto"/>
          <w:sz w:val="44"/>
          <w:szCs w:val="44"/>
          <w:highlight w:val="none"/>
        </w:rPr>
      </w:pPr>
      <w:r>
        <w:rPr>
          <w:rFonts w:hint="default" w:ascii="Times New Roman Regular" w:hAnsi="Times New Roman Regular" w:eastAsia="方正小标宋_GBK" w:cs="Times New Roman Regular"/>
          <w:bCs/>
          <w:color w:val="auto"/>
          <w:sz w:val="44"/>
          <w:szCs w:val="44"/>
          <w:highlight w:val="none"/>
        </w:rPr>
        <w:t>绩效评价报告</w:t>
      </w:r>
    </w:p>
    <w:p>
      <w:pPr>
        <w:keepNext w:val="0"/>
        <w:keepLines w:val="0"/>
        <w:pageBreakBefore w:val="0"/>
        <w:widowControl w:val="0"/>
        <w:kinsoku/>
        <w:wordWrap/>
        <w:autoSpaceDE/>
        <w:autoSpaceDN/>
        <w:bidi w:val="0"/>
        <w:adjustRightInd/>
        <w:snapToGrid/>
        <w:spacing w:line="600" w:lineRule="exact"/>
        <w:ind w:firstLine="640" w:firstLineChars="200"/>
        <w:jc w:val="both"/>
        <w:rPr>
          <w:rFonts w:hint="eastAsia" w:ascii="方正仿宋_GBK" w:hAnsi="方正仿宋_GBK" w:eastAsia="方正仿宋_GBK" w:cs="方正仿宋_GBK"/>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32"/>
          <w:szCs w:val="32"/>
          <w:highlight w:val="none"/>
        </w:rPr>
        <w:t>为管理和使用好财政资金，提高财政资金使用效益和管理水平，按照中央、省、市、区全面实施预算绩效管理的部署，根据</w:t>
      </w:r>
      <w:r>
        <w:rPr>
          <w:rFonts w:hint="eastAsia" w:ascii="Times New Roman" w:hAnsi="Times New Roman" w:cs="Times New Roman"/>
          <w:color w:val="auto"/>
          <w:sz w:val="32"/>
          <w:szCs w:val="32"/>
          <w:highlight w:val="none"/>
          <w:lang w:eastAsia="zh-CN"/>
        </w:rPr>
        <w:t>县委县</w:t>
      </w:r>
      <w:r>
        <w:rPr>
          <w:rFonts w:hint="default" w:ascii="Times New Roman" w:hAnsi="Times New Roman" w:eastAsia="仿宋_GB2312" w:cs="Times New Roman"/>
          <w:color w:val="auto"/>
          <w:sz w:val="32"/>
          <w:szCs w:val="32"/>
          <w:highlight w:val="none"/>
        </w:rPr>
        <w:t>政府工作安排，</w:t>
      </w:r>
      <w:r>
        <w:rPr>
          <w:rFonts w:hint="default" w:ascii="Times New Roman" w:hAnsi="Times New Roman" w:eastAsia="仿宋_GB2312" w:cs="Times New Roman"/>
          <w:color w:val="auto"/>
          <w:sz w:val="32"/>
          <w:szCs w:val="32"/>
          <w:highlight w:val="none"/>
          <w:lang w:val="en-US" w:eastAsia="zh-CN"/>
        </w:rPr>
        <w:t>宣汉县</w:t>
      </w:r>
      <w:r>
        <w:rPr>
          <w:rFonts w:hint="default" w:ascii="Times New Roman" w:hAnsi="Times New Roman" w:eastAsia="仿宋_GB2312" w:cs="Times New Roman"/>
          <w:color w:val="auto"/>
          <w:sz w:val="32"/>
          <w:szCs w:val="32"/>
          <w:highlight w:val="none"/>
        </w:rPr>
        <w:t>财政局组织开展了202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县</w:t>
      </w:r>
      <w:r>
        <w:rPr>
          <w:rFonts w:hint="default" w:ascii="Times New Roman" w:hAnsi="Times New Roman" w:eastAsia="仿宋_GB2312" w:cs="Times New Roman"/>
          <w:color w:val="auto"/>
          <w:sz w:val="32"/>
          <w:szCs w:val="32"/>
          <w:highlight w:val="none"/>
        </w:rPr>
        <w:t>级财政支出</w:t>
      </w:r>
      <w:r>
        <w:rPr>
          <w:rFonts w:hint="eastAsia" w:ascii="Times New Roman" w:hAnsi="Times New Roman" w:cs="Times New Roman"/>
          <w:color w:val="auto"/>
          <w:sz w:val="32"/>
          <w:szCs w:val="32"/>
          <w:highlight w:val="none"/>
          <w:lang w:eastAsia="zh-CN"/>
        </w:rPr>
        <w:t>重点</w:t>
      </w:r>
      <w:r>
        <w:rPr>
          <w:rFonts w:hint="default" w:ascii="Times New Roman" w:hAnsi="Times New Roman" w:eastAsia="仿宋_GB2312" w:cs="Times New Roman"/>
          <w:color w:val="auto"/>
          <w:sz w:val="32"/>
          <w:szCs w:val="32"/>
          <w:highlight w:val="none"/>
        </w:rPr>
        <w:t>绩效评价工作</w:t>
      </w:r>
      <w:r>
        <w:rPr>
          <w:rFonts w:hint="eastAsia" w:ascii="Times New Roman" w:hAnsi="Times New Roman"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情况报告如下：</w:t>
      </w:r>
    </w:p>
    <w:p>
      <w:pPr>
        <w:pStyle w:val="3"/>
        <w:keepNext w:val="0"/>
        <w:keepLines w:val="0"/>
        <w:pageBreakBefore w:val="0"/>
        <w:widowControl w:val="0"/>
        <w:kinsoku/>
        <w:wordWrap/>
        <w:overflowPunct/>
        <w:topLinePunct w:val="0"/>
        <w:autoSpaceDE/>
        <w:autoSpaceDN/>
        <w:bidi w:val="0"/>
        <w:adjustRightInd/>
        <w:snapToGrid/>
        <w:spacing w:line="520" w:lineRule="exact"/>
        <w:ind w:left="210" w:leftChars="0" w:firstLineChars="0"/>
        <w:textAlignment w:val="auto"/>
        <w:rPr>
          <w:rFonts w:hint="default" w:ascii="Times New Roman Regular" w:hAnsi="Times New Roman Regular" w:cs="Times New Roman Regular"/>
          <w:color w:val="auto"/>
          <w:highlight w:val="none"/>
        </w:rPr>
      </w:pPr>
      <w:bookmarkStart w:id="0" w:name="_Toc889776521"/>
      <w:r>
        <w:rPr>
          <w:rFonts w:hint="default" w:ascii="Times New Roman Regular" w:hAnsi="Times New Roman Regular" w:cs="Times New Roman Regular"/>
          <w:color w:val="auto"/>
          <w:highlight w:val="none"/>
          <w:lang w:eastAsia="zh-CN"/>
        </w:rPr>
        <w:t>工作</w:t>
      </w:r>
      <w:r>
        <w:rPr>
          <w:rFonts w:hint="eastAsia" w:ascii="Times New Roman Regular" w:hAnsi="Times New Roman Regular" w:cs="Times New Roman Regular"/>
          <w:color w:val="auto"/>
          <w:highlight w:val="none"/>
          <w:lang w:eastAsia="zh-CN"/>
        </w:rPr>
        <w:t>开展</w:t>
      </w:r>
      <w:r>
        <w:rPr>
          <w:rFonts w:hint="default" w:ascii="Times New Roman Regular" w:hAnsi="Times New Roman Regular" w:cs="Times New Roman Regular"/>
          <w:color w:val="auto"/>
          <w:highlight w:val="none"/>
        </w:rPr>
        <w:t>情况</w:t>
      </w:r>
      <w:bookmarkEnd w:id="0"/>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科学制定工作方案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今年</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月，印发了《</w:t>
      </w:r>
      <w:r>
        <w:rPr>
          <w:rFonts w:hint="default" w:ascii="Times New Roman" w:hAnsi="Times New Roman" w:eastAsia="仿宋_GB2312" w:cs="Times New Roman"/>
          <w:color w:val="auto"/>
          <w:sz w:val="32"/>
          <w:szCs w:val="32"/>
          <w:highlight w:val="none"/>
          <w:lang w:eastAsia="zh-CN"/>
        </w:rPr>
        <w:t>宣汉县财政局</w:t>
      </w:r>
      <w:r>
        <w:rPr>
          <w:rFonts w:hint="default" w:ascii="Times New Roman" w:hAnsi="Times New Roman" w:eastAsia="仿宋_GB2312" w:cs="Times New Roman"/>
          <w:color w:val="auto"/>
          <w:sz w:val="32"/>
          <w:szCs w:val="32"/>
          <w:highlight w:val="none"/>
        </w:rPr>
        <w:t>关于开展2023年财政重点绩效评价工作的通知》（宣财</w:t>
      </w:r>
      <w:r>
        <w:rPr>
          <w:rFonts w:hint="default" w:ascii="Times New Roman" w:hAnsi="Times New Roman" w:eastAsia="仿宋_GB2312" w:cs="Times New Roman"/>
          <w:color w:val="auto"/>
          <w:sz w:val="32"/>
          <w:szCs w:val="32"/>
          <w:highlight w:val="none"/>
          <w:lang w:eastAsia="zh-CN"/>
        </w:rPr>
        <w:t>绩</w:t>
      </w: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号），明确评价范围和方式，筛选评价对象，细化评价指标，压实工作责任。</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eastAsia"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color w:val="auto"/>
          <w:sz w:val="32"/>
          <w:szCs w:val="32"/>
          <w:highlight w:val="none"/>
        </w:rPr>
        <w:t>精</w:t>
      </w:r>
      <w:r>
        <w:rPr>
          <w:rFonts w:hint="eastAsia" w:ascii="楷体_GB2312" w:hAnsi="楷体_GB2312" w:eastAsia="楷体_GB2312" w:cs="楷体_GB2312"/>
          <w:color w:val="auto"/>
          <w:sz w:val="32"/>
          <w:szCs w:val="32"/>
          <w:highlight w:val="none"/>
          <w:lang w:eastAsia="zh-CN"/>
        </w:rPr>
        <w:t>准</w:t>
      </w:r>
      <w:r>
        <w:rPr>
          <w:rFonts w:hint="eastAsia" w:ascii="楷体_GB2312" w:hAnsi="楷体_GB2312" w:eastAsia="楷体_GB2312" w:cs="楷体_GB2312"/>
          <w:color w:val="auto"/>
          <w:sz w:val="32"/>
          <w:szCs w:val="32"/>
          <w:highlight w:val="none"/>
        </w:rPr>
        <w:t>选择评价对象</w:t>
      </w:r>
    </w:p>
    <w:p>
      <w:pPr>
        <w:keepNext w:val="0"/>
        <w:keepLines w:val="0"/>
        <w:pageBreakBefore w:val="0"/>
        <w:kinsoku/>
        <w:wordWrap/>
        <w:overflowPunct/>
        <w:topLinePunct w:val="0"/>
        <w:autoSpaceDE/>
        <w:autoSpaceDN/>
        <w:bidi w:val="0"/>
        <w:spacing w:line="578"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按照社会关注度高、资金量大、代表性强和受益群众面广等综合因素，</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涉及</w:t>
      </w:r>
      <w:r>
        <w:rPr>
          <w:rFonts w:hint="eastAsia" w:ascii="Times New Roman" w:hAnsi="Times New Roman" w:cs="Times New Roman"/>
          <w:b w:val="0"/>
          <w:bCs w:val="0"/>
          <w:color w:val="000000" w:themeColor="text1"/>
          <w:sz w:val="32"/>
          <w:szCs w:val="32"/>
          <w:lang w:val="en-US" w:eastAsia="zh-CN"/>
          <w14:textFill>
            <w14:solidFill>
              <w14:schemeClr w14:val="tx1"/>
            </w14:solidFill>
          </w14:textFill>
        </w:rPr>
        <w:t>10</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个</w:t>
      </w:r>
      <w:r>
        <w:rPr>
          <w:rFonts w:hint="eastAsia" w:ascii="Times New Roman" w:hAnsi="Times New Roman" w:cs="Times New Roman"/>
          <w:b w:val="0"/>
          <w:bCs w:val="0"/>
          <w:color w:val="000000" w:themeColor="text1"/>
          <w:sz w:val="32"/>
          <w:szCs w:val="32"/>
          <w:lang w:val="en-US" w:eastAsia="zh-CN"/>
          <w14:textFill>
            <w14:solidFill>
              <w14:schemeClr w14:val="tx1"/>
            </w14:solidFill>
          </w14:textFill>
        </w:rPr>
        <w:t>县</w:t>
      </w:r>
      <w:r>
        <w:rPr>
          <w:rFonts w:hint="default" w:ascii="Times New Roman" w:hAnsi="Times New Roman" w:eastAsia="仿宋_GB2312" w:cs="Times New Roman"/>
          <w:b w:val="0"/>
          <w:bCs w:val="0"/>
          <w:color w:val="000000" w:themeColor="text1"/>
          <w:sz w:val="32"/>
          <w:szCs w:val="32"/>
          <w:lang w:eastAsia="zh-CN"/>
          <w14:textFill>
            <w14:solidFill>
              <w14:schemeClr w14:val="tx1"/>
            </w14:solidFill>
          </w14:textFill>
        </w:rPr>
        <w:t>级</w:t>
      </w:r>
      <w:r>
        <w:rPr>
          <w:rFonts w:hint="default" w:ascii="Times New Roman" w:hAnsi="Times New Roman" w:eastAsia="仿宋_GB2312" w:cs="Times New Roman"/>
          <w:b w:val="0"/>
          <w:bCs w:val="0"/>
          <w:color w:val="000000" w:themeColor="text1"/>
          <w:sz w:val="32"/>
          <w:szCs w:val="32"/>
          <w14:textFill>
            <w14:solidFill>
              <w14:schemeClr w14:val="tx1"/>
            </w14:solidFill>
          </w14:textFill>
        </w:rPr>
        <w:t>部门，</w:t>
      </w:r>
      <w:r>
        <w:rPr>
          <w:rFonts w:hint="eastAsia" w:ascii="Times New Roman" w:hAnsi="Times New Roman" w:cs="Times New Roman"/>
          <w:b w:val="0"/>
          <w:bCs w:val="0"/>
          <w:color w:val="000000" w:themeColor="text1"/>
          <w:sz w:val="32"/>
          <w:szCs w:val="32"/>
          <w:lang w:val="en-US" w:eastAsia="zh-CN"/>
          <w14:textFill>
            <w14:solidFill>
              <w14:schemeClr w14:val="tx1"/>
            </w14:solidFill>
          </w14:textFill>
        </w:rPr>
        <w:t>5个乡镇，</w:t>
      </w:r>
      <w:r>
        <w:rPr>
          <w:rFonts w:hint="default" w:ascii="Times New Roman" w:hAnsi="Times New Roman" w:eastAsia="仿宋_GB2312" w:cs="Times New Roman"/>
          <w:color w:val="auto"/>
          <w:sz w:val="32"/>
          <w:szCs w:val="32"/>
          <w:highlight w:val="none"/>
        </w:rPr>
        <w:t>重点筛选了</w:t>
      </w:r>
      <w:r>
        <w:rPr>
          <w:rFonts w:hint="default" w:ascii="Times New Roman" w:hAnsi="Times New Roman" w:eastAsia="仿宋_GB2312" w:cs="Times New Roman"/>
          <w:color w:val="auto"/>
          <w:sz w:val="32"/>
          <w:szCs w:val="32"/>
          <w:highlight w:val="none"/>
          <w:lang w:val="en-US" w:eastAsia="zh-CN"/>
        </w:rPr>
        <w:t>部门预算项目3</w:t>
      </w:r>
      <w:r>
        <w:rPr>
          <w:rFonts w:hint="default" w:ascii="Times New Roman" w:hAnsi="Times New Roman" w:eastAsia="仿宋_GB2312" w:cs="Times New Roman"/>
          <w:color w:val="auto"/>
          <w:sz w:val="32"/>
          <w:szCs w:val="32"/>
          <w:highlight w:val="none"/>
        </w:rPr>
        <w:t>个</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专项预算</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个</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部门整体支出</w:t>
      </w:r>
      <w:r>
        <w:rPr>
          <w:rFonts w:hint="eastAsia" w:ascii="Times New Roman" w:hAnsi="Times New Roman"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个进行绩效评价</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评价资金量共</w:t>
      </w:r>
      <w:r>
        <w:rPr>
          <w:rFonts w:hint="eastAsia" w:ascii="Times New Roman" w:hAnsi="Times New Roman" w:cs="Times New Roman"/>
          <w:color w:val="auto"/>
          <w:sz w:val="32"/>
          <w:szCs w:val="32"/>
          <w:highlight w:val="none"/>
          <w:lang w:val="en-US" w:eastAsia="zh-CN"/>
        </w:rPr>
        <w:t>计</w:t>
      </w:r>
      <w:r>
        <w:rPr>
          <w:rFonts w:hint="eastAsia" w:ascii="Times New Roman" w:hAnsi="Times New Roman" w:eastAsia="仿宋_GB2312" w:cs="Times New Roman"/>
          <w:color w:val="auto"/>
          <w:sz w:val="32"/>
          <w:szCs w:val="32"/>
          <w:highlight w:val="none"/>
          <w:lang w:val="en-US" w:eastAsia="zh-CN"/>
        </w:rPr>
        <w:t>18.2</w:t>
      </w:r>
      <w:r>
        <w:rPr>
          <w:rFonts w:hint="eastAsia" w:ascii="Times New Roman" w:hAnsi="Times New Roman"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亿元</w:t>
      </w:r>
      <w:r>
        <w:rPr>
          <w:rFonts w:hint="eastAsia" w:ascii="Times New Roman" w:hAnsi="Times New Roman"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其中</w:t>
      </w:r>
      <w:r>
        <w:rPr>
          <w:rFonts w:hint="eastAsia" w:ascii="Times New Roman" w:hAnsi="Times New Roman"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部门整体</w:t>
      </w:r>
      <w:r>
        <w:rPr>
          <w:rFonts w:hint="eastAsia" w:ascii="Times New Roman" w:hAnsi="Times New Roman" w:cs="Times New Roman"/>
          <w:color w:val="auto"/>
          <w:sz w:val="32"/>
          <w:szCs w:val="32"/>
          <w:highlight w:val="none"/>
          <w:lang w:val="en-US" w:eastAsia="zh-CN"/>
        </w:rPr>
        <w:t>支出15.26亿</w:t>
      </w:r>
      <w:r>
        <w:rPr>
          <w:rFonts w:hint="eastAsia" w:ascii="Times New Roman" w:hAnsi="Times New Roman" w:eastAsia="仿宋_GB2312" w:cs="Times New Roman"/>
          <w:color w:val="auto"/>
          <w:sz w:val="32"/>
          <w:szCs w:val="32"/>
          <w:highlight w:val="none"/>
          <w:lang w:val="en-US" w:eastAsia="zh-CN"/>
        </w:rPr>
        <w:t>元，</w:t>
      </w:r>
      <w:r>
        <w:rPr>
          <w:rFonts w:hint="eastAsia" w:ascii="Times New Roman" w:hAnsi="Times New Roman" w:cs="Times New Roman"/>
          <w:color w:val="auto"/>
          <w:sz w:val="32"/>
          <w:szCs w:val="32"/>
          <w:highlight w:val="none"/>
          <w:lang w:val="en-US" w:eastAsia="zh-CN"/>
        </w:rPr>
        <w:t>部门预算</w:t>
      </w:r>
      <w:r>
        <w:rPr>
          <w:rFonts w:hint="eastAsia" w:ascii="Times New Roman" w:hAnsi="Times New Roman" w:eastAsia="仿宋_GB2312" w:cs="Times New Roman"/>
          <w:color w:val="auto"/>
          <w:sz w:val="32"/>
          <w:szCs w:val="32"/>
          <w:highlight w:val="none"/>
          <w:lang w:val="en-US" w:eastAsia="zh-CN"/>
        </w:rPr>
        <w:t>项目</w:t>
      </w:r>
      <w:r>
        <w:rPr>
          <w:rFonts w:hint="eastAsia" w:ascii="Times New Roman" w:hAnsi="Times New Roman" w:cs="Times New Roman"/>
          <w:color w:val="auto"/>
          <w:sz w:val="32"/>
          <w:szCs w:val="32"/>
          <w:highlight w:val="none"/>
          <w:lang w:val="en-US" w:eastAsia="zh-CN"/>
        </w:rPr>
        <w:t>资金预算335.8</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cs="Times New Roman"/>
          <w:color w:val="auto"/>
          <w:sz w:val="32"/>
          <w:szCs w:val="32"/>
          <w:highlight w:val="none"/>
          <w:lang w:val="en-US" w:eastAsia="zh-CN"/>
        </w:rPr>
        <w:t>，专项预算项目资金预算2.94亿元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评价范围覆盖扶贫救困、交通住建水利基础设施、产业发展、文化惠民等</w:t>
      </w:r>
      <w:r>
        <w:rPr>
          <w:rFonts w:hint="eastAsia" w:ascii="Times New Roman" w:hAnsi="Times New Roman" w:cs="Times New Roman"/>
          <w:color w:val="auto"/>
          <w:sz w:val="32"/>
          <w:szCs w:val="32"/>
          <w:highlight w:val="none"/>
          <w:lang w:val="en-US" w:eastAsia="zh-CN"/>
        </w:rPr>
        <w:t>重点支出和民生领域</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eastAsia" w:ascii="楷体_GB2312" w:hAnsi="楷体_GB2312" w:eastAsia="楷体_GB2312" w:cs="楷体_GB2312"/>
          <w:color w:val="auto"/>
          <w:sz w:val="32"/>
          <w:szCs w:val="32"/>
          <w:highlight w:val="none"/>
          <w:lang w:val="en-US" w:eastAsia="zh-CN"/>
        </w:rPr>
      </w:pPr>
      <w:r>
        <w:rPr>
          <w:rFonts w:hint="default" w:ascii="楷体_GB2312" w:hAnsi="楷体_GB2312" w:eastAsia="楷体_GB2312" w:cs="楷体_GB2312"/>
          <w:color w:val="auto"/>
          <w:sz w:val="32"/>
          <w:szCs w:val="32"/>
          <w:highlight w:val="none"/>
        </w:rPr>
        <w:t>分类完善指标体系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根据绩效评价对象的不同类别和特点，分别建立和完善了</w:t>
      </w:r>
      <w:r>
        <w:rPr>
          <w:rFonts w:hint="eastAsia" w:ascii="仿宋_GB2312" w:hAnsi="仿宋_GB2312" w:eastAsia="仿宋_GB2312" w:cs="仿宋_GB2312"/>
          <w:color w:val="auto"/>
          <w:sz w:val="32"/>
          <w:szCs w:val="32"/>
          <w:highlight w:val="none"/>
          <w:lang w:val="en-US" w:eastAsia="zh-CN"/>
        </w:rPr>
        <w:t>部门预算</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专项预算项目</w:t>
      </w:r>
      <w:r>
        <w:rPr>
          <w:rFonts w:hint="eastAsia" w:ascii="仿宋_GB2312" w:hAnsi="仿宋_GB2312" w:eastAsia="仿宋_GB2312" w:cs="仿宋_GB2312"/>
          <w:color w:val="auto"/>
          <w:sz w:val="32"/>
          <w:szCs w:val="32"/>
          <w:highlight w:val="none"/>
        </w:rPr>
        <w:t>、部门整体支出等绩效评价指标体系，确保指标有针对性、可操作。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eastAsia" w:ascii="楷体_GB2312" w:hAnsi="楷体_GB2312" w:eastAsia="楷体_GB2312" w:cs="楷体_GB2312"/>
          <w:color w:val="auto"/>
          <w:sz w:val="32"/>
          <w:szCs w:val="32"/>
          <w:highlight w:val="none"/>
          <w:lang w:val="en-US" w:eastAsia="zh-CN"/>
        </w:rPr>
      </w:pPr>
      <w:r>
        <w:rPr>
          <w:rFonts w:hint="default" w:ascii="楷体_GB2312" w:hAnsi="楷体_GB2312" w:eastAsia="楷体_GB2312" w:cs="楷体_GB2312"/>
          <w:color w:val="auto"/>
          <w:sz w:val="32"/>
          <w:szCs w:val="32"/>
          <w:highlight w:val="none"/>
        </w:rPr>
        <w:t>竞争引入第三方评价机构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cs="仿宋_GB2312"/>
          <w:color w:val="auto"/>
          <w:sz w:val="32"/>
          <w:szCs w:val="32"/>
          <w:highlight w:val="none"/>
          <w:lang w:eastAsia="zh-CN"/>
        </w:rPr>
        <w:t>除了</w:t>
      </w:r>
      <w:r>
        <w:rPr>
          <w:rFonts w:hint="eastAsia" w:ascii="仿宋_GB2312" w:hAnsi="仿宋_GB2312" w:eastAsia="仿宋_GB2312" w:cs="仿宋_GB2312"/>
          <w:color w:val="auto"/>
          <w:sz w:val="32"/>
          <w:szCs w:val="32"/>
          <w:highlight w:val="none"/>
        </w:rPr>
        <w:t>局内各业务股室抽调人员成立联合绩效评价工作组外，</w:t>
      </w:r>
      <w:r>
        <w:rPr>
          <w:rFonts w:hint="eastAsia" w:ascii="仿宋_GB2312" w:hAnsi="仿宋_GB2312" w:cs="仿宋_GB2312"/>
          <w:color w:val="auto"/>
          <w:sz w:val="32"/>
          <w:szCs w:val="32"/>
          <w:highlight w:val="none"/>
          <w:lang w:eastAsia="zh-CN"/>
        </w:rPr>
        <w:t>还</w:t>
      </w:r>
      <w:r>
        <w:rPr>
          <w:rFonts w:hint="eastAsia" w:ascii="仿宋_GB2312" w:hAnsi="仿宋_GB2312" w:eastAsia="仿宋_GB2312" w:cs="仿宋_GB2312"/>
          <w:color w:val="auto"/>
          <w:sz w:val="32"/>
          <w:szCs w:val="32"/>
          <w:highlight w:val="none"/>
        </w:rPr>
        <w:t>通过政府采购询价方式引入有质资、有经验的第三方评价机构负责现场绩效评价工作。</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default" w:ascii="楷体_GB2312" w:hAnsi="楷体_GB2312" w:eastAsia="楷体_GB2312" w:cs="楷体_GB2312"/>
          <w:color w:val="auto"/>
          <w:sz w:val="32"/>
          <w:szCs w:val="32"/>
          <w:highlight w:val="none"/>
        </w:rPr>
      </w:pPr>
      <w:r>
        <w:rPr>
          <w:rFonts w:hint="default" w:ascii="楷体_GB2312" w:hAnsi="楷体_GB2312" w:eastAsia="楷体_GB2312" w:cs="楷体_GB2312"/>
          <w:color w:val="auto"/>
          <w:sz w:val="32"/>
          <w:szCs w:val="32"/>
          <w:highlight w:val="none"/>
        </w:rPr>
        <w:t>积极开展业务培训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今年</w:t>
      </w:r>
      <w:r>
        <w:rPr>
          <w:rFonts w:hint="default"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cs="Times New Roman"/>
          <w:color w:val="auto"/>
          <w:sz w:val="32"/>
          <w:szCs w:val="32"/>
          <w:highlight w:val="none"/>
          <w:lang w:eastAsia="zh-CN"/>
        </w:rPr>
        <w:t>邀请专家</w:t>
      </w:r>
      <w:r>
        <w:rPr>
          <w:rFonts w:hint="default" w:ascii="Times New Roman" w:hAnsi="Times New Roman" w:eastAsia="仿宋_GB2312" w:cs="Times New Roman"/>
          <w:color w:val="auto"/>
          <w:sz w:val="32"/>
          <w:szCs w:val="32"/>
          <w:highlight w:val="none"/>
        </w:rPr>
        <w:t>对参与绩效评价的第三方机构工作人员及局内抽调人员进行了现场评价工作培训。</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jc w:val="both"/>
        <w:textAlignment w:val="auto"/>
        <w:rPr>
          <w:rFonts w:hint="eastAsia" w:ascii="楷体_GB2312" w:hAnsi="楷体_GB2312" w:eastAsia="楷体_GB2312" w:cs="楷体_GB2312"/>
          <w:color w:val="auto"/>
          <w:sz w:val="32"/>
          <w:szCs w:val="32"/>
          <w:highlight w:val="none"/>
          <w:lang w:val="en-US" w:eastAsia="zh-CN"/>
        </w:rPr>
      </w:pPr>
      <w:r>
        <w:rPr>
          <w:rFonts w:hint="default" w:ascii="楷体_GB2312" w:hAnsi="楷体_GB2312" w:eastAsia="楷体_GB2312" w:cs="楷体_GB2312"/>
          <w:color w:val="auto"/>
          <w:sz w:val="32"/>
          <w:szCs w:val="32"/>
          <w:highlight w:val="none"/>
        </w:rPr>
        <w:t>认真做好现场评价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绩效评价工作组严格按照绩效评价工作规程，以事实为依据，客观公正地对选点项目进行评价</w:t>
      </w:r>
      <w:r>
        <w:rPr>
          <w:rFonts w:hint="eastAsia"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在绩效评价过程中，结合项目实际情况，实施了现场察看、访谈等方式，通过检查内部控制制度、了解项目实施过程、抽查会计记录、抽查验证项目产出成果与时效的真实性等认为必要的绩效评价程序</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指出了存在的问题，提出了整改意见建议。</w:t>
      </w:r>
    </w:p>
    <w:p>
      <w:pPr>
        <w:pStyle w:val="3"/>
        <w:ind w:left="210" w:leftChars="0" w:firstLineChars="0"/>
        <w:rPr>
          <w:rFonts w:hint="default" w:ascii="Times New Roman Regular" w:hAnsi="Times New Roman Regular" w:cs="Times New Roman Regular"/>
          <w:color w:val="auto"/>
          <w:highlight w:val="none"/>
        </w:rPr>
      </w:pPr>
      <w:bookmarkStart w:id="1" w:name="_Toc1545354386"/>
      <w:r>
        <w:rPr>
          <w:rFonts w:hint="default" w:ascii="Times New Roman Regular" w:hAnsi="Times New Roman Regular" w:cs="Times New Roman Regular"/>
          <w:color w:val="auto"/>
          <w:highlight w:val="none"/>
          <w:lang w:val="en-US" w:eastAsia="zh-CN"/>
        </w:rPr>
        <w:t>评分</w:t>
      </w:r>
      <w:bookmarkEnd w:id="1"/>
      <w:r>
        <w:rPr>
          <w:rFonts w:hint="eastAsia" w:ascii="Times New Roman Regular" w:hAnsi="Times New Roman Regular" w:cs="Times New Roman Regular"/>
          <w:color w:val="auto"/>
          <w:highlight w:val="none"/>
          <w:lang w:val="en-US" w:eastAsia="zh-CN"/>
        </w:rPr>
        <w:t>结果</w:t>
      </w:r>
    </w:p>
    <w:p>
      <w:pPr>
        <w:keepNext w:val="0"/>
        <w:keepLines w:val="0"/>
        <w:pageBreakBefore w:val="0"/>
        <w:kinsoku/>
        <w:wordWrap/>
        <w:overflowPunct/>
        <w:topLinePunct w:val="0"/>
        <w:autoSpaceDE/>
        <w:autoSpaceDN/>
        <w:bidi w:val="0"/>
        <w:spacing w:line="578" w:lineRule="exact"/>
        <w:ind w:firstLine="640" w:firstLineChars="200"/>
        <w:textAlignment w:val="auto"/>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color w:val="000000" w:themeColor="text1"/>
          <w:sz w:val="32"/>
          <w:szCs w:val="32"/>
          <w:highlight w:val="none"/>
          <w14:textFill>
            <w14:solidFill>
              <w14:schemeClr w14:val="tx1"/>
            </w14:solidFill>
          </w14:textFill>
        </w:rPr>
        <w:t>经统计，</w:t>
      </w:r>
      <w:r>
        <w:rPr>
          <w:rFonts w:hint="eastAsia" w:ascii="Times New Roman" w:hAnsi="Times New Roman" w:cs="Times New Roman"/>
          <w:b w:val="0"/>
          <w:bCs w:val="0"/>
          <w:sz w:val="32"/>
          <w:szCs w:val="32"/>
          <w:highlight w:val="none"/>
          <w:lang w:val="en-US" w:eastAsia="zh-CN"/>
        </w:rPr>
        <w:t>15</w:t>
      </w:r>
      <w:r>
        <w:rPr>
          <w:rFonts w:hint="default" w:ascii="Times New Roman" w:hAnsi="Times New Roman" w:eastAsia="仿宋_GB2312" w:cs="Times New Roman"/>
          <w:b w:val="0"/>
          <w:bCs w:val="0"/>
          <w:sz w:val="32"/>
          <w:szCs w:val="32"/>
          <w:highlight w:val="none"/>
        </w:rPr>
        <w:t>个部门评价平均得分</w:t>
      </w:r>
      <w:r>
        <w:rPr>
          <w:rFonts w:hint="eastAsia" w:ascii="Times New Roman" w:hAnsi="Times New Roman" w:cs="Times New Roman"/>
          <w:b w:val="0"/>
          <w:bCs w:val="0"/>
          <w:sz w:val="32"/>
          <w:szCs w:val="32"/>
          <w:highlight w:val="none"/>
          <w:lang w:val="en-US" w:eastAsia="zh-CN"/>
        </w:rPr>
        <w:t>88.62</w:t>
      </w:r>
      <w:r>
        <w:rPr>
          <w:rFonts w:hint="default" w:ascii="Times New Roman" w:hAnsi="Times New Roman" w:eastAsia="仿宋_GB2312" w:cs="Times New Roman"/>
          <w:b w:val="0"/>
          <w:bCs w:val="0"/>
          <w:sz w:val="32"/>
          <w:szCs w:val="32"/>
          <w:highlight w:val="none"/>
        </w:rPr>
        <w:t>分，得分在90分（含）以上部门有</w:t>
      </w:r>
      <w:r>
        <w:rPr>
          <w:rFonts w:hint="eastAsia" w:ascii="Times New Roman" w:hAnsi="Times New Roman" w:cs="Times New Roman"/>
          <w:b w:val="0"/>
          <w:bCs w:val="0"/>
          <w:sz w:val="32"/>
          <w:szCs w:val="32"/>
          <w:highlight w:val="none"/>
          <w:lang w:val="en-US" w:eastAsia="zh-CN"/>
        </w:rPr>
        <w:t>7</w:t>
      </w:r>
      <w:r>
        <w:rPr>
          <w:rFonts w:hint="default" w:ascii="Times New Roman" w:hAnsi="Times New Roman" w:eastAsia="仿宋_GB2312" w:cs="Times New Roman"/>
          <w:b w:val="0"/>
          <w:bCs w:val="0"/>
          <w:sz w:val="32"/>
          <w:szCs w:val="32"/>
          <w:highlight w:val="none"/>
        </w:rPr>
        <w:t>个，</w:t>
      </w:r>
      <w:r>
        <w:rPr>
          <w:rFonts w:hint="eastAsia" w:ascii="Times New Roman" w:hAnsi="Times New Roman" w:cs="Times New Roman"/>
          <w:b w:val="0"/>
          <w:bCs w:val="0"/>
          <w:sz w:val="32"/>
          <w:szCs w:val="32"/>
          <w:highlight w:val="none"/>
          <w:lang w:val="en-US" w:eastAsia="zh-CN"/>
        </w:rPr>
        <w:t>评价等次为优；</w:t>
      </w:r>
      <w:r>
        <w:rPr>
          <w:rFonts w:hint="default" w:ascii="Times New Roman" w:hAnsi="Times New Roman" w:eastAsia="仿宋_GB2312" w:cs="Times New Roman"/>
          <w:b w:val="0"/>
          <w:bCs w:val="0"/>
          <w:sz w:val="32"/>
          <w:szCs w:val="32"/>
          <w:highlight w:val="none"/>
        </w:rPr>
        <w:t>得分在80</w:t>
      </w:r>
      <w:r>
        <w:rPr>
          <w:rFonts w:hint="default" w:ascii="Times New Roman" w:hAnsi="Times New Roman" w:eastAsia="仿宋_GB2312" w:cs="Times New Roman"/>
          <w:b w:val="0"/>
          <w:bCs w:val="0"/>
          <w:sz w:val="32"/>
          <w:szCs w:val="32"/>
          <w:highlight w:val="none"/>
          <w:lang w:eastAsia="zh-CN"/>
        </w:rPr>
        <w:t>（含）</w:t>
      </w:r>
      <w:r>
        <w:rPr>
          <w:rFonts w:hint="default" w:ascii="Times New Roman" w:hAnsi="Times New Roman" w:eastAsia="仿宋_GB2312" w:cs="Times New Roman"/>
          <w:b w:val="0"/>
          <w:bCs w:val="0"/>
          <w:sz w:val="32"/>
          <w:szCs w:val="32"/>
          <w:highlight w:val="none"/>
        </w:rPr>
        <w:t>—90分之间部门</w:t>
      </w:r>
      <w:r>
        <w:rPr>
          <w:rFonts w:hint="eastAsia" w:ascii="Times New Roman" w:hAnsi="Times New Roman" w:cs="Times New Roman"/>
          <w:b w:val="0"/>
          <w:bCs w:val="0"/>
          <w:sz w:val="32"/>
          <w:szCs w:val="32"/>
          <w:highlight w:val="none"/>
          <w:lang w:val="en-US" w:eastAsia="zh-CN"/>
        </w:rPr>
        <w:t>8</w:t>
      </w:r>
      <w:r>
        <w:rPr>
          <w:rFonts w:hint="default" w:ascii="Times New Roman" w:hAnsi="Times New Roman" w:eastAsia="仿宋_GB2312" w:cs="Times New Roman"/>
          <w:b w:val="0"/>
          <w:bCs w:val="0"/>
          <w:sz w:val="32"/>
          <w:szCs w:val="32"/>
          <w:highlight w:val="none"/>
        </w:rPr>
        <w:t>个</w:t>
      </w:r>
      <w:r>
        <w:rPr>
          <w:rFonts w:hint="default" w:ascii="Times New Roman" w:hAnsi="Times New Roman" w:eastAsia="仿宋_GB2312" w:cs="Times New Roman"/>
          <w:b w:val="0"/>
          <w:bCs w:val="0"/>
          <w:sz w:val="32"/>
          <w:szCs w:val="32"/>
          <w:highlight w:val="none"/>
          <w:lang w:val="en-US" w:eastAsia="zh-CN"/>
        </w:rPr>
        <w:t>，</w:t>
      </w:r>
      <w:r>
        <w:rPr>
          <w:rFonts w:hint="eastAsia" w:ascii="Times New Roman" w:hAnsi="Times New Roman" w:cs="Times New Roman"/>
          <w:b w:val="0"/>
          <w:bCs w:val="0"/>
          <w:sz w:val="32"/>
          <w:szCs w:val="32"/>
          <w:highlight w:val="none"/>
          <w:lang w:val="en-US" w:eastAsia="zh-CN"/>
        </w:rPr>
        <w:t>评价等次为良；</w:t>
      </w:r>
      <w:r>
        <w:rPr>
          <w:rFonts w:hint="default" w:ascii="Times New Roman" w:hAnsi="Times New Roman" w:eastAsia="仿宋_GB2312" w:cs="Times New Roman"/>
          <w:b w:val="0"/>
          <w:bCs w:val="0"/>
          <w:sz w:val="32"/>
          <w:szCs w:val="32"/>
          <w:highlight w:val="none"/>
          <w:lang w:val="en-US" w:eastAsia="zh-CN"/>
        </w:rPr>
        <w:t>得分在</w:t>
      </w:r>
      <w:r>
        <w:rPr>
          <w:rFonts w:hint="eastAsia" w:ascii="Times New Roman" w:hAnsi="Times New Roman" w:cs="Times New Roman"/>
          <w:b w:val="0"/>
          <w:bCs w:val="0"/>
          <w:sz w:val="32"/>
          <w:szCs w:val="32"/>
          <w:highlight w:val="none"/>
          <w:lang w:val="en-US" w:eastAsia="zh-CN"/>
        </w:rPr>
        <w:t>7</w:t>
      </w:r>
      <w:r>
        <w:rPr>
          <w:rFonts w:hint="default" w:ascii="Times New Roman" w:hAnsi="Times New Roman" w:eastAsia="仿宋_GB2312" w:cs="Times New Roman"/>
          <w:b w:val="0"/>
          <w:bCs w:val="0"/>
          <w:sz w:val="32"/>
          <w:szCs w:val="32"/>
          <w:highlight w:val="none"/>
          <w:lang w:val="en-US" w:eastAsia="zh-CN"/>
        </w:rPr>
        <w:t>0（含）—80分之间部门</w:t>
      </w:r>
      <w:r>
        <w:rPr>
          <w:rFonts w:hint="eastAsia" w:ascii="Times New Roman" w:hAnsi="Times New Roman" w:cs="Times New Roman"/>
          <w:b w:val="0"/>
          <w:bCs w:val="0"/>
          <w:sz w:val="32"/>
          <w:szCs w:val="32"/>
          <w:highlight w:val="none"/>
          <w:lang w:val="en-US" w:eastAsia="zh-CN"/>
        </w:rPr>
        <w:t>0</w:t>
      </w:r>
      <w:r>
        <w:rPr>
          <w:rFonts w:hint="default" w:ascii="Times New Roman" w:hAnsi="Times New Roman" w:eastAsia="仿宋_GB2312" w:cs="Times New Roman"/>
          <w:b w:val="0"/>
          <w:bCs w:val="0"/>
          <w:sz w:val="32"/>
          <w:szCs w:val="32"/>
          <w:highlight w:val="none"/>
          <w:lang w:val="en-US" w:eastAsia="zh-CN"/>
        </w:rPr>
        <w:t>个</w:t>
      </w:r>
      <w:r>
        <w:rPr>
          <w:rFonts w:hint="default" w:ascii="Times New Roman" w:hAnsi="Times New Roman" w:eastAsia="仿宋_GB2312" w:cs="Times New Roman"/>
          <w:b w:val="0"/>
          <w:bCs w:val="0"/>
          <w:sz w:val="32"/>
          <w:szCs w:val="32"/>
          <w:highlight w:val="none"/>
        </w:rPr>
        <w:t>。</w:t>
      </w:r>
    </w:p>
    <w:p>
      <w:pPr>
        <w:keepNext w:val="0"/>
        <w:keepLines w:val="0"/>
        <w:pageBreakBefore w:val="0"/>
        <w:kinsoku/>
        <w:wordWrap/>
        <w:overflowPunct/>
        <w:topLinePunct w:val="0"/>
        <w:autoSpaceDE/>
        <w:autoSpaceDN/>
        <w:bidi w:val="0"/>
        <w:spacing w:line="578" w:lineRule="exact"/>
        <w:ind w:firstLine="640" w:firstLineChars="200"/>
        <w:textAlignment w:val="auto"/>
        <w:rPr>
          <w:rFonts w:hint="eastAsia" w:ascii="Times New Roman" w:hAnsi="Times New Roman" w:cs="Times New Roman"/>
          <w:b w:val="0"/>
          <w:bCs w:val="0"/>
          <w:sz w:val="32"/>
          <w:szCs w:val="32"/>
          <w:highlight w:val="none"/>
          <w:lang w:val="en-US" w:eastAsia="zh-CN"/>
        </w:rPr>
      </w:pPr>
      <w:r>
        <w:rPr>
          <w:rFonts w:hint="eastAsia" w:ascii="Times New Roman" w:hAnsi="Times New Roman" w:cs="Times New Roman"/>
          <w:b w:val="0"/>
          <w:bCs w:val="0"/>
          <w:sz w:val="32"/>
          <w:szCs w:val="32"/>
          <w:highlight w:val="none"/>
          <w:lang w:val="en-US" w:eastAsia="zh-CN"/>
        </w:rPr>
        <w:t>部门预算</w:t>
      </w:r>
      <w:r>
        <w:rPr>
          <w:rFonts w:hint="default" w:ascii="Times New Roman" w:hAnsi="Times New Roman" w:eastAsia="仿宋_GB2312" w:cs="Times New Roman"/>
          <w:b w:val="0"/>
          <w:bCs w:val="0"/>
          <w:sz w:val="32"/>
          <w:szCs w:val="32"/>
          <w:highlight w:val="none"/>
        </w:rPr>
        <w:t>项目平均得分</w:t>
      </w:r>
      <w:r>
        <w:rPr>
          <w:rFonts w:hint="eastAsia" w:ascii="Times New Roman" w:hAnsi="Times New Roman" w:cs="Times New Roman"/>
          <w:b w:val="0"/>
          <w:bCs w:val="0"/>
          <w:sz w:val="32"/>
          <w:szCs w:val="32"/>
          <w:highlight w:val="none"/>
          <w:lang w:val="en-US" w:eastAsia="zh-CN"/>
        </w:rPr>
        <w:t>87.8</w:t>
      </w:r>
      <w:r>
        <w:rPr>
          <w:rFonts w:hint="default" w:ascii="Times New Roman" w:hAnsi="Times New Roman" w:eastAsia="仿宋_GB2312" w:cs="Times New Roman"/>
          <w:b w:val="0"/>
          <w:bCs w:val="0"/>
          <w:sz w:val="32"/>
          <w:szCs w:val="32"/>
          <w:highlight w:val="none"/>
        </w:rPr>
        <w:t>分</w:t>
      </w:r>
      <w:r>
        <w:rPr>
          <w:rFonts w:hint="default"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2022</w:t>
      </w:r>
      <w:r>
        <w:rPr>
          <w:rFonts w:hint="default" w:ascii="Times New Roman" w:hAnsi="Times New Roman" w:eastAsia="仿宋_GB2312" w:cs="Times New Roman"/>
          <w:b w:val="0"/>
          <w:bCs w:val="0"/>
          <w:sz w:val="32"/>
          <w:szCs w:val="32"/>
          <w:highlight w:val="none"/>
          <w:lang w:eastAsia="zh-CN"/>
        </w:rPr>
        <w:t>年</w:t>
      </w:r>
      <w:r>
        <w:rPr>
          <w:rFonts w:hint="default" w:ascii="Times New Roman" w:hAnsi="Times New Roman" w:eastAsia="仿宋_GB2312" w:cs="Times New Roman"/>
          <w:b w:val="0"/>
          <w:bCs w:val="0"/>
          <w:sz w:val="32"/>
          <w:szCs w:val="32"/>
          <w:highlight w:val="none"/>
          <w:lang w:val="en-US" w:eastAsia="zh-CN"/>
        </w:rPr>
        <w:t>重大水利项目建设推进工作经费</w:t>
      </w:r>
      <w:r>
        <w:rPr>
          <w:rFonts w:hint="eastAsia" w:ascii="Times New Roman" w:hAnsi="Times New Roman" w:eastAsia="仿宋_GB2312" w:cs="Times New Roman"/>
          <w:b w:val="0"/>
          <w:bCs w:val="0"/>
          <w:sz w:val="32"/>
          <w:szCs w:val="32"/>
          <w:highlight w:val="none"/>
          <w:lang w:val="en-US" w:eastAsia="zh-CN"/>
        </w:rPr>
        <w:t>项目</w:t>
      </w:r>
      <w:r>
        <w:rPr>
          <w:rFonts w:hint="default" w:ascii="Times New Roman" w:hAnsi="Times New Roman" w:eastAsia="仿宋_GB2312" w:cs="Times New Roman"/>
          <w:b w:val="0"/>
          <w:bCs w:val="0"/>
          <w:sz w:val="32"/>
          <w:szCs w:val="32"/>
          <w:highlight w:val="none"/>
          <w:lang w:val="en-US" w:eastAsia="zh-CN"/>
        </w:rPr>
        <w:t>评价得最</w:t>
      </w:r>
      <w:r>
        <w:rPr>
          <w:rFonts w:hint="default" w:ascii="Times New Roman" w:hAnsi="Times New Roman" w:eastAsia="仿宋_GB2312" w:cs="Times New Roman"/>
          <w:b w:val="0"/>
          <w:bCs w:val="0"/>
          <w:sz w:val="32"/>
          <w:szCs w:val="32"/>
          <w:highlight w:val="none"/>
          <w:lang w:eastAsia="zh-CN"/>
        </w:rPr>
        <w:t>高分</w:t>
      </w:r>
      <w:r>
        <w:rPr>
          <w:rFonts w:hint="eastAsia" w:ascii="Times New Roman" w:hAnsi="Times New Roman" w:eastAsia="仿宋_GB2312" w:cs="Times New Roman"/>
          <w:b w:val="0"/>
          <w:bCs w:val="0"/>
          <w:sz w:val="32"/>
          <w:szCs w:val="32"/>
          <w:highlight w:val="none"/>
          <w:lang w:val="en-US" w:eastAsia="zh-CN"/>
        </w:rPr>
        <w:t>91.94</w:t>
      </w:r>
      <w:r>
        <w:rPr>
          <w:rFonts w:hint="default" w:ascii="Times New Roman" w:hAnsi="Times New Roman" w:eastAsia="仿宋_GB2312" w:cs="Times New Roman"/>
          <w:b w:val="0"/>
          <w:bCs w:val="0"/>
          <w:sz w:val="32"/>
          <w:szCs w:val="32"/>
          <w:highlight w:val="none"/>
          <w:lang w:eastAsia="zh-CN"/>
        </w:rPr>
        <w:t>分</w:t>
      </w:r>
      <w:r>
        <w:rPr>
          <w:rFonts w:hint="eastAsia" w:ascii="Times New Roman" w:hAnsi="Times New Roman"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2022</w:t>
      </w:r>
      <w:r>
        <w:rPr>
          <w:rFonts w:hint="default" w:ascii="Times New Roman" w:hAnsi="Times New Roman" w:eastAsia="仿宋_GB2312" w:cs="Times New Roman"/>
          <w:b w:val="0"/>
          <w:bCs w:val="0"/>
          <w:sz w:val="32"/>
          <w:szCs w:val="32"/>
          <w:highlight w:val="none"/>
          <w:lang w:eastAsia="zh-CN"/>
        </w:rPr>
        <w:t>年</w:t>
      </w:r>
      <w:r>
        <w:rPr>
          <w:rFonts w:hint="default" w:ascii="Times New Roman" w:hAnsi="Times New Roman" w:eastAsia="仿宋_GB2312" w:cs="Times New Roman"/>
          <w:b w:val="0"/>
          <w:bCs w:val="0"/>
          <w:sz w:val="32"/>
          <w:szCs w:val="32"/>
          <w:highlight w:val="none"/>
        </w:rPr>
        <w:t>政府采购服务经费</w:t>
      </w:r>
      <w:r>
        <w:rPr>
          <w:rFonts w:hint="default" w:ascii="Times New Roman" w:hAnsi="Times New Roman" w:eastAsia="仿宋_GB2312" w:cs="Times New Roman"/>
          <w:b w:val="0"/>
          <w:bCs w:val="0"/>
          <w:sz w:val="32"/>
          <w:szCs w:val="32"/>
          <w:highlight w:val="none"/>
          <w:lang w:val="en-US" w:eastAsia="zh-CN"/>
        </w:rPr>
        <w:t>评价得</w:t>
      </w:r>
      <w:r>
        <w:rPr>
          <w:rFonts w:hint="default" w:ascii="Times New Roman" w:hAnsi="Times New Roman" w:eastAsia="仿宋_GB2312" w:cs="Times New Roman"/>
          <w:b w:val="0"/>
          <w:bCs w:val="0"/>
          <w:sz w:val="32"/>
          <w:szCs w:val="32"/>
          <w:highlight w:val="none"/>
          <w:lang w:eastAsia="zh-CN"/>
        </w:rPr>
        <w:t>分</w:t>
      </w:r>
      <w:r>
        <w:rPr>
          <w:rFonts w:hint="eastAsia" w:ascii="Times New Roman" w:hAnsi="Times New Roman" w:eastAsia="仿宋_GB2312" w:cs="Times New Roman"/>
          <w:b w:val="0"/>
          <w:bCs w:val="0"/>
          <w:sz w:val="32"/>
          <w:szCs w:val="32"/>
          <w:highlight w:val="none"/>
          <w:lang w:val="en-US" w:eastAsia="zh-CN"/>
        </w:rPr>
        <w:t>91.5分</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2022</w:t>
      </w:r>
      <w:r>
        <w:rPr>
          <w:rFonts w:hint="eastAsia" w:ascii="Times New Roman" w:hAnsi="Times New Roman" w:cs="Times New Roman"/>
          <w:b w:val="0"/>
          <w:bCs w:val="0"/>
          <w:sz w:val="32"/>
          <w:szCs w:val="32"/>
          <w:highlight w:val="none"/>
          <w:lang w:val="en-US" w:eastAsia="zh-CN"/>
        </w:rPr>
        <w:t>年</w:t>
      </w:r>
      <w:r>
        <w:rPr>
          <w:rFonts w:hint="default" w:ascii="Times New Roman" w:hAnsi="Times New Roman" w:eastAsia="仿宋_GB2312" w:cs="Times New Roman"/>
          <w:b w:val="0"/>
          <w:bCs w:val="0"/>
          <w:sz w:val="32"/>
          <w:szCs w:val="32"/>
          <w:highlight w:val="none"/>
        </w:rPr>
        <w:t>公路水路运输安全监管</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长期</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项目</w:t>
      </w:r>
      <w:r>
        <w:rPr>
          <w:rFonts w:hint="default" w:ascii="Times New Roman" w:hAnsi="Times New Roman" w:eastAsia="仿宋_GB2312" w:cs="Times New Roman"/>
          <w:b w:val="0"/>
          <w:bCs w:val="0"/>
          <w:sz w:val="32"/>
          <w:szCs w:val="32"/>
          <w:highlight w:val="none"/>
          <w:lang w:eastAsia="zh-CN"/>
        </w:rPr>
        <w:t>评价得最低分</w:t>
      </w:r>
      <w:r>
        <w:rPr>
          <w:rFonts w:hint="eastAsia" w:ascii="Times New Roman" w:hAnsi="Times New Roman" w:cs="Times New Roman"/>
          <w:b w:val="0"/>
          <w:bCs w:val="0"/>
          <w:sz w:val="32"/>
          <w:szCs w:val="32"/>
          <w:highlight w:val="none"/>
          <w:lang w:val="en-US" w:eastAsia="zh-CN"/>
        </w:rPr>
        <w:t>80</w:t>
      </w:r>
      <w:r>
        <w:rPr>
          <w:rFonts w:hint="default" w:ascii="Times New Roman" w:hAnsi="Times New Roman" w:eastAsia="仿宋_GB2312" w:cs="Times New Roman"/>
          <w:b w:val="0"/>
          <w:bCs w:val="0"/>
          <w:sz w:val="32"/>
          <w:szCs w:val="32"/>
          <w:highlight w:val="none"/>
          <w:lang w:val="en-US" w:eastAsia="zh-CN"/>
        </w:rPr>
        <w:t>分</w:t>
      </w:r>
      <w:r>
        <w:rPr>
          <w:rFonts w:hint="eastAsia" w:ascii="Times New Roman" w:hAnsi="Times New Roman" w:cs="Times New Roman"/>
          <w:b w:val="0"/>
          <w:bCs w:val="0"/>
          <w:sz w:val="32"/>
          <w:szCs w:val="32"/>
          <w:highlight w:val="none"/>
          <w:lang w:val="en-US" w:eastAsia="zh-CN"/>
        </w:rPr>
        <w:t>。</w:t>
      </w:r>
    </w:p>
    <w:p>
      <w:pPr>
        <w:keepNext w:val="0"/>
        <w:keepLines w:val="0"/>
        <w:pageBreakBefore w:val="0"/>
        <w:kinsoku/>
        <w:wordWrap/>
        <w:overflowPunct/>
        <w:topLinePunct w:val="0"/>
        <w:autoSpaceDE/>
        <w:autoSpaceDN/>
        <w:bidi w:val="0"/>
        <w:spacing w:line="578" w:lineRule="exact"/>
        <w:ind w:firstLine="640" w:firstLineChars="200"/>
        <w:textAlignment w:val="auto"/>
        <w:rPr>
          <w:rFonts w:hint="default"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专项预算项目平均得分93.80分，</w:t>
      </w:r>
      <w:r>
        <w:rPr>
          <w:rFonts w:hint="default" w:ascii="Times New Roman" w:hAnsi="Times New Roman" w:eastAsia="仿宋_GB2312" w:cs="Times New Roman"/>
          <w:b w:val="0"/>
          <w:bCs w:val="0"/>
          <w:sz w:val="32"/>
          <w:szCs w:val="32"/>
          <w:highlight w:val="none"/>
          <w:lang w:val="en-US" w:eastAsia="zh-CN"/>
        </w:rPr>
        <w:t>西区行政中心周边道路6&amp;7号路工程评价得最高分</w:t>
      </w:r>
      <w:r>
        <w:rPr>
          <w:rFonts w:hint="eastAsia" w:ascii="Times New Roman" w:hAnsi="Times New Roman" w:eastAsia="仿宋_GB2312" w:cs="Times New Roman"/>
          <w:b w:val="0"/>
          <w:bCs w:val="0"/>
          <w:sz w:val="32"/>
          <w:szCs w:val="32"/>
          <w:highlight w:val="none"/>
          <w:lang w:val="en-US" w:eastAsia="zh-CN"/>
        </w:rPr>
        <w:t>98.81</w:t>
      </w:r>
      <w:r>
        <w:rPr>
          <w:rFonts w:hint="default" w:ascii="Times New Roman" w:hAnsi="Times New Roman" w:eastAsia="仿宋_GB2312" w:cs="Times New Roman"/>
          <w:b w:val="0"/>
          <w:bCs w:val="0"/>
          <w:sz w:val="32"/>
          <w:szCs w:val="32"/>
          <w:highlight w:val="none"/>
          <w:lang w:val="en-US" w:eastAsia="zh-CN"/>
        </w:rPr>
        <w:t>分</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四川汉润自来水公司评价得分</w:t>
      </w:r>
      <w:r>
        <w:rPr>
          <w:rFonts w:hint="eastAsia" w:ascii="Times New Roman" w:hAnsi="Times New Roman" w:eastAsia="仿宋_GB2312" w:cs="Times New Roman"/>
          <w:b w:val="0"/>
          <w:bCs w:val="0"/>
          <w:sz w:val="32"/>
          <w:szCs w:val="32"/>
          <w:highlight w:val="none"/>
          <w:lang w:val="en-US" w:eastAsia="zh-CN"/>
        </w:rPr>
        <w:t>96.4分；</w:t>
      </w:r>
      <w:r>
        <w:rPr>
          <w:rFonts w:hint="default" w:ascii="Times New Roman" w:hAnsi="Times New Roman" w:eastAsia="仿宋_GB2312" w:cs="Times New Roman"/>
          <w:b w:val="0"/>
          <w:bCs w:val="0"/>
          <w:sz w:val="32"/>
          <w:szCs w:val="32"/>
          <w:highlight w:val="none"/>
          <w:lang w:val="en-US" w:eastAsia="zh-CN"/>
        </w:rPr>
        <w:t>公交公司免票补贴</w:t>
      </w:r>
      <w:r>
        <w:rPr>
          <w:rFonts w:hint="eastAsia" w:ascii="Times New Roman" w:hAnsi="Times New Roman" w:eastAsia="仿宋_GB2312" w:cs="Times New Roman"/>
          <w:b w:val="0"/>
          <w:bCs w:val="0"/>
          <w:sz w:val="32"/>
          <w:szCs w:val="32"/>
          <w:highlight w:val="none"/>
          <w:lang w:val="en-US" w:eastAsia="zh-CN"/>
        </w:rPr>
        <w:t>项目</w:t>
      </w:r>
      <w:r>
        <w:rPr>
          <w:rFonts w:hint="default" w:ascii="Times New Roman" w:hAnsi="Times New Roman" w:eastAsia="仿宋_GB2312" w:cs="Times New Roman"/>
          <w:b w:val="0"/>
          <w:bCs w:val="0"/>
          <w:sz w:val="32"/>
          <w:szCs w:val="32"/>
          <w:highlight w:val="none"/>
          <w:lang w:val="en-US" w:eastAsia="zh-CN"/>
        </w:rPr>
        <w:t>评价得最低分</w:t>
      </w:r>
      <w:r>
        <w:rPr>
          <w:rFonts w:hint="eastAsia" w:ascii="Times New Roman" w:hAnsi="Times New Roman" w:eastAsia="仿宋_GB2312" w:cs="Times New Roman"/>
          <w:b w:val="0"/>
          <w:bCs w:val="0"/>
          <w:sz w:val="32"/>
          <w:szCs w:val="32"/>
          <w:highlight w:val="none"/>
          <w:lang w:val="en-US" w:eastAsia="zh-CN"/>
        </w:rPr>
        <w:t>89</w:t>
      </w:r>
      <w:r>
        <w:rPr>
          <w:rFonts w:hint="default" w:ascii="Times New Roman" w:hAnsi="Times New Roman" w:eastAsia="仿宋_GB2312" w:cs="Times New Roman"/>
          <w:b w:val="0"/>
          <w:bCs w:val="0"/>
          <w:sz w:val="32"/>
          <w:szCs w:val="32"/>
          <w:highlight w:val="none"/>
          <w:lang w:val="en-US" w:eastAsia="zh-CN"/>
        </w:rPr>
        <w:t>分</w:t>
      </w:r>
      <w:r>
        <w:rPr>
          <w:rFonts w:hint="eastAsia" w:ascii="Times New Roman" w:hAnsi="Times New Roman" w:cs="Times New Roman"/>
          <w:b w:val="0"/>
          <w:bCs w:val="0"/>
          <w:sz w:val="32"/>
          <w:szCs w:val="32"/>
          <w:highlight w:val="none"/>
          <w:lang w:val="en-US" w:eastAsia="zh-CN"/>
        </w:rPr>
        <w:t>。</w:t>
      </w:r>
    </w:p>
    <w:p>
      <w:pPr>
        <w:keepNext w:val="0"/>
        <w:keepLines w:val="0"/>
        <w:pageBreakBefore w:val="0"/>
        <w:kinsoku/>
        <w:wordWrap/>
        <w:overflowPunct/>
        <w:topLinePunct w:val="0"/>
        <w:autoSpaceDE/>
        <w:autoSpaceDN/>
        <w:bidi w:val="0"/>
        <w:spacing w:line="578" w:lineRule="exact"/>
        <w:ind w:firstLine="640" w:firstLineChars="200"/>
        <w:textAlignment w:val="auto"/>
        <w:rPr>
          <w:rFonts w:hint="default"/>
          <w:highlight w:val="none"/>
        </w:rPr>
      </w:pPr>
      <w:r>
        <w:rPr>
          <w:rFonts w:hint="default" w:ascii="Times New Roman" w:hAnsi="Times New Roman" w:eastAsia="仿宋_GB2312" w:cs="Times New Roman"/>
          <w:b w:val="0"/>
          <w:bCs w:val="0"/>
          <w:color w:val="000000" w:themeColor="text1"/>
          <w:sz w:val="32"/>
          <w:szCs w:val="32"/>
          <w:highlight w:val="none"/>
          <w14:textFill>
            <w14:solidFill>
              <w14:schemeClr w14:val="tx1"/>
            </w14:solidFill>
          </w14:textFill>
        </w:rPr>
        <w:t>具体情况如下：</w:t>
      </w:r>
    </w:p>
    <w:p>
      <w:pPr>
        <w:pStyle w:val="75"/>
        <w:bidi w:val="0"/>
        <w:rPr>
          <w:rFonts w:hint="default" w:ascii="Times New Roman Regular" w:hAnsi="Times New Roman Regular" w:cs="Times New Roman Regular"/>
          <w:color w:val="auto"/>
          <w:sz w:val="24"/>
          <w:szCs w:val="24"/>
          <w:highlight w:val="none"/>
          <w:lang w:val="en-US"/>
        </w:rPr>
      </w:pPr>
      <w:r>
        <w:rPr>
          <w:rFonts w:hint="default" w:ascii="Times New Roman Regular" w:hAnsi="Times New Roman Regular" w:cs="Times New Roman Regular"/>
          <w:color w:val="auto"/>
          <w:sz w:val="24"/>
          <w:szCs w:val="24"/>
          <w:highlight w:val="none"/>
          <w:lang w:val="en-US" w:eastAsia="zh-CN"/>
        </w:rPr>
        <w:t>项目</w:t>
      </w:r>
      <w:r>
        <w:rPr>
          <w:rFonts w:hint="eastAsia" w:ascii="Times New Roman Regular" w:hAnsi="Times New Roman Regular" w:cs="Times New Roman Regular"/>
          <w:color w:val="auto"/>
          <w:sz w:val="24"/>
          <w:szCs w:val="24"/>
          <w:highlight w:val="none"/>
          <w:lang w:val="en-US" w:eastAsia="zh-CN"/>
        </w:rPr>
        <w:t>支出</w:t>
      </w:r>
      <w:r>
        <w:rPr>
          <w:rFonts w:hint="default" w:ascii="Times New Roman Regular" w:hAnsi="Times New Roman Regular" w:cs="Times New Roman Regular"/>
          <w:color w:val="auto"/>
          <w:sz w:val="24"/>
          <w:szCs w:val="24"/>
          <w:highlight w:val="none"/>
          <w:lang w:val="en-US" w:eastAsia="zh-CN"/>
        </w:rPr>
        <w:t>（</w:t>
      </w:r>
      <w:r>
        <w:rPr>
          <w:rFonts w:hint="eastAsia" w:ascii="Times New Roman Regular" w:hAnsi="Times New Roman Regular" w:cs="Times New Roman Regular"/>
          <w:color w:val="auto"/>
          <w:sz w:val="24"/>
          <w:szCs w:val="24"/>
          <w:highlight w:val="none"/>
          <w:lang w:val="en-US" w:eastAsia="zh-CN"/>
        </w:rPr>
        <w:t>部门预算项目、专项预算项目</w:t>
      </w:r>
      <w:r>
        <w:rPr>
          <w:rFonts w:hint="default" w:ascii="Times New Roman Regular" w:hAnsi="Times New Roman Regular" w:cs="Times New Roman Regular"/>
          <w:color w:val="auto"/>
          <w:sz w:val="24"/>
          <w:szCs w:val="24"/>
          <w:highlight w:val="none"/>
          <w:lang w:val="en-US" w:eastAsia="zh-CN"/>
        </w:rPr>
        <w:t>）绩效评价得分表</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5"/>
        <w:gridCol w:w="4071"/>
        <w:gridCol w:w="1809"/>
        <w:gridCol w:w="819"/>
        <w:gridCol w:w="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tblHeader/>
        </w:trPr>
        <w:tc>
          <w:tcPr>
            <w:tcW w:w="53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序号</w:t>
            </w:r>
          </w:p>
        </w:tc>
        <w:tc>
          <w:tcPr>
            <w:tcW w:w="2387"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项目名称</w:t>
            </w:r>
          </w:p>
        </w:tc>
        <w:tc>
          <w:tcPr>
            <w:tcW w:w="106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主管单位</w:t>
            </w:r>
          </w:p>
        </w:tc>
        <w:tc>
          <w:tcPr>
            <w:tcW w:w="480"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得分</w:t>
            </w:r>
          </w:p>
        </w:tc>
        <w:tc>
          <w:tcPr>
            <w:tcW w:w="534" w:type="pct"/>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u w:val="none"/>
              </w:rPr>
            </w:pPr>
            <w:r>
              <w:rPr>
                <w:rFonts w:hint="default" w:ascii="Times New Roman" w:hAnsi="Times New Roman" w:eastAsia="仿宋_GB2312" w:cs="Times New Roman"/>
                <w:b/>
                <w:bCs/>
                <w:i w:val="0"/>
                <w:iCs w:val="0"/>
                <w:color w:val="000000"/>
                <w:kern w:val="0"/>
                <w:sz w:val="24"/>
                <w:szCs w:val="24"/>
                <w:u w:val="none"/>
                <w:lang w:val="en-US" w:eastAsia="zh-CN" w:bidi="ar"/>
              </w:rPr>
              <w:t>评价等级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3985"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部门预算项目平均得分</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b/>
                <w:bCs/>
                <w:i w:val="0"/>
                <w:iCs w:val="0"/>
                <w:color w:val="auto"/>
                <w:sz w:val="24"/>
                <w:szCs w:val="24"/>
                <w:highlight w:val="none"/>
                <w:u w:val="none"/>
                <w:lang w:val="en-US" w:eastAsia="zh-CN"/>
              </w:rPr>
              <w:t>87.81</w:t>
            </w:r>
          </w:p>
        </w:tc>
        <w:tc>
          <w:tcPr>
            <w:tcW w:w="534" w:type="pct"/>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仿宋_GB2312" w:cs="Times New Roman"/>
                <w:b/>
                <w:bCs/>
                <w:i w:val="0"/>
                <w:iCs w:val="0"/>
                <w:color w:val="000000"/>
                <w:sz w:val="24"/>
                <w:szCs w:val="24"/>
                <w:highlight w:val="none"/>
                <w:u w:val="none"/>
                <w:lang w:val="en-US" w:eastAsia="zh-CN"/>
              </w:rPr>
            </w:pPr>
            <w:r>
              <w:rPr>
                <w:rFonts w:hint="default" w:ascii="Times New Roman" w:hAnsi="Times New Roman" w:eastAsia="仿宋_GB2312" w:cs="Times New Roman"/>
                <w:b/>
                <w:bCs/>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cs="Times New Roman"/>
                <w:i w:val="0"/>
                <w:iCs w:val="0"/>
                <w:color w:val="000000"/>
                <w:kern w:val="0"/>
                <w:sz w:val="24"/>
                <w:szCs w:val="24"/>
                <w:u w:val="none"/>
                <w:lang w:val="en-US" w:eastAsia="zh-CN" w:bidi="ar"/>
              </w:rPr>
              <w:t>1</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重大水利项目建设推进工作经费</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县水务局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lang w:val="en-US" w:eastAsia="zh-CN"/>
              </w:rPr>
              <w:t>91.94</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cs="Times New Roman"/>
                <w:i w:val="0"/>
                <w:iCs w:val="0"/>
                <w:color w:val="000000"/>
                <w:kern w:val="0"/>
                <w:sz w:val="24"/>
                <w:szCs w:val="24"/>
                <w:u w:val="none"/>
                <w:lang w:val="en-US" w:eastAsia="zh-CN" w:bidi="ar"/>
              </w:rPr>
              <w:t>2</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政府采购服务经费</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县公共资源交易服务中心</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lang w:val="en-US" w:eastAsia="zh-CN"/>
              </w:rPr>
              <w:t>91.5</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3</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公路水路运输安全监管</w:t>
            </w:r>
            <w:r>
              <w:rPr>
                <w:rFonts w:hint="eastAsia" w:ascii="Times New Roman" w:hAnsi="Times New Roman" w:cs="Times New Roman"/>
                <w:i w:val="0"/>
                <w:iCs w:val="0"/>
                <w:color w:val="000000"/>
                <w:sz w:val="24"/>
                <w:szCs w:val="24"/>
                <w:u w:val="none"/>
                <w:lang w:eastAsia="zh-CN"/>
              </w:rPr>
              <w:t>（</w:t>
            </w:r>
            <w:r>
              <w:rPr>
                <w:rFonts w:hint="eastAsia" w:ascii="Times New Roman" w:hAnsi="Times New Roman" w:cs="Times New Roman"/>
                <w:i w:val="0"/>
                <w:iCs w:val="0"/>
                <w:color w:val="000000"/>
                <w:sz w:val="24"/>
                <w:szCs w:val="24"/>
                <w:u w:val="none"/>
                <w:lang w:val="en-US" w:eastAsia="zh-CN"/>
              </w:rPr>
              <w:t>长期</w:t>
            </w:r>
            <w:r>
              <w:rPr>
                <w:rFonts w:hint="eastAsia" w:ascii="Times New Roman" w:hAnsi="Times New Roman" w:cs="Times New Roman"/>
                <w:i w:val="0"/>
                <w:iCs w:val="0"/>
                <w:color w:val="000000"/>
                <w:sz w:val="24"/>
                <w:szCs w:val="24"/>
                <w:u w:val="none"/>
                <w:lang w:eastAsia="zh-CN"/>
              </w:rPr>
              <w:t>）</w:t>
            </w:r>
            <w:r>
              <w:rPr>
                <w:rFonts w:hint="eastAsia" w:ascii="Times New Roman" w:hAnsi="Times New Roman" w:cs="Times New Roman"/>
                <w:i w:val="0"/>
                <w:iCs w:val="0"/>
                <w:color w:val="000000"/>
                <w:sz w:val="24"/>
                <w:szCs w:val="24"/>
                <w:u w:val="none"/>
                <w:lang w:val="en-US" w:eastAsia="zh-CN"/>
              </w:rPr>
              <w:t>项目</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县交通局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lang w:val="en-US" w:eastAsia="zh-CN"/>
              </w:rPr>
              <w:t>80</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3985" w:type="pct"/>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eastAsia="仿宋_GB2312" w:cs="Times New Roman"/>
                <w:b/>
                <w:bCs/>
                <w:i w:val="0"/>
                <w:iCs w:val="0"/>
                <w:color w:val="000000"/>
                <w:kern w:val="0"/>
                <w:sz w:val="24"/>
                <w:szCs w:val="24"/>
                <w:highlight w:val="none"/>
                <w:u w:val="none"/>
                <w:lang w:val="en-US" w:eastAsia="zh-CN" w:bidi="ar"/>
              </w:rPr>
              <w:t>专项预算项目平均得分</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highlight w:val="none"/>
                <w:u w:val="none"/>
                <w:lang w:val="en-US" w:eastAsia="zh-CN"/>
              </w:rPr>
            </w:pPr>
            <w:r>
              <w:rPr>
                <w:rFonts w:hint="eastAsia" w:ascii="Times New Roman" w:hAnsi="Times New Roman" w:cs="Times New Roman"/>
                <w:b/>
                <w:bCs/>
                <w:i w:val="0"/>
                <w:iCs w:val="0"/>
                <w:color w:val="000000"/>
                <w:sz w:val="24"/>
                <w:szCs w:val="24"/>
                <w:highlight w:val="none"/>
                <w:u w:val="none"/>
                <w:lang w:val="en-US" w:eastAsia="zh-CN"/>
              </w:rPr>
              <w:t>93.80</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4"/>
                <w:szCs w:val="24"/>
                <w:highlight w:val="none"/>
                <w:u w:val="none"/>
                <w:lang w:val="en-US" w:eastAsia="zh-CN"/>
              </w:rPr>
            </w:pPr>
            <w:r>
              <w:rPr>
                <w:rFonts w:hint="default" w:ascii="Times New Roman" w:hAnsi="Times New Roman" w:eastAsia="仿宋_GB2312" w:cs="Times New Roman"/>
                <w:b/>
                <w:bCs/>
                <w:i w:val="0"/>
                <w:iCs w:val="0"/>
                <w:color w:val="000000"/>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sz w:val="24"/>
                <w:szCs w:val="24"/>
                <w:u w:val="none"/>
              </w:rPr>
              <w:t>西区行政中心周边道路6&amp;7号路工程</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住建局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98.81</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2</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highlight w:val="none"/>
                <w:u w:val="none"/>
                <w:lang w:val="en-US" w:eastAsia="zh-CN" w:bidi="ar"/>
              </w:rPr>
              <w:t>四川汉润自来水公司</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kern w:val="0"/>
                <w:sz w:val="24"/>
                <w:szCs w:val="24"/>
                <w:highlight w:val="none"/>
                <w:u w:val="none"/>
                <w:lang w:val="en-US" w:eastAsia="zh-CN" w:bidi="ar"/>
              </w:rPr>
              <w:t>县国资中心</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highlight w:val="none"/>
                <w:u w:val="none"/>
                <w:lang w:val="en-US" w:eastAsia="zh-CN"/>
              </w:rPr>
              <w:t>96.4</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3</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sz w:val="24"/>
                <w:szCs w:val="24"/>
                <w:u w:val="none"/>
              </w:rPr>
              <w:t>全县困难群体免费收看高清电视收视费项目</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lang w:val="en-US" w:eastAsia="zh-CN"/>
              </w:rPr>
              <w:t>县文化体育和旅游局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96.33</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4</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cs="Times New Roman"/>
                <w:i w:val="0"/>
                <w:iCs w:val="0"/>
                <w:color w:val="000000"/>
                <w:sz w:val="24"/>
                <w:szCs w:val="24"/>
                <w:u w:val="none"/>
                <w:lang w:val="en-US" w:eastAsia="zh-CN"/>
              </w:rPr>
              <w:t>督导管理</w:t>
            </w:r>
            <w:r>
              <w:rPr>
                <w:rFonts w:hint="default" w:ascii="Times New Roman" w:hAnsi="Times New Roman" w:eastAsia="仿宋_GB2312" w:cs="Times New Roman"/>
                <w:i w:val="0"/>
                <w:iCs w:val="0"/>
                <w:color w:val="000000"/>
                <w:sz w:val="24"/>
                <w:szCs w:val="24"/>
                <w:u w:val="none"/>
              </w:rPr>
              <w:t>工作经费</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县教育局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96</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5</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厕所革命项目</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农业农村局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94.8</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6</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职业技能提升专账资金</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县人社局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sz w:val="24"/>
                <w:szCs w:val="24"/>
                <w:u w:val="none"/>
                <w:lang w:val="en-US" w:eastAsia="zh-CN"/>
              </w:rPr>
              <w:t>94.24</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7</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sz w:val="24"/>
                <w:szCs w:val="24"/>
                <w:highlight w:val="none"/>
                <w:u w:val="none"/>
              </w:rPr>
              <w:t>政府投资项目中介审计费</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highlight w:val="none"/>
                <w:u w:val="none"/>
              </w:rPr>
            </w:pPr>
            <w:r>
              <w:rPr>
                <w:rFonts w:hint="default" w:ascii="Times New Roman" w:hAnsi="Times New Roman" w:eastAsia="仿宋_GB2312" w:cs="Times New Roman"/>
                <w:i w:val="0"/>
                <w:iCs w:val="0"/>
                <w:color w:val="000000"/>
                <w:sz w:val="24"/>
                <w:szCs w:val="24"/>
                <w:highlight w:val="none"/>
                <w:u w:val="none"/>
              </w:rPr>
              <w:t>县审计局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highlight w:val="none"/>
                <w:u w:val="none"/>
                <w:lang w:val="en-US" w:eastAsia="zh-CN"/>
              </w:rPr>
            </w:pPr>
            <w:r>
              <w:rPr>
                <w:rFonts w:hint="eastAsia" w:ascii="Times New Roman" w:hAnsi="Times New Roman" w:cs="Times New Roman"/>
                <w:i w:val="0"/>
                <w:iCs w:val="0"/>
                <w:color w:val="000000"/>
                <w:sz w:val="24"/>
                <w:szCs w:val="24"/>
                <w:u w:val="none"/>
                <w:lang w:val="en-US" w:eastAsia="zh-CN"/>
              </w:rPr>
              <w:t>94</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8</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sz w:val="24"/>
                <w:szCs w:val="24"/>
                <w:highlight w:val="none"/>
                <w:u w:val="none"/>
              </w:rPr>
              <w:t>中央渔业发展资金</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sz w:val="24"/>
                <w:szCs w:val="24"/>
                <w:highlight w:val="none"/>
                <w:u w:val="none"/>
              </w:rPr>
              <w:t>农业农村局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highlight w:val="none"/>
                <w:u w:val="none"/>
                <w:lang w:val="en-US" w:eastAsia="zh-CN"/>
              </w:rPr>
              <w:t>94</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9</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kern w:val="0"/>
                <w:sz w:val="24"/>
                <w:szCs w:val="24"/>
                <w:u w:val="none"/>
                <w:lang w:val="en-US" w:eastAsia="zh-CN" w:bidi="ar"/>
              </w:rPr>
              <w:t>中央耕地地力保护补贴</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农业农村局</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93</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10</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eastAsia" w:ascii="Times New Roman" w:hAnsi="Times New Roman" w:cs="Times New Roman"/>
                <w:i w:val="0"/>
                <w:iCs w:val="0"/>
                <w:color w:val="000000"/>
                <w:sz w:val="24"/>
                <w:szCs w:val="24"/>
                <w:u w:val="none"/>
                <w:lang w:val="en-US" w:eastAsia="zh-CN"/>
              </w:rPr>
              <w:t>宣汉国家森林公园月亮坪康养建设（一期）项目-</w:t>
            </w:r>
            <w:r>
              <w:rPr>
                <w:rFonts w:hint="default" w:ascii="Times New Roman" w:hAnsi="Times New Roman" w:eastAsia="仿宋_GB2312" w:cs="Times New Roman"/>
                <w:i w:val="0"/>
                <w:iCs w:val="0"/>
                <w:color w:val="000000"/>
                <w:sz w:val="24"/>
                <w:szCs w:val="24"/>
                <w:u w:val="none"/>
              </w:rPr>
              <w:t>五马公司资产收益项目</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五马公司</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90</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11</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重点生态功能区转移支付项目</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林保、国土、住建</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89.05</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12</w:t>
            </w:r>
          </w:p>
        </w:tc>
        <w:tc>
          <w:tcPr>
            <w:tcW w:w="2387"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sz w:val="24"/>
                <w:szCs w:val="24"/>
                <w:u w:val="none"/>
              </w:rPr>
              <w:t>公交公司免票补贴</w:t>
            </w:r>
          </w:p>
        </w:tc>
        <w:tc>
          <w:tcPr>
            <w:tcW w:w="106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default" w:ascii="Times New Roman" w:hAnsi="Times New Roman" w:eastAsia="仿宋_GB2312" w:cs="Times New Roman"/>
                <w:i w:val="0"/>
                <w:iCs w:val="0"/>
                <w:color w:val="000000"/>
                <w:sz w:val="24"/>
                <w:szCs w:val="24"/>
                <w:u w:val="none"/>
              </w:rPr>
              <w:t>公交公司</w:t>
            </w:r>
          </w:p>
        </w:tc>
        <w:tc>
          <w:tcPr>
            <w:tcW w:w="480"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Times New Roman" w:hAnsi="Times New Roman" w:cs="Times New Roman"/>
                <w:i w:val="0"/>
                <w:iCs w:val="0"/>
                <w:color w:val="000000"/>
                <w:sz w:val="24"/>
                <w:szCs w:val="24"/>
                <w:u w:val="none"/>
                <w:lang w:val="en-US" w:eastAsia="zh-CN"/>
              </w:rPr>
            </w:pPr>
            <w:r>
              <w:rPr>
                <w:rFonts w:hint="eastAsia" w:ascii="Times New Roman" w:hAnsi="Times New Roman" w:cs="Times New Roman"/>
                <w:i w:val="0"/>
                <w:iCs w:val="0"/>
                <w:color w:val="000000"/>
                <w:sz w:val="24"/>
                <w:szCs w:val="24"/>
                <w:u w:val="none"/>
                <w:lang w:val="en-US" w:eastAsia="zh-CN"/>
              </w:rPr>
              <w:t>89</w:t>
            </w:r>
          </w:p>
        </w:tc>
        <w:tc>
          <w:tcPr>
            <w:tcW w:w="534"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良</w:t>
            </w:r>
          </w:p>
        </w:tc>
      </w:tr>
    </w:tbl>
    <w:p>
      <w:pPr>
        <w:pStyle w:val="75"/>
        <w:bidi w:val="0"/>
        <w:rPr>
          <w:rFonts w:hint="default" w:ascii="Times New Roman Regular" w:hAnsi="Times New Roman Regular" w:cs="Times New Roman Regular"/>
          <w:color w:val="auto"/>
          <w:sz w:val="24"/>
          <w:szCs w:val="24"/>
          <w:highlight w:val="none"/>
          <w:lang w:val="en-US" w:eastAsia="zh-CN"/>
        </w:rPr>
      </w:pPr>
    </w:p>
    <w:p>
      <w:pPr>
        <w:pStyle w:val="75"/>
        <w:bidi w:val="0"/>
        <w:rPr>
          <w:rFonts w:hint="default" w:ascii="Times New Roman Regular" w:hAnsi="Times New Roman Regular" w:cs="Times New Roman Regular"/>
          <w:color w:val="auto"/>
          <w:sz w:val="24"/>
          <w:szCs w:val="24"/>
          <w:highlight w:val="none"/>
          <w:lang w:val="en-US" w:eastAsia="zh-CN"/>
        </w:rPr>
      </w:pPr>
      <w:r>
        <w:rPr>
          <w:rFonts w:hint="default" w:ascii="Times New Roman Regular" w:hAnsi="Times New Roman Regular" w:cs="Times New Roman Regular"/>
          <w:color w:val="auto"/>
          <w:sz w:val="24"/>
          <w:szCs w:val="24"/>
          <w:highlight w:val="none"/>
          <w:lang w:val="en-US" w:eastAsia="zh-CN"/>
        </w:rPr>
        <w:t>部门整体支出绩效评价得分表</w:t>
      </w:r>
    </w:p>
    <w:tbl>
      <w:tblPr>
        <w:tblStyle w:val="2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9"/>
        <w:gridCol w:w="4086"/>
        <w:gridCol w:w="1784"/>
        <w:gridCol w:w="1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 w:hRule="atLeast"/>
          <w:tblHeader/>
        </w:trPr>
        <w:tc>
          <w:tcPr>
            <w:tcW w:w="53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序号</w:t>
            </w:r>
          </w:p>
        </w:tc>
        <w:tc>
          <w:tcPr>
            <w:tcW w:w="2396" w:type="pct"/>
            <w:tcBorders>
              <w:top w:val="single" w:color="000000" w:sz="8" w:space="0"/>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单位名称</w:t>
            </w:r>
          </w:p>
        </w:tc>
        <w:tc>
          <w:tcPr>
            <w:tcW w:w="1046" w:type="pct"/>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评价得分</w:t>
            </w:r>
          </w:p>
        </w:tc>
        <w:tc>
          <w:tcPr>
            <w:tcW w:w="1024" w:type="pct"/>
            <w:tcBorders>
              <w:top w:val="single" w:color="000000" w:sz="8" w:space="0"/>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评价等级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2929" w:type="pct"/>
            <w:gridSpan w:val="2"/>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平均得分</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b/>
                <w:bCs/>
                <w:i w:val="0"/>
                <w:iCs w:val="0"/>
                <w:color w:val="auto"/>
                <w:sz w:val="24"/>
                <w:szCs w:val="24"/>
                <w:highlight w:val="none"/>
                <w:u w:val="none"/>
                <w:lang w:val="en-US" w:eastAsia="zh-CN"/>
              </w:rPr>
            </w:pPr>
            <w:r>
              <w:rPr>
                <w:rFonts w:hint="default" w:ascii="Times New Roman" w:hAnsi="Times New Roman" w:eastAsia="宋体" w:cs="Times New Roman"/>
                <w:b/>
                <w:bCs/>
                <w:i w:val="0"/>
                <w:iCs w:val="0"/>
                <w:color w:val="auto"/>
                <w:sz w:val="24"/>
                <w:szCs w:val="24"/>
                <w:highlight w:val="none"/>
                <w:u w:val="none"/>
                <w:lang w:val="en-US" w:eastAsia="zh-CN"/>
              </w:rPr>
              <w:t>8</w:t>
            </w:r>
            <w:r>
              <w:rPr>
                <w:rFonts w:hint="eastAsia" w:ascii="Times New Roman" w:hAnsi="Times New Roman" w:eastAsia="宋体" w:cs="Times New Roman"/>
                <w:b/>
                <w:bCs/>
                <w:i w:val="0"/>
                <w:iCs w:val="0"/>
                <w:color w:val="auto"/>
                <w:sz w:val="24"/>
                <w:szCs w:val="24"/>
                <w:highlight w:val="none"/>
                <w:u w:val="none"/>
                <w:lang w:val="en-US" w:eastAsia="zh-CN"/>
              </w:rPr>
              <w:t>8.62</w:t>
            </w:r>
          </w:p>
        </w:tc>
        <w:tc>
          <w:tcPr>
            <w:tcW w:w="1024" w:type="pct"/>
            <w:tcBorders>
              <w:top w:val="nil"/>
              <w:left w:val="nil"/>
              <w:bottom w:val="single" w:color="000000" w:sz="8" w:space="0"/>
              <w:right w:val="single" w:color="000000" w:sz="8" w:space="0"/>
            </w:tcBorders>
            <w:shd w:val="clear" w:color="auto" w:fill="auto"/>
            <w:noWrap/>
            <w:vAlign w:val="bottom"/>
          </w:tcPr>
          <w:p>
            <w:pPr>
              <w:jc w:val="center"/>
              <w:rPr>
                <w:rFonts w:hint="default" w:ascii="Times New Roman" w:hAnsi="Times New Roman" w:eastAsia="宋体" w:cs="Times New Roman"/>
                <w:b/>
                <w:bCs/>
                <w:i w:val="0"/>
                <w:iCs w:val="0"/>
                <w:color w:val="auto"/>
                <w:sz w:val="24"/>
                <w:szCs w:val="24"/>
                <w:highlight w:val="none"/>
                <w:u w:val="none"/>
                <w:lang w:val="en-US" w:eastAsia="zh-CN"/>
              </w:rPr>
            </w:pPr>
            <w:r>
              <w:rPr>
                <w:rFonts w:hint="default" w:ascii="Times New Roman" w:hAnsi="Times New Roman" w:eastAsia="宋体" w:cs="Times New Roman"/>
                <w:b/>
                <w:bCs/>
                <w:i w:val="0"/>
                <w:iCs w:val="0"/>
                <w:color w:val="auto"/>
                <w:sz w:val="24"/>
                <w:szCs w:val="24"/>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eastAsia" w:ascii="Times New Roman" w:hAnsi="Times New Roman" w:eastAsia="Times New Roman Regular" w:cs="Times New Roman"/>
                <w:i w:val="0"/>
                <w:iCs w:val="0"/>
                <w:color w:val="auto"/>
                <w:kern w:val="0"/>
                <w:sz w:val="24"/>
                <w:szCs w:val="24"/>
                <w:highlight w:val="none"/>
                <w:u w:val="none"/>
                <w:lang w:val="en-US" w:eastAsia="zh-CN" w:bidi="ar"/>
              </w:rPr>
            </w:pP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南坝镇</w:t>
            </w:r>
            <w:r>
              <w:rPr>
                <w:rFonts w:hint="eastAsia" w:ascii="Times New Roman" w:hAnsi="Times New Roman" w:cs="Times New Roman"/>
                <w:i w:val="0"/>
                <w:iCs w:val="0"/>
                <w:color w:val="auto"/>
                <w:kern w:val="0"/>
                <w:sz w:val="24"/>
                <w:szCs w:val="24"/>
                <w:highlight w:val="none"/>
                <w:u w:val="none"/>
                <w:lang w:val="en-US" w:eastAsia="zh-CN" w:bidi="ar"/>
              </w:rPr>
              <w:t>人民政府</w:t>
            </w:r>
            <w:r>
              <w:rPr>
                <w:rFonts w:hint="default" w:ascii="Times New Roman" w:hAnsi="Times New Roman" w:eastAsia="仿宋_GB2312" w:cs="Times New Roman"/>
                <w:i w:val="0"/>
                <w:iCs w:val="0"/>
                <w:color w:val="auto"/>
                <w:kern w:val="0"/>
                <w:sz w:val="24"/>
                <w:szCs w:val="24"/>
                <w:highlight w:val="none"/>
                <w:u w:val="none"/>
                <w:lang w:val="en-US" w:eastAsia="zh-CN" w:bidi="ar"/>
              </w:rPr>
              <w:t xml:space="preserve"> </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eastAsia" w:ascii="Times New Roman" w:hAnsi="Times New Roman" w:eastAsia="宋体" w:cs="Times New Roman"/>
                <w:i w:val="0"/>
                <w:iCs w:val="0"/>
                <w:color w:val="auto"/>
                <w:sz w:val="24"/>
                <w:szCs w:val="24"/>
                <w:highlight w:val="none"/>
                <w:u w:val="none"/>
                <w:lang w:val="en-US" w:eastAsia="zh-CN"/>
              </w:rPr>
              <w:t>94.5</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1</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农业农村局（机关）</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yellow"/>
                <w:u w:val="none"/>
                <w:lang w:val="en-US" w:eastAsia="zh-CN"/>
              </w:rPr>
            </w:pPr>
            <w:r>
              <w:rPr>
                <w:rFonts w:hint="eastAsia" w:ascii="Times New Roman" w:hAnsi="Times New Roman" w:eastAsia="宋体" w:cs="Times New Roman"/>
                <w:i w:val="0"/>
                <w:iCs w:val="0"/>
                <w:color w:val="auto"/>
                <w:sz w:val="24"/>
                <w:szCs w:val="24"/>
                <w:highlight w:val="none"/>
                <w:u w:val="none"/>
                <w:lang w:val="en-US" w:eastAsia="zh-CN"/>
              </w:rPr>
              <w:t>94</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yellow"/>
                <w:u w:val="none"/>
                <w:lang w:val="en-US" w:eastAsia="zh-CN"/>
              </w:rPr>
            </w:pPr>
            <w:r>
              <w:rPr>
                <w:rFonts w:hint="default" w:ascii="Times New Roman" w:hAnsi="Times New Roman" w:eastAsia="仿宋_GB2312" w:cs="Times New Roman"/>
                <w:i w:val="0"/>
                <w:iCs w:val="0"/>
                <w:color w:val="auto"/>
                <w:sz w:val="24"/>
                <w:szCs w:val="24"/>
                <w:highlight w:val="none"/>
                <w:u w:val="none"/>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2</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县国资中心</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93</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3</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县公共资源交易服务中心</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93</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4</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县教育局（机关）</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92.62</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5</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县水务局</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91.92</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6</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宣汉县红专路小学</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90</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7</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县交通局</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89.76</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8</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县审计局</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w:t>
            </w:r>
            <w:r>
              <w:rPr>
                <w:rFonts w:hint="eastAsia" w:ascii="Times New Roman" w:hAnsi="Times New Roman" w:eastAsia="宋体" w:cs="Times New Roman"/>
                <w:i w:val="0"/>
                <w:iCs w:val="0"/>
                <w:color w:val="auto"/>
                <w:sz w:val="24"/>
                <w:szCs w:val="24"/>
                <w:highlight w:val="none"/>
                <w:u w:val="none"/>
                <w:lang w:val="en-US" w:eastAsia="zh-CN"/>
              </w:rPr>
              <w:t>9</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default" w:ascii="Times New Roman" w:hAnsi="Times New Roman" w:eastAsia="Times New Roman Regular" w:cs="Times New Roman"/>
                <w:i w:val="0"/>
                <w:iCs w:val="0"/>
                <w:color w:val="auto"/>
                <w:kern w:val="0"/>
                <w:sz w:val="24"/>
                <w:szCs w:val="24"/>
                <w:highlight w:val="none"/>
                <w:u w:val="none"/>
                <w:lang w:val="en-US" w:eastAsia="zh-CN" w:bidi="ar"/>
              </w:rPr>
              <w:t>9</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黄金镇</w:t>
            </w:r>
            <w:r>
              <w:rPr>
                <w:rFonts w:hint="eastAsia" w:ascii="Times New Roman" w:hAnsi="Times New Roman" w:cs="Times New Roman"/>
                <w:i w:val="0"/>
                <w:iCs w:val="0"/>
                <w:color w:val="auto"/>
                <w:kern w:val="0"/>
                <w:sz w:val="24"/>
                <w:szCs w:val="24"/>
                <w:highlight w:val="none"/>
                <w:u w:val="none"/>
                <w:lang w:val="en-US" w:eastAsia="zh-CN" w:bidi="ar"/>
              </w:rPr>
              <w:t>人民政府</w:t>
            </w:r>
            <w:r>
              <w:rPr>
                <w:rFonts w:hint="default" w:ascii="Times New Roman" w:hAnsi="Times New Roman" w:eastAsia="仿宋_GB2312" w:cs="Times New Roman"/>
                <w:i w:val="0"/>
                <w:iCs w:val="0"/>
                <w:color w:val="auto"/>
                <w:kern w:val="0"/>
                <w:sz w:val="24"/>
                <w:szCs w:val="24"/>
                <w:highlight w:val="none"/>
                <w:u w:val="none"/>
                <w:lang w:val="en-US" w:eastAsia="zh-CN" w:bidi="ar"/>
              </w:rPr>
              <w:t xml:space="preserve"> </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88.23</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10</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柏树镇</w:t>
            </w:r>
            <w:r>
              <w:rPr>
                <w:rFonts w:hint="eastAsia" w:ascii="Times New Roman" w:hAnsi="Times New Roman" w:cs="Times New Roman"/>
                <w:i w:val="0"/>
                <w:iCs w:val="0"/>
                <w:color w:val="auto"/>
                <w:kern w:val="0"/>
                <w:sz w:val="24"/>
                <w:szCs w:val="24"/>
                <w:highlight w:val="none"/>
                <w:u w:val="none"/>
                <w:lang w:val="en-US" w:eastAsia="zh-CN" w:bidi="ar"/>
              </w:rPr>
              <w:t>人民政府</w:t>
            </w:r>
            <w:r>
              <w:rPr>
                <w:rFonts w:hint="default" w:ascii="Times New Roman" w:hAnsi="Times New Roman" w:eastAsia="仿宋_GB2312" w:cs="Times New Roman"/>
                <w:i w:val="0"/>
                <w:iCs w:val="0"/>
                <w:color w:val="auto"/>
                <w:kern w:val="0"/>
                <w:sz w:val="24"/>
                <w:szCs w:val="24"/>
                <w:highlight w:val="none"/>
                <w:u w:val="none"/>
                <w:lang w:val="en-US" w:eastAsia="zh-CN" w:bidi="ar"/>
              </w:rPr>
              <w:t xml:space="preserve"> </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eastAsia" w:ascii="Times New Roman" w:hAnsi="Times New Roman" w:eastAsia="宋体" w:cs="Times New Roman"/>
                <w:i w:val="0"/>
                <w:iCs w:val="0"/>
                <w:color w:val="auto"/>
                <w:sz w:val="24"/>
                <w:szCs w:val="24"/>
                <w:highlight w:val="none"/>
                <w:u w:val="none"/>
                <w:lang w:val="en-US" w:eastAsia="zh-CN"/>
              </w:rPr>
              <w:t>86.84</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kern w:val="0"/>
                <w:sz w:val="24"/>
                <w:szCs w:val="24"/>
                <w:highlight w:val="none"/>
                <w:u w:val="none"/>
                <w:lang w:val="en-US" w:eastAsia="zh-CN" w:bidi="ar"/>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11</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 xml:space="preserve">毛坝镇 </w:t>
            </w:r>
            <w:r>
              <w:rPr>
                <w:rFonts w:hint="eastAsia" w:ascii="Times New Roman" w:hAnsi="Times New Roman" w:cs="Times New Roman"/>
                <w:i w:val="0"/>
                <w:iCs w:val="0"/>
                <w:color w:val="auto"/>
                <w:kern w:val="0"/>
                <w:sz w:val="24"/>
                <w:szCs w:val="24"/>
                <w:highlight w:val="none"/>
                <w:u w:val="none"/>
                <w:lang w:val="en-US" w:eastAsia="zh-CN" w:bidi="ar"/>
              </w:rPr>
              <w:t>人民政府</w:t>
            </w:r>
            <w:r>
              <w:rPr>
                <w:rFonts w:hint="default" w:ascii="Times New Roman" w:hAnsi="Times New Roman" w:eastAsia="仿宋_GB2312" w:cs="Times New Roman"/>
                <w:i w:val="0"/>
                <w:iCs w:val="0"/>
                <w:color w:val="auto"/>
                <w:kern w:val="0"/>
                <w:sz w:val="24"/>
                <w:szCs w:val="24"/>
                <w:highlight w:val="none"/>
                <w:u w:val="none"/>
                <w:lang w:val="en-US" w:eastAsia="zh-CN" w:bidi="ar"/>
              </w:rPr>
              <w:t xml:space="preserve"> </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82.5</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eastAsia" w:ascii="Times New Roman" w:hAnsi="Times New Roman" w:eastAsia="宋体" w:cs="Times New Roman"/>
                <w:i w:val="0"/>
                <w:iCs w:val="0"/>
                <w:color w:val="auto"/>
                <w:sz w:val="24"/>
                <w:szCs w:val="24"/>
                <w:highlight w:val="none"/>
                <w:u w:val="none"/>
                <w:lang w:val="en-US" w:eastAsia="zh-CN"/>
              </w:rPr>
              <w:t>13</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渡口乡</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82</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sz w:val="24"/>
                <w:szCs w:val="24"/>
                <w:highlight w:val="none"/>
                <w:u w:val="none"/>
                <w:lang w:val="en-US"/>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14</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县文体旅游局</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82</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533" w:type="pct"/>
            <w:tcBorders>
              <w:top w:val="nil"/>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Times New Roman Regular" w:cs="Times New Roman"/>
                <w:i w:val="0"/>
                <w:iCs w:val="0"/>
                <w:color w:val="auto"/>
                <w:sz w:val="24"/>
                <w:szCs w:val="24"/>
                <w:highlight w:val="none"/>
                <w:u w:val="none"/>
                <w:lang w:val="en-US"/>
              </w:rPr>
            </w:pPr>
            <w:r>
              <w:rPr>
                <w:rFonts w:hint="eastAsia" w:ascii="Times New Roman" w:hAnsi="Times New Roman" w:eastAsia="Times New Roman Regular" w:cs="Times New Roman"/>
                <w:i w:val="0"/>
                <w:iCs w:val="0"/>
                <w:color w:val="auto"/>
                <w:kern w:val="0"/>
                <w:sz w:val="24"/>
                <w:szCs w:val="24"/>
                <w:highlight w:val="none"/>
                <w:u w:val="none"/>
                <w:lang w:val="en-US" w:eastAsia="zh-CN" w:bidi="ar"/>
              </w:rPr>
              <w:t>15</w:t>
            </w:r>
          </w:p>
        </w:tc>
        <w:tc>
          <w:tcPr>
            <w:tcW w:w="2396" w:type="pct"/>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县人社局</w:t>
            </w:r>
          </w:p>
        </w:tc>
        <w:tc>
          <w:tcPr>
            <w:tcW w:w="1046"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4"/>
                <w:szCs w:val="24"/>
                <w:highlight w:val="none"/>
                <w:u w:val="none"/>
                <w:lang w:val="en-US" w:eastAsia="zh-CN"/>
              </w:rPr>
            </w:pPr>
            <w:r>
              <w:rPr>
                <w:rFonts w:hint="default" w:ascii="Times New Roman" w:hAnsi="Times New Roman" w:eastAsia="宋体" w:cs="Times New Roman"/>
                <w:i w:val="0"/>
                <w:iCs w:val="0"/>
                <w:color w:val="auto"/>
                <w:sz w:val="24"/>
                <w:szCs w:val="24"/>
                <w:highlight w:val="none"/>
                <w:u w:val="none"/>
                <w:lang w:val="en-US" w:eastAsia="zh-CN"/>
              </w:rPr>
              <w:t>80</w:t>
            </w:r>
          </w:p>
        </w:tc>
        <w:tc>
          <w:tcPr>
            <w:tcW w:w="1024" w:type="pct"/>
            <w:tcBorders>
              <w:top w:val="nil"/>
              <w:left w:val="nil"/>
              <w:bottom w:val="single" w:color="000000" w:sz="8" w:space="0"/>
              <w:right w:val="single" w:color="000000" w:sz="8" w:space="0"/>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sz w:val="24"/>
                <w:szCs w:val="24"/>
                <w:highlight w:val="none"/>
                <w:u w:val="none"/>
              </w:rPr>
              <w:t>良</w:t>
            </w:r>
          </w:p>
        </w:tc>
      </w:tr>
    </w:tbl>
    <w:p>
      <w:pPr>
        <w:pStyle w:val="3"/>
        <w:keepNext w:val="0"/>
        <w:keepLines w:val="0"/>
        <w:pageBreakBefore w:val="0"/>
        <w:widowControl w:val="0"/>
        <w:kinsoku/>
        <w:wordWrap/>
        <w:overflowPunct/>
        <w:topLinePunct w:val="0"/>
        <w:autoSpaceDE/>
        <w:autoSpaceDN/>
        <w:bidi w:val="0"/>
        <w:adjustRightInd/>
        <w:snapToGrid/>
        <w:spacing w:line="520" w:lineRule="exact"/>
        <w:ind w:left="210" w:leftChars="0" w:firstLineChars="0"/>
        <w:textAlignment w:val="auto"/>
        <w:rPr>
          <w:rFonts w:hint="default" w:ascii="Times New Roman Regular" w:hAnsi="Times New Roman Regular" w:cs="Times New Roman Regular"/>
          <w:color w:val="auto"/>
          <w:highlight w:val="none"/>
        </w:rPr>
      </w:pPr>
      <w:bookmarkStart w:id="2" w:name="_Toc1103938684"/>
      <w:r>
        <w:rPr>
          <w:rFonts w:hint="default" w:ascii="Times New Roman Regular" w:hAnsi="Times New Roman Regular" w:cs="Times New Roman Regular"/>
          <w:color w:val="auto"/>
          <w:highlight w:val="none"/>
          <w:lang w:val="en-US" w:eastAsia="zh-CN"/>
        </w:rPr>
        <w:t>存在的主要问题</w:t>
      </w:r>
      <w:bookmarkEnd w:id="2"/>
    </w:p>
    <w:p>
      <w:pPr>
        <w:pStyle w:val="4"/>
        <w:numPr>
          <w:ilvl w:val="0"/>
          <w:numId w:val="3"/>
        </w:numPr>
        <w:ind w:left="0" w:leftChars="0" w:firstLine="420" w:firstLineChars="0"/>
        <w:rPr>
          <w:rFonts w:hint="eastAsia"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部门整体绩效评价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1</w:t>
      </w:r>
      <w:r>
        <w:rPr>
          <w:rFonts w:hint="eastAsia" w:ascii="Times New Roman" w:hAnsi="Times New Roman" w:eastAsia="楷体_GB2312" w:cs="Times New Roman"/>
          <w:color w:val="auto"/>
          <w:highlight w:val="none"/>
          <w:lang w:val="en-US" w:eastAsia="zh-CN"/>
        </w:rPr>
        <w:t>.绩效目标编制质量不高</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Regular" w:hAnsi="Times New Roman Regular" w:cs="Times New Roman Regular"/>
          <w:color w:val="auto"/>
          <w:highlight w:val="none"/>
          <w:lang w:val="en-US" w:eastAsia="zh-CN"/>
        </w:rPr>
      </w:pPr>
      <w:r>
        <w:rPr>
          <w:rFonts w:hint="eastAsia" w:ascii="楷体_GB2312" w:hAnsi="楷体_GB2312" w:eastAsia="楷体_GB2312" w:cs="楷体_GB2312"/>
          <w:color w:val="auto"/>
          <w:highlight w:val="none"/>
          <w:lang w:val="en-US" w:eastAsia="zh-CN"/>
        </w:rPr>
        <w:t>部门</w:t>
      </w:r>
      <w:r>
        <w:rPr>
          <w:rFonts w:hint="default" w:ascii="Times New Roman" w:hAnsi="Times New Roman" w:eastAsia="仿宋_GB2312" w:cs="Times New Roman"/>
          <w:color w:val="auto"/>
          <w:highlight w:val="none"/>
          <w:lang w:val="en-US" w:eastAsia="zh-CN"/>
        </w:rPr>
        <w:t>涉</w:t>
      </w:r>
      <w:r>
        <w:rPr>
          <w:rFonts w:hint="eastAsia" w:ascii="楷体_GB2312" w:hAnsi="楷体_GB2312" w:eastAsia="楷体_GB2312" w:cs="楷体_GB2312"/>
          <w:color w:val="auto"/>
          <w:highlight w:val="none"/>
          <w:lang w:val="en-US" w:eastAsia="zh-CN"/>
        </w:rPr>
        <w:t>评价</w:t>
      </w:r>
      <w:r>
        <w:rPr>
          <w:rFonts w:hint="default" w:ascii="Times New Roman" w:hAnsi="Times New Roman" w:eastAsia="仿宋_GB2312" w:cs="Times New Roman"/>
          <w:color w:val="auto"/>
          <w:highlight w:val="none"/>
          <w:lang w:val="en-US" w:eastAsia="zh-CN"/>
        </w:rPr>
        <w:t>及1</w:t>
      </w:r>
      <w:r>
        <w:rPr>
          <w:rFonts w:hint="eastAsia" w:ascii="Times New Roman" w:hAnsi="Times New Roman" w:cs="Times New Roman"/>
          <w:color w:val="auto"/>
          <w:highlight w:val="none"/>
          <w:lang w:val="en-US" w:eastAsia="zh-CN"/>
        </w:rPr>
        <w:t>5</w:t>
      </w:r>
      <w:r>
        <w:rPr>
          <w:rFonts w:hint="default" w:ascii="Times New Roman" w:hAnsi="Times New Roman" w:eastAsia="仿宋_GB2312" w:cs="Times New Roman"/>
          <w:color w:val="auto"/>
          <w:highlight w:val="none"/>
          <w:lang w:val="en-US" w:eastAsia="zh-CN"/>
        </w:rPr>
        <w:t>个单位，普遍存在以下问题：一是绩效指标要素不完整，如：</w:t>
      </w:r>
      <w:r>
        <w:rPr>
          <w:rFonts w:hint="eastAsia" w:ascii="Times New Roman" w:hAnsi="Times New Roman" w:cs="Times New Roman"/>
          <w:color w:val="auto"/>
          <w:highlight w:val="none"/>
          <w:lang w:val="en-US" w:eastAsia="zh-CN"/>
        </w:rPr>
        <w:t>县审计</w:t>
      </w:r>
      <w:r>
        <w:rPr>
          <w:rFonts w:hint="default" w:ascii="Times New Roman" w:hAnsi="Times New Roman" w:eastAsia="仿宋_GB2312" w:cs="Times New Roman"/>
          <w:color w:val="auto"/>
          <w:highlight w:val="none"/>
          <w:lang w:val="en-US" w:eastAsia="zh-CN"/>
        </w:rPr>
        <w:t>局部门整体绩效目标申报表缺乏</w:t>
      </w:r>
      <w:r>
        <w:rPr>
          <w:rFonts w:hint="eastAsia" w:ascii="Times New Roman" w:hAnsi="Times New Roman" w:cs="Times New Roman"/>
          <w:color w:val="auto"/>
          <w:highlight w:val="none"/>
          <w:lang w:val="en-US" w:eastAsia="zh-CN"/>
        </w:rPr>
        <w:t>成本</w:t>
      </w:r>
      <w:r>
        <w:rPr>
          <w:rFonts w:hint="default" w:ascii="Times New Roman" w:hAnsi="Times New Roman" w:eastAsia="仿宋_GB2312" w:cs="Times New Roman"/>
          <w:color w:val="auto"/>
          <w:highlight w:val="none"/>
          <w:lang w:val="en-US" w:eastAsia="zh-CN"/>
        </w:rPr>
        <w:t>指标、时效指标；国有资产管理服务中心部门整体绩效目标申报表缺乏质量指标和成本指标</w:t>
      </w:r>
      <w:r>
        <w:rPr>
          <w:rFonts w:hint="eastAsia" w:ascii="Times New Roman" w:hAnsi="Times New Roman" w:cs="Times New Roman"/>
          <w:color w:val="auto"/>
          <w:highlight w:val="none"/>
          <w:lang w:val="en-US" w:eastAsia="zh-CN"/>
        </w:rPr>
        <w:t>、时效指标</w:t>
      </w:r>
      <w:r>
        <w:rPr>
          <w:rFonts w:hint="default" w:ascii="Times New Roman" w:hAnsi="Times New Roman" w:eastAsia="仿宋_GB2312" w:cs="Times New Roman"/>
          <w:color w:val="auto"/>
          <w:highlight w:val="none"/>
          <w:lang w:val="en-US" w:eastAsia="zh-CN"/>
        </w:rPr>
        <w:t>等</w:t>
      </w:r>
      <w:r>
        <w:rPr>
          <w:rFonts w:hint="eastAsia" w:ascii="Times New Roman" w:hAnsi="Times New Roman" w:cs="Times New Roman"/>
          <w:color w:val="auto"/>
          <w:highlight w:val="none"/>
          <w:lang w:val="en-US" w:eastAsia="zh-CN"/>
        </w:rPr>
        <w:t>。</w:t>
      </w:r>
      <w:r>
        <w:rPr>
          <w:rFonts w:hint="default" w:ascii="Times New Roman" w:hAnsi="Times New Roman" w:eastAsia="仿宋_GB2312" w:cs="Times New Roman"/>
          <w:color w:val="auto"/>
          <w:highlight w:val="none"/>
          <w:lang w:val="en-US" w:eastAsia="zh-CN"/>
        </w:rPr>
        <w:t>二是绩效指标名称未细化、指标值未量化</w:t>
      </w:r>
      <w:r>
        <w:rPr>
          <w:rFonts w:hint="eastAsia" w:ascii="Times New Roman" w:hAnsi="Times New Roman" w:cs="Times New Roman"/>
          <w:color w:val="auto"/>
          <w:highlight w:val="none"/>
          <w:lang w:val="en-US" w:eastAsia="zh-CN"/>
        </w:rPr>
        <w:t>。</w:t>
      </w:r>
      <w:r>
        <w:rPr>
          <w:rFonts w:hint="default" w:ascii="Times New Roman" w:hAnsi="Times New Roman" w:eastAsia="仿宋_GB2312" w:cs="Times New Roman"/>
          <w:color w:val="auto"/>
          <w:highlight w:val="none"/>
          <w:lang w:val="en-US" w:eastAsia="zh-CN"/>
        </w:rPr>
        <w:t>三是指标设置分类混淆</w:t>
      </w:r>
      <w:r>
        <w:rPr>
          <w:rFonts w:hint="eastAsia" w:ascii="Times New Roman" w:hAnsi="Times New Roman" w:cs="Times New Roman"/>
          <w:color w:val="auto"/>
          <w:highlight w:val="none"/>
          <w:lang w:val="en-US" w:eastAsia="zh-CN"/>
        </w:rPr>
        <w:t>，如：</w:t>
      </w:r>
      <w:r>
        <w:rPr>
          <w:rFonts w:hint="default" w:ascii="Times New Roman" w:hAnsi="Times New Roman" w:eastAsia="仿宋_GB2312" w:cs="Times New Roman"/>
          <w:color w:val="auto"/>
          <w:highlight w:val="none"/>
          <w:lang w:val="en-US" w:eastAsia="zh-CN"/>
        </w:rPr>
        <w:t>红专路小学部门整体绩效目标申报表</w:t>
      </w:r>
      <w:r>
        <w:rPr>
          <w:rFonts w:hint="eastAsia" w:ascii="Times New Roman" w:hAnsi="Times New Roman" w:cs="Times New Roman"/>
          <w:color w:val="auto"/>
          <w:highlight w:val="none"/>
          <w:lang w:val="en-US" w:eastAsia="zh-CN"/>
        </w:rPr>
        <w:t>中数量指标“学生特长教育课程参与度≥95%”，应属于质量指标。</w:t>
      </w:r>
      <w:r>
        <w:rPr>
          <w:rFonts w:hint="default" w:ascii="Times New Roman" w:hAnsi="Times New Roman" w:eastAsia="仿宋_GB2312" w:cs="Times New Roman"/>
          <w:color w:val="auto"/>
          <w:highlight w:val="none"/>
          <w:lang w:val="en-US" w:eastAsia="zh-CN"/>
        </w:rPr>
        <w:t>四是绩效目标设置不全面，缺乏部门重点工作任务关键性指标。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2.</w:t>
      </w:r>
      <w:r>
        <w:rPr>
          <w:rFonts w:hint="eastAsia" w:ascii="Times New Roman" w:hAnsi="Times New Roman" w:eastAsia="楷体_GB2312" w:cs="Times New Roman"/>
          <w:color w:val="auto"/>
          <w:highlight w:val="none"/>
          <w:lang w:val="en-US" w:eastAsia="zh-CN"/>
        </w:rPr>
        <w:t>绩效管理意识淡薄</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highlight w:val="none"/>
          <w:lang w:val="en-US" w:eastAsia="zh-CN"/>
        </w:rPr>
      </w:pPr>
      <w:r>
        <w:rPr>
          <w:rFonts w:hint="default" w:ascii="Times New Roman" w:hAnsi="Times New Roman" w:eastAsia="仿宋_GB2312" w:cs="Times New Roman"/>
          <w:color w:val="auto"/>
          <w:highlight w:val="none"/>
          <w:lang w:val="en-US" w:eastAsia="zh-CN"/>
        </w:rPr>
        <w:t>一是部门</w:t>
      </w:r>
      <w:r>
        <w:rPr>
          <w:rFonts w:hint="eastAsia" w:ascii="Times New Roman" w:hAnsi="Times New Roman" w:cs="Times New Roman"/>
          <w:color w:val="auto"/>
          <w:highlight w:val="none"/>
          <w:lang w:val="en-US" w:eastAsia="zh-CN"/>
        </w:rPr>
        <w:t>普遍存在</w:t>
      </w:r>
      <w:r>
        <w:rPr>
          <w:rFonts w:hint="default" w:ascii="Times New Roman" w:hAnsi="Times New Roman" w:eastAsia="仿宋_GB2312" w:cs="Times New Roman"/>
          <w:color w:val="auto"/>
          <w:highlight w:val="none"/>
          <w:lang w:val="en-US" w:eastAsia="zh-CN"/>
        </w:rPr>
        <w:t>未将2022年绩效目标编制纳入部门党组会集体决策范围，对于绩效目标编制工作重视度不高，对于部门预算绩效管理缺乏主体责任</w:t>
      </w:r>
      <w:r>
        <w:rPr>
          <w:rFonts w:hint="eastAsia" w:ascii="Times New Roman" w:hAnsi="Times New Roman" w:cs="Times New Roman"/>
          <w:color w:val="auto"/>
          <w:highlight w:val="none"/>
          <w:lang w:val="en-US" w:eastAsia="zh-CN"/>
        </w:rPr>
        <w:t>。</w:t>
      </w:r>
      <w:r>
        <w:rPr>
          <w:rFonts w:hint="default" w:ascii="Times New Roman" w:hAnsi="Times New Roman" w:eastAsia="仿宋_GB2312" w:cs="Times New Roman"/>
          <w:color w:val="auto"/>
          <w:highlight w:val="none"/>
          <w:lang w:val="en-US" w:eastAsia="zh-CN"/>
        </w:rPr>
        <w:t>二是根据宣汉县人民政府信息网站公开显示，</w:t>
      </w:r>
      <w:r>
        <w:rPr>
          <w:rFonts w:hint="eastAsia" w:ascii="Times New Roman" w:hAnsi="Times New Roman" w:cs="Times New Roman"/>
          <w:color w:val="auto"/>
          <w:highlight w:val="none"/>
          <w:lang w:val="en-US" w:eastAsia="zh-CN"/>
        </w:rPr>
        <w:t>截至评价日，</w:t>
      </w:r>
      <w:r>
        <w:rPr>
          <w:rFonts w:hint="default" w:ascii="Times New Roman" w:hAnsi="Times New Roman" w:eastAsia="仿宋_GB2312" w:cs="Times New Roman"/>
          <w:color w:val="auto"/>
          <w:highlight w:val="none"/>
          <w:lang w:val="en-US" w:eastAsia="zh-CN"/>
        </w:rPr>
        <w:t>个别单位部门年度决算与绩效自评未公开，如：毛坝镇人民政府、</w:t>
      </w:r>
      <w:r>
        <w:rPr>
          <w:rFonts w:hint="eastAsia" w:ascii="Times New Roman" w:hAnsi="Times New Roman" w:cs="Times New Roman"/>
          <w:color w:val="auto"/>
          <w:highlight w:val="none"/>
          <w:lang w:val="en-US" w:eastAsia="zh-CN"/>
        </w:rPr>
        <w:t>渡口乡政府、</w:t>
      </w:r>
      <w:r>
        <w:rPr>
          <w:rFonts w:hint="default" w:ascii="Times New Roman" w:hAnsi="Times New Roman" w:eastAsia="仿宋_GB2312" w:cs="Times New Roman"/>
          <w:color w:val="auto"/>
          <w:highlight w:val="none"/>
          <w:lang w:val="en-US" w:eastAsia="zh-CN"/>
        </w:rPr>
        <w:t>红专路小学。三是绩效结果应用不佳，单位未建立内设机构和下属单位预算绩效挂钩机制，且无正式文件依据，未实行绩效与预算挂钩。</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3.</w:t>
      </w:r>
      <w:r>
        <w:rPr>
          <w:rFonts w:hint="eastAsia" w:ascii="Times New Roman" w:hAnsi="Times New Roman" w:eastAsia="楷体_GB2312" w:cs="Times New Roman"/>
          <w:color w:val="auto"/>
          <w:highlight w:val="none"/>
          <w:lang w:val="en-US" w:eastAsia="zh-CN"/>
        </w:rPr>
        <w:t>部门组织管理规范性不足</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Times New Roman" w:hAnsi="Times New Roman" w:cs="Times New Roman"/>
          <w:b w:val="0"/>
          <w:bCs w:val="0"/>
          <w:sz w:val="32"/>
          <w:szCs w:val="32"/>
          <w:lang w:val="en-US" w:eastAsia="zh-CN"/>
        </w:rPr>
      </w:pPr>
      <w:r>
        <w:rPr>
          <w:rFonts w:hint="eastAsia" w:ascii="Times New Roman Regular" w:hAnsi="Times New Roman Regular" w:cs="Times New Roman Regular"/>
          <w:color w:val="auto"/>
          <w:highlight w:val="none"/>
          <w:lang w:val="en-US" w:eastAsia="zh-CN"/>
        </w:rPr>
        <w:t>一是个别单位内部控制制度建设不完善，六大经济业务领域管理制度建设流于形式，部分制度内容完善性不足，过于简化，如：黄金镇人民政府未结合单位实际情况建立预算、收支、资产和合同方面的制度，在实际执行过程中，制度内容无法有效贴近单位实际情况，可能导致在实际工作中，制度流程与实际工作不匹配。二是</w:t>
      </w:r>
      <w:r>
        <w:rPr>
          <w:rFonts w:hint="eastAsia" w:ascii="Times New Roman" w:hAnsi="Times New Roman" w:eastAsia="仿宋_GB2312" w:cs="Times New Roman"/>
          <w:b w:val="0"/>
          <w:bCs w:val="0"/>
          <w:sz w:val="32"/>
          <w:szCs w:val="32"/>
          <w:lang w:eastAsia="zh-CN"/>
        </w:rPr>
        <w:t>个别部门</w:t>
      </w:r>
      <w:r>
        <w:rPr>
          <w:rFonts w:hint="default" w:ascii="Times New Roman" w:hAnsi="Times New Roman" w:eastAsia="仿宋_GB2312" w:cs="Times New Roman"/>
          <w:b w:val="0"/>
          <w:bCs w:val="0"/>
          <w:sz w:val="32"/>
          <w:szCs w:val="32"/>
        </w:rPr>
        <w:t>存在国有资产系统</w:t>
      </w:r>
      <w:r>
        <w:rPr>
          <w:rFonts w:hint="eastAsia" w:ascii="Times New Roman" w:hAnsi="Times New Roman" w:cs="Times New Roman"/>
          <w:b w:val="0"/>
          <w:bCs w:val="0"/>
          <w:sz w:val="32"/>
          <w:szCs w:val="32"/>
          <w:lang w:val="en-US" w:eastAsia="zh-CN"/>
        </w:rPr>
        <w:t>中资产原值与数量不匹配</w:t>
      </w:r>
      <w:r>
        <w:rPr>
          <w:rFonts w:hint="default" w:ascii="Times New Roman" w:hAnsi="Times New Roman" w:eastAsia="仿宋_GB2312" w:cs="Times New Roman"/>
          <w:b w:val="0"/>
          <w:bCs w:val="0"/>
          <w:sz w:val="32"/>
          <w:szCs w:val="32"/>
          <w:lang w:eastAsia="zh-CN"/>
        </w:rPr>
        <w:t>、</w:t>
      </w:r>
      <w:r>
        <w:rPr>
          <w:rFonts w:hint="eastAsia" w:ascii="Times New Roman" w:hAnsi="Times New Roman" w:cs="Times New Roman"/>
          <w:b w:val="0"/>
          <w:bCs w:val="0"/>
          <w:sz w:val="32"/>
          <w:szCs w:val="32"/>
          <w:lang w:val="en-US" w:eastAsia="zh-CN"/>
        </w:rPr>
        <w:t>资产登记信息</w:t>
      </w:r>
      <w:r>
        <w:rPr>
          <w:rFonts w:hint="default" w:ascii="Times New Roman" w:hAnsi="Times New Roman" w:eastAsia="仿宋_GB2312" w:cs="Times New Roman"/>
          <w:b w:val="0"/>
          <w:bCs w:val="0"/>
          <w:sz w:val="32"/>
          <w:szCs w:val="32"/>
        </w:rPr>
        <w:t>与</w:t>
      </w:r>
      <w:r>
        <w:rPr>
          <w:rFonts w:hint="eastAsia" w:ascii="Times New Roman" w:hAnsi="Times New Roman" w:cs="Times New Roman"/>
          <w:b w:val="0"/>
          <w:bCs w:val="0"/>
          <w:sz w:val="32"/>
          <w:szCs w:val="32"/>
          <w:lang w:val="en-US" w:eastAsia="zh-CN"/>
        </w:rPr>
        <w:t>实物信息状态不一致</w:t>
      </w:r>
      <w:r>
        <w:rPr>
          <w:rFonts w:hint="default" w:ascii="Times New Roman" w:hAnsi="Times New Roman" w:eastAsia="仿宋_GB2312" w:cs="Times New Roman"/>
          <w:b w:val="0"/>
          <w:bCs w:val="0"/>
          <w:sz w:val="32"/>
          <w:szCs w:val="32"/>
          <w:lang w:eastAsia="zh-CN"/>
        </w:rPr>
        <w:t>等资产管理不规范</w:t>
      </w:r>
      <w:r>
        <w:rPr>
          <w:rFonts w:hint="default" w:ascii="Times New Roman" w:hAnsi="Times New Roman" w:eastAsia="仿宋_GB2312" w:cs="Times New Roman"/>
          <w:b w:val="0"/>
          <w:bCs w:val="0"/>
          <w:sz w:val="32"/>
          <w:szCs w:val="32"/>
        </w:rPr>
        <w:t>的问题。</w:t>
      </w:r>
      <w:r>
        <w:rPr>
          <w:rFonts w:hint="default" w:ascii="Times New Roman" w:hAnsi="Times New Roman" w:eastAsia="仿宋_GB2312" w:cs="Times New Roman"/>
          <w:b w:val="0"/>
          <w:bCs w:val="0"/>
          <w:sz w:val="32"/>
          <w:szCs w:val="32"/>
          <w:lang w:eastAsia="zh-CN"/>
        </w:rPr>
        <w:t>如：</w:t>
      </w:r>
      <w:r>
        <w:rPr>
          <w:rFonts w:hint="eastAsia" w:ascii="Times New Roman" w:hAnsi="Times New Roman" w:cs="Times New Roman"/>
          <w:b w:val="0"/>
          <w:bCs w:val="0"/>
          <w:sz w:val="32"/>
          <w:szCs w:val="32"/>
          <w:lang w:val="en-US" w:eastAsia="zh-CN"/>
        </w:rPr>
        <w:t>县人社</w:t>
      </w:r>
      <w:r>
        <w:rPr>
          <w:rFonts w:hint="default" w:ascii="Times New Roman" w:hAnsi="Times New Roman" w:eastAsia="仿宋_GB2312" w:cs="Times New Roman"/>
          <w:b w:val="0"/>
          <w:bCs w:val="0"/>
          <w:sz w:val="32"/>
          <w:szCs w:val="32"/>
          <w:lang w:eastAsia="zh-CN"/>
        </w:rPr>
        <w:t>局、</w:t>
      </w:r>
      <w:r>
        <w:rPr>
          <w:rFonts w:hint="eastAsia" w:ascii="Times New Roman" w:hAnsi="Times New Roman" w:cs="Times New Roman"/>
          <w:b w:val="0"/>
          <w:bCs w:val="0"/>
          <w:sz w:val="32"/>
          <w:szCs w:val="32"/>
          <w:lang w:val="en-US" w:eastAsia="zh-CN"/>
        </w:rPr>
        <w:t>县水务局</w:t>
      </w:r>
      <w:r>
        <w:rPr>
          <w:rFonts w:hint="eastAsia" w:cs="Times New Roman"/>
          <w:b w:val="0"/>
          <w:bCs w:val="0"/>
          <w:sz w:val="32"/>
          <w:szCs w:val="32"/>
          <w:lang w:val="en-US" w:eastAsia="zh-CN"/>
        </w:rPr>
        <w:t>、</w:t>
      </w:r>
      <w:r>
        <w:rPr>
          <w:rFonts w:hint="eastAsia" w:ascii="Times New Roman" w:hAnsi="Times New Roman" w:cs="Times New Roman"/>
          <w:b w:val="0"/>
          <w:bCs w:val="0"/>
          <w:sz w:val="32"/>
          <w:szCs w:val="32"/>
          <w:lang w:val="en-US" w:eastAsia="zh-CN"/>
        </w:rPr>
        <w:t>毛坝镇均存在资产登记信息与实物信息不一致的情况。</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b w:val="0"/>
          <w:bCs w:val="0"/>
          <w:sz w:val="32"/>
          <w:szCs w:val="32"/>
        </w:rPr>
      </w:pPr>
      <w:r>
        <w:rPr>
          <w:rFonts w:hint="eastAsia" w:cs="Times New Roman"/>
          <w:b w:val="0"/>
          <w:bCs w:val="0"/>
          <w:sz w:val="32"/>
          <w:szCs w:val="32"/>
          <w:lang w:val="en-US" w:eastAsia="zh-CN"/>
        </w:rPr>
        <w:t>4</w:t>
      </w:r>
      <w:r>
        <w:rPr>
          <w:rFonts w:hint="default" w:ascii="Times New Roman" w:hAnsi="Times New Roman" w:eastAsia="楷体_GB2312" w:cs="Times New Roman"/>
          <w:b w:val="0"/>
          <w:bCs w:val="0"/>
          <w:sz w:val="32"/>
          <w:szCs w:val="32"/>
        </w:rPr>
        <w:t>预算执行进度较慢</w:t>
      </w:r>
    </w:p>
    <w:p>
      <w:pPr>
        <w:keepNext w:val="0"/>
        <w:keepLines w:val="0"/>
        <w:pageBreakBefore w:val="0"/>
        <w:kinsoku/>
        <w:wordWrap/>
        <w:overflowPunct/>
        <w:topLinePunct w:val="0"/>
        <w:autoSpaceDE/>
        <w:autoSpaceDN/>
        <w:bidi w:val="0"/>
        <w:spacing w:line="578" w:lineRule="exact"/>
        <w:ind w:firstLine="640" w:firstLineChars="200"/>
        <w:textAlignment w:val="auto"/>
        <w:rPr>
          <w:rFonts w:hint="default" w:ascii="Times New Roman" w:hAnsi="Times New Roman" w:eastAsia="楷体_GB2312" w:cs="Times New Roman"/>
          <w:b w:val="0"/>
          <w:bCs w:val="0"/>
          <w:sz w:val="32"/>
          <w:szCs w:val="32"/>
          <w:lang w:val="en-US" w:eastAsia="zh-CN"/>
        </w:rPr>
      </w:pPr>
      <w:r>
        <w:rPr>
          <w:rFonts w:hint="eastAsia" w:ascii="Times New Roman" w:hAnsi="Times New Roman" w:cs="Times New Roman"/>
          <w:b w:val="0"/>
          <w:bCs w:val="0"/>
          <w:sz w:val="32"/>
          <w:szCs w:val="32"/>
          <w:lang w:val="en-US" w:eastAsia="zh-CN"/>
        </w:rPr>
        <w:t>个别</w:t>
      </w:r>
      <w:r>
        <w:rPr>
          <w:rFonts w:hint="default" w:ascii="Times New Roman" w:hAnsi="Times New Roman" w:cs="Times New Roman"/>
          <w:b w:val="0"/>
          <w:bCs w:val="0"/>
          <w:sz w:val="32"/>
          <w:szCs w:val="32"/>
          <w:lang w:val="en-US" w:eastAsia="zh-CN"/>
        </w:rPr>
        <w:t>部门存在预算</w:t>
      </w:r>
      <w:r>
        <w:rPr>
          <w:rFonts w:hint="eastAsia" w:ascii="Times New Roman" w:hAnsi="Times New Roman" w:cs="Times New Roman"/>
          <w:b w:val="0"/>
          <w:bCs w:val="0"/>
          <w:sz w:val="32"/>
          <w:szCs w:val="32"/>
          <w:lang w:val="en-US" w:eastAsia="zh-CN"/>
        </w:rPr>
        <w:t>项目支出</w:t>
      </w:r>
      <w:r>
        <w:rPr>
          <w:rFonts w:hint="default" w:ascii="Times New Roman" w:hAnsi="Times New Roman" w:cs="Times New Roman"/>
          <w:b w:val="0"/>
          <w:bCs w:val="0"/>
          <w:sz w:val="32"/>
          <w:szCs w:val="32"/>
          <w:lang w:val="en-US" w:eastAsia="zh-CN"/>
        </w:rPr>
        <w:t>执行较慢</w:t>
      </w:r>
      <w:r>
        <w:rPr>
          <w:rFonts w:hint="eastAsia"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val="en-US" w:eastAsia="zh-CN"/>
        </w:rPr>
        <w:t>6、9、11月实际支出进度</w:t>
      </w:r>
      <w:r>
        <w:rPr>
          <w:rFonts w:hint="eastAsia" w:ascii="Times New Roman" w:hAnsi="Times New Roman" w:cs="Times New Roman"/>
          <w:b w:val="0"/>
          <w:bCs w:val="0"/>
          <w:sz w:val="32"/>
          <w:szCs w:val="32"/>
          <w:lang w:val="en-US" w:eastAsia="zh-CN"/>
        </w:rPr>
        <w:t>未达标</w:t>
      </w:r>
      <w:r>
        <w:rPr>
          <w:rFonts w:hint="default" w:ascii="Times New Roman" w:hAnsi="Times New Roman" w:cs="Times New Roman"/>
          <w:b w:val="0"/>
          <w:bCs w:val="0"/>
          <w:sz w:val="32"/>
          <w:szCs w:val="32"/>
          <w:lang w:val="en-US" w:eastAsia="zh-CN"/>
        </w:rPr>
        <w:t>。如</w:t>
      </w:r>
      <w:r>
        <w:rPr>
          <w:rFonts w:hint="eastAsia"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val="en-US" w:eastAsia="zh-CN"/>
        </w:rPr>
        <w:t>县黄金镇人民政府</w:t>
      </w:r>
      <w:r>
        <w:rPr>
          <w:rFonts w:hint="eastAsia" w:ascii="Times New Roman" w:hAnsi="Times New Roman" w:cs="Times New Roman"/>
          <w:b w:val="0"/>
          <w:bCs w:val="0"/>
          <w:sz w:val="32"/>
          <w:szCs w:val="32"/>
          <w:lang w:val="en-US" w:eastAsia="zh-CN"/>
        </w:rPr>
        <w:t>2022年</w:t>
      </w:r>
      <w:r>
        <w:rPr>
          <w:rFonts w:hint="default" w:ascii="Times New Roman" w:hAnsi="Times New Roman" w:cs="Times New Roman"/>
          <w:b w:val="0"/>
          <w:bCs w:val="0"/>
          <w:sz w:val="32"/>
          <w:szCs w:val="32"/>
          <w:lang w:val="en-US" w:eastAsia="zh-CN"/>
        </w:rPr>
        <w:t>6、9、11月实际支出进度分别为29.41%、30.28%、38.32%；</w:t>
      </w:r>
      <w:r>
        <w:rPr>
          <w:rFonts w:hint="eastAsia" w:ascii="Times New Roman" w:hAnsi="Times New Roman" w:cs="Times New Roman"/>
          <w:b w:val="0"/>
          <w:bCs w:val="0"/>
          <w:sz w:val="32"/>
          <w:szCs w:val="32"/>
          <w:lang w:val="en-US" w:eastAsia="zh-CN"/>
        </w:rPr>
        <w:t>县水务局</w:t>
      </w:r>
      <w:r>
        <w:rPr>
          <w:rFonts w:hint="default" w:ascii="Times New Roman" w:hAnsi="Times New Roman" w:cs="Times New Roman"/>
          <w:b w:val="0"/>
          <w:bCs w:val="0"/>
          <w:sz w:val="32"/>
          <w:szCs w:val="32"/>
          <w:lang w:val="en-US" w:eastAsia="zh-CN"/>
        </w:rPr>
        <w:t>20</w:t>
      </w:r>
      <w:r>
        <w:rPr>
          <w:rFonts w:hint="eastAsia" w:ascii="Times New Roman" w:hAnsi="Times New Roman" w:cs="Times New Roman"/>
          <w:b w:val="0"/>
          <w:bCs w:val="0"/>
          <w:sz w:val="32"/>
          <w:szCs w:val="32"/>
          <w:lang w:val="en-US" w:eastAsia="zh-CN"/>
        </w:rPr>
        <w:t>22</w:t>
      </w:r>
      <w:r>
        <w:rPr>
          <w:rFonts w:hint="default" w:ascii="Times New Roman" w:hAnsi="Times New Roman" w:cs="Times New Roman"/>
          <w:b w:val="0"/>
          <w:bCs w:val="0"/>
          <w:sz w:val="32"/>
          <w:szCs w:val="32"/>
          <w:lang w:val="en-US" w:eastAsia="zh-CN"/>
        </w:rPr>
        <w:t>年6月、9月、1</w:t>
      </w:r>
      <w:r>
        <w:rPr>
          <w:rFonts w:hint="eastAsia" w:ascii="Times New Roman" w:hAnsi="Times New Roman" w:cs="Times New Roman"/>
          <w:b w:val="0"/>
          <w:bCs w:val="0"/>
          <w:sz w:val="32"/>
          <w:szCs w:val="32"/>
          <w:lang w:val="en-US" w:eastAsia="zh-CN"/>
        </w:rPr>
        <w:t>1</w:t>
      </w:r>
      <w:r>
        <w:rPr>
          <w:rFonts w:hint="default" w:ascii="Times New Roman" w:hAnsi="Times New Roman" w:cs="Times New Roman"/>
          <w:b w:val="0"/>
          <w:bCs w:val="0"/>
          <w:sz w:val="32"/>
          <w:szCs w:val="32"/>
          <w:lang w:val="en-US" w:eastAsia="zh-CN"/>
        </w:rPr>
        <w:t>月</w:t>
      </w:r>
      <w:r>
        <w:rPr>
          <w:rFonts w:hint="eastAsia" w:ascii="Times New Roman" w:hAnsi="Times New Roman" w:cs="Times New Roman"/>
          <w:b w:val="0"/>
          <w:bCs w:val="0"/>
          <w:sz w:val="32"/>
          <w:szCs w:val="32"/>
          <w:lang w:val="en-US" w:eastAsia="zh-CN"/>
        </w:rPr>
        <w:t>实际支出</w:t>
      </w:r>
      <w:r>
        <w:rPr>
          <w:rFonts w:hint="default" w:ascii="Times New Roman" w:hAnsi="Times New Roman" w:cs="Times New Roman"/>
          <w:b w:val="0"/>
          <w:bCs w:val="0"/>
          <w:sz w:val="32"/>
          <w:szCs w:val="32"/>
          <w:lang w:val="en-US" w:eastAsia="zh-CN"/>
        </w:rPr>
        <w:t>进度分别为32.8%、53.2%、62.5%</w:t>
      </w:r>
      <w:r>
        <w:rPr>
          <w:rFonts w:hint="eastAsia"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val="en-US" w:eastAsia="zh-CN"/>
        </w:rPr>
        <w:t>预算完成情况较低。</w:t>
      </w:r>
    </w:p>
    <w:p>
      <w:pPr>
        <w:pStyle w:val="4"/>
        <w:numPr>
          <w:ilvl w:val="0"/>
          <w:numId w:val="3"/>
        </w:numPr>
        <w:ind w:left="0" w:leftChars="0" w:firstLine="420" w:firstLineChars="0"/>
        <w:rPr>
          <w:rFonts w:hint="default"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部门预算项目绩效评价</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val="en-US" w:eastAsia="zh-CN"/>
        </w:rPr>
        <w:t>1</w:t>
      </w:r>
      <w:r>
        <w:rPr>
          <w:rFonts w:hint="default" w:ascii="Times New Roman" w:hAnsi="Times New Roman" w:eastAsia="楷体_GB2312" w:cs="Times New Roman"/>
          <w:b w:val="0"/>
          <w:bCs w:val="0"/>
          <w:sz w:val="32"/>
          <w:szCs w:val="32"/>
          <w:lang w:val="en-US" w:eastAsia="zh-CN"/>
        </w:rPr>
        <w:t>.预算项目资金超范围列支</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个别部门存在资金实际列支方向与资金适用范围不符的情况，如：公路水路运输安全监管及应急管理项目资金</w:t>
      </w:r>
      <w:r>
        <w:rPr>
          <w:rFonts w:hint="eastAsia" w:ascii="Times New Roman" w:hAnsi="Times New Roman" w:cs="Times New Roman"/>
          <w:b w:val="0"/>
          <w:bCs w:val="0"/>
          <w:kern w:val="2"/>
          <w:sz w:val="32"/>
          <w:szCs w:val="32"/>
          <w:lang w:val="en-US" w:eastAsia="zh-CN" w:bidi="ar-SA"/>
        </w:rPr>
        <w:t>中16.36万元于2022年12月16日用于缴纳10-12月公积金；</w:t>
      </w:r>
      <w:r>
        <w:rPr>
          <w:rFonts w:hint="eastAsia" w:ascii="Times New Roman" w:hAnsi="Times New Roman" w:eastAsia="仿宋_GB2312" w:cs="Times New Roman"/>
          <w:b w:val="0"/>
          <w:bCs w:val="0"/>
          <w:kern w:val="2"/>
          <w:sz w:val="32"/>
          <w:szCs w:val="32"/>
          <w:lang w:val="en-US" w:eastAsia="zh-CN" w:bidi="ar-SA"/>
        </w:rPr>
        <w:t>5.80万元于2022年3月17日用于保安、保洁、食堂工作人员1-2月劳务费用</w:t>
      </w:r>
      <w:r>
        <w:rPr>
          <w:rFonts w:hint="eastAsia" w:ascii="Times New Roman" w:hAnsi="Times New Roman" w:cs="Times New Roman"/>
          <w:b w:val="0"/>
          <w:bCs w:val="0"/>
          <w:kern w:val="2"/>
          <w:sz w:val="32"/>
          <w:szCs w:val="32"/>
          <w:lang w:val="en-US" w:eastAsia="zh-CN" w:bidi="ar-SA"/>
        </w:rPr>
        <w:t>，以上方向均不属于预算项目资金的适用范围。</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2.年度绩效目标管理不规范</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cs="Times New Roman"/>
          <w:b w:val="0"/>
          <w:bCs w:val="0"/>
          <w:kern w:val="2"/>
          <w:sz w:val="32"/>
          <w:szCs w:val="32"/>
          <w:lang w:val="en-US" w:eastAsia="zh-CN" w:bidi="ar-SA"/>
        </w:rPr>
      </w:pPr>
      <w:r>
        <w:rPr>
          <w:rFonts w:hint="default" w:ascii="Times New Roman" w:hAnsi="Times New Roman" w:cs="Times New Roman"/>
          <w:b w:val="0"/>
          <w:bCs w:val="0"/>
          <w:kern w:val="2"/>
          <w:sz w:val="32"/>
          <w:szCs w:val="32"/>
          <w:lang w:val="en-US" w:eastAsia="zh-CN" w:bidi="ar-SA"/>
        </w:rPr>
        <w:t>一是未将预算申报未纳入部门项目库，如：</w:t>
      </w:r>
      <w:r>
        <w:rPr>
          <w:rFonts w:hint="eastAsia" w:ascii="楷体_GB2312" w:hAnsi="楷体_GB2312" w:eastAsia="楷体_GB2312" w:cs="楷体_GB2312"/>
          <w:color w:val="auto"/>
          <w:highlight w:val="none"/>
          <w:lang w:val="en-US" w:eastAsia="zh-CN"/>
        </w:rPr>
        <w:t>部门预算</w:t>
      </w:r>
      <w:r>
        <w:rPr>
          <w:rFonts w:hint="default" w:ascii="Times New Roman" w:hAnsi="Times New Roman" w:cs="Times New Roman"/>
          <w:b w:val="0"/>
          <w:bCs w:val="0"/>
          <w:kern w:val="2"/>
          <w:sz w:val="32"/>
          <w:szCs w:val="32"/>
          <w:lang w:val="en-US" w:eastAsia="zh-CN" w:bidi="ar-SA"/>
        </w:rPr>
        <w:t>公路水路运输安全监管及应急管理（长期）项目未设置绩效目标；二是绩效目标设置与项目资金关联度不高，如：</w:t>
      </w:r>
      <w:r>
        <w:rPr>
          <w:rFonts w:hint="eastAsia" w:ascii="楷体_GB2312" w:hAnsi="楷体_GB2312" w:eastAsia="楷体_GB2312" w:cs="楷体_GB2312"/>
          <w:color w:val="auto"/>
          <w:highlight w:val="none"/>
          <w:lang w:val="en-US" w:eastAsia="zh-CN"/>
        </w:rPr>
        <w:t>部门预算</w:t>
      </w:r>
      <w:r>
        <w:rPr>
          <w:rFonts w:hint="default" w:ascii="Times New Roman" w:hAnsi="Times New Roman" w:cs="Times New Roman"/>
          <w:b w:val="0"/>
          <w:bCs w:val="0"/>
          <w:kern w:val="2"/>
          <w:sz w:val="32"/>
          <w:szCs w:val="32"/>
          <w:lang w:val="en-US" w:eastAsia="zh-CN" w:bidi="ar-SA"/>
        </w:rPr>
        <w:t>重大水利项目推进工作经费项目不能体现该工作经费的具体实施内容和支出方向，与该项目资金68万元不匹配，；三是绩效目标要素不完整，如：</w:t>
      </w:r>
      <w:r>
        <w:rPr>
          <w:rFonts w:hint="eastAsia" w:ascii="楷体_GB2312" w:hAnsi="楷体_GB2312" w:eastAsia="楷体_GB2312" w:cs="楷体_GB2312"/>
          <w:color w:val="auto"/>
          <w:highlight w:val="none"/>
          <w:lang w:val="en-US" w:eastAsia="zh-CN"/>
        </w:rPr>
        <w:t>部门预算</w:t>
      </w:r>
      <w:r>
        <w:rPr>
          <w:rFonts w:hint="default" w:ascii="Times New Roman" w:hAnsi="Times New Roman" w:cs="Times New Roman"/>
          <w:b w:val="0"/>
          <w:bCs w:val="0"/>
          <w:kern w:val="2"/>
          <w:sz w:val="32"/>
          <w:szCs w:val="32"/>
          <w:lang w:val="en-US" w:eastAsia="zh-CN" w:bidi="ar-SA"/>
        </w:rPr>
        <w:t>交易大厅运行费项目缺少时效指标。</w:t>
      </w:r>
    </w:p>
    <w:p>
      <w:pPr>
        <w:pStyle w:val="4"/>
        <w:numPr>
          <w:ilvl w:val="0"/>
          <w:numId w:val="3"/>
        </w:numPr>
        <w:ind w:left="0" w:leftChars="0" w:firstLine="420" w:firstLineChars="0"/>
        <w:rPr>
          <w:rFonts w:hint="default"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专项预算项目绩效评价</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1.项目资料审核不严谨</w:t>
      </w:r>
    </w:p>
    <w:p>
      <w:pPr>
        <w:pStyle w:val="4"/>
        <w:rPr>
          <w:rFonts w:hint="default" w:ascii="Times New Roman Regular" w:hAnsi="Times New Roman Regular" w:eastAsia="仿宋_GB2312" w:cs="Times New Roman Regular"/>
          <w:color w:val="auto"/>
          <w:spacing w:val="0"/>
          <w:sz w:val="32"/>
          <w:szCs w:val="32"/>
          <w:highlight w:val="none"/>
          <w:lang w:val="en-US" w:eastAsia="zh-CN"/>
        </w:rPr>
      </w:pPr>
      <w:r>
        <w:rPr>
          <w:rFonts w:hint="eastAsia" w:ascii="Times New Roman Regular" w:hAnsi="Times New Roman Regular" w:cs="Times New Roman Regular"/>
          <w:color w:val="auto"/>
          <w:szCs w:val="32"/>
          <w:highlight w:val="none"/>
          <w:lang w:val="en-US" w:eastAsia="zh-CN"/>
        </w:rPr>
        <w:t>一是县农业农村局的“农村厕所革命补助资金”项目、“</w:t>
      </w:r>
      <w:r>
        <w:rPr>
          <w:rFonts w:hint="default" w:ascii="Times New Roman Regular" w:hAnsi="Times New Roman Regular" w:cs="Times New Roman Regular"/>
          <w:color w:val="auto"/>
          <w:szCs w:val="32"/>
          <w:highlight w:val="none"/>
          <w:lang w:val="en-US"/>
        </w:rPr>
        <w:t>耕地地力保护补贴</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cs="Times New Roman Regular"/>
          <w:color w:val="auto"/>
          <w:szCs w:val="32"/>
          <w:highlight w:val="none"/>
          <w:lang w:val="en-US"/>
        </w:rPr>
        <w:t>面积申报登记表</w:t>
      </w:r>
      <w:r>
        <w:rPr>
          <w:rFonts w:hint="default" w:ascii="Times New Roman Regular" w:hAnsi="Times New Roman Regular" w:cs="Times New Roman Regular"/>
          <w:color w:val="auto"/>
          <w:szCs w:val="32"/>
          <w:highlight w:val="none"/>
          <w:lang w:val="en-US" w:eastAsia="zh-CN"/>
        </w:rPr>
        <w:t>内容不完整</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cs="Times New Roman Regular"/>
          <w:color w:val="auto"/>
          <w:szCs w:val="32"/>
          <w:highlight w:val="none"/>
          <w:lang w:val="en-US"/>
        </w:rPr>
        <w:t>申报表</w:t>
      </w:r>
      <w:r>
        <w:rPr>
          <w:rFonts w:hint="eastAsia" w:ascii="Times New Roman Regular" w:hAnsi="Times New Roman Regular" w:cs="Times New Roman Regular"/>
          <w:color w:val="auto"/>
          <w:szCs w:val="32"/>
          <w:highlight w:val="none"/>
          <w:lang w:val="en-US" w:eastAsia="zh-CN"/>
        </w:rPr>
        <w:t>未填写</w:t>
      </w:r>
      <w:r>
        <w:rPr>
          <w:rFonts w:hint="default" w:ascii="Times New Roman Regular" w:hAnsi="Times New Roman Regular" w:cs="Times New Roman Regular"/>
          <w:color w:val="auto"/>
          <w:szCs w:val="32"/>
          <w:highlight w:val="none"/>
          <w:lang w:val="en-US"/>
        </w:rPr>
        <w:t>联系电话</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eastAsia="仿宋_GB2312" w:cs="Times New Roman Regular"/>
          <w:color w:val="auto"/>
          <w:spacing w:val="0"/>
          <w:sz w:val="32"/>
          <w:szCs w:val="32"/>
          <w:highlight w:val="none"/>
          <w:lang w:val="en-US"/>
        </w:rPr>
        <w:t>补贴面积申报登记表</w:t>
      </w:r>
      <w:r>
        <w:rPr>
          <w:rFonts w:hint="default" w:ascii="Times New Roman Regular" w:hAnsi="Times New Roman Regular" w:cs="Times New Roman Regular"/>
          <w:color w:val="auto"/>
          <w:spacing w:val="0"/>
          <w:sz w:val="32"/>
          <w:szCs w:val="32"/>
          <w:highlight w:val="none"/>
          <w:lang w:val="en-US" w:eastAsia="zh-CN"/>
        </w:rPr>
        <w:t>存在个别农户未签字确认的情况</w:t>
      </w:r>
      <w:r>
        <w:rPr>
          <w:rFonts w:hint="default" w:ascii="Times New Roman Regular" w:hAnsi="Times New Roman Regular" w:eastAsia="仿宋_GB2312" w:cs="Times New Roman Regular"/>
          <w:color w:val="auto"/>
          <w:spacing w:val="0"/>
          <w:sz w:val="32"/>
          <w:szCs w:val="32"/>
          <w:highlight w:val="none"/>
          <w:lang w:val="en-US" w:eastAsia="zh-CN"/>
        </w:rPr>
        <w:t>。</w:t>
      </w:r>
    </w:p>
    <w:p>
      <w:pPr>
        <w:pStyle w:val="4"/>
        <w:rPr>
          <w:rFonts w:hint="eastAsia" w:ascii="Times New Roman Regular" w:hAnsi="Times New Roman Regular" w:cs="Times New Roman Regular"/>
          <w:color w:val="auto"/>
          <w:spacing w:val="0"/>
          <w:sz w:val="32"/>
          <w:szCs w:val="32"/>
          <w:highlight w:val="none"/>
          <w:lang w:val="en-US" w:eastAsia="zh-CN"/>
        </w:rPr>
      </w:pPr>
      <w:r>
        <w:rPr>
          <w:rFonts w:hint="eastAsia" w:ascii="Times New Roman Regular" w:hAnsi="Times New Roman Regular" w:cs="Times New Roman Regular"/>
          <w:color w:val="auto"/>
          <w:spacing w:val="0"/>
          <w:sz w:val="32"/>
          <w:szCs w:val="32"/>
          <w:highlight w:val="none"/>
          <w:lang w:val="en-US" w:eastAsia="zh-CN"/>
        </w:rPr>
        <w:t>二是县人社局的“职业技能提升专账资金项目”中，宣汉县前沿职业技术学校《宣汉县就业创业开班申请表（表1）》”均无经办机构意见盖章；未按照《宣汉县2022年度职业培训工作方案》定期公示资金使用情况；经现场查阅相关培训档案，培训人员分为脱贫人员与其他人员两类，发现宣汉县就业服务管理局个别其他培训人员不符合《宣汉县2022年度职业培训工作方案》中培训人员的培训年龄要求。</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2.项目管理制度不完善</w:t>
      </w:r>
    </w:p>
    <w:p>
      <w:pPr>
        <w:pStyle w:val="4"/>
        <w:bidi w:val="0"/>
        <w:rPr>
          <w:rFonts w:hint="default"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spacing w:val="0"/>
          <w:sz w:val="32"/>
          <w:szCs w:val="32"/>
          <w:highlight w:val="none"/>
          <w:lang w:val="en-US" w:eastAsia="zh-CN"/>
        </w:rPr>
        <w:t>一是</w:t>
      </w:r>
      <w:r>
        <w:rPr>
          <w:rFonts w:hint="eastAsia" w:ascii="Times New Roman Regular" w:hAnsi="Times New Roman Regular" w:cs="Times New Roman Regular"/>
          <w:color w:val="auto"/>
          <w:highlight w:val="none"/>
          <w:lang w:val="en-US" w:eastAsia="zh-CN"/>
        </w:rPr>
        <w:t>“公交公司政策性免票补贴项目”中，</w:t>
      </w:r>
      <w:r>
        <w:rPr>
          <w:rFonts w:hint="default" w:ascii="Times New Roman Regular" w:hAnsi="Times New Roman Regular" w:cs="Times New Roman Regular"/>
          <w:color w:val="auto"/>
          <w:highlight w:val="none"/>
          <w:lang w:val="en-US" w:eastAsia="zh-CN"/>
        </w:rPr>
        <w:t>县公交公司未建立符合当地实际的项目管理制度，无具体操作指南和项目监督措施，如：</w:t>
      </w:r>
      <w:r>
        <w:rPr>
          <w:rFonts w:hint="eastAsia" w:ascii="Times New Roman Regular" w:hAnsi="Times New Roman Regular" w:cs="Times New Roman Regular"/>
          <w:color w:val="auto"/>
          <w:highlight w:val="none"/>
          <w:lang w:val="en-US" w:eastAsia="zh-CN"/>
        </w:rPr>
        <w:t>未明确相关补助标准、未制定相应的审查管理措施、未明确内部监管责任人及内部监管流程等，</w:t>
      </w:r>
      <w:r>
        <w:rPr>
          <w:rFonts w:hint="default" w:ascii="Times New Roman Regular" w:hAnsi="Times New Roman Regular" w:cs="Times New Roman Regular"/>
          <w:color w:val="auto"/>
          <w:highlight w:val="none"/>
          <w:lang w:val="en-US" w:eastAsia="zh-CN"/>
        </w:rPr>
        <w:t>存在制度机制缺陷。</w:t>
      </w:r>
    </w:p>
    <w:p>
      <w:pPr>
        <w:pStyle w:val="4"/>
        <w:bidi w:val="0"/>
        <w:rPr>
          <w:rFonts w:hint="default" w:ascii="Times New Roman Regular" w:hAnsi="Times New Roman Regular" w:cs="Times New Roman Regular"/>
          <w:i w:val="0"/>
          <w:iCs w:val="0"/>
          <w:caps w:val="0"/>
          <w:color w:val="auto"/>
          <w:spacing w:val="0"/>
          <w:sz w:val="32"/>
          <w:szCs w:val="28"/>
          <w:highlight w:val="none"/>
          <w:shd w:val="clear"/>
          <w:lang w:val="en-US" w:eastAsia="zh-CN" w:bidi="ar"/>
        </w:rPr>
      </w:pPr>
      <w:r>
        <w:rPr>
          <w:rFonts w:hint="eastAsia" w:ascii="Times New Roman Regular" w:hAnsi="Times New Roman Regular" w:cs="Times New Roman Regular"/>
          <w:color w:val="auto"/>
          <w:highlight w:val="none"/>
          <w:lang w:val="en-US" w:eastAsia="zh-CN"/>
        </w:rPr>
        <w:t>二是县农业农村局的“农村厕所革命补助资金”项目中，未按照</w:t>
      </w:r>
      <w:r>
        <w:rPr>
          <w:rFonts w:hint="default" w:ascii="Times New Roman Regular" w:hAnsi="Times New Roman Regular" w:cs="Times New Roman Regular"/>
          <w:color w:val="auto"/>
          <w:highlight w:val="none"/>
          <w:lang w:val="en-US" w:bidi="ar"/>
        </w:rPr>
        <w:t>农村厕所革命示范村建设项目实施方案，制定后续维护管养办法和方式</w:t>
      </w:r>
      <w:r>
        <w:rPr>
          <w:rFonts w:hint="eastAsia" w:ascii="Times New Roman Regular" w:hAnsi="Times New Roman Regular" w:cs="Times New Roman Regular"/>
          <w:color w:val="auto"/>
          <w:highlight w:val="none"/>
          <w:lang w:val="en-US" w:eastAsia="zh-CN" w:bidi="ar"/>
        </w:rPr>
        <w:t>，</w:t>
      </w:r>
      <w:r>
        <w:rPr>
          <w:rFonts w:hint="default" w:ascii="Times New Roman Regular" w:hAnsi="Times New Roman Regular" w:cs="Times New Roman Regular"/>
          <w:color w:val="auto"/>
          <w:highlight w:val="none"/>
          <w:lang w:val="en-US" w:bidi="ar"/>
        </w:rPr>
        <w:t>形成建、管、用并重的长效管理机制</w:t>
      </w:r>
      <w:r>
        <w:rPr>
          <w:rFonts w:hint="eastAsia" w:ascii="Times New Roman Regular" w:hAnsi="Times New Roman Regular" w:cs="Times New Roman Regular"/>
          <w:color w:val="auto"/>
          <w:highlight w:val="none"/>
          <w:lang w:val="en-US" w:eastAsia="zh-CN" w:bidi="ar"/>
        </w:rPr>
        <w:t>，</w:t>
      </w:r>
      <w:r>
        <w:rPr>
          <w:rFonts w:hint="default" w:ascii="Times New Roman Regular" w:hAnsi="Times New Roman Regular" w:cs="Times New Roman Regular"/>
          <w:color w:val="auto"/>
          <w:highlight w:val="none"/>
          <w:lang w:val="en-US" w:eastAsia="zh-CN" w:bidi="ar"/>
        </w:rPr>
        <w:t>相关</w:t>
      </w:r>
      <w:r>
        <w:rPr>
          <w:rFonts w:hint="default" w:ascii="Times New Roman Regular" w:hAnsi="Times New Roman Regular" w:eastAsia="仿宋_GB2312" w:cs="Times New Roman Regular"/>
          <w:color w:val="auto"/>
          <w:kern w:val="0"/>
          <w:sz w:val="32"/>
          <w:szCs w:val="28"/>
          <w:highlight w:val="none"/>
          <w:lang w:val="en-US" w:eastAsia="zh-CN" w:bidi="ar"/>
        </w:rPr>
        <w:t>后续服务管理</w:t>
      </w:r>
      <w:r>
        <w:rPr>
          <w:rFonts w:hint="default" w:ascii="Times New Roman Regular" w:hAnsi="Times New Roman Regular" w:cs="Times New Roman Regular"/>
          <w:color w:val="auto"/>
          <w:kern w:val="0"/>
          <w:sz w:val="32"/>
          <w:szCs w:val="28"/>
          <w:highlight w:val="none"/>
          <w:lang w:val="en-US" w:eastAsia="zh-CN" w:bidi="ar"/>
        </w:rPr>
        <w:t>工作未完善，</w:t>
      </w:r>
      <w:r>
        <w:rPr>
          <w:rFonts w:hint="eastAsia" w:ascii="Times New Roman Regular" w:hAnsi="Times New Roman Regular" w:cs="Times New Roman Regular"/>
          <w:color w:val="auto"/>
          <w:kern w:val="0"/>
          <w:sz w:val="32"/>
          <w:szCs w:val="28"/>
          <w:highlight w:val="none"/>
          <w:lang w:val="en-US" w:eastAsia="zh-CN" w:bidi="ar"/>
        </w:rPr>
        <w:t>缺乏</w:t>
      </w:r>
      <w:r>
        <w:rPr>
          <w:rFonts w:hint="default" w:ascii="Times New Roman Regular" w:hAnsi="Times New Roman Regular" w:cs="Times New Roman Regular"/>
          <w:i w:val="0"/>
          <w:iCs w:val="0"/>
          <w:caps w:val="0"/>
          <w:color w:val="auto"/>
          <w:spacing w:val="0"/>
          <w:sz w:val="32"/>
          <w:szCs w:val="28"/>
          <w:highlight w:val="none"/>
          <w:shd w:val="clear"/>
          <w:lang w:val="en-US" w:eastAsia="zh-CN" w:bidi="ar"/>
        </w:rPr>
        <w:t>保障</w:t>
      </w:r>
      <w:r>
        <w:rPr>
          <w:rFonts w:hint="default" w:ascii="Times New Roman Regular" w:hAnsi="Times New Roman Regular" w:eastAsia="仿宋_GB2312" w:cs="Times New Roman Regular"/>
          <w:i w:val="0"/>
          <w:iCs w:val="0"/>
          <w:caps w:val="0"/>
          <w:color w:val="auto"/>
          <w:spacing w:val="0"/>
          <w:sz w:val="32"/>
          <w:szCs w:val="28"/>
          <w:highlight w:val="none"/>
          <w:shd w:val="clear"/>
          <w:lang w:val="en-US" w:bidi="ar"/>
        </w:rPr>
        <w:t>改厕成果、效益</w:t>
      </w:r>
      <w:r>
        <w:rPr>
          <w:rFonts w:hint="eastAsia" w:ascii="Times New Roman Regular" w:hAnsi="Times New Roman Regular" w:cs="Times New Roman Regular"/>
          <w:i w:val="0"/>
          <w:iCs w:val="0"/>
          <w:caps w:val="0"/>
          <w:color w:val="auto"/>
          <w:spacing w:val="0"/>
          <w:sz w:val="32"/>
          <w:szCs w:val="28"/>
          <w:highlight w:val="none"/>
          <w:shd w:val="clear"/>
          <w:lang w:val="en-US" w:eastAsia="zh-CN" w:bidi="ar"/>
        </w:rPr>
        <w:t>的</w:t>
      </w:r>
      <w:r>
        <w:rPr>
          <w:rFonts w:hint="default" w:ascii="Times New Roman Regular" w:hAnsi="Times New Roman Regular" w:eastAsia="仿宋_GB2312" w:cs="Times New Roman Regular"/>
          <w:i w:val="0"/>
          <w:iCs w:val="0"/>
          <w:caps w:val="0"/>
          <w:color w:val="auto"/>
          <w:spacing w:val="0"/>
          <w:sz w:val="32"/>
          <w:szCs w:val="28"/>
          <w:highlight w:val="none"/>
          <w:shd w:val="clear"/>
          <w:lang w:val="en-US" w:bidi="ar"/>
        </w:rPr>
        <w:t>持续</w:t>
      </w:r>
      <w:r>
        <w:rPr>
          <w:rFonts w:hint="eastAsia" w:ascii="Times New Roman Regular" w:hAnsi="Times New Roman Regular" w:cs="Times New Roman Regular"/>
          <w:i w:val="0"/>
          <w:iCs w:val="0"/>
          <w:caps w:val="0"/>
          <w:color w:val="auto"/>
          <w:spacing w:val="0"/>
          <w:sz w:val="32"/>
          <w:szCs w:val="28"/>
          <w:highlight w:val="none"/>
          <w:shd w:val="clear"/>
          <w:lang w:val="en-US" w:eastAsia="zh-CN" w:bidi="ar"/>
        </w:rPr>
        <w:t>性</w:t>
      </w:r>
      <w:r>
        <w:rPr>
          <w:rFonts w:hint="default" w:ascii="Times New Roman Regular" w:hAnsi="Times New Roman Regular" w:cs="Times New Roman Regular"/>
          <w:i w:val="0"/>
          <w:iCs w:val="0"/>
          <w:caps w:val="0"/>
          <w:color w:val="auto"/>
          <w:spacing w:val="0"/>
          <w:sz w:val="32"/>
          <w:szCs w:val="28"/>
          <w:highlight w:val="none"/>
          <w:shd w:val="clear"/>
          <w:lang w:val="en-US" w:eastAsia="zh-CN" w:bidi="ar"/>
        </w:rPr>
        <w:t>。</w:t>
      </w:r>
    </w:p>
    <w:p>
      <w:pPr>
        <w:pStyle w:val="4"/>
        <w:bidi w:val="0"/>
        <w:rPr>
          <w:rFonts w:hint="default"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三是</w:t>
      </w:r>
      <w:r>
        <w:rPr>
          <w:rFonts w:hint="default" w:ascii="Times New Roman Regular" w:hAnsi="Times New Roman Regular" w:cs="Times New Roman Regular"/>
          <w:color w:val="auto"/>
          <w:highlight w:val="none"/>
          <w:lang w:val="en-US" w:eastAsia="zh-CN"/>
        </w:rPr>
        <w:t>县林业发展保护中心</w:t>
      </w:r>
      <w:r>
        <w:rPr>
          <w:rFonts w:hint="eastAsia" w:ascii="Times New Roman Regular" w:hAnsi="Times New Roman Regular" w:cs="Times New Roman Regular"/>
          <w:color w:val="auto"/>
          <w:highlight w:val="none"/>
          <w:lang w:val="en-US" w:eastAsia="zh-CN"/>
        </w:rPr>
        <w:t>“重点生态功能区转移支付资金项目”，</w:t>
      </w:r>
      <w:r>
        <w:rPr>
          <w:rFonts w:hint="default" w:ascii="Times New Roman Regular" w:hAnsi="Times New Roman Regular" w:cs="Times New Roman Regular"/>
          <w:color w:val="auto"/>
          <w:highlight w:val="none"/>
          <w:lang w:val="en-US" w:eastAsia="zh-CN"/>
        </w:rPr>
        <w:t>未根据财政厅关于印发《四川省重点生态功能区转移支付办法》的通知</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cs="Times New Roman Regular"/>
          <w:color w:val="auto"/>
          <w:highlight w:val="none"/>
          <w:lang w:val="en-US" w:eastAsia="zh-CN"/>
        </w:rPr>
        <w:t>结合市县实际情况，制定本地区转移支付资金办法。</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3.项目资金拨付不规范</w:t>
      </w:r>
    </w:p>
    <w:p>
      <w:pPr>
        <w:pStyle w:val="4"/>
        <w:keepNext w:val="0"/>
        <w:keepLines w:val="0"/>
        <w:pageBreakBefore w:val="0"/>
        <w:kinsoku/>
        <w:wordWrap/>
        <w:overflowPunct/>
        <w:topLinePunct w:val="0"/>
        <w:autoSpaceDE/>
        <w:autoSpaceDN/>
        <w:bidi w:val="0"/>
        <w:adjustRightInd/>
        <w:snapToGrid/>
        <w:spacing w:line="576" w:lineRule="exact"/>
        <w:textAlignment w:val="auto"/>
        <w:rPr>
          <w:rFonts w:hint="default" w:ascii="Times New Roman Regular" w:hAnsi="Times New Roman Regular" w:cs="Times New Roman Regular"/>
          <w:color w:val="auto"/>
          <w:szCs w:val="32"/>
          <w:highlight w:val="none"/>
          <w:lang w:val="en-US"/>
        </w:rPr>
      </w:pPr>
      <w:r>
        <w:rPr>
          <w:rFonts w:hint="eastAsia" w:ascii="Times New Roman Regular" w:hAnsi="Times New Roman Regular" w:cs="Times New Roman Regular"/>
          <w:color w:val="auto"/>
          <w:spacing w:val="0"/>
          <w:sz w:val="32"/>
          <w:szCs w:val="32"/>
          <w:highlight w:val="none"/>
          <w:lang w:val="en-US" w:eastAsia="zh-CN"/>
        </w:rPr>
        <w:t>一是县教育局的“督导管理工作经费项目”</w:t>
      </w:r>
      <w:r>
        <w:rPr>
          <w:rFonts w:hint="default" w:ascii="Times New Roman Regular" w:hAnsi="Times New Roman Regular" w:cs="Times New Roman Regular"/>
          <w:color w:val="auto"/>
          <w:szCs w:val="32"/>
          <w:highlight w:val="none"/>
          <w:lang w:val="en-US"/>
        </w:rPr>
        <w:t>支付审批程序</w:t>
      </w:r>
      <w:r>
        <w:rPr>
          <w:rFonts w:hint="eastAsia" w:ascii="Times New Roman Regular" w:hAnsi="Times New Roman Regular" w:cs="Times New Roman Regular"/>
          <w:color w:val="auto"/>
          <w:szCs w:val="32"/>
          <w:highlight w:val="none"/>
          <w:lang w:val="en-US" w:eastAsia="zh-CN"/>
        </w:rPr>
        <w:t>不完整，</w:t>
      </w:r>
      <w:r>
        <w:rPr>
          <w:rFonts w:hint="default" w:ascii="Times New Roman Regular" w:hAnsi="Times New Roman Regular" w:cs="Times New Roman Regular"/>
          <w:color w:val="auto"/>
          <w:szCs w:val="32"/>
          <w:highlight w:val="none"/>
          <w:lang w:val="en-US"/>
        </w:rPr>
        <w:t>未严格按照单位内控管理制度中支出管理程序</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cs="Times New Roman Regular"/>
          <w:color w:val="auto"/>
          <w:szCs w:val="32"/>
          <w:highlight w:val="none"/>
          <w:lang w:val="en-US"/>
        </w:rPr>
        <w:t>支付审批程序需分管领导对支出事项进行审批</w:t>
      </w:r>
      <w:r>
        <w:rPr>
          <w:rFonts w:hint="eastAsia" w:ascii="Times New Roman Regular" w:hAnsi="Times New Roman Regular" w:cs="Times New Roman Regular"/>
          <w:color w:val="auto"/>
          <w:szCs w:val="32"/>
          <w:highlight w:val="none"/>
          <w:lang w:val="en-US" w:eastAsia="zh-CN"/>
        </w:rPr>
        <w:t>”的</w:t>
      </w:r>
      <w:r>
        <w:rPr>
          <w:rFonts w:hint="default" w:ascii="Times New Roman Regular" w:hAnsi="Times New Roman Regular" w:cs="Times New Roman Regular"/>
          <w:color w:val="auto"/>
          <w:szCs w:val="32"/>
          <w:highlight w:val="none"/>
          <w:lang w:val="en-US"/>
        </w:rPr>
        <w:t>规定实施</w:t>
      </w:r>
      <w:r>
        <w:rPr>
          <w:rFonts w:hint="eastAsia" w:ascii="Times New Roman Regular" w:hAnsi="Times New Roman Regular" w:cs="Times New Roman Regular"/>
          <w:color w:val="auto"/>
          <w:szCs w:val="32"/>
          <w:highlight w:val="none"/>
          <w:lang w:val="en-US" w:eastAsia="zh-CN"/>
        </w:rPr>
        <w:t>，如：</w:t>
      </w:r>
      <w:r>
        <w:rPr>
          <w:rFonts w:hint="default" w:ascii="Times New Roman Regular" w:hAnsi="Times New Roman Regular" w:cs="Times New Roman Regular"/>
          <w:color w:val="auto"/>
          <w:szCs w:val="32"/>
          <w:highlight w:val="none"/>
          <w:lang w:val="en-US"/>
        </w:rPr>
        <w:t>3月记60#、61#、76#凭证附件中</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cs="Times New Roman Regular"/>
          <w:color w:val="auto"/>
          <w:szCs w:val="32"/>
          <w:highlight w:val="none"/>
          <w:lang w:val="en-US"/>
        </w:rPr>
        <w:t>差旅费报销单</w:t>
      </w:r>
      <w:r>
        <w:rPr>
          <w:rFonts w:hint="eastAsia" w:ascii="Times New Roman Regular" w:hAnsi="Times New Roman Regular" w:cs="Times New Roman Regular"/>
          <w:color w:val="auto"/>
          <w:szCs w:val="32"/>
          <w:highlight w:val="none"/>
          <w:lang w:val="en-US" w:eastAsia="zh-CN"/>
        </w:rPr>
        <w:t>无</w:t>
      </w:r>
      <w:r>
        <w:rPr>
          <w:rFonts w:hint="default" w:ascii="Times New Roman Regular" w:hAnsi="Times New Roman Regular" w:cs="Times New Roman Regular"/>
          <w:color w:val="auto"/>
          <w:szCs w:val="32"/>
          <w:highlight w:val="none"/>
          <w:lang w:val="en-US"/>
        </w:rPr>
        <w:t>分管领导审核签字；3月记56#凭证的差旅费报销单无分管领导审核</w:t>
      </w:r>
      <w:r>
        <w:rPr>
          <w:rFonts w:hint="eastAsia" w:ascii="Times New Roman Regular" w:hAnsi="Times New Roman Regular" w:cs="Times New Roman Regular"/>
          <w:color w:val="auto"/>
          <w:szCs w:val="32"/>
          <w:highlight w:val="none"/>
          <w:lang w:val="en-US" w:eastAsia="zh-CN"/>
        </w:rPr>
        <w:t>相关资料</w:t>
      </w:r>
      <w:r>
        <w:rPr>
          <w:rFonts w:hint="default" w:ascii="Times New Roman Regular" w:hAnsi="Times New Roman Regular" w:cs="Times New Roman Regular"/>
          <w:color w:val="auto"/>
          <w:szCs w:val="32"/>
          <w:highlight w:val="none"/>
          <w:lang w:val="en-US"/>
        </w:rPr>
        <w:t>。</w:t>
      </w:r>
    </w:p>
    <w:p>
      <w:pPr>
        <w:pStyle w:val="4"/>
        <w:keepNext w:val="0"/>
        <w:keepLines w:val="0"/>
        <w:pageBreakBefore w:val="0"/>
        <w:kinsoku/>
        <w:wordWrap/>
        <w:overflowPunct/>
        <w:topLinePunct w:val="0"/>
        <w:autoSpaceDE/>
        <w:autoSpaceDN/>
        <w:bidi w:val="0"/>
        <w:adjustRightInd/>
        <w:snapToGrid/>
        <w:spacing w:line="576" w:lineRule="exact"/>
        <w:textAlignment w:val="auto"/>
        <w:rPr>
          <w:rFonts w:hint="eastAsia" w:ascii="Times New Roman Regular" w:hAnsi="Times New Roman Regular" w:eastAsia="仿宋_GB2312" w:cs="Times New Roman Regular"/>
          <w:color w:val="auto"/>
          <w:szCs w:val="32"/>
          <w:highlight w:val="none"/>
          <w:lang w:val="en-US" w:eastAsia="zh-CN"/>
        </w:rPr>
      </w:pPr>
      <w:r>
        <w:rPr>
          <w:rFonts w:hint="eastAsia" w:ascii="Times New Roman Regular" w:hAnsi="Times New Roman Regular" w:cs="Times New Roman Regular"/>
          <w:color w:val="auto"/>
          <w:szCs w:val="32"/>
          <w:highlight w:val="none"/>
          <w:lang w:val="en-US" w:eastAsia="zh-CN"/>
        </w:rPr>
        <w:t>二是</w:t>
      </w:r>
      <w:r>
        <w:rPr>
          <w:rFonts w:hint="default" w:ascii="Times New Roman Regular" w:hAnsi="Times New Roman Regular" w:eastAsia="仿宋_GB2312" w:cs="Times New Roman Regular"/>
          <w:color w:val="auto"/>
          <w:szCs w:val="32"/>
          <w:highlight w:val="none"/>
          <w:lang w:val="en-US" w:eastAsia="zh-CN"/>
        </w:rPr>
        <w:t>县乡村振兴局</w:t>
      </w:r>
      <w:r>
        <w:rPr>
          <w:rFonts w:hint="eastAsia" w:ascii="Times New Roman Regular" w:hAnsi="Times New Roman Regular" w:cs="Times New Roman Regular"/>
          <w:color w:val="auto"/>
          <w:szCs w:val="32"/>
          <w:highlight w:val="none"/>
          <w:lang w:val="en-US" w:eastAsia="zh-CN"/>
        </w:rPr>
        <w:t>在“宣汉国家森林公园月亮坪康养建设（一期）项目”中，</w:t>
      </w:r>
      <w:r>
        <w:rPr>
          <w:rFonts w:hint="default" w:ascii="Times New Roman Regular" w:hAnsi="Times New Roman Regular" w:eastAsia="仿宋_GB2312" w:cs="Times New Roman Regular"/>
          <w:color w:val="auto"/>
          <w:szCs w:val="32"/>
          <w:highlight w:val="none"/>
          <w:lang w:val="en-US" w:eastAsia="zh-CN"/>
        </w:rPr>
        <w:t>作为本项目主管部门，未有效起到资金监管的作用，项目资金在项目实施前，县乡村振兴局已全额拨付至实施单位五马公司</w:t>
      </w:r>
      <w:r>
        <w:rPr>
          <w:rFonts w:hint="eastAsia" w:ascii="Times New Roman Regular" w:hAnsi="Times New Roman Regular" w:cs="Times New Roman Regular"/>
          <w:color w:val="auto"/>
          <w:szCs w:val="32"/>
          <w:highlight w:val="none"/>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4.单位绩效意识薄弱</w:t>
      </w:r>
    </w:p>
    <w:p>
      <w:pPr>
        <w:pStyle w:val="4"/>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一是各单位普遍存在项目绩效目标</w:t>
      </w:r>
      <w:r>
        <w:rPr>
          <w:rFonts w:hint="default" w:ascii="Times New Roman" w:hAnsi="Times New Roman" w:cs="Times New Roman"/>
          <w:lang w:val="en-US" w:eastAsia="zh-CN"/>
        </w:rPr>
        <w:t>设置不科学</w:t>
      </w:r>
      <w:r>
        <w:rPr>
          <w:rFonts w:hint="eastAsia" w:ascii="Times New Roman" w:hAnsi="Times New Roman" w:cs="Times New Roman"/>
          <w:lang w:val="en-US" w:eastAsia="zh-CN"/>
        </w:rPr>
        <w:t>、要素不完整、</w:t>
      </w:r>
      <w:r>
        <w:rPr>
          <w:rFonts w:hint="default" w:ascii="Times New Roman" w:hAnsi="Times New Roman" w:cs="Times New Roman"/>
          <w:lang w:val="en-US" w:eastAsia="zh-CN"/>
        </w:rPr>
        <w:t>绩效目标编制不准确</w:t>
      </w:r>
      <w:r>
        <w:rPr>
          <w:rFonts w:hint="eastAsia" w:ascii="Times New Roman" w:hAnsi="Times New Roman" w:cs="Times New Roman"/>
          <w:lang w:val="en-US" w:eastAsia="zh-CN"/>
        </w:rPr>
        <w:t>，指标内容</w:t>
      </w:r>
      <w:r>
        <w:rPr>
          <w:rFonts w:hint="default" w:ascii="Times New Roman" w:hAnsi="Times New Roman" w:cs="Times New Roman"/>
          <w:lang w:val="en-US" w:eastAsia="zh-CN"/>
        </w:rPr>
        <w:t>与项目实施内容关联性不强</w:t>
      </w:r>
      <w:r>
        <w:rPr>
          <w:rFonts w:hint="eastAsia" w:ascii="Times New Roman" w:hAnsi="Times New Roman" w:cs="Times New Roman"/>
          <w:lang w:val="en-US" w:eastAsia="zh-CN"/>
        </w:rPr>
        <w:t>；二是个别</w:t>
      </w:r>
      <w:r>
        <w:rPr>
          <w:rFonts w:hint="default" w:ascii="Times New Roman" w:hAnsi="Times New Roman" w:cs="Times New Roman"/>
          <w:lang w:val="en-US" w:eastAsia="zh-CN"/>
        </w:rPr>
        <w:t>未进行</w:t>
      </w:r>
      <w:r>
        <w:rPr>
          <w:rFonts w:hint="eastAsia" w:ascii="Times New Roman" w:hAnsi="Times New Roman" w:cs="Times New Roman"/>
          <w:lang w:val="en-US" w:eastAsia="zh-CN"/>
        </w:rPr>
        <w:t>项目</w:t>
      </w:r>
      <w:r>
        <w:rPr>
          <w:rFonts w:hint="default" w:ascii="Times New Roman" w:hAnsi="Times New Roman" w:cs="Times New Roman"/>
          <w:lang w:val="en-US" w:eastAsia="zh-CN"/>
        </w:rPr>
        <w:t>绩效目标申报</w:t>
      </w:r>
      <w:r>
        <w:rPr>
          <w:rFonts w:hint="eastAsia" w:ascii="Times New Roman" w:hAnsi="Times New Roman" w:cs="Times New Roman"/>
          <w:lang w:val="en-US" w:eastAsia="zh-CN"/>
        </w:rPr>
        <w:t>，如：中央财政渔业发展补助资金项目、全县困难群体免费收看高清电视收视费项目、国家森林公园月亮坪康养建设（一期）项目、西区行政中心周边道路6&amp;7号路工程项目重点生态功能区转移支付资金项目；三是个别</w:t>
      </w:r>
      <w:r>
        <w:rPr>
          <w:rFonts w:hint="eastAsia" w:cs="Times New Roman"/>
          <w:lang w:val="en-US" w:eastAsia="zh-CN"/>
        </w:rPr>
        <w:t>项目未开展自评工作</w:t>
      </w:r>
      <w:r>
        <w:rPr>
          <w:rFonts w:hint="eastAsia" w:ascii="Times New Roman" w:hAnsi="Times New Roman" w:cs="Times New Roman"/>
          <w:lang w:val="en-US" w:eastAsia="zh-CN"/>
        </w:rPr>
        <w:t>，如：国家森林公园月亮坪康养建设（一期）项目、全县困难群体免费收看高清电视收视费项目、</w:t>
      </w:r>
      <w:r>
        <w:rPr>
          <w:rFonts w:hint="default" w:ascii="Times New Roman Regular" w:hAnsi="Times New Roman Regular" w:eastAsia="仿宋_GB2312" w:cs="Times New Roman Regular"/>
          <w:color w:val="auto"/>
          <w:highlight w:val="none"/>
          <w:lang w:val="en-US" w:eastAsia="zh-CN"/>
        </w:rPr>
        <w:t>审计局政府投资项目中介审计费项目</w:t>
      </w:r>
      <w:r>
        <w:rPr>
          <w:rFonts w:hint="eastAsia" w:ascii="Times New Roman" w:hAnsi="Times New Roman" w:cs="Times New Roman"/>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楷体_GB2312" w:cs="Times New Roman"/>
          <w:color w:val="auto"/>
          <w:highlight w:val="none"/>
          <w:lang w:val="en-US" w:eastAsia="zh-CN"/>
        </w:rPr>
      </w:pPr>
      <w:r>
        <w:rPr>
          <w:rFonts w:hint="eastAsia" w:ascii="Times New Roman" w:hAnsi="Times New Roman" w:eastAsia="楷体_GB2312" w:cs="Times New Roman"/>
          <w:color w:val="auto"/>
          <w:highlight w:val="none"/>
          <w:lang w:val="en-US" w:eastAsia="zh-CN"/>
        </w:rPr>
        <w:t>5.项目效益发挥不充分</w:t>
      </w:r>
    </w:p>
    <w:p>
      <w:pPr>
        <w:pStyle w:val="4"/>
        <w:keepNext w:val="0"/>
        <w:keepLines w:val="0"/>
        <w:pageBreakBefore w:val="0"/>
        <w:widowControl w:val="0"/>
        <w:kinsoku/>
        <w:wordWrap/>
        <w:overflowPunct/>
        <w:topLinePunct w:val="0"/>
        <w:bidi w:val="0"/>
        <w:spacing w:line="576" w:lineRule="exact"/>
        <w:textAlignment w:val="auto"/>
        <w:rPr>
          <w:rFonts w:hint="default" w:ascii="Times New Roman Regular" w:hAnsi="Times New Roman Regular" w:eastAsia="仿宋_GB2312" w:cs="Times New Roman Regular"/>
          <w:color w:val="auto"/>
          <w:highlight w:val="none"/>
          <w:lang w:val="en-US" w:eastAsia="zh-CN"/>
        </w:rPr>
      </w:pPr>
      <w:r>
        <w:rPr>
          <w:rFonts w:hint="eastAsia" w:ascii="Times New Roman" w:hAnsi="Times New Roman" w:cs="Times New Roman"/>
          <w:lang w:val="en-US" w:eastAsia="zh-CN"/>
        </w:rPr>
        <w:t>“国家森林公园月亮坪康养建设（一期）项目”</w:t>
      </w:r>
      <w:r>
        <w:rPr>
          <w:rFonts w:hint="default" w:ascii="Times New Roman Regular" w:hAnsi="Times New Roman Regular" w:eastAsia="仿宋_GB2312" w:cs="Times New Roman Regular"/>
          <w:color w:val="auto"/>
          <w:szCs w:val="32"/>
          <w:highlight w:val="none"/>
          <w:shd w:val="clear" w:color="auto" w:fill="auto"/>
          <w:lang w:val="en-US" w:eastAsia="zh-CN"/>
        </w:rPr>
        <w:t>利益联结机制存在风险。</w:t>
      </w:r>
      <w:r>
        <w:rPr>
          <w:rFonts w:hint="eastAsia" w:ascii="Times New Roman Regular" w:hAnsi="Times New Roman Regular" w:cs="Times New Roman Regular"/>
          <w:color w:val="auto"/>
          <w:szCs w:val="32"/>
          <w:highlight w:val="none"/>
          <w:lang w:val="en-US" w:eastAsia="zh-CN"/>
        </w:rPr>
        <w:t>该</w:t>
      </w:r>
      <w:r>
        <w:rPr>
          <w:rFonts w:hint="default" w:ascii="Times New Roman Regular" w:hAnsi="Times New Roman Regular" w:eastAsia="仿宋_GB2312" w:cs="Times New Roman Regular"/>
          <w:color w:val="auto"/>
          <w:szCs w:val="32"/>
          <w:highlight w:val="none"/>
          <w:lang w:val="en-US" w:eastAsia="zh-CN"/>
        </w:rPr>
        <w:t>项目采用</w:t>
      </w:r>
      <w:r>
        <w:rPr>
          <w:rFonts w:hint="eastAsia" w:ascii="Times New Roman Regular" w:hAnsi="Times New Roman Regular" w:eastAsia="仿宋_GB2312" w:cs="Times New Roman Regular"/>
          <w:color w:val="auto"/>
          <w:szCs w:val="32"/>
          <w:highlight w:val="none"/>
          <w:lang w:val="en-US" w:eastAsia="zh-CN"/>
        </w:rPr>
        <w:t>“</w:t>
      </w:r>
      <w:r>
        <w:rPr>
          <w:rFonts w:hint="default" w:ascii="Times New Roman Regular" w:hAnsi="Times New Roman Regular" w:eastAsia="仿宋_GB2312" w:cs="Times New Roman Regular"/>
          <w:color w:val="auto"/>
          <w:szCs w:val="32"/>
          <w:highlight w:val="none"/>
          <w:lang w:val="en-US" w:eastAsia="zh-CN"/>
        </w:rPr>
        <w:t>保底收益+按股分红</w:t>
      </w:r>
      <w:r>
        <w:rPr>
          <w:rFonts w:hint="eastAsia" w:ascii="Times New Roman Regular" w:hAnsi="Times New Roman Regular" w:eastAsia="仿宋_GB2312" w:cs="Times New Roman Regular"/>
          <w:color w:val="auto"/>
          <w:szCs w:val="32"/>
          <w:highlight w:val="none"/>
          <w:lang w:val="en-US" w:eastAsia="zh-CN"/>
        </w:rPr>
        <w:t>”</w:t>
      </w:r>
      <w:r>
        <w:rPr>
          <w:rFonts w:hint="default" w:ascii="Times New Roman Regular" w:hAnsi="Times New Roman Regular" w:eastAsia="仿宋_GB2312" w:cs="Times New Roman Regular"/>
          <w:color w:val="auto"/>
          <w:szCs w:val="32"/>
          <w:highlight w:val="none"/>
          <w:lang w:val="en-US" w:eastAsia="zh-CN"/>
        </w:rPr>
        <w:t>的模式</w:t>
      </w:r>
      <w:r>
        <w:rPr>
          <w:rFonts w:hint="eastAsia" w:ascii="Times New Roman Regular" w:hAnsi="Times New Roman Regular" w:cs="Times New Roman Regular"/>
          <w:color w:val="auto"/>
          <w:szCs w:val="32"/>
          <w:highlight w:val="none"/>
          <w:lang w:val="en-US" w:eastAsia="zh-CN"/>
        </w:rPr>
        <w:t>，</w:t>
      </w:r>
      <w:r>
        <w:rPr>
          <w:rFonts w:hint="default" w:ascii="Times New Roman Regular" w:hAnsi="Times New Roman Regular" w:eastAsia="仿宋_GB2312" w:cs="Times New Roman Regular"/>
          <w:color w:val="auto"/>
          <w:highlight w:val="none"/>
          <w:lang w:val="en-US" w:eastAsia="zh-CN"/>
        </w:rPr>
        <w:t>保底收益具有</w:t>
      </w:r>
      <w:r>
        <w:rPr>
          <w:rFonts w:hint="eastAsia" w:ascii="Times New Roman Regular" w:hAnsi="Times New Roman Regular" w:eastAsia="仿宋_GB2312"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强制性</w:t>
      </w:r>
      <w:r>
        <w:rPr>
          <w:rFonts w:hint="eastAsia" w:ascii="Times New Roman Regular" w:hAnsi="Times New Roman Regular" w:eastAsia="仿宋_GB2312"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，公司经营效益无法</w:t>
      </w:r>
      <w:r>
        <w:rPr>
          <w:rFonts w:hint="eastAsia" w:ascii="Times New Roman Regular" w:hAnsi="Times New Roman Regular" w:eastAsia="仿宋_GB2312" w:cs="Times New Roman Regular"/>
          <w:color w:val="auto"/>
          <w:highlight w:val="none"/>
          <w:lang w:val="en-US" w:eastAsia="zh-CN"/>
        </w:rPr>
        <w:t>衡量</w:t>
      </w:r>
      <w:r>
        <w:rPr>
          <w:rFonts w:hint="default" w:ascii="Times New Roman Regular" w:hAnsi="Times New Roman Regular" w:eastAsia="仿宋_GB2312" w:cs="Times New Roman Regular"/>
          <w:color w:val="auto"/>
          <w:highlight w:val="none"/>
          <w:lang w:val="en-US" w:eastAsia="zh-CN"/>
        </w:rPr>
        <w:t>，保底收益无法得以保障</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容易产生五马公司、各村集体、债务纠纷，增加地方财政负担</w:t>
      </w:r>
      <w:r>
        <w:rPr>
          <w:rFonts w:hint="eastAsia" w:ascii="Times New Roman Regular" w:hAnsi="Times New Roman Regular" w:eastAsia="仿宋_GB2312" w:cs="Times New Roman Regular"/>
          <w:color w:val="auto"/>
          <w:highlight w:val="none"/>
          <w:lang w:val="en-US" w:eastAsia="zh-CN"/>
        </w:rPr>
        <w:t>风险</w:t>
      </w:r>
      <w:r>
        <w:rPr>
          <w:rFonts w:hint="default" w:ascii="Times New Roman Regular" w:hAnsi="Times New Roman Regular" w:eastAsia="仿宋_GB2312" w:cs="Times New Roman Regular"/>
          <w:color w:val="auto"/>
          <w:highlight w:val="none"/>
          <w:lang w:val="en-US" w:eastAsia="zh-CN"/>
        </w:rPr>
        <w:t>性</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高度绑定机制影响可持续发展。</w:t>
      </w:r>
    </w:p>
    <w:p>
      <w:pPr>
        <w:pStyle w:val="4"/>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Regular" w:hAnsi="Times New Roman Regular" w:eastAsia="仿宋_GB2312"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“全县困难群体免费收看高清电视收视费”</w:t>
      </w:r>
      <w:r>
        <w:rPr>
          <w:rFonts w:hint="eastAsia" w:ascii="Times New Roman Regular" w:hAnsi="Times New Roman Regular" w:eastAsia="仿宋_GB2312" w:cs="Times New Roman Regular"/>
          <w:color w:val="auto"/>
          <w:highlight w:val="none"/>
          <w:lang w:val="en-US" w:eastAsia="zh-CN"/>
        </w:rPr>
        <w:t>项目</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评价组通过现场访谈、入户调查、问卷调查等多种方式，发现存在个别特殊群众因个人自尊心原因不愿意纳入困难群体，导致本项目特殊群众无法做到全覆盖，项目效益未全面释放。</w:t>
      </w:r>
    </w:p>
    <w:p>
      <w:pPr>
        <w:pStyle w:val="4"/>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Regular" w:hAnsi="Times New Roman Regular" w:cs="Times New Roman Regular"/>
          <w:color w:val="auto"/>
          <w:highlight w:val="none"/>
          <w:lang w:val="en-US" w:eastAsia="zh-CN"/>
        </w:rPr>
      </w:pPr>
      <w:r>
        <w:rPr>
          <w:rFonts w:hint="eastAsia" w:ascii="Times New Roman Regular" w:hAnsi="Times New Roman Regular" w:cs="Times New Roman Regular"/>
          <w:color w:val="auto"/>
          <w:highlight w:val="none"/>
          <w:lang w:val="en-US" w:eastAsia="zh-CN"/>
        </w:rPr>
        <w:t>“汉润自来水公司国有资本预算项目”</w:t>
      </w:r>
      <w:r>
        <w:rPr>
          <w:rFonts w:hint="default" w:ascii="Times New Roman Regular" w:hAnsi="Times New Roman Regular" w:eastAsia="仿宋_GB2312" w:cs="Times New Roman Regular"/>
          <w:color w:val="auto"/>
          <w:highlight w:val="none"/>
          <w:lang w:val="en-US" w:eastAsia="zh-CN"/>
        </w:rPr>
        <w:t>水损率与企业水资源税核定值相比过高</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经查看该公司2022年度财务分析报告，分析水厂供水与售水差占比，公司2022年管网水损率</w:t>
      </w:r>
      <w:r>
        <w:rPr>
          <w:rFonts w:hint="eastAsia" w:ascii="Times New Roman Regular" w:hAnsi="Times New Roman Regular" w:cs="Times New Roman Regular"/>
          <w:color w:val="auto"/>
          <w:highlight w:val="none"/>
          <w:lang w:val="en-US" w:eastAsia="zh-CN"/>
        </w:rPr>
        <w:t>超</w:t>
      </w:r>
      <w:r>
        <w:rPr>
          <w:rFonts w:hint="default" w:ascii="Times New Roman Regular" w:hAnsi="Times New Roman Regular" w:eastAsia="仿宋_GB2312" w:cs="Times New Roman Regular"/>
          <w:color w:val="auto"/>
          <w:highlight w:val="none"/>
          <w:lang w:val="en-US" w:eastAsia="zh-CN"/>
        </w:rPr>
        <w:t>税务部门核定的漏损率</w:t>
      </w:r>
      <w:r>
        <w:rPr>
          <w:rFonts w:hint="eastAsia" w:ascii="Times New Roman Regular" w:hAnsi="Times New Roman Regular" w:cs="Times New Roman Regular"/>
          <w:color w:val="auto"/>
          <w:highlight w:val="none"/>
          <w:lang w:val="en-US" w:eastAsia="zh-CN"/>
        </w:rPr>
        <w:t>14.39</w:t>
      </w:r>
      <w:r>
        <w:rPr>
          <w:rFonts w:hint="default" w:ascii="Times New Roman Regular" w:hAnsi="Times New Roman Regular" w:eastAsia="仿宋_GB2312" w:cs="Times New Roman Regular"/>
          <w:color w:val="auto"/>
          <w:highlight w:val="none"/>
          <w:lang w:val="en-US" w:eastAsia="zh-CN"/>
        </w:rPr>
        <w:t>%，水损率</w:t>
      </w:r>
      <w:r>
        <w:rPr>
          <w:rFonts w:hint="eastAsia" w:ascii="Times New Roman Regular" w:hAnsi="Times New Roman Regular" w:cs="Times New Roman Regular"/>
          <w:color w:val="auto"/>
          <w:highlight w:val="none"/>
          <w:lang w:val="en-US" w:eastAsia="zh-CN"/>
        </w:rPr>
        <w:t>较</w:t>
      </w:r>
      <w:r>
        <w:rPr>
          <w:rFonts w:hint="default" w:ascii="Times New Roman Regular" w:hAnsi="Times New Roman Regular" w:eastAsia="仿宋_GB2312" w:cs="Times New Roman Regular"/>
          <w:color w:val="auto"/>
          <w:highlight w:val="none"/>
          <w:lang w:val="en-US" w:eastAsia="zh-CN"/>
        </w:rPr>
        <w:t>高</w:t>
      </w:r>
      <w:r>
        <w:rPr>
          <w:rFonts w:hint="eastAsia" w:ascii="Times New Roman Regular" w:hAnsi="Times New Roman Regular" w:cs="Times New Roman Regular"/>
          <w:color w:val="auto"/>
          <w:highlight w:val="none"/>
          <w:lang w:val="en-US" w:eastAsia="zh-CN"/>
        </w:rPr>
        <w:t>，</w:t>
      </w:r>
      <w:r>
        <w:rPr>
          <w:rFonts w:hint="default" w:ascii="Times New Roman Regular" w:hAnsi="Times New Roman Regular" w:eastAsia="仿宋_GB2312" w:cs="Times New Roman Regular"/>
          <w:color w:val="auto"/>
          <w:highlight w:val="none"/>
          <w:lang w:val="en-US" w:eastAsia="zh-CN"/>
        </w:rPr>
        <w:t>造成水资源的浪费，空耗电力、净水消毒药物及人力成本，造成</w:t>
      </w:r>
      <w:r>
        <w:rPr>
          <w:rFonts w:hint="eastAsia" w:ascii="Times New Roman Regular" w:hAnsi="Times New Roman Regular" w:cs="Times New Roman Regular"/>
          <w:color w:val="auto"/>
          <w:highlight w:val="none"/>
          <w:lang w:val="en-US" w:eastAsia="zh-CN"/>
        </w:rPr>
        <w:t>了</w:t>
      </w:r>
      <w:r>
        <w:rPr>
          <w:rFonts w:hint="default" w:ascii="Times New Roman Regular" w:hAnsi="Times New Roman Regular" w:eastAsia="仿宋_GB2312" w:cs="Times New Roman Regular"/>
          <w:color w:val="auto"/>
          <w:highlight w:val="none"/>
          <w:lang w:val="en-US" w:eastAsia="zh-CN"/>
        </w:rPr>
        <w:t>成本利润率下降。</w:t>
      </w:r>
    </w:p>
    <w:p>
      <w:pPr>
        <w:pStyle w:val="3"/>
        <w:keepNext w:val="0"/>
        <w:keepLines w:val="0"/>
        <w:pageBreakBefore w:val="0"/>
        <w:widowControl w:val="0"/>
        <w:kinsoku/>
        <w:wordWrap/>
        <w:overflowPunct/>
        <w:topLinePunct w:val="0"/>
        <w:autoSpaceDE/>
        <w:autoSpaceDN/>
        <w:bidi w:val="0"/>
        <w:adjustRightInd/>
        <w:snapToGrid/>
        <w:spacing w:line="520" w:lineRule="exact"/>
        <w:ind w:left="210" w:leftChars="0" w:firstLineChars="0"/>
        <w:textAlignment w:val="auto"/>
        <w:rPr>
          <w:rFonts w:hint="default" w:ascii="Times New Roman Regular" w:hAnsi="Times New Roman Regular" w:cs="Times New Roman Regular"/>
          <w:color w:val="auto"/>
          <w:highlight w:val="none"/>
        </w:rPr>
      </w:pPr>
      <w:r>
        <w:rPr>
          <w:rFonts w:hint="eastAsia" w:ascii="Times New Roman Regular" w:hAnsi="Times New Roman Regular" w:cs="Times New Roman Regular"/>
          <w:color w:val="auto"/>
          <w:highlight w:val="none"/>
          <w:lang w:eastAsia="zh-CN"/>
        </w:rPr>
        <w:t>工作建议</w:t>
      </w:r>
    </w:p>
    <w:p>
      <w:pPr>
        <w:pStyle w:val="4"/>
        <w:numPr>
          <w:ilvl w:val="0"/>
          <w:numId w:val="4"/>
        </w:numPr>
        <w:ind w:left="0" w:leftChars="0" w:firstLine="420" w:firstLineChars="0"/>
        <w:rPr>
          <w:rFonts w:hint="eastAsia"/>
          <w:b/>
          <w:bCs/>
          <w:lang w:eastAsia="zh-CN"/>
        </w:rPr>
      </w:pPr>
      <w:bookmarkStart w:id="3" w:name="_Toc91781036"/>
      <w:r>
        <w:rPr>
          <w:rFonts w:hint="eastAsia"/>
          <w:b/>
          <w:bCs/>
        </w:rPr>
        <w:t>提高绩效目标编制质量，促进绩效管理规范化</w:t>
      </w:r>
      <w:bookmarkEnd w:id="3"/>
    </w:p>
    <w:p>
      <w:pPr>
        <w:pStyle w:val="4"/>
        <w:rPr>
          <w:rFonts w:hint="eastAsia"/>
        </w:rPr>
      </w:pPr>
      <w:r>
        <w:rPr>
          <w:rFonts w:hint="eastAsia"/>
        </w:rPr>
        <w:t>一是强化预算绩效管理，贯彻落实全过程预算绩效管理，深化“事前、事中、事后”的绩效管理工作，改变传统的“重支出、轻绩效”的惯性思维，</w:t>
      </w:r>
      <w:r>
        <w:t>做优绩效目标，做实绩效监控，做真绩效自评，做深外部评价，提高预算绩效管理的质量</w:t>
      </w:r>
      <w:r>
        <w:rPr>
          <w:rFonts w:hint="eastAsia"/>
        </w:rPr>
        <w:t>。</w:t>
      </w:r>
    </w:p>
    <w:p>
      <w:pPr>
        <w:pStyle w:val="4"/>
        <w:rPr>
          <w:rFonts w:hint="eastAsia"/>
        </w:rPr>
      </w:pPr>
      <w:r>
        <w:rPr>
          <w:rFonts w:hint="eastAsia"/>
        </w:rPr>
        <w:t>二是提高绩效目标设置的规范性，细化量化产出与效益指标。</w:t>
      </w:r>
      <w:r>
        <w:t>目标分解不是简单的分数字、分任务，而是考虑部门职责、资源情况</w:t>
      </w:r>
      <w:r>
        <w:rPr>
          <w:rFonts w:hint="eastAsia"/>
        </w:rPr>
        <w:t>、</w:t>
      </w:r>
      <w:r>
        <w:t>部门间的联系等因素，用系统的方法进行分解，使下一级</w:t>
      </w:r>
      <w:r>
        <w:rPr>
          <w:rFonts w:hint="eastAsia"/>
        </w:rPr>
        <w:t>目</w:t>
      </w:r>
      <w:r>
        <w:t>标支撑上一级目标，实现目标间的相互关联。用于绩效考评的绩效指标不一定是</w:t>
      </w:r>
      <w:r>
        <w:rPr>
          <w:rFonts w:hint="eastAsia"/>
        </w:rPr>
        <w:t>部门（项目）</w:t>
      </w:r>
      <w:r>
        <w:t>目标的全部，但必须涵盖目标中最重要的部分</w:t>
      </w:r>
      <w:r>
        <w:rPr>
          <w:rFonts w:hint="eastAsia"/>
        </w:rPr>
        <w:t>。</w:t>
      </w:r>
    </w:p>
    <w:p>
      <w:pPr>
        <w:pStyle w:val="4"/>
        <w:rPr>
          <w:rFonts w:hint="eastAsia"/>
        </w:rPr>
      </w:pPr>
      <w:r>
        <w:rPr>
          <w:rFonts w:hint="eastAsia"/>
        </w:rPr>
        <w:t>三是合理预测资金需求，积极做好项目前期调研评估工作，注重绩效目标编制科学性、合理性，</w:t>
      </w:r>
      <w:r>
        <w:t>包括绩效评估内容的标准化，以“3E”（经济、效率、效益）为绩效示标建立标准体系；</w:t>
      </w:r>
      <w:r>
        <w:rPr>
          <w:rFonts w:hint="eastAsia"/>
        </w:rPr>
        <w:t>推进</w:t>
      </w:r>
      <w:r>
        <w:t>绩效</w:t>
      </w:r>
      <w:r>
        <w:rPr>
          <w:rFonts w:hint="eastAsia"/>
        </w:rPr>
        <w:t>管理</w:t>
      </w:r>
      <w:r>
        <w:t>程序规范化</w:t>
      </w:r>
      <w:r>
        <w:rPr>
          <w:rFonts w:hint="eastAsia"/>
        </w:rPr>
        <w:t>、</w:t>
      </w:r>
      <w:r>
        <w:t>绩效评</w:t>
      </w:r>
      <w:r>
        <w:rPr>
          <w:rFonts w:hint="eastAsia"/>
        </w:rPr>
        <w:t>价</w:t>
      </w:r>
      <w:r>
        <w:t>结果公开及使用的规范化</w:t>
      </w:r>
      <w:r>
        <w:rPr>
          <w:rFonts w:hint="eastAsia"/>
        </w:rPr>
        <w:t>。</w:t>
      </w:r>
    </w:p>
    <w:p>
      <w:pPr>
        <w:pStyle w:val="4"/>
        <w:numPr>
          <w:ilvl w:val="0"/>
          <w:numId w:val="4"/>
        </w:numPr>
        <w:ind w:left="0" w:leftChars="0" w:firstLine="420" w:firstLineChars="0"/>
        <w:rPr>
          <w:rFonts w:hint="eastAsia" w:ascii="Times New Roman" w:hAnsi="Times New Roman" w:cs="Times New Roman"/>
          <w:b/>
          <w:bCs/>
        </w:rPr>
      </w:pPr>
      <w:bookmarkStart w:id="4" w:name="_Toc91781037"/>
      <w:r>
        <w:rPr>
          <w:rFonts w:hint="eastAsia" w:ascii="Times New Roman" w:hAnsi="Times New Roman" w:cs="Times New Roman"/>
          <w:b/>
          <w:bCs/>
        </w:rPr>
        <w:t>建立健全部门管理机制，按规严格执行制度</w:t>
      </w:r>
      <w:bookmarkEnd w:id="4"/>
    </w:p>
    <w:p>
      <w:pPr>
        <w:pStyle w:val="4"/>
      </w:pPr>
      <w:r>
        <w:rPr>
          <w:rFonts w:hint="eastAsia"/>
          <w:lang w:val="en-US" w:eastAsia="zh-CN"/>
        </w:rPr>
        <w:t>一</w:t>
      </w:r>
      <w:r>
        <w:rPr>
          <w:rFonts w:hint="eastAsia"/>
        </w:rPr>
        <w:t>是建立健全部门内部控制等管理机制，及时修订措施办法，完善缺位制度，提高工作标准，</w:t>
      </w:r>
      <w:r>
        <w:t>抓具体的制度落实</w:t>
      </w:r>
      <w:r>
        <w:rPr>
          <w:rFonts w:hint="eastAsia"/>
        </w:rPr>
        <w:t>，扎牢制度笼子。</w:t>
      </w:r>
    </w:p>
    <w:p>
      <w:pPr>
        <w:pStyle w:val="4"/>
      </w:pPr>
      <w:r>
        <w:rPr>
          <w:rFonts w:hint="eastAsia"/>
          <w:lang w:val="en-US" w:eastAsia="zh-CN"/>
        </w:rPr>
        <w:t>二</w:t>
      </w:r>
      <w:r>
        <w:rPr>
          <w:rFonts w:hint="eastAsia"/>
        </w:rPr>
        <w:t>是部门（</w:t>
      </w:r>
      <w:r>
        <w:t>单位</w:t>
      </w:r>
      <w:r>
        <w:rPr>
          <w:rFonts w:hint="eastAsia"/>
        </w:rPr>
        <w:t>）</w:t>
      </w:r>
      <w:r>
        <w:t>要针对高风险业务，找到风险控制点，并根据风险控制点制定好相应的应对措施。比如资产采购后要由专门的验收人员根据采购的计划规格和标准验收，资产入库由相关使用人员及财务人员记账</w:t>
      </w:r>
      <w:r>
        <w:rPr>
          <w:rFonts w:hint="eastAsia"/>
        </w:rPr>
        <w:t>；</w:t>
      </w:r>
      <w:r>
        <w:t>资产的</w:t>
      </w:r>
      <w:r>
        <w:rPr>
          <w:rFonts w:hint="eastAsia"/>
        </w:rPr>
        <w:t>处置</w:t>
      </w:r>
      <w:r>
        <w:t>应制定相应的管理制度</w:t>
      </w:r>
      <w:r>
        <w:rPr>
          <w:rFonts w:hint="eastAsia"/>
        </w:rPr>
        <w:t>，摒弃“</w:t>
      </w:r>
      <w:r>
        <w:t>重采购，轻管理，轻使用</w:t>
      </w:r>
      <w:r>
        <w:rPr>
          <w:rFonts w:hint="eastAsia"/>
        </w:rPr>
        <w:t>”的观念。</w:t>
      </w:r>
    </w:p>
    <w:p>
      <w:pPr>
        <w:pStyle w:val="4"/>
        <w:numPr>
          <w:ilvl w:val="0"/>
          <w:numId w:val="4"/>
        </w:numPr>
        <w:ind w:left="0" w:leftChars="0" w:firstLine="420" w:firstLineChars="0"/>
        <w:rPr>
          <w:rFonts w:hint="eastAsia" w:ascii="Times New Roman" w:hAnsi="Times New Roman" w:cs="Times New Roman"/>
          <w:b/>
          <w:bCs/>
        </w:rPr>
      </w:pPr>
      <w:bookmarkStart w:id="5" w:name="_Toc91781040"/>
      <w:bookmarkStart w:id="6" w:name="_Toc91781038"/>
      <w:r>
        <w:rPr>
          <w:rFonts w:hint="eastAsia" w:ascii="Times New Roman" w:hAnsi="Times New Roman" w:cs="Times New Roman"/>
          <w:b/>
          <w:bCs/>
        </w:rPr>
        <w:t>有机融合预算与绩效管理</w:t>
      </w:r>
      <w:bookmarkEnd w:id="5"/>
    </w:p>
    <w:p>
      <w:pPr>
        <w:pStyle w:val="4"/>
      </w:pPr>
      <w:r>
        <w:rPr>
          <w:rFonts w:hint="eastAsia"/>
        </w:rPr>
        <w:t>建议</w:t>
      </w:r>
      <w:r>
        <w:rPr>
          <w:rFonts w:hint="eastAsia"/>
          <w:lang w:val="en-US"/>
        </w:rPr>
        <w:t>县</w:t>
      </w:r>
      <w:r>
        <w:rPr>
          <w:rFonts w:hint="eastAsia"/>
        </w:rPr>
        <w:t>财政局根据实际情况，一是将绩效评价结果运用与部门预算挂钩，并纳入政府目标考核，促使各部门树立“用钱必问效、无效必问责”的预算绩效管理理念。</w:t>
      </w:r>
    </w:p>
    <w:p>
      <w:pPr>
        <w:pStyle w:val="4"/>
        <w:rPr>
          <w:rFonts w:hint="eastAsia" w:ascii="Times New Roman" w:hAnsi="Times New Roman" w:cs="Times New Roman"/>
          <w:b/>
          <w:bCs/>
        </w:rPr>
      </w:pPr>
      <w:r>
        <w:rPr>
          <w:rFonts w:hint="eastAsia"/>
          <w:lang w:val="en-US" w:eastAsia="zh-CN"/>
        </w:rPr>
        <w:t>二</w:t>
      </w:r>
      <w:r>
        <w:rPr>
          <w:rFonts w:hint="eastAsia"/>
        </w:rPr>
        <w:t>是加快培养绩效管理专业人才，建立“外部专家与内部专业人员”相结合的机制，加强县财政局和各部门（单位）绩效管理理论技术研究和经验交流。</w:t>
      </w:r>
    </w:p>
    <w:p>
      <w:pPr>
        <w:pStyle w:val="4"/>
        <w:numPr>
          <w:ilvl w:val="0"/>
          <w:numId w:val="4"/>
        </w:numPr>
        <w:ind w:left="0" w:leftChars="0" w:firstLine="420" w:firstLineChars="0"/>
        <w:rPr>
          <w:rFonts w:hint="eastAsia" w:ascii="Times New Roman" w:hAnsi="Times New Roman" w:cs="Times New Roman"/>
          <w:b/>
          <w:bCs/>
        </w:rPr>
      </w:pPr>
      <w:r>
        <w:rPr>
          <w:rFonts w:hint="eastAsia" w:ascii="Times New Roman" w:hAnsi="Times New Roman" w:cs="Times New Roman"/>
          <w:b/>
          <w:bCs/>
        </w:rPr>
        <w:t>提高预算编制水平，精准科学编制预算</w:t>
      </w:r>
      <w:bookmarkEnd w:id="6"/>
    </w:p>
    <w:p>
      <w:pPr>
        <w:pStyle w:val="4"/>
      </w:pPr>
      <w:r>
        <w:rPr>
          <w:rFonts w:hint="eastAsia"/>
        </w:rPr>
        <w:t>一是根据部门（单位）实际情况详尽编制预算，对于大型项目可在编制预算的同时编制实施计划，并提前做好项目规划、评估评审和可行性论证等前期准备工作。</w:t>
      </w:r>
    </w:p>
    <w:p>
      <w:pPr>
        <w:pStyle w:val="4"/>
      </w:pPr>
      <w:r>
        <w:rPr>
          <w:rFonts w:hint="eastAsia"/>
        </w:rPr>
        <w:t>二是跨年度，项目分年度下达预算，确保预算执行的准确及时高效。</w:t>
      </w:r>
    </w:p>
    <w:p>
      <w:pPr>
        <w:pStyle w:val="4"/>
      </w:pPr>
      <w:r>
        <w:rPr>
          <w:rFonts w:hint="eastAsia"/>
        </w:rPr>
        <w:t>三是追加的项目和采购根据执行周期下达预算，科学地、合理地反映预算执行率。</w:t>
      </w:r>
    </w:p>
    <w:p>
      <w:pPr>
        <w:pStyle w:val="4"/>
        <w:rPr>
          <w:rFonts w:hint="eastAsia"/>
        </w:rPr>
      </w:pPr>
      <w:r>
        <w:rPr>
          <w:rFonts w:hint="eastAsia"/>
        </w:rPr>
        <w:t>四是按月按季编制部门报表，及时发现执行过程中的问题，并上报管理层，时刻把握项目开展情况，为科学有效地执行项目掌好舵。</w:t>
      </w:r>
    </w:p>
    <w:p>
      <w:pPr>
        <w:pStyle w:val="4"/>
        <w:numPr>
          <w:ilvl w:val="0"/>
          <w:numId w:val="4"/>
        </w:numPr>
        <w:ind w:left="0" w:leftChars="0" w:firstLine="420" w:firstLineChars="0"/>
        <w:rPr>
          <w:rFonts w:hint="eastAsia" w:ascii="Times New Roman" w:hAnsi="Times New Roman" w:cs="Times New Roman"/>
          <w:b/>
          <w:bCs/>
        </w:rPr>
      </w:pPr>
      <w:bookmarkStart w:id="7" w:name="_Toc91781039"/>
      <w:r>
        <w:rPr>
          <w:rFonts w:hint="eastAsia" w:ascii="Times New Roman" w:hAnsi="Times New Roman" w:cs="Times New Roman"/>
          <w:b/>
          <w:bCs/>
        </w:rPr>
        <w:t>规范项目全过程管理，加大项目监管力度</w:t>
      </w:r>
      <w:bookmarkEnd w:id="7"/>
    </w:p>
    <w:p>
      <w:pPr>
        <w:pStyle w:val="4"/>
        <w:rPr>
          <w:highlight w:val="none"/>
        </w:rPr>
      </w:pPr>
      <w:r>
        <w:rPr>
          <w:rFonts w:hint="eastAsia"/>
          <w:highlight w:val="none"/>
          <w:lang w:val="en-US" w:eastAsia="zh-CN"/>
        </w:rPr>
        <w:t>一</w:t>
      </w:r>
      <w:r>
        <w:rPr>
          <w:rFonts w:hint="eastAsia"/>
          <w:highlight w:val="none"/>
        </w:rPr>
        <w:t>是建立项目质量责任制，压实主体责任。项目中的质量责任制是明确规定项目相关人员</w:t>
      </w:r>
      <w:r>
        <w:rPr>
          <w:highlight w:val="none"/>
        </w:rPr>
        <w:t>在质量工作中的任</w:t>
      </w:r>
      <w:r>
        <w:rPr>
          <w:rFonts w:hint="eastAsia"/>
          <w:highlight w:val="none"/>
        </w:rPr>
        <w:t>务、责任和权利，通过建立质量责任制，把质量工作落实到各个部门、各个工作岗位，使质量工作事事有人管、人人有职责、办事有标准、工作有检查、检查有考核，从而形成一个严密的质量管理工作系统。质量责任制必须与经济责任制相联系，做到“质”与“量”相统一。</w:t>
      </w:r>
      <w:r>
        <w:rPr>
          <w:highlight w:val="none"/>
        </w:rPr>
        <w:t>对于在质量工作中做出</w:t>
      </w:r>
      <w:r>
        <w:rPr>
          <w:rFonts w:hint="eastAsia"/>
          <w:highlight w:val="none"/>
        </w:rPr>
        <w:t>贡献者，适当给予物质上和精神上的奖励；</w:t>
      </w:r>
      <w:r>
        <w:rPr>
          <w:highlight w:val="none"/>
        </w:rPr>
        <w:t>对于违反责任制的规定或造成事故者，</w:t>
      </w:r>
      <w:r>
        <w:rPr>
          <w:rFonts w:hint="eastAsia"/>
          <w:highlight w:val="none"/>
        </w:rPr>
        <w:t>予以适当的惩罚。</w:t>
      </w:r>
    </w:p>
    <w:p>
      <w:pPr>
        <w:pStyle w:val="4"/>
        <w:numPr>
          <w:ilvl w:val="0"/>
          <w:numId w:val="4"/>
        </w:numPr>
        <w:ind w:left="0" w:leftChars="0" w:firstLine="420" w:firstLineChars="0"/>
        <w:rPr>
          <w:rFonts w:hint="eastAsia" w:ascii="Times New Roman" w:hAnsi="Times New Roman" w:cs="Times New Roman"/>
          <w:b/>
          <w:bCs/>
          <w:lang w:eastAsia="zh-CN"/>
        </w:rPr>
      </w:pPr>
      <w:r>
        <w:rPr>
          <w:rFonts w:hint="eastAsia" w:ascii="Times New Roman" w:hAnsi="Times New Roman" w:cs="Times New Roman"/>
          <w:b/>
          <w:bCs/>
          <w:lang w:eastAsia="zh-CN"/>
        </w:rPr>
        <w:t>严格</w:t>
      </w:r>
      <w:r>
        <w:rPr>
          <w:rFonts w:hint="eastAsia" w:ascii="Times New Roman" w:hAnsi="Times New Roman" w:cs="Times New Roman"/>
          <w:b/>
          <w:bCs/>
          <w:lang w:val="en-US" w:eastAsia="zh-CN"/>
        </w:rPr>
        <w:t>资金</w:t>
      </w:r>
      <w:r>
        <w:rPr>
          <w:rFonts w:hint="eastAsia" w:ascii="Times New Roman" w:hAnsi="Times New Roman" w:cs="Times New Roman"/>
          <w:b/>
          <w:bCs/>
          <w:lang w:eastAsia="zh-CN"/>
        </w:rPr>
        <w:t>审核，完善项目资料</w:t>
      </w:r>
    </w:p>
    <w:p>
      <w:pPr>
        <w:pStyle w:val="4"/>
        <w:rPr>
          <w:rFonts w:hint="eastAsia"/>
          <w:highlight w:val="none"/>
        </w:rPr>
      </w:pPr>
      <w:r>
        <w:rPr>
          <w:rFonts w:hint="eastAsia" w:ascii="Times New Roman" w:hAnsi="Times New Roman" w:cs="Times New Roman"/>
          <w:highlight w:val="none"/>
          <w:lang w:eastAsia="zh-CN"/>
        </w:rPr>
        <w:t>一是</w:t>
      </w:r>
      <w:r>
        <w:rPr>
          <w:rFonts w:hint="eastAsia" w:ascii="Times New Roman" w:hAnsi="Times New Roman" w:cs="Times New Roman"/>
          <w:highlight w:val="none"/>
        </w:rPr>
        <w:t>在付款程序中，</w:t>
      </w:r>
      <w:r>
        <w:rPr>
          <w:rFonts w:hint="eastAsia" w:ascii="Times New Roman" w:hAnsi="Times New Roman" w:cs="Times New Roman"/>
          <w:highlight w:val="none"/>
          <w:lang w:eastAsia="zh-CN"/>
        </w:rPr>
        <w:t>加大</w:t>
      </w:r>
      <w:r>
        <w:rPr>
          <w:rFonts w:hint="eastAsia" w:ascii="Times New Roman" w:hAnsi="Times New Roman" w:cs="Times New Roman"/>
          <w:highlight w:val="none"/>
        </w:rPr>
        <w:t>审核</w:t>
      </w:r>
      <w:r>
        <w:rPr>
          <w:rFonts w:hint="eastAsia" w:ascii="Times New Roman" w:hAnsi="Times New Roman" w:cs="Times New Roman"/>
          <w:highlight w:val="none"/>
          <w:lang w:eastAsia="zh-CN"/>
        </w:rPr>
        <w:t>力度</w:t>
      </w:r>
      <w:r>
        <w:rPr>
          <w:rFonts w:hint="eastAsia" w:ascii="Times New Roman" w:hAnsi="Times New Roman" w:cs="Times New Roman"/>
          <w:highlight w:val="none"/>
        </w:rPr>
        <w:t>，专人专审、层层把关，及时掌握</w:t>
      </w:r>
      <w:r>
        <w:rPr>
          <w:rFonts w:hint="eastAsia" w:ascii="Times New Roman" w:hAnsi="Times New Roman" w:cs="Times New Roman"/>
          <w:highlight w:val="none"/>
          <w:lang w:eastAsia="zh-CN"/>
        </w:rPr>
        <w:t>项目</w:t>
      </w:r>
      <w:r>
        <w:rPr>
          <w:rFonts w:hint="eastAsia" w:ascii="Times New Roman" w:hAnsi="Times New Roman" w:cs="Times New Roman"/>
          <w:highlight w:val="none"/>
        </w:rPr>
        <w:t>付款履约情况，提高资金拨付及时性</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规范性</w:t>
      </w:r>
      <w:r>
        <w:rPr>
          <w:rFonts w:hint="eastAsia" w:ascii="Times New Roman" w:hAnsi="Times New Roman" w:cs="Times New Roman"/>
          <w:highlight w:val="none"/>
          <w:lang w:eastAsia="zh-CN"/>
        </w:rPr>
        <w:t>；二是完善项目实施资料，</w:t>
      </w:r>
      <w:r>
        <w:rPr>
          <w:rFonts w:hint="eastAsia" w:ascii="Times New Roman" w:hAnsi="Times New Roman" w:cs="Times New Roman"/>
          <w:highlight w:val="none"/>
        </w:rPr>
        <w:t>对遗漏、</w:t>
      </w:r>
      <w:r>
        <w:rPr>
          <w:rFonts w:hint="eastAsia" w:ascii="Times New Roman" w:hAnsi="Times New Roman" w:cs="Times New Roman"/>
          <w:highlight w:val="none"/>
          <w:lang w:val="en-US" w:eastAsia="zh-CN"/>
        </w:rPr>
        <w:t>不完整</w:t>
      </w:r>
      <w:r>
        <w:rPr>
          <w:rFonts w:hint="eastAsia" w:ascii="Times New Roman" w:hAnsi="Times New Roman" w:cs="Times New Roman"/>
          <w:highlight w:val="none"/>
        </w:rPr>
        <w:t>等</w:t>
      </w:r>
      <w:r>
        <w:rPr>
          <w:rFonts w:hint="eastAsia" w:ascii="Times New Roman" w:hAnsi="Times New Roman" w:cs="Times New Roman"/>
          <w:highlight w:val="none"/>
          <w:lang w:val="en-US" w:eastAsia="zh-CN"/>
        </w:rPr>
        <w:t>进行补充</w:t>
      </w:r>
      <w:r>
        <w:rPr>
          <w:rFonts w:hint="eastAsia" w:ascii="Times New Roman" w:hAnsi="Times New Roman" w:cs="Times New Roman"/>
          <w:highlight w:val="none"/>
          <w:lang w:eastAsia="zh-CN"/>
        </w:rPr>
        <w:t>。同时严格按照</w:t>
      </w:r>
      <w:r>
        <w:rPr>
          <w:rFonts w:hint="eastAsia" w:ascii="Times New Roman" w:hAnsi="Times New Roman" w:cs="Times New Roman"/>
          <w:highlight w:val="none"/>
          <w:lang w:val="en-US" w:eastAsia="zh-CN"/>
        </w:rPr>
        <w:t>实施方案</w:t>
      </w:r>
      <w:r>
        <w:rPr>
          <w:rFonts w:hint="eastAsia" w:ascii="Times New Roman" w:hAnsi="Times New Roman" w:cs="Times New Roman"/>
          <w:highlight w:val="none"/>
          <w:lang w:eastAsia="zh-CN"/>
        </w:rPr>
        <w:t>要求开展各项工作，形成存档资料。</w:t>
      </w:r>
    </w:p>
    <w:p>
      <w:pPr>
        <w:pStyle w:val="4"/>
        <w:numPr>
          <w:ilvl w:val="0"/>
          <w:numId w:val="4"/>
        </w:numPr>
        <w:ind w:left="0" w:leftChars="0" w:firstLine="420" w:firstLineChars="0"/>
        <w:rPr>
          <w:rFonts w:hint="eastAsia" w:ascii="Times New Roman" w:hAnsi="Times New Roman" w:cs="Times New Roman"/>
          <w:b/>
          <w:bCs/>
          <w:lang w:eastAsia="zh-CN"/>
        </w:rPr>
      </w:pPr>
      <w:r>
        <w:rPr>
          <w:rFonts w:hint="eastAsia" w:ascii="Times New Roman" w:hAnsi="Times New Roman" w:cs="Times New Roman"/>
          <w:b/>
          <w:bCs/>
          <w:lang w:eastAsia="zh-CN"/>
        </w:rPr>
        <w:t>强化</w:t>
      </w:r>
      <w:r>
        <w:rPr>
          <w:rFonts w:hint="eastAsia" w:ascii="Times New Roman" w:hAnsi="Times New Roman" w:cs="Times New Roman"/>
          <w:b/>
          <w:bCs/>
          <w:lang w:val="en-US" w:eastAsia="zh-CN"/>
        </w:rPr>
        <w:t>绩效自评意识，</w:t>
      </w:r>
      <w:r>
        <w:rPr>
          <w:rFonts w:hint="eastAsia" w:ascii="Times New Roman" w:hAnsi="Times New Roman" w:cs="Times New Roman"/>
          <w:b/>
          <w:bCs/>
          <w:lang w:eastAsia="zh-CN"/>
        </w:rPr>
        <w:t>加强</w:t>
      </w:r>
      <w:r>
        <w:rPr>
          <w:rFonts w:hint="eastAsia" w:ascii="Times New Roman" w:hAnsi="Times New Roman" w:cs="Times New Roman"/>
          <w:b/>
          <w:bCs/>
          <w:lang w:val="en-US" w:eastAsia="zh-CN"/>
        </w:rPr>
        <w:t>项目绩效管理</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default" w:ascii="Times New Roman" w:hAnsi="Times New Roman" w:eastAsia="仿宋_GB2312" w:cs="Times New Roman"/>
          <w:kern w:val="0"/>
          <w:sz w:val="32"/>
          <w:szCs w:val="28"/>
          <w:lang w:val="en-US" w:eastAsia="zh-CN" w:bidi="ar-SA"/>
        </w:rPr>
      </w:pPr>
      <w:r>
        <w:rPr>
          <w:rFonts w:hint="eastAsia" w:ascii="Times New Roman" w:hAnsi="Times New Roman" w:eastAsia="仿宋_GB2312" w:cs="Times New Roman"/>
          <w:kern w:val="0"/>
          <w:sz w:val="32"/>
          <w:szCs w:val="28"/>
          <w:lang w:val="zh-CN" w:eastAsia="zh-CN" w:bidi="ar-SA"/>
        </w:rPr>
        <w:t>建议</w:t>
      </w:r>
      <w:r>
        <w:rPr>
          <w:rFonts w:hint="eastAsia" w:ascii="Times New Roman" w:hAnsi="Times New Roman" w:eastAsia="仿宋_GB2312" w:cs="Times New Roman"/>
          <w:kern w:val="0"/>
          <w:sz w:val="32"/>
          <w:szCs w:val="28"/>
          <w:lang w:val="en-US" w:eastAsia="zh-CN" w:bidi="ar-SA"/>
        </w:rPr>
        <w:t>加强项目绩效自评工作</w:t>
      </w:r>
      <w:r>
        <w:rPr>
          <w:rFonts w:hint="default" w:ascii="Times New Roman" w:hAnsi="Times New Roman" w:eastAsia="仿宋_GB2312" w:cs="Times New Roman"/>
          <w:kern w:val="0"/>
          <w:sz w:val="32"/>
          <w:szCs w:val="28"/>
          <w:lang w:val="en-US" w:eastAsia="zh-CN" w:bidi="ar-SA"/>
        </w:rPr>
        <w:t>，县财政局可建立自评抽查复核机制，重点复核绩效自评报告全面性、完整性、准确性；采取实地随机抽评方式，以此推进绩效自评工作水平和质量进一步提高。</w:t>
      </w:r>
    </w:p>
    <w:p>
      <w:pPr>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方正黑体_GBK" w:cs="Times New Roman"/>
          <w:color w:val="auto"/>
          <w:sz w:val="32"/>
          <w:szCs w:val="32"/>
          <w:highlight w:val="none"/>
        </w:rPr>
        <w:t xml:space="preserve">  </w:t>
      </w:r>
      <w:r>
        <w:rPr>
          <w:rFonts w:hint="eastAsia" w:ascii="Times New Roman" w:hAnsi="Times New Roman" w:eastAsia="方正黑体_GBK" w:cs="Times New Roman"/>
          <w:color w:val="auto"/>
          <w:sz w:val="32"/>
          <w:szCs w:val="32"/>
          <w:highlight w:val="none"/>
          <w:lang w:val="en-US" w:eastAsia="zh-CN"/>
        </w:rPr>
        <w:t xml:space="preserve">          </w:t>
      </w:r>
      <w:r>
        <w:rPr>
          <w:rFonts w:hint="default" w:ascii="Times New Roman" w:hAnsi="Times New Roman" w:eastAsia="方正黑体_GBK"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eastAsia="zh-CN"/>
        </w:rPr>
        <w:t>达州市宣汉县</w:t>
      </w:r>
      <w:r>
        <w:rPr>
          <w:rFonts w:hint="default" w:ascii="Times New Roman" w:hAnsi="Times New Roman" w:eastAsia="仿宋_GB2312" w:cs="Times New Roman"/>
          <w:color w:val="auto"/>
          <w:sz w:val="32"/>
          <w:szCs w:val="32"/>
          <w:highlight w:val="none"/>
        </w:rPr>
        <w:t>财政局</w:t>
      </w:r>
    </w:p>
    <w:p>
      <w:pPr>
        <w:pStyle w:val="27"/>
        <w:keepNext w:val="0"/>
        <w:keepLines w:val="0"/>
        <w:pageBreakBefore w:val="0"/>
        <w:widowControl w:val="0"/>
        <w:kinsoku/>
        <w:wordWrap/>
        <w:overflowPunct/>
        <w:topLinePunct w:val="0"/>
        <w:autoSpaceDE/>
        <w:autoSpaceDN/>
        <w:bidi w:val="0"/>
        <w:adjustRightInd/>
        <w:snapToGrid/>
        <w:spacing w:line="520" w:lineRule="exact"/>
        <w:ind w:firstLine="3840" w:firstLineChars="1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w:t>
      </w:r>
      <w:r>
        <w:rPr>
          <w:rFonts w:hint="eastAsia" w:ascii="Times New Roman" w:hAnsi="Times New Roman"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日</w:t>
      </w:r>
    </w:p>
    <w:p>
      <w:pPr>
        <w:pStyle w:val="27"/>
        <w:keepNext w:val="0"/>
        <w:keepLines w:val="0"/>
        <w:pageBreakBefore w:val="0"/>
        <w:widowControl w:val="0"/>
        <w:kinsoku/>
        <w:wordWrap/>
        <w:overflowPunct/>
        <w:topLinePunct w:val="0"/>
        <w:autoSpaceDE/>
        <w:autoSpaceDN/>
        <w:bidi w:val="0"/>
        <w:adjustRightInd/>
        <w:snapToGrid/>
        <w:spacing w:line="520" w:lineRule="exact"/>
        <w:ind w:left="440" w:firstLine="640"/>
        <w:textAlignment w:val="auto"/>
        <w:rPr>
          <w:rFonts w:hint="default" w:ascii="Times New Roman" w:hAnsi="Times New Roman" w:eastAsia="方正黑体_GBK" w:cs="Times New Roman"/>
          <w:color w:val="auto"/>
          <w:sz w:val="32"/>
          <w:szCs w:val="32"/>
          <w:highlight w:val="none"/>
        </w:rPr>
      </w:pP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Regular" w:hAnsi="Times New Roman Regular" w:cs="Times New Roman Regular"/>
          <w:color w:val="auto"/>
          <w:highlight w:val="none"/>
          <w:lang w:val="en-US" w:eastAsia="zh-CN"/>
        </w:rPr>
      </w:pPr>
    </w:p>
    <w:sectPr>
      <w:headerReference r:id="rId3" w:type="default"/>
      <w:footerReference r:id="rId5" w:type="default"/>
      <w:headerReference r:id="rId4" w:type="even"/>
      <w:footerReference r:id="rId6" w:type="even"/>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0" w:num="1"/>
      <w:rtlGutter w:val="0"/>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embedRegular r:id="rId1" w:fontKey="{E86606D7-8858-4EB8-AB67-107E80CB821F}"/>
  </w:font>
  <w:font w:name="楷体_GB2312">
    <w:panose1 w:val="02010609030101010101"/>
    <w:charset w:val="86"/>
    <w:family w:val="modern"/>
    <w:pitch w:val="default"/>
    <w:sig w:usb0="00000001" w:usb1="080E0000" w:usb2="00000000" w:usb3="00000000" w:csb0="00040000" w:csb1="00000000"/>
    <w:embedRegular r:id="rId2" w:fontKey="{68623AE8-207D-4F80-B997-EC9CD1A94324}"/>
  </w:font>
  <w:font w:name="..ì.+ 2">
    <w:altName w:val="微软雅黑"/>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pingfang sc semibold">
    <w:altName w:val="宋体"/>
    <w:panose1 w:val="020B0400000000000000"/>
    <w:charset w:val="86"/>
    <w:family w:val="auto"/>
    <w:pitch w:val="default"/>
    <w:sig w:usb0="00000000" w:usb1="00000000" w:usb2="00000000" w:usb3="00000000" w:csb0="00160000" w:csb1="00000000"/>
  </w:font>
  <w:font w:name="PingFang SC">
    <w:altName w:val="宋体"/>
    <w:panose1 w:val="020B0400000000000000"/>
    <w:charset w:val="86"/>
    <w:family w:val="auto"/>
    <w:pitch w:val="default"/>
    <w:sig w:usb0="00000000" w:usb1="00000000" w:usb2="00000000" w:usb3="00000000" w:csb0="00160000" w:csb1="00000000"/>
  </w:font>
  <w:font w:name="方正仿宋_GBK">
    <w:panose1 w:val="02000000000000000000"/>
    <w:charset w:val="86"/>
    <w:family w:val="auto"/>
    <w:pitch w:val="default"/>
    <w:sig w:usb0="A00002BF" w:usb1="38CF7CFA" w:usb2="00082016" w:usb3="00000000" w:csb0="00040001" w:csb1="00000000"/>
    <w:embedRegular r:id="rId3" w:fontKey="{CA1964EF-E56F-471F-B2B0-9F3AC7350187}"/>
  </w:font>
  <w:font w:name="Times New Roman Regular">
    <w:altName w:val="Times New Roman"/>
    <w:panose1 w:val="02020603050405020304"/>
    <w:charset w:val="00"/>
    <w:family w:val="auto"/>
    <w:pitch w:val="default"/>
    <w:sig w:usb0="00000000" w:usb1="00000000" w:usb2="00000000" w:usb3="00000000" w:csb0="00000000" w:csb1="00000000"/>
    <w:embedRegular r:id="rId4" w:fontKey="{8324A604-9ACC-48D3-9A3B-6D08D5DF6AA2}"/>
  </w:font>
  <w:font w:name="方正小标宋_GBK">
    <w:panose1 w:val="03000509000000000000"/>
    <w:charset w:val="86"/>
    <w:family w:val="script"/>
    <w:pitch w:val="default"/>
    <w:sig w:usb0="00000001" w:usb1="080E0000" w:usb2="00000000" w:usb3="00000000" w:csb0="00040000" w:csb1="00000000"/>
    <w:embedRegular r:id="rId5" w:fontKey="{6F906BBC-F9DF-4FC7-8AC0-8B40CAC558E7}"/>
  </w:font>
  <w:font w:name="小标宋">
    <w:altName w:val="方正小标宋简体"/>
    <w:panose1 w:val="00000000000000000000"/>
    <w:charset w:val="86"/>
    <w:family w:val="roman"/>
    <w:pitch w:val="default"/>
    <w:sig w:usb0="00000000" w:usb1="00000000" w:usb2="00000000" w:usb3="00000000" w:csb0="00000000" w:csb1="00000000"/>
    <w:embedRegular r:id="rId6" w:fontKey="{2AF4C75B-A37C-4A56-8276-1570671D64B1}"/>
  </w:font>
  <w:font w:name="方正黑体_GBK">
    <w:altName w:val="微软雅黑"/>
    <w:panose1 w:val="03000509000000000000"/>
    <w:charset w:val="86"/>
    <w:family w:val="auto"/>
    <w:pitch w:val="default"/>
    <w:sig w:usb0="00000000" w:usb1="00000000" w:usb2="00000000" w:usb3="00000000" w:csb0="00000000" w:csb1="00000000"/>
    <w:embedRegular r:id="rId7" w:fontKey="{D8DFB33A-9832-4AB4-820A-17873592783B}"/>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59264" behindDoc="0" locked="0" layoutInCell="1" allowOverlap="1">
              <wp:simplePos x="0" y="0"/>
              <wp:positionH relativeFrom="margin">
                <wp:posOffset>4984115</wp:posOffset>
              </wp:positionH>
              <wp:positionV relativeFrom="paragraph">
                <wp:posOffset>-9525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92.45pt;margin-top:-0.75pt;height:144pt;width:144pt;mso-position-horizontal-relative:margin;mso-wrap-style:none;z-index:251659264;mso-width-relative:page;mso-height-relative:page;" filled="f" stroked="f" coordsize="21600,21600" o:gfxdata="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IuNYf2QAAAAsBAAAPAAAAAAAAAAEAIAAAACIAAABkcnMvZG93bnJldi54&#10;bWxQSwECFAAUAAAACACHTuJA9YuHZDICAABhBAAADgAAAAAAAAABACAAAAAoAQAAZHJzL2Uyb0Rv&#10;Yy54bWxQSwUGAAAAAAYABgBZAQAAzAUAAAAA&#10;">
              <v:fill on="f" focussize="0,0"/>
              <v:stroke on="f" weight="0.5pt"/>
              <v:imagedata o:title=""/>
              <o:lock v:ext="edit" aspectratio="f"/>
              <v:textbox inset="0mm,0mm,0mm,0mm" style="mso-fit-shape-to-text:t;">
                <w:txbxContent>
                  <w:p>
                    <w:pPr>
                      <w:pStyle w:val="1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0288" behindDoc="0" locked="0" layoutInCell="1" allowOverlap="1">
              <wp:simplePos x="0" y="0"/>
              <wp:positionH relativeFrom="margin">
                <wp:posOffset>31115</wp:posOffset>
              </wp:positionH>
              <wp:positionV relativeFrom="paragraph">
                <wp:posOffset>-104775</wp:posOffset>
              </wp:positionV>
              <wp:extent cx="655955" cy="21272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55955" cy="2127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45pt;margin-top:-8.25pt;height:16.75pt;width:51.65pt;mso-position-horizontal-relative:margin;z-index:251660288;mso-width-relative:page;mso-height-relative:page;" filled="f" stroked="f" coordsize="21600,21600" o:gfxdata="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y6JFn1wAAAAgBAAAPAAAAAAAAAAEAIAAAACIAAABkcnMvZG93bnJl&#10;di54bWxQSwECFAAUAAAACACHTuJAip0JMzcCAABhBAAADgAAAAAAAAABACAAAAAmAQAAZHJzL2Uy&#10;b0RvYy54bWxQSwUGAAAAAAYABgBZAQAAzwUAAAAA&#10;">
              <v:fill on="f" focussize="0,0"/>
              <v:stroke on="f" weight="0.5pt"/>
              <v:imagedata o:title=""/>
              <o:lock v:ext="edit" aspectratio="f"/>
              <v:textbox inset="0mm,0mm,0mm,0mm">
                <w:txbxContent>
                  <w:p>
                    <w:pPr>
                      <w:pStyle w:val="1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4E816"/>
    <w:multiLevelType w:val="singleLevel"/>
    <w:tmpl w:val="C4A4E816"/>
    <w:lvl w:ilvl="0" w:tentative="0">
      <w:start w:val="1"/>
      <w:numFmt w:val="chineseCounting"/>
      <w:suff w:val="nothing"/>
      <w:lvlText w:val="（%1）"/>
      <w:lvlJc w:val="left"/>
      <w:pPr>
        <w:ind w:left="0" w:firstLine="420"/>
      </w:pPr>
      <w:rPr>
        <w:rFonts w:hint="eastAsia"/>
      </w:rPr>
    </w:lvl>
  </w:abstractNum>
  <w:abstractNum w:abstractNumId="1">
    <w:nsid w:val="1CF57D3D"/>
    <w:multiLevelType w:val="singleLevel"/>
    <w:tmpl w:val="1CF57D3D"/>
    <w:lvl w:ilvl="0" w:tentative="0">
      <w:start w:val="1"/>
      <w:numFmt w:val="chineseCounting"/>
      <w:suff w:val="nothing"/>
      <w:lvlText w:val="（%1）"/>
      <w:lvlJc w:val="left"/>
      <w:pPr>
        <w:ind w:left="0" w:firstLine="420"/>
      </w:pPr>
      <w:rPr>
        <w:rFonts w:hint="eastAsia"/>
      </w:rPr>
    </w:lvl>
  </w:abstractNum>
  <w:abstractNum w:abstractNumId="2">
    <w:nsid w:val="50FFE2F8"/>
    <w:multiLevelType w:val="singleLevel"/>
    <w:tmpl w:val="50FFE2F8"/>
    <w:lvl w:ilvl="0" w:tentative="0">
      <w:start w:val="1"/>
      <w:numFmt w:val="chineseCounting"/>
      <w:suff w:val="nothing"/>
      <w:lvlText w:val="（%1）"/>
      <w:lvlJc w:val="left"/>
      <w:pPr>
        <w:ind w:left="0" w:firstLine="420"/>
      </w:pPr>
      <w:rPr>
        <w:rFonts w:hint="eastAsia"/>
      </w:rPr>
    </w:lvl>
  </w:abstractNum>
  <w:abstractNum w:abstractNumId="3">
    <w:nsid w:val="610671B8"/>
    <w:multiLevelType w:val="multilevel"/>
    <w:tmpl w:val="610671B8"/>
    <w:lvl w:ilvl="0" w:tentative="0">
      <w:start w:val="1"/>
      <w:numFmt w:val="chineseCountingThousand"/>
      <w:pStyle w:val="3"/>
      <w:suff w:val="nothing"/>
      <w:lvlText w:val="%1、"/>
      <w:lvlJc w:val="left"/>
      <w:pPr>
        <w:ind w:left="635" w:hanging="425"/>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zh-CN"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chineseCountingThousand"/>
      <w:pStyle w:val="5"/>
      <w:suff w:val="nothing"/>
      <w:lvlText w:val="（%2）"/>
      <w:lvlJc w:val="left"/>
      <w:pPr>
        <w:ind w:left="992" w:hanging="42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2" w:tentative="0">
      <w:start w:val="1"/>
      <w:numFmt w:val="decimal"/>
      <w:pStyle w:val="6"/>
      <w:suff w:val="nothing"/>
      <w:lvlText w:val="%3. "/>
      <w:lvlJc w:val="left"/>
      <w:pPr>
        <w:ind w:left="992" w:hanging="567"/>
      </w:pPr>
      <w:rPr>
        <w:rFonts w:hint="default"/>
        <w:b w:val="0"/>
        <w:bCs w:val="0"/>
      </w:rPr>
    </w:lvl>
    <w:lvl w:ilvl="3" w:tentative="0">
      <w:start w:val="1"/>
      <w:numFmt w:val="decimal"/>
      <w:pStyle w:val="8"/>
      <w:suff w:val="nothing"/>
      <w:lvlText w:val="（%4）"/>
      <w:lvlJc w:val="left"/>
      <w:pPr>
        <w:ind w:left="992" w:hanging="992"/>
      </w:pPr>
      <w:rPr>
        <w:rFonts w:hint="default"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pStyle w:val="9"/>
      <w:suff w:val="nothing"/>
      <w:lvlText w:val="%5）"/>
      <w:lvlJc w:val="left"/>
      <w:pPr>
        <w:ind w:left="992" w:hanging="113"/>
      </w:pPr>
      <w:rPr>
        <w:rFonts w:hint="eastAsia"/>
      </w:rPr>
    </w:lvl>
    <w:lvl w:ilvl="5" w:tentative="0">
      <w:start w:val="1"/>
      <w:numFmt w:val="decimal"/>
      <w:pStyle w:val="56"/>
      <w:suff w:val="nothing"/>
      <w:lvlText w:val="附件%6 "/>
      <w:lvlJc w:val="left"/>
      <w:pPr>
        <w:ind w:left="0" w:firstLine="0"/>
      </w:pPr>
      <w:rPr>
        <w:rFonts w:hint="default" w:ascii="黑体" w:hAnsi="黑体" w:eastAsia="黑体" w:cs="黑体"/>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evenAndOddHeaders w:val="1"/>
  <w:drawingGridHorizontalSpacing w:val="210"/>
  <w:drawingGridVerticalSpacing w:val="16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4NDJhMmIzMjY2YTEzNDQ5ZmU2MGQxYjc1NmUzNjUifQ=="/>
  </w:docVars>
  <w:rsids>
    <w:rsidRoot w:val="00E20797"/>
    <w:rsid w:val="00000B4E"/>
    <w:rsid w:val="0000109B"/>
    <w:rsid w:val="000023C8"/>
    <w:rsid w:val="00002AEF"/>
    <w:rsid w:val="000035EF"/>
    <w:rsid w:val="00004579"/>
    <w:rsid w:val="000048DA"/>
    <w:rsid w:val="00005443"/>
    <w:rsid w:val="00006668"/>
    <w:rsid w:val="00006D06"/>
    <w:rsid w:val="00006DDE"/>
    <w:rsid w:val="00007C20"/>
    <w:rsid w:val="00010C43"/>
    <w:rsid w:val="0001191E"/>
    <w:rsid w:val="0001309B"/>
    <w:rsid w:val="0001466B"/>
    <w:rsid w:val="00014DBC"/>
    <w:rsid w:val="00014DE5"/>
    <w:rsid w:val="00015FD7"/>
    <w:rsid w:val="00016054"/>
    <w:rsid w:val="00016829"/>
    <w:rsid w:val="00016C6E"/>
    <w:rsid w:val="00017BA5"/>
    <w:rsid w:val="00021513"/>
    <w:rsid w:val="00025628"/>
    <w:rsid w:val="0002584E"/>
    <w:rsid w:val="00026897"/>
    <w:rsid w:val="00026906"/>
    <w:rsid w:val="00026F38"/>
    <w:rsid w:val="0002751F"/>
    <w:rsid w:val="000302A7"/>
    <w:rsid w:val="00030A47"/>
    <w:rsid w:val="00031441"/>
    <w:rsid w:val="00031B40"/>
    <w:rsid w:val="00031DF4"/>
    <w:rsid w:val="00031FE3"/>
    <w:rsid w:val="00032384"/>
    <w:rsid w:val="00032D0A"/>
    <w:rsid w:val="0003333C"/>
    <w:rsid w:val="00035C58"/>
    <w:rsid w:val="00036C15"/>
    <w:rsid w:val="0004038B"/>
    <w:rsid w:val="00040FD8"/>
    <w:rsid w:val="000410D9"/>
    <w:rsid w:val="00041FD1"/>
    <w:rsid w:val="00042697"/>
    <w:rsid w:val="00042EDD"/>
    <w:rsid w:val="00044534"/>
    <w:rsid w:val="00044872"/>
    <w:rsid w:val="00044ACC"/>
    <w:rsid w:val="00044DD5"/>
    <w:rsid w:val="00044E5C"/>
    <w:rsid w:val="00046028"/>
    <w:rsid w:val="00046D37"/>
    <w:rsid w:val="00046E88"/>
    <w:rsid w:val="00051014"/>
    <w:rsid w:val="000522D1"/>
    <w:rsid w:val="00052E6E"/>
    <w:rsid w:val="0005304B"/>
    <w:rsid w:val="000532F8"/>
    <w:rsid w:val="00054AF5"/>
    <w:rsid w:val="00055B1A"/>
    <w:rsid w:val="0005634B"/>
    <w:rsid w:val="00057110"/>
    <w:rsid w:val="00057150"/>
    <w:rsid w:val="000574C6"/>
    <w:rsid w:val="00057A64"/>
    <w:rsid w:val="00060418"/>
    <w:rsid w:val="000630E7"/>
    <w:rsid w:val="00063B5C"/>
    <w:rsid w:val="00063F49"/>
    <w:rsid w:val="0006456F"/>
    <w:rsid w:val="00065613"/>
    <w:rsid w:val="000662E9"/>
    <w:rsid w:val="000676D5"/>
    <w:rsid w:val="00067EEB"/>
    <w:rsid w:val="000708FF"/>
    <w:rsid w:val="00070D47"/>
    <w:rsid w:val="00072AEB"/>
    <w:rsid w:val="000746DF"/>
    <w:rsid w:val="00074E1E"/>
    <w:rsid w:val="00074EB7"/>
    <w:rsid w:val="00075EB9"/>
    <w:rsid w:val="000765A5"/>
    <w:rsid w:val="000775A6"/>
    <w:rsid w:val="00081E12"/>
    <w:rsid w:val="00082AE3"/>
    <w:rsid w:val="00083FCC"/>
    <w:rsid w:val="0008404C"/>
    <w:rsid w:val="00085E74"/>
    <w:rsid w:val="00090031"/>
    <w:rsid w:val="00090A79"/>
    <w:rsid w:val="0009114D"/>
    <w:rsid w:val="000927DD"/>
    <w:rsid w:val="0009352F"/>
    <w:rsid w:val="00093AE7"/>
    <w:rsid w:val="000952C2"/>
    <w:rsid w:val="00095C62"/>
    <w:rsid w:val="000975C5"/>
    <w:rsid w:val="000978AF"/>
    <w:rsid w:val="00097E12"/>
    <w:rsid w:val="000A1171"/>
    <w:rsid w:val="000A3856"/>
    <w:rsid w:val="000A4CC5"/>
    <w:rsid w:val="000A67D8"/>
    <w:rsid w:val="000B2B76"/>
    <w:rsid w:val="000B3C4E"/>
    <w:rsid w:val="000B4076"/>
    <w:rsid w:val="000B4148"/>
    <w:rsid w:val="000B5A7F"/>
    <w:rsid w:val="000B5B1A"/>
    <w:rsid w:val="000B696E"/>
    <w:rsid w:val="000B6CA3"/>
    <w:rsid w:val="000B6F3D"/>
    <w:rsid w:val="000C0DDB"/>
    <w:rsid w:val="000C103E"/>
    <w:rsid w:val="000C3392"/>
    <w:rsid w:val="000C3ACE"/>
    <w:rsid w:val="000C4AD1"/>
    <w:rsid w:val="000C51D5"/>
    <w:rsid w:val="000D28C3"/>
    <w:rsid w:val="000D2B77"/>
    <w:rsid w:val="000D39F1"/>
    <w:rsid w:val="000D4C78"/>
    <w:rsid w:val="000D4DDF"/>
    <w:rsid w:val="000E1A53"/>
    <w:rsid w:val="000E1C27"/>
    <w:rsid w:val="000E1F69"/>
    <w:rsid w:val="000E24A0"/>
    <w:rsid w:val="000E35E8"/>
    <w:rsid w:val="000E3969"/>
    <w:rsid w:val="000E3C1B"/>
    <w:rsid w:val="000E43EE"/>
    <w:rsid w:val="000E4433"/>
    <w:rsid w:val="000E634B"/>
    <w:rsid w:val="000E7C19"/>
    <w:rsid w:val="000F2B10"/>
    <w:rsid w:val="000F2D7B"/>
    <w:rsid w:val="000F426F"/>
    <w:rsid w:val="000F5DD4"/>
    <w:rsid w:val="000F5F77"/>
    <w:rsid w:val="000F743D"/>
    <w:rsid w:val="000F7CB1"/>
    <w:rsid w:val="001002B4"/>
    <w:rsid w:val="0010030D"/>
    <w:rsid w:val="00100595"/>
    <w:rsid w:val="0010257D"/>
    <w:rsid w:val="001029FC"/>
    <w:rsid w:val="00102C1A"/>
    <w:rsid w:val="00102E6B"/>
    <w:rsid w:val="001030A3"/>
    <w:rsid w:val="00103836"/>
    <w:rsid w:val="00103947"/>
    <w:rsid w:val="001054C5"/>
    <w:rsid w:val="001075D9"/>
    <w:rsid w:val="0011163E"/>
    <w:rsid w:val="001116D8"/>
    <w:rsid w:val="001117CF"/>
    <w:rsid w:val="00111F2E"/>
    <w:rsid w:val="00112025"/>
    <w:rsid w:val="00112591"/>
    <w:rsid w:val="001125F0"/>
    <w:rsid w:val="00113F54"/>
    <w:rsid w:val="001221A2"/>
    <w:rsid w:val="00122D25"/>
    <w:rsid w:val="0012314D"/>
    <w:rsid w:val="00123192"/>
    <w:rsid w:val="0012356B"/>
    <w:rsid w:val="00123790"/>
    <w:rsid w:val="00124343"/>
    <w:rsid w:val="0012438F"/>
    <w:rsid w:val="00124767"/>
    <w:rsid w:val="00126921"/>
    <w:rsid w:val="001275F2"/>
    <w:rsid w:val="00127727"/>
    <w:rsid w:val="0013048F"/>
    <w:rsid w:val="00130DCD"/>
    <w:rsid w:val="001323EF"/>
    <w:rsid w:val="00133824"/>
    <w:rsid w:val="00133BB0"/>
    <w:rsid w:val="00133F80"/>
    <w:rsid w:val="00134235"/>
    <w:rsid w:val="0013427D"/>
    <w:rsid w:val="001342E7"/>
    <w:rsid w:val="001343EC"/>
    <w:rsid w:val="0013448D"/>
    <w:rsid w:val="00134545"/>
    <w:rsid w:val="00134B44"/>
    <w:rsid w:val="00134BFA"/>
    <w:rsid w:val="0013581F"/>
    <w:rsid w:val="0013743E"/>
    <w:rsid w:val="001377DF"/>
    <w:rsid w:val="001378BA"/>
    <w:rsid w:val="001403FD"/>
    <w:rsid w:val="00140CEE"/>
    <w:rsid w:val="0014106A"/>
    <w:rsid w:val="0014125E"/>
    <w:rsid w:val="00142386"/>
    <w:rsid w:val="001423A3"/>
    <w:rsid w:val="00142F1D"/>
    <w:rsid w:val="0014322F"/>
    <w:rsid w:val="00145E75"/>
    <w:rsid w:val="00146430"/>
    <w:rsid w:val="00147A7E"/>
    <w:rsid w:val="00147F7F"/>
    <w:rsid w:val="001504F4"/>
    <w:rsid w:val="0015093C"/>
    <w:rsid w:val="00152D3F"/>
    <w:rsid w:val="0015451E"/>
    <w:rsid w:val="001555BD"/>
    <w:rsid w:val="001569ED"/>
    <w:rsid w:val="00156A80"/>
    <w:rsid w:val="001609EC"/>
    <w:rsid w:val="00160A0E"/>
    <w:rsid w:val="0016144B"/>
    <w:rsid w:val="001620C1"/>
    <w:rsid w:val="00162128"/>
    <w:rsid w:val="0016270E"/>
    <w:rsid w:val="00162C35"/>
    <w:rsid w:val="001638A6"/>
    <w:rsid w:val="00163E70"/>
    <w:rsid w:val="00164780"/>
    <w:rsid w:val="00164798"/>
    <w:rsid w:val="00164C2C"/>
    <w:rsid w:val="00167317"/>
    <w:rsid w:val="0016772F"/>
    <w:rsid w:val="001704E9"/>
    <w:rsid w:val="00170880"/>
    <w:rsid w:val="00171DDC"/>
    <w:rsid w:val="00172053"/>
    <w:rsid w:val="0017285F"/>
    <w:rsid w:val="00173CA8"/>
    <w:rsid w:val="00174EF3"/>
    <w:rsid w:val="00175116"/>
    <w:rsid w:val="001763C2"/>
    <w:rsid w:val="00176E80"/>
    <w:rsid w:val="001807D4"/>
    <w:rsid w:val="00180E09"/>
    <w:rsid w:val="00181001"/>
    <w:rsid w:val="001812D1"/>
    <w:rsid w:val="0018179B"/>
    <w:rsid w:val="00181813"/>
    <w:rsid w:val="001818AA"/>
    <w:rsid w:val="00181FD0"/>
    <w:rsid w:val="0018315D"/>
    <w:rsid w:val="00183993"/>
    <w:rsid w:val="00184394"/>
    <w:rsid w:val="001847A8"/>
    <w:rsid w:val="001851D1"/>
    <w:rsid w:val="00185D8A"/>
    <w:rsid w:val="00187559"/>
    <w:rsid w:val="00190DE0"/>
    <w:rsid w:val="001922EC"/>
    <w:rsid w:val="00192A68"/>
    <w:rsid w:val="00193F69"/>
    <w:rsid w:val="0019537E"/>
    <w:rsid w:val="001962EF"/>
    <w:rsid w:val="00196B78"/>
    <w:rsid w:val="00196D74"/>
    <w:rsid w:val="0019781C"/>
    <w:rsid w:val="001A03EA"/>
    <w:rsid w:val="001A06EF"/>
    <w:rsid w:val="001A0A5B"/>
    <w:rsid w:val="001A1A70"/>
    <w:rsid w:val="001A28D8"/>
    <w:rsid w:val="001A40E0"/>
    <w:rsid w:val="001A4256"/>
    <w:rsid w:val="001A4A50"/>
    <w:rsid w:val="001A5318"/>
    <w:rsid w:val="001A53EF"/>
    <w:rsid w:val="001A59C3"/>
    <w:rsid w:val="001A5C41"/>
    <w:rsid w:val="001A6750"/>
    <w:rsid w:val="001B0B77"/>
    <w:rsid w:val="001B1118"/>
    <w:rsid w:val="001B1E6C"/>
    <w:rsid w:val="001B24EE"/>
    <w:rsid w:val="001B2B79"/>
    <w:rsid w:val="001B486E"/>
    <w:rsid w:val="001B5419"/>
    <w:rsid w:val="001B5CC9"/>
    <w:rsid w:val="001C01B7"/>
    <w:rsid w:val="001C108D"/>
    <w:rsid w:val="001C22F0"/>
    <w:rsid w:val="001C30EF"/>
    <w:rsid w:val="001C3518"/>
    <w:rsid w:val="001C400D"/>
    <w:rsid w:val="001C46A2"/>
    <w:rsid w:val="001C4DE0"/>
    <w:rsid w:val="001C4EDE"/>
    <w:rsid w:val="001C5DDB"/>
    <w:rsid w:val="001C6163"/>
    <w:rsid w:val="001C6DD9"/>
    <w:rsid w:val="001C7527"/>
    <w:rsid w:val="001C75D6"/>
    <w:rsid w:val="001D15D8"/>
    <w:rsid w:val="001D1D98"/>
    <w:rsid w:val="001D3A4A"/>
    <w:rsid w:val="001D3A7B"/>
    <w:rsid w:val="001D5CB3"/>
    <w:rsid w:val="001D6C72"/>
    <w:rsid w:val="001E0031"/>
    <w:rsid w:val="001E026A"/>
    <w:rsid w:val="001E0828"/>
    <w:rsid w:val="001E1462"/>
    <w:rsid w:val="001E18A3"/>
    <w:rsid w:val="001E29D5"/>
    <w:rsid w:val="001E2CA0"/>
    <w:rsid w:val="001E2D36"/>
    <w:rsid w:val="001E3E7B"/>
    <w:rsid w:val="001E4440"/>
    <w:rsid w:val="001E4793"/>
    <w:rsid w:val="001E4C66"/>
    <w:rsid w:val="001E5599"/>
    <w:rsid w:val="001E5963"/>
    <w:rsid w:val="001E69B8"/>
    <w:rsid w:val="001E76C4"/>
    <w:rsid w:val="001F049F"/>
    <w:rsid w:val="001F0619"/>
    <w:rsid w:val="001F08B7"/>
    <w:rsid w:val="001F2ECE"/>
    <w:rsid w:val="001F40A4"/>
    <w:rsid w:val="001F411A"/>
    <w:rsid w:val="001F430E"/>
    <w:rsid w:val="001F5EA8"/>
    <w:rsid w:val="001F6B0A"/>
    <w:rsid w:val="001F76D8"/>
    <w:rsid w:val="001F7E45"/>
    <w:rsid w:val="002003F3"/>
    <w:rsid w:val="00200E7A"/>
    <w:rsid w:val="00201675"/>
    <w:rsid w:val="00201A66"/>
    <w:rsid w:val="0020276A"/>
    <w:rsid w:val="00203B1E"/>
    <w:rsid w:val="002044C5"/>
    <w:rsid w:val="00210A12"/>
    <w:rsid w:val="00211326"/>
    <w:rsid w:val="00211C8D"/>
    <w:rsid w:val="002125A9"/>
    <w:rsid w:val="002130E0"/>
    <w:rsid w:val="002140BF"/>
    <w:rsid w:val="00214CA0"/>
    <w:rsid w:val="00215EB6"/>
    <w:rsid w:val="0021693F"/>
    <w:rsid w:val="00216F4D"/>
    <w:rsid w:val="00217503"/>
    <w:rsid w:val="00217D3D"/>
    <w:rsid w:val="00217F2F"/>
    <w:rsid w:val="00220894"/>
    <w:rsid w:val="0022245B"/>
    <w:rsid w:val="00222A88"/>
    <w:rsid w:val="00223F8A"/>
    <w:rsid w:val="002248CE"/>
    <w:rsid w:val="00224E06"/>
    <w:rsid w:val="00224E96"/>
    <w:rsid w:val="0022547B"/>
    <w:rsid w:val="002270DC"/>
    <w:rsid w:val="00227E03"/>
    <w:rsid w:val="002317AD"/>
    <w:rsid w:val="00233156"/>
    <w:rsid w:val="00234B33"/>
    <w:rsid w:val="002361F2"/>
    <w:rsid w:val="00236734"/>
    <w:rsid w:val="00237C0D"/>
    <w:rsid w:val="002403AE"/>
    <w:rsid w:val="00240C62"/>
    <w:rsid w:val="0024144A"/>
    <w:rsid w:val="00241F4F"/>
    <w:rsid w:val="00242D5B"/>
    <w:rsid w:val="00242DD7"/>
    <w:rsid w:val="00243706"/>
    <w:rsid w:val="00244488"/>
    <w:rsid w:val="00244BAB"/>
    <w:rsid w:val="00245FE0"/>
    <w:rsid w:val="002460FD"/>
    <w:rsid w:val="00246800"/>
    <w:rsid w:val="00247807"/>
    <w:rsid w:val="002507CE"/>
    <w:rsid w:val="00250B06"/>
    <w:rsid w:val="00251D8E"/>
    <w:rsid w:val="0025444C"/>
    <w:rsid w:val="002558C7"/>
    <w:rsid w:val="002578FE"/>
    <w:rsid w:val="00257D61"/>
    <w:rsid w:val="002606E1"/>
    <w:rsid w:val="00262D0C"/>
    <w:rsid w:val="00262E92"/>
    <w:rsid w:val="00264E38"/>
    <w:rsid w:val="00265426"/>
    <w:rsid w:val="00266750"/>
    <w:rsid w:val="00266FAF"/>
    <w:rsid w:val="002670BC"/>
    <w:rsid w:val="002676B1"/>
    <w:rsid w:val="00267A56"/>
    <w:rsid w:val="00267ACF"/>
    <w:rsid w:val="002701D6"/>
    <w:rsid w:val="00270B83"/>
    <w:rsid w:val="00270F7F"/>
    <w:rsid w:val="00271573"/>
    <w:rsid w:val="00272022"/>
    <w:rsid w:val="0027243B"/>
    <w:rsid w:val="00272D30"/>
    <w:rsid w:val="00272E24"/>
    <w:rsid w:val="0027470A"/>
    <w:rsid w:val="00274EA1"/>
    <w:rsid w:val="00275292"/>
    <w:rsid w:val="00276C40"/>
    <w:rsid w:val="0027775F"/>
    <w:rsid w:val="00277770"/>
    <w:rsid w:val="002778A3"/>
    <w:rsid w:val="00282011"/>
    <w:rsid w:val="00282B51"/>
    <w:rsid w:val="00282F0D"/>
    <w:rsid w:val="00282F35"/>
    <w:rsid w:val="00284F07"/>
    <w:rsid w:val="0028559F"/>
    <w:rsid w:val="0028685E"/>
    <w:rsid w:val="002869E1"/>
    <w:rsid w:val="00290FBB"/>
    <w:rsid w:val="002913C3"/>
    <w:rsid w:val="002927B4"/>
    <w:rsid w:val="0029622F"/>
    <w:rsid w:val="002979A6"/>
    <w:rsid w:val="002A00AF"/>
    <w:rsid w:val="002A048D"/>
    <w:rsid w:val="002A1366"/>
    <w:rsid w:val="002A1F29"/>
    <w:rsid w:val="002A20C1"/>
    <w:rsid w:val="002A30BD"/>
    <w:rsid w:val="002A3224"/>
    <w:rsid w:val="002A3958"/>
    <w:rsid w:val="002A655E"/>
    <w:rsid w:val="002B014D"/>
    <w:rsid w:val="002B03E5"/>
    <w:rsid w:val="002B123C"/>
    <w:rsid w:val="002B1657"/>
    <w:rsid w:val="002B1F79"/>
    <w:rsid w:val="002B2D9F"/>
    <w:rsid w:val="002B33BB"/>
    <w:rsid w:val="002B4447"/>
    <w:rsid w:val="002B487D"/>
    <w:rsid w:val="002B4D60"/>
    <w:rsid w:val="002B6E0B"/>
    <w:rsid w:val="002B6F25"/>
    <w:rsid w:val="002C1709"/>
    <w:rsid w:val="002C204B"/>
    <w:rsid w:val="002C28F3"/>
    <w:rsid w:val="002C3942"/>
    <w:rsid w:val="002C3EC6"/>
    <w:rsid w:val="002C5479"/>
    <w:rsid w:val="002C5C36"/>
    <w:rsid w:val="002C5E17"/>
    <w:rsid w:val="002C6312"/>
    <w:rsid w:val="002C7672"/>
    <w:rsid w:val="002C7763"/>
    <w:rsid w:val="002D0601"/>
    <w:rsid w:val="002D167D"/>
    <w:rsid w:val="002D1A66"/>
    <w:rsid w:val="002D1E95"/>
    <w:rsid w:val="002D1FF5"/>
    <w:rsid w:val="002D2146"/>
    <w:rsid w:val="002E108F"/>
    <w:rsid w:val="002E252B"/>
    <w:rsid w:val="002E2572"/>
    <w:rsid w:val="002E41AC"/>
    <w:rsid w:val="002E5672"/>
    <w:rsid w:val="002E5A1C"/>
    <w:rsid w:val="002E5EE8"/>
    <w:rsid w:val="002E5FDE"/>
    <w:rsid w:val="002E65E8"/>
    <w:rsid w:val="002E72B3"/>
    <w:rsid w:val="002E7350"/>
    <w:rsid w:val="002E7751"/>
    <w:rsid w:val="002E776C"/>
    <w:rsid w:val="002F10EF"/>
    <w:rsid w:val="002F1CA5"/>
    <w:rsid w:val="002F274F"/>
    <w:rsid w:val="002F3C91"/>
    <w:rsid w:val="002F3F8A"/>
    <w:rsid w:val="002F45B7"/>
    <w:rsid w:val="002F49AD"/>
    <w:rsid w:val="002F4A37"/>
    <w:rsid w:val="002F4BB8"/>
    <w:rsid w:val="002F54EA"/>
    <w:rsid w:val="002F56EC"/>
    <w:rsid w:val="002F5BED"/>
    <w:rsid w:val="002F5D22"/>
    <w:rsid w:val="002F693D"/>
    <w:rsid w:val="002F757B"/>
    <w:rsid w:val="003014AA"/>
    <w:rsid w:val="003020E2"/>
    <w:rsid w:val="0030387B"/>
    <w:rsid w:val="003042C8"/>
    <w:rsid w:val="00304B3A"/>
    <w:rsid w:val="00305800"/>
    <w:rsid w:val="00306E74"/>
    <w:rsid w:val="00310370"/>
    <w:rsid w:val="0031096E"/>
    <w:rsid w:val="00310ED0"/>
    <w:rsid w:val="00312CBB"/>
    <w:rsid w:val="00313073"/>
    <w:rsid w:val="003131C4"/>
    <w:rsid w:val="00315469"/>
    <w:rsid w:val="003173D6"/>
    <w:rsid w:val="0032012C"/>
    <w:rsid w:val="003213F6"/>
    <w:rsid w:val="00322BD1"/>
    <w:rsid w:val="00323554"/>
    <w:rsid w:val="003235C9"/>
    <w:rsid w:val="003257FC"/>
    <w:rsid w:val="00326321"/>
    <w:rsid w:val="00326552"/>
    <w:rsid w:val="00326CC9"/>
    <w:rsid w:val="0032706E"/>
    <w:rsid w:val="0032736C"/>
    <w:rsid w:val="0032741A"/>
    <w:rsid w:val="00327B17"/>
    <w:rsid w:val="00330486"/>
    <w:rsid w:val="00331157"/>
    <w:rsid w:val="00332AE4"/>
    <w:rsid w:val="003344CD"/>
    <w:rsid w:val="00334FD2"/>
    <w:rsid w:val="00334FEB"/>
    <w:rsid w:val="003352F0"/>
    <w:rsid w:val="003354D9"/>
    <w:rsid w:val="00335DC3"/>
    <w:rsid w:val="00336086"/>
    <w:rsid w:val="0033717B"/>
    <w:rsid w:val="003371A4"/>
    <w:rsid w:val="003419B4"/>
    <w:rsid w:val="00342581"/>
    <w:rsid w:val="0034355A"/>
    <w:rsid w:val="00344AB8"/>
    <w:rsid w:val="00345F64"/>
    <w:rsid w:val="00346A46"/>
    <w:rsid w:val="00346A60"/>
    <w:rsid w:val="00346CED"/>
    <w:rsid w:val="00346F85"/>
    <w:rsid w:val="00347A04"/>
    <w:rsid w:val="00347AE9"/>
    <w:rsid w:val="00347C30"/>
    <w:rsid w:val="0035008F"/>
    <w:rsid w:val="0035157D"/>
    <w:rsid w:val="00351798"/>
    <w:rsid w:val="00353ACA"/>
    <w:rsid w:val="00353EA6"/>
    <w:rsid w:val="00354F5F"/>
    <w:rsid w:val="0035659B"/>
    <w:rsid w:val="00356FCE"/>
    <w:rsid w:val="003577E8"/>
    <w:rsid w:val="003600D0"/>
    <w:rsid w:val="003614A8"/>
    <w:rsid w:val="00362F18"/>
    <w:rsid w:val="00363E40"/>
    <w:rsid w:val="00364F1F"/>
    <w:rsid w:val="00365D4B"/>
    <w:rsid w:val="00365E3A"/>
    <w:rsid w:val="003663B4"/>
    <w:rsid w:val="003666B3"/>
    <w:rsid w:val="003674CE"/>
    <w:rsid w:val="00367551"/>
    <w:rsid w:val="00370213"/>
    <w:rsid w:val="0037170F"/>
    <w:rsid w:val="0037208D"/>
    <w:rsid w:val="00372EEF"/>
    <w:rsid w:val="0037414C"/>
    <w:rsid w:val="003747EE"/>
    <w:rsid w:val="00376917"/>
    <w:rsid w:val="00376E3F"/>
    <w:rsid w:val="003801AD"/>
    <w:rsid w:val="00381C7B"/>
    <w:rsid w:val="00382D89"/>
    <w:rsid w:val="003833F8"/>
    <w:rsid w:val="003834A6"/>
    <w:rsid w:val="00383679"/>
    <w:rsid w:val="00383E4F"/>
    <w:rsid w:val="003846A2"/>
    <w:rsid w:val="0038497E"/>
    <w:rsid w:val="00384C3C"/>
    <w:rsid w:val="00384E69"/>
    <w:rsid w:val="003857C0"/>
    <w:rsid w:val="00387D7E"/>
    <w:rsid w:val="0039076A"/>
    <w:rsid w:val="00390FDC"/>
    <w:rsid w:val="0039169B"/>
    <w:rsid w:val="00391ABB"/>
    <w:rsid w:val="00391B7F"/>
    <w:rsid w:val="00392089"/>
    <w:rsid w:val="00392D2E"/>
    <w:rsid w:val="003939F6"/>
    <w:rsid w:val="00393B3C"/>
    <w:rsid w:val="00394985"/>
    <w:rsid w:val="00395216"/>
    <w:rsid w:val="0039624B"/>
    <w:rsid w:val="003965B3"/>
    <w:rsid w:val="00396C52"/>
    <w:rsid w:val="00397DBF"/>
    <w:rsid w:val="003A05F6"/>
    <w:rsid w:val="003A096C"/>
    <w:rsid w:val="003A0CC9"/>
    <w:rsid w:val="003A16D7"/>
    <w:rsid w:val="003A3A34"/>
    <w:rsid w:val="003A3ECF"/>
    <w:rsid w:val="003A47E9"/>
    <w:rsid w:val="003A4CE9"/>
    <w:rsid w:val="003A567F"/>
    <w:rsid w:val="003A6D7A"/>
    <w:rsid w:val="003A752F"/>
    <w:rsid w:val="003B1B8C"/>
    <w:rsid w:val="003B1D16"/>
    <w:rsid w:val="003B1EC5"/>
    <w:rsid w:val="003B4160"/>
    <w:rsid w:val="003B7D6D"/>
    <w:rsid w:val="003B7E30"/>
    <w:rsid w:val="003C0050"/>
    <w:rsid w:val="003C0C80"/>
    <w:rsid w:val="003C12A0"/>
    <w:rsid w:val="003C1420"/>
    <w:rsid w:val="003C19BA"/>
    <w:rsid w:val="003C298E"/>
    <w:rsid w:val="003C634B"/>
    <w:rsid w:val="003C6D71"/>
    <w:rsid w:val="003D12EB"/>
    <w:rsid w:val="003D1E64"/>
    <w:rsid w:val="003D2A3E"/>
    <w:rsid w:val="003D3060"/>
    <w:rsid w:val="003D35E5"/>
    <w:rsid w:val="003D480C"/>
    <w:rsid w:val="003D5F09"/>
    <w:rsid w:val="003D72CF"/>
    <w:rsid w:val="003D79FC"/>
    <w:rsid w:val="003E03EF"/>
    <w:rsid w:val="003E25FE"/>
    <w:rsid w:val="003E29E3"/>
    <w:rsid w:val="003E311E"/>
    <w:rsid w:val="003E4760"/>
    <w:rsid w:val="003E4A6E"/>
    <w:rsid w:val="003E66DF"/>
    <w:rsid w:val="003F02FB"/>
    <w:rsid w:val="003F053F"/>
    <w:rsid w:val="003F0775"/>
    <w:rsid w:val="003F0884"/>
    <w:rsid w:val="003F1CB9"/>
    <w:rsid w:val="003F36E3"/>
    <w:rsid w:val="003F41B9"/>
    <w:rsid w:val="003F47F8"/>
    <w:rsid w:val="003F4D6A"/>
    <w:rsid w:val="003F54F4"/>
    <w:rsid w:val="003F5671"/>
    <w:rsid w:val="003F5CC6"/>
    <w:rsid w:val="003F7246"/>
    <w:rsid w:val="003F7DB1"/>
    <w:rsid w:val="00400117"/>
    <w:rsid w:val="004003C3"/>
    <w:rsid w:val="00400A36"/>
    <w:rsid w:val="00401D20"/>
    <w:rsid w:val="00402046"/>
    <w:rsid w:val="00403BBB"/>
    <w:rsid w:val="004041E9"/>
    <w:rsid w:val="00405164"/>
    <w:rsid w:val="004054C3"/>
    <w:rsid w:val="004058B3"/>
    <w:rsid w:val="00405B6C"/>
    <w:rsid w:val="0040685F"/>
    <w:rsid w:val="00410C9F"/>
    <w:rsid w:val="00411184"/>
    <w:rsid w:val="00413B9E"/>
    <w:rsid w:val="00415074"/>
    <w:rsid w:val="00416F4F"/>
    <w:rsid w:val="00421282"/>
    <w:rsid w:val="00421309"/>
    <w:rsid w:val="00421963"/>
    <w:rsid w:val="00421B43"/>
    <w:rsid w:val="0042243A"/>
    <w:rsid w:val="0042345B"/>
    <w:rsid w:val="00423AE8"/>
    <w:rsid w:val="00424C9B"/>
    <w:rsid w:val="00425668"/>
    <w:rsid w:val="004269BB"/>
    <w:rsid w:val="00426AD7"/>
    <w:rsid w:val="00431131"/>
    <w:rsid w:val="00431D10"/>
    <w:rsid w:val="00432D5A"/>
    <w:rsid w:val="004334DB"/>
    <w:rsid w:val="004340DD"/>
    <w:rsid w:val="00434704"/>
    <w:rsid w:val="004349EF"/>
    <w:rsid w:val="00435788"/>
    <w:rsid w:val="00435867"/>
    <w:rsid w:val="00435DA7"/>
    <w:rsid w:val="00435FC9"/>
    <w:rsid w:val="0043646A"/>
    <w:rsid w:val="00436808"/>
    <w:rsid w:val="004378AB"/>
    <w:rsid w:val="004404D6"/>
    <w:rsid w:val="004408E8"/>
    <w:rsid w:val="00441260"/>
    <w:rsid w:val="004414E6"/>
    <w:rsid w:val="00444A5A"/>
    <w:rsid w:val="004457AD"/>
    <w:rsid w:val="00445925"/>
    <w:rsid w:val="00445E5A"/>
    <w:rsid w:val="00446049"/>
    <w:rsid w:val="0044707A"/>
    <w:rsid w:val="00447726"/>
    <w:rsid w:val="004514C2"/>
    <w:rsid w:val="004531F9"/>
    <w:rsid w:val="004541FC"/>
    <w:rsid w:val="00455672"/>
    <w:rsid w:val="00455FC9"/>
    <w:rsid w:val="00455FE7"/>
    <w:rsid w:val="004566BE"/>
    <w:rsid w:val="004567E8"/>
    <w:rsid w:val="0045741B"/>
    <w:rsid w:val="00460032"/>
    <w:rsid w:val="00460163"/>
    <w:rsid w:val="0046078A"/>
    <w:rsid w:val="00460C57"/>
    <w:rsid w:val="00460D21"/>
    <w:rsid w:val="004620EE"/>
    <w:rsid w:val="0046390E"/>
    <w:rsid w:val="00463FBF"/>
    <w:rsid w:val="00464DC1"/>
    <w:rsid w:val="00465467"/>
    <w:rsid w:val="0046586A"/>
    <w:rsid w:val="00465D8A"/>
    <w:rsid w:val="00466BA2"/>
    <w:rsid w:val="004709ED"/>
    <w:rsid w:val="004710A6"/>
    <w:rsid w:val="00471C19"/>
    <w:rsid w:val="00472297"/>
    <w:rsid w:val="0047353A"/>
    <w:rsid w:val="0047397D"/>
    <w:rsid w:val="00474322"/>
    <w:rsid w:val="004748AE"/>
    <w:rsid w:val="00474987"/>
    <w:rsid w:val="00475616"/>
    <w:rsid w:val="00475A82"/>
    <w:rsid w:val="004762E3"/>
    <w:rsid w:val="00476923"/>
    <w:rsid w:val="00476E86"/>
    <w:rsid w:val="00477F73"/>
    <w:rsid w:val="0048009C"/>
    <w:rsid w:val="00481A65"/>
    <w:rsid w:val="00482556"/>
    <w:rsid w:val="00483934"/>
    <w:rsid w:val="004852C7"/>
    <w:rsid w:val="00485DE7"/>
    <w:rsid w:val="00486F15"/>
    <w:rsid w:val="00486FBE"/>
    <w:rsid w:val="004879EF"/>
    <w:rsid w:val="00487E7B"/>
    <w:rsid w:val="00491946"/>
    <w:rsid w:val="0049222E"/>
    <w:rsid w:val="00492CA5"/>
    <w:rsid w:val="00493F40"/>
    <w:rsid w:val="00493F68"/>
    <w:rsid w:val="00494712"/>
    <w:rsid w:val="004973B8"/>
    <w:rsid w:val="004A1606"/>
    <w:rsid w:val="004A1E9C"/>
    <w:rsid w:val="004A4AE1"/>
    <w:rsid w:val="004A5E40"/>
    <w:rsid w:val="004A7EBD"/>
    <w:rsid w:val="004B011D"/>
    <w:rsid w:val="004B1AD9"/>
    <w:rsid w:val="004B1C3D"/>
    <w:rsid w:val="004B1DAE"/>
    <w:rsid w:val="004B1E16"/>
    <w:rsid w:val="004B25FB"/>
    <w:rsid w:val="004B292E"/>
    <w:rsid w:val="004B31A9"/>
    <w:rsid w:val="004B47EE"/>
    <w:rsid w:val="004B5AB1"/>
    <w:rsid w:val="004B66CA"/>
    <w:rsid w:val="004B6F72"/>
    <w:rsid w:val="004B7EA0"/>
    <w:rsid w:val="004B7FB5"/>
    <w:rsid w:val="004C037F"/>
    <w:rsid w:val="004C0A9A"/>
    <w:rsid w:val="004C1343"/>
    <w:rsid w:val="004C3B39"/>
    <w:rsid w:val="004C4BE6"/>
    <w:rsid w:val="004C6544"/>
    <w:rsid w:val="004C7512"/>
    <w:rsid w:val="004C768C"/>
    <w:rsid w:val="004C77F5"/>
    <w:rsid w:val="004C7941"/>
    <w:rsid w:val="004C7BFA"/>
    <w:rsid w:val="004D0287"/>
    <w:rsid w:val="004D0523"/>
    <w:rsid w:val="004D111A"/>
    <w:rsid w:val="004D1F01"/>
    <w:rsid w:val="004D2AA8"/>
    <w:rsid w:val="004D337D"/>
    <w:rsid w:val="004D37BE"/>
    <w:rsid w:val="004D5035"/>
    <w:rsid w:val="004D5154"/>
    <w:rsid w:val="004D5BB2"/>
    <w:rsid w:val="004D5FDE"/>
    <w:rsid w:val="004D6D04"/>
    <w:rsid w:val="004D6EDE"/>
    <w:rsid w:val="004D79D8"/>
    <w:rsid w:val="004E0478"/>
    <w:rsid w:val="004E069E"/>
    <w:rsid w:val="004E0E70"/>
    <w:rsid w:val="004E1331"/>
    <w:rsid w:val="004E13FB"/>
    <w:rsid w:val="004E19D7"/>
    <w:rsid w:val="004E2DEF"/>
    <w:rsid w:val="004E2F4D"/>
    <w:rsid w:val="004E30E3"/>
    <w:rsid w:val="004E40D9"/>
    <w:rsid w:val="004E4C5B"/>
    <w:rsid w:val="004E5F05"/>
    <w:rsid w:val="004E65C0"/>
    <w:rsid w:val="004E66A3"/>
    <w:rsid w:val="004E6EAE"/>
    <w:rsid w:val="004E6F9B"/>
    <w:rsid w:val="004F0A2A"/>
    <w:rsid w:val="004F30F5"/>
    <w:rsid w:val="004F3296"/>
    <w:rsid w:val="004F39F5"/>
    <w:rsid w:val="004F4131"/>
    <w:rsid w:val="004F450C"/>
    <w:rsid w:val="004F60DB"/>
    <w:rsid w:val="004F68EC"/>
    <w:rsid w:val="004F70EF"/>
    <w:rsid w:val="004F7702"/>
    <w:rsid w:val="005002AE"/>
    <w:rsid w:val="00500DD1"/>
    <w:rsid w:val="00500FC1"/>
    <w:rsid w:val="005015DF"/>
    <w:rsid w:val="0050196D"/>
    <w:rsid w:val="00502273"/>
    <w:rsid w:val="00502361"/>
    <w:rsid w:val="005030A0"/>
    <w:rsid w:val="00503197"/>
    <w:rsid w:val="005034F8"/>
    <w:rsid w:val="00503B19"/>
    <w:rsid w:val="005045D1"/>
    <w:rsid w:val="00504D24"/>
    <w:rsid w:val="00505F3B"/>
    <w:rsid w:val="00506371"/>
    <w:rsid w:val="0050674C"/>
    <w:rsid w:val="005071D2"/>
    <w:rsid w:val="0051041A"/>
    <w:rsid w:val="005112AA"/>
    <w:rsid w:val="005125D4"/>
    <w:rsid w:val="005141C0"/>
    <w:rsid w:val="00520177"/>
    <w:rsid w:val="005231F5"/>
    <w:rsid w:val="00523A09"/>
    <w:rsid w:val="0052402E"/>
    <w:rsid w:val="00525288"/>
    <w:rsid w:val="005260C2"/>
    <w:rsid w:val="00527ED3"/>
    <w:rsid w:val="00527FE1"/>
    <w:rsid w:val="00530957"/>
    <w:rsid w:val="005334E9"/>
    <w:rsid w:val="00535451"/>
    <w:rsid w:val="00537245"/>
    <w:rsid w:val="00537642"/>
    <w:rsid w:val="00537B18"/>
    <w:rsid w:val="00541E5A"/>
    <w:rsid w:val="005427E5"/>
    <w:rsid w:val="00543EC4"/>
    <w:rsid w:val="00544386"/>
    <w:rsid w:val="00546AB0"/>
    <w:rsid w:val="00546D71"/>
    <w:rsid w:val="00546DC1"/>
    <w:rsid w:val="00547D5F"/>
    <w:rsid w:val="00551D46"/>
    <w:rsid w:val="00551ECD"/>
    <w:rsid w:val="00554428"/>
    <w:rsid w:val="005546BC"/>
    <w:rsid w:val="00554818"/>
    <w:rsid w:val="00555391"/>
    <w:rsid w:val="0056260C"/>
    <w:rsid w:val="00562A3E"/>
    <w:rsid w:val="00563F40"/>
    <w:rsid w:val="005650A1"/>
    <w:rsid w:val="005657D2"/>
    <w:rsid w:val="00565FA7"/>
    <w:rsid w:val="0056602F"/>
    <w:rsid w:val="00567018"/>
    <w:rsid w:val="00570AB1"/>
    <w:rsid w:val="00570AC2"/>
    <w:rsid w:val="00570AD1"/>
    <w:rsid w:val="00571AA5"/>
    <w:rsid w:val="00571B24"/>
    <w:rsid w:val="0057301C"/>
    <w:rsid w:val="005733E7"/>
    <w:rsid w:val="005734C2"/>
    <w:rsid w:val="00574249"/>
    <w:rsid w:val="00574608"/>
    <w:rsid w:val="00575A17"/>
    <w:rsid w:val="005766D3"/>
    <w:rsid w:val="00581767"/>
    <w:rsid w:val="00583310"/>
    <w:rsid w:val="00583DF0"/>
    <w:rsid w:val="00584152"/>
    <w:rsid w:val="00584EA6"/>
    <w:rsid w:val="00587749"/>
    <w:rsid w:val="00587CCB"/>
    <w:rsid w:val="00590E87"/>
    <w:rsid w:val="005928C0"/>
    <w:rsid w:val="00592E97"/>
    <w:rsid w:val="00593213"/>
    <w:rsid w:val="00593D45"/>
    <w:rsid w:val="00594CF6"/>
    <w:rsid w:val="00595A2A"/>
    <w:rsid w:val="00595B74"/>
    <w:rsid w:val="00597281"/>
    <w:rsid w:val="005974CF"/>
    <w:rsid w:val="00597516"/>
    <w:rsid w:val="005975A8"/>
    <w:rsid w:val="00597BD0"/>
    <w:rsid w:val="005A0158"/>
    <w:rsid w:val="005A11B9"/>
    <w:rsid w:val="005A1435"/>
    <w:rsid w:val="005A1E1B"/>
    <w:rsid w:val="005A217A"/>
    <w:rsid w:val="005A27E1"/>
    <w:rsid w:val="005A329E"/>
    <w:rsid w:val="005A386E"/>
    <w:rsid w:val="005A6786"/>
    <w:rsid w:val="005A6A07"/>
    <w:rsid w:val="005A76F3"/>
    <w:rsid w:val="005B1392"/>
    <w:rsid w:val="005B22C6"/>
    <w:rsid w:val="005B34BF"/>
    <w:rsid w:val="005B351C"/>
    <w:rsid w:val="005B3BF7"/>
    <w:rsid w:val="005C09C7"/>
    <w:rsid w:val="005C0C2A"/>
    <w:rsid w:val="005C209E"/>
    <w:rsid w:val="005C4184"/>
    <w:rsid w:val="005C4502"/>
    <w:rsid w:val="005C4D18"/>
    <w:rsid w:val="005C5189"/>
    <w:rsid w:val="005C54FF"/>
    <w:rsid w:val="005C57EE"/>
    <w:rsid w:val="005C5A87"/>
    <w:rsid w:val="005C61CB"/>
    <w:rsid w:val="005C61FB"/>
    <w:rsid w:val="005C66F9"/>
    <w:rsid w:val="005C7243"/>
    <w:rsid w:val="005C771E"/>
    <w:rsid w:val="005D053D"/>
    <w:rsid w:val="005D0816"/>
    <w:rsid w:val="005D09C8"/>
    <w:rsid w:val="005D263F"/>
    <w:rsid w:val="005D2BE4"/>
    <w:rsid w:val="005D30A0"/>
    <w:rsid w:val="005D398F"/>
    <w:rsid w:val="005D3B88"/>
    <w:rsid w:val="005D5B21"/>
    <w:rsid w:val="005D6036"/>
    <w:rsid w:val="005D6786"/>
    <w:rsid w:val="005D6CED"/>
    <w:rsid w:val="005D6E85"/>
    <w:rsid w:val="005D77B4"/>
    <w:rsid w:val="005D78EE"/>
    <w:rsid w:val="005E0A74"/>
    <w:rsid w:val="005E16C6"/>
    <w:rsid w:val="005E382F"/>
    <w:rsid w:val="005E3B8D"/>
    <w:rsid w:val="005E593E"/>
    <w:rsid w:val="005E5AC7"/>
    <w:rsid w:val="005E65B0"/>
    <w:rsid w:val="005E6C6C"/>
    <w:rsid w:val="005F0672"/>
    <w:rsid w:val="005F0D00"/>
    <w:rsid w:val="005F2FD9"/>
    <w:rsid w:val="005F4728"/>
    <w:rsid w:val="005F4DCA"/>
    <w:rsid w:val="005F4E44"/>
    <w:rsid w:val="005F67B5"/>
    <w:rsid w:val="006004AD"/>
    <w:rsid w:val="0060158F"/>
    <w:rsid w:val="0060202C"/>
    <w:rsid w:val="00602EE1"/>
    <w:rsid w:val="006035D3"/>
    <w:rsid w:val="0060391D"/>
    <w:rsid w:val="00603E84"/>
    <w:rsid w:val="0060458C"/>
    <w:rsid w:val="00604A27"/>
    <w:rsid w:val="0060594B"/>
    <w:rsid w:val="00606CA6"/>
    <w:rsid w:val="00607F4F"/>
    <w:rsid w:val="00610563"/>
    <w:rsid w:val="006107D2"/>
    <w:rsid w:val="00610C44"/>
    <w:rsid w:val="00611F08"/>
    <w:rsid w:val="006121AF"/>
    <w:rsid w:val="00613C96"/>
    <w:rsid w:val="00622330"/>
    <w:rsid w:val="00622F45"/>
    <w:rsid w:val="00624E50"/>
    <w:rsid w:val="00625A8C"/>
    <w:rsid w:val="00626553"/>
    <w:rsid w:val="00626C3D"/>
    <w:rsid w:val="00631FCB"/>
    <w:rsid w:val="00632CAC"/>
    <w:rsid w:val="00633B2C"/>
    <w:rsid w:val="00634194"/>
    <w:rsid w:val="0063452E"/>
    <w:rsid w:val="006346EC"/>
    <w:rsid w:val="00636EB3"/>
    <w:rsid w:val="006373A3"/>
    <w:rsid w:val="00637CEB"/>
    <w:rsid w:val="00642D91"/>
    <w:rsid w:val="006431CE"/>
    <w:rsid w:val="0064436A"/>
    <w:rsid w:val="006459D7"/>
    <w:rsid w:val="006459FD"/>
    <w:rsid w:val="00646813"/>
    <w:rsid w:val="00646E8C"/>
    <w:rsid w:val="006505E8"/>
    <w:rsid w:val="00650819"/>
    <w:rsid w:val="006510F7"/>
    <w:rsid w:val="006515E0"/>
    <w:rsid w:val="00651D0A"/>
    <w:rsid w:val="00652677"/>
    <w:rsid w:val="006527CD"/>
    <w:rsid w:val="00652A16"/>
    <w:rsid w:val="0065367A"/>
    <w:rsid w:val="00655913"/>
    <w:rsid w:val="00655DE9"/>
    <w:rsid w:val="00657435"/>
    <w:rsid w:val="006575EE"/>
    <w:rsid w:val="00661FAD"/>
    <w:rsid w:val="00662E5E"/>
    <w:rsid w:val="00663EC2"/>
    <w:rsid w:val="006640E1"/>
    <w:rsid w:val="0066494C"/>
    <w:rsid w:val="00664F47"/>
    <w:rsid w:val="00665B02"/>
    <w:rsid w:val="00666662"/>
    <w:rsid w:val="0066671E"/>
    <w:rsid w:val="006672F3"/>
    <w:rsid w:val="00667690"/>
    <w:rsid w:val="00670309"/>
    <w:rsid w:val="00670C51"/>
    <w:rsid w:val="00670DFC"/>
    <w:rsid w:val="00672766"/>
    <w:rsid w:val="006734D8"/>
    <w:rsid w:val="00673E59"/>
    <w:rsid w:val="0067457A"/>
    <w:rsid w:val="00680143"/>
    <w:rsid w:val="00680C98"/>
    <w:rsid w:val="00681991"/>
    <w:rsid w:val="0068250D"/>
    <w:rsid w:val="00683021"/>
    <w:rsid w:val="00684500"/>
    <w:rsid w:val="00684BE4"/>
    <w:rsid w:val="00685EB8"/>
    <w:rsid w:val="006868E0"/>
    <w:rsid w:val="00687059"/>
    <w:rsid w:val="00687BEA"/>
    <w:rsid w:val="00690573"/>
    <w:rsid w:val="006909A4"/>
    <w:rsid w:val="006910DC"/>
    <w:rsid w:val="00691C34"/>
    <w:rsid w:val="0069222C"/>
    <w:rsid w:val="0069252C"/>
    <w:rsid w:val="00692EB3"/>
    <w:rsid w:val="00693BAA"/>
    <w:rsid w:val="0069406B"/>
    <w:rsid w:val="00694489"/>
    <w:rsid w:val="0069464A"/>
    <w:rsid w:val="00695FCF"/>
    <w:rsid w:val="006A03D1"/>
    <w:rsid w:val="006A0E7C"/>
    <w:rsid w:val="006A1327"/>
    <w:rsid w:val="006A18AB"/>
    <w:rsid w:val="006A1DE0"/>
    <w:rsid w:val="006A224F"/>
    <w:rsid w:val="006A2CDD"/>
    <w:rsid w:val="006A3CF0"/>
    <w:rsid w:val="006A6AF4"/>
    <w:rsid w:val="006A6DEB"/>
    <w:rsid w:val="006A742B"/>
    <w:rsid w:val="006B0030"/>
    <w:rsid w:val="006B02AE"/>
    <w:rsid w:val="006B0D45"/>
    <w:rsid w:val="006B0F89"/>
    <w:rsid w:val="006B153B"/>
    <w:rsid w:val="006B2C69"/>
    <w:rsid w:val="006B32D6"/>
    <w:rsid w:val="006B5E48"/>
    <w:rsid w:val="006B60CA"/>
    <w:rsid w:val="006B6ACB"/>
    <w:rsid w:val="006B6D34"/>
    <w:rsid w:val="006B703C"/>
    <w:rsid w:val="006C0552"/>
    <w:rsid w:val="006C13E6"/>
    <w:rsid w:val="006C143B"/>
    <w:rsid w:val="006C1627"/>
    <w:rsid w:val="006C1BD5"/>
    <w:rsid w:val="006C24FE"/>
    <w:rsid w:val="006C5B86"/>
    <w:rsid w:val="006C6315"/>
    <w:rsid w:val="006C7CE8"/>
    <w:rsid w:val="006D0E74"/>
    <w:rsid w:val="006D1116"/>
    <w:rsid w:val="006D137D"/>
    <w:rsid w:val="006D16DE"/>
    <w:rsid w:val="006D1A15"/>
    <w:rsid w:val="006D21D3"/>
    <w:rsid w:val="006D28AA"/>
    <w:rsid w:val="006D2AE6"/>
    <w:rsid w:val="006D38B2"/>
    <w:rsid w:val="006D4437"/>
    <w:rsid w:val="006D4F3D"/>
    <w:rsid w:val="006D6CCA"/>
    <w:rsid w:val="006D6F48"/>
    <w:rsid w:val="006D76B3"/>
    <w:rsid w:val="006D7828"/>
    <w:rsid w:val="006D7880"/>
    <w:rsid w:val="006E0260"/>
    <w:rsid w:val="006E040C"/>
    <w:rsid w:val="006E0877"/>
    <w:rsid w:val="006E16D5"/>
    <w:rsid w:val="006E2F49"/>
    <w:rsid w:val="006E595F"/>
    <w:rsid w:val="006E6AE6"/>
    <w:rsid w:val="006E7182"/>
    <w:rsid w:val="006E7630"/>
    <w:rsid w:val="006F27D7"/>
    <w:rsid w:val="006F2A03"/>
    <w:rsid w:val="006F3014"/>
    <w:rsid w:val="006F312E"/>
    <w:rsid w:val="006F318F"/>
    <w:rsid w:val="006F3EAD"/>
    <w:rsid w:val="006F5373"/>
    <w:rsid w:val="006F667E"/>
    <w:rsid w:val="006F6CB1"/>
    <w:rsid w:val="006F7B58"/>
    <w:rsid w:val="006F7BD8"/>
    <w:rsid w:val="007007A3"/>
    <w:rsid w:val="007016AB"/>
    <w:rsid w:val="007019D5"/>
    <w:rsid w:val="00702737"/>
    <w:rsid w:val="00702833"/>
    <w:rsid w:val="00702C48"/>
    <w:rsid w:val="007036F3"/>
    <w:rsid w:val="00704D7E"/>
    <w:rsid w:val="00706DA0"/>
    <w:rsid w:val="00706EA6"/>
    <w:rsid w:val="00707966"/>
    <w:rsid w:val="007110FE"/>
    <w:rsid w:val="00713370"/>
    <w:rsid w:val="0071395F"/>
    <w:rsid w:val="007139B4"/>
    <w:rsid w:val="00713CE6"/>
    <w:rsid w:val="0071462A"/>
    <w:rsid w:val="00714FD8"/>
    <w:rsid w:val="007159C3"/>
    <w:rsid w:val="00717345"/>
    <w:rsid w:val="0072052B"/>
    <w:rsid w:val="00721B2B"/>
    <w:rsid w:val="007224E6"/>
    <w:rsid w:val="00722FB3"/>
    <w:rsid w:val="00723E81"/>
    <w:rsid w:val="00724248"/>
    <w:rsid w:val="007243A3"/>
    <w:rsid w:val="0072582B"/>
    <w:rsid w:val="00725F0C"/>
    <w:rsid w:val="00726D53"/>
    <w:rsid w:val="007313A7"/>
    <w:rsid w:val="00731DA2"/>
    <w:rsid w:val="007324F4"/>
    <w:rsid w:val="0073293F"/>
    <w:rsid w:val="00733012"/>
    <w:rsid w:val="0073455A"/>
    <w:rsid w:val="00737889"/>
    <w:rsid w:val="007400A4"/>
    <w:rsid w:val="00740828"/>
    <w:rsid w:val="00740C0E"/>
    <w:rsid w:val="00740CA3"/>
    <w:rsid w:val="0074101A"/>
    <w:rsid w:val="00741920"/>
    <w:rsid w:val="00743C02"/>
    <w:rsid w:val="0074411B"/>
    <w:rsid w:val="007443B1"/>
    <w:rsid w:val="007448FA"/>
    <w:rsid w:val="00744BAE"/>
    <w:rsid w:val="00746F5E"/>
    <w:rsid w:val="00747404"/>
    <w:rsid w:val="00747FC0"/>
    <w:rsid w:val="00750CF5"/>
    <w:rsid w:val="00750DCD"/>
    <w:rsid w:val="00751101"/>
    <w:rsid w:val="007528E7"/>
    <w:rsid w:val="00752A90"/>
    <w:rsid w:val="00753DE7"/>
    <w:rsid w:val="00754D00"/>
    <w:rsid w:val="00755056"/>
    <w:rsid w:val="0075609C"/>
    <w:rsid w:val="00756304"/>
    <w:rsid w:val="00756507"/>
    <w:rsid w:val="00756BFE"/>
    <w:rsid w:val="00757693"/>
    <w:rsid w:val="00762923"/>
    <w:rsid w:val="00762DBE"/>
    <w:rsid w:val="007635EC"/>
    <w:rsid w:val="00763C47"/>
    <w:rsid w:val="00764024"/>
    <w:rsid w:val="007652C8"/>
    <w:rsid w:val="0076598B"/>
    <w:rsid w:val="007663EA"/>
    <w:rsid w:val="007676CD"/>
    <w:rsid w:val="007708C9"/>
    <w:rsid w:val="00770D18"/>
    <w:rsid w:val="007714A2"/>
    <w:rsid w:val="00772485"/>
    <w:rsid w:val="007739A8"/>
    <w:rsid w:val="00774103"/>
    <w:rsid w:val="00774873"/>
    <w:rsid w:val="00774E61"/>
    <w:rsid w:val="00775466"/>
    <w:rsid w:val="0077551A"/>
    <w:rsid w:val="00776DB6"/>
    <w:rsid w:val="00777F61"/>
    <w:rsid w:val="007816C9"/>
    <w:rsid w:val="007818CD"/>
    <w:rsid w:val="00781A83"/>
    <w:rsid w:val="00782944"/>
    <w:rsid w:val="00782CF1"/>
    <w:rsid w:val="007839F2"/>
    <w:rsid w:val="00783F9C"/>
    <w:rsid w:val="00784AC1"/>
    <w:rsid w:val="00784D10"/>
    <w:rsid w:val="00785AF5"/>
    <w:rsid w:val="00787CD0"/>
    <w:rsid w:val="007914F2"/>
    <w:rsid w:val="0079150D"/>
    <w:rsid w:val="00791B99"/>
    <w:rsid w:val="00791C02"/>
    <w:rsid w:val="0079319A"/>
    <w:rsid w:val="00793D77"/>
    <w:rsid w:val="00794071"/>
    <w:rsid w:val="00794679"/>
    <w:rsid w:val="00795878"/>
    <w:rsid w:val="0079641D"/>
    <w:rsid w:val="00796EDE"/>
    <w:rsid w:val="00797C4B"/>
    <w:rsid w:val="00797CFF"/>
    <w:rsid w:val="007A0493"/>
    <w:rsid w:val="007A0B16"/>
    <w:rsid w:val="007A1205"/>
    <w:rsid w:val="007A18B6"/>
    <w:rsid w:val="007A1AE7"/>
    <w:rsid w:val="007A1DE1"/>
    <w:rsid w:val="007A46D7"/>
    <w:rsid w:val="007A562A"/>
    <w:rsid w:val="007A616F"/>
    <w:rsid w:val="007A7CE9"/>
    <w:rsid w:val="007B0351"/>
    <w:rsid w:val="007B05F1"/>
    <w:rsid w:val="007B0A37"/>
    <w:rsid w:val="007B0AA3"/>
    <w:rsid w:val="007B0D47"/>
    <w:rsid w:val="007B1226"/>
    <w:rsid w:val="007B13F2"/>
    <w:rsid w:val="007B3DF4"/>
    <w:rsid w:val="007B4683"/>
    <w:rsid w:val="007B6482"/>
    <w:rsid w:val="007B6720"/>
    <w:rsid w:val="007B72FF"/>
    <w:rsid w:val="007C05B1"/>
    <w:rsid w:val="007C1028"/>
    <w:rsid w:val="007C16A5"/>
    <w:rsid w:val="007C19B5"/>
    <w:rsid w:val="007C1CDB"/>
    <w:rsid w:val="007C21BD"/>
    <w:rsid w:val="007C228E"/>
    <w:rsid w:val="007C239D"/>
    <w:rsid w:val="007C246E"/>
    <w:rsid w:val="007C2660"/>
    <w:rsid w:val="007C4C61"/>
    <w:rsid w:val="007C59B0"/>
    <w:rsid w:val="007C5DBA"/>
    <w:rsid w:val="007C6AAA"/>
    <w:rsid w:val="007C6EB3"/>
    <w:rsid w:val="007C7158"/>
    <w:rsid w:val="007C7225"/>
    <w:rsid w:val="007C72F6"/>
    <w:rsid w:val="007D0D0C"/>
    <w:rsid w:val="007D1A83"/>
    <w:rsid w:val="007D269F"/>
    <w:rsid w:val="007D29D7"/>
    <w:rsid w:val="007D3EB8"/>
    <w:rsid w:val="007D4FBA"/>
    <w:rsid w:val="007D5A5C"/>
    <w:rsid w:val="007D5C11"/>
    <w:rsid w:val="007D6E3C"/>
    <w:rsid w:val="007D70B5"/>
    <w:rsid w:val="007D7272"/>
    <w:rsid w:val="007D7638"/>
    <w:rsid w:val="007D77CB"/>
    <w:rsid w:val="007E17B8"/>
    <w:rsid w:val="007E29D4"/>
    <w:rsid w:val="007E34AD"/>
    <w:rsid w:val="007E3E65"/>
    <w:rsid w:val="007E41C3"/>
    <w:rsid w:val="007E46AE"/>
    <w:rsid w:val="007E5A63"/>
    <w:rsid w:val="007E635D"/>
    <w:rsid w:val="007E774B"/>
    <w:rsid w:val="007E7BEE"/>
    <w:rsid w:val="007F042A"/>
    <w:rsid w:val="007F0A13"/>
    <w:rsid w:val="007F0BCC"/>
    <w:rsid w:val="007F10A5"/>
    <w:rsid w:val="007F1439"/>
    <w:rsid w:val="007F14CE"/>
    <w:rsid w:val="007F1C14"/>
    <w:rsid w:val="007F1D68"/>
    <w:rsid w:val="007F24BB"/>
    <w:rsid w:val="007F25DA"/>
    <w:rsid w:val="007F2656"/>
    <w:rsid w:val="007F3666"/>
    <w:rsid w:val="007F3C2F"/>
    <w:rsid w:val="007F4AC4"/>
    <w:rsid w:val="007F4E99"/>
    <w:rsid w:val="007F4FF4"/>
    <w:rsid w:val="007F5E7E"/>
    <w:rsid w:val="007F5F43"/>
    <w:rsid w:val="007F5F8E"/>
    <w:rsid w:val="007F6AE1"/>
    <w:rsid w:val="007F6CC2"/>
    <w:rsid w:val="007F728F"/>
    <w:rsid w:val="008005AE"/>
    <w:rsid w:val="00800852"/>
    <w:rsid w:val="008031D3"/>
    <w:rsid w:val="00803532"/>
    <w:rsid w:val="0080441F"/>
    <w:rsid w:val="00804F6D"/>
    <w:rsid w:val="008056D0"/>
    <w:rsid w:val="0080570B"/>
    <w:rsid w:val="00805DB3"/>
    <w:rsid w:val="00807BD8"/>
    <w:rsid w:val="00810A0A"/>
    <w:rsid w:val="00810FB0"/>
    <w:rsid w:val="00811DA3"/>
    <w:rsid w:val="00812D02"/>
    <w:rsid w:val="008131CB"/>
    <w:rsid w:val="00815245"/>
    <w:rsid w:val="008158D8"/>
    <w:rsid w:val="00816DDC"/>
    <w:rsid w:val="008177B2"/>
    <w:rsid w:val="00820070"/>
    <w:rsid w:val="008201F9"/>
    <w:rsid w:val="0082055C"/>
    <w:rsid w:val="00820803"/>
    <w:rsid w:val="00821629"/>
    <w:rsid w:val="00821A45"/>
    <w:rsid w:val="00822562"/>
    <w:rsid w:val="00824D10"/>
    <w:rsid w:val="00824F9C"/>
    <w:rsid w:val="00826F2B"/>
    <w:rsid w:val="00826F5D"/>
    <w:rsid w:val="0083057C"/>
    <w:rsid w:val="00830D06"/>
    <w:rsid w:val="00831290"/>
    <w:rsid w:val="00831455"/>
    <w:rsid w:val="00832623"/>
    <w:rsid w:val="00832B2F"/>
    <w:rsid w:val="00834245"/>
    <w:rsid w:val="0083493E"/>
    <w:rsid w:val="00835E88"/>
    <w:rsid w:val="008373A4"/>
    <w:rsid w:val="0084030D"/>
    <w:rsid w:val="008404BE"/>
    <w:rsid w:val="0084057F"/>
    <w:rsid w:val="0084083D"/>
    <w:rsid w:val="0084180F"/>
    <w:rsid w:val="00842718"/>
    <w:rsid w:val="008433ED"/>
    <w:rsid w:val="00843855"/>
    <w:rsid w:val="00845231"/>
    <w:rsid w:val="00845F17"/>
    <w:rsid w:val="008461D5"/>
    <w:rsid w:val="00847B81"/>
    <w:rsid w:val="008502C0"/>
    <w:rsid w:val="00850B32"/>
    <w:rsid w:val="00850E8A"/>
    <w:rsid w:val="0085121B"/>
    <w:rsid w:val="00851752"/>
    <w:rsid w:val="008539F5"/>
    <w:rsid w:val="00853B28"/>
    <w:rsid w:val="0085401C"/>
    <w:rsid w:val="00854C6A"/>
    <w:rsid w:val="00854ED3"/>
    <w:rsid w:val="00855304"/>
    <w:rsid w:val="008601C0"/>
    <w:rsid w:val="00860EE6"/>
    <w:rsid w:val="00860F7C"/>
    <w:rsid w:val="0086161D"/>
    <w:rsid w:val="008619C2"/>
    <w:rsid w:val="0086307E"/>
    <w:rsid w:val="00863C67"/>
    <w:rsid w:val="00863D0C"/>
    <w:rsid w:val="00864718"/>
    <w:rsid w:val="008647F0"/>
    <w:rsid w:val="0086497C"/>
    <w:rsid w:val="00864DE8"/>
    <w:rsid w:val="00865CD0"/>
    <w:rsid w:val="00866AEF"/>
    <w:rsid w:val="00870749"/>
    <w:rsid w:val="008709A4"/>
    <w:rsid w:val="0087276F"/>
    <w:rsid w:val="00872987"/>
    <w:rsid w:val="008729BD"/>
    <w:rsid w:val="00873F0C"/>
    <w:rsid w:val="00875013"/>
    <w:rsid w:val="00875CE2"/>
    <w:rsid w:val="00876BE5"/>
    <w:rsid w:val="008775DD"/>
    <w:rsid w:val="00877866"/>
    <w:rsid w:val="00877993"/>
    <w:rsid w:val="00877FCE"/>
    <w:rsid w:val="00881FAD"/>
    <w:rsid w:val="008822AB"/>
    <w:rsid w:val="00882DA0"/>
    <w:rsid w:val="00883FC7"/>
    <w:rsid w:val="00884A22"/>
    <w:rsid w:val="00884FDA"/>
    <w:rsid w:val="0088578F"/>
    <w:rsid w:val="00885C54"/>
    <w:rsid w:val="0088662D"/>
    <w:rsid w:val="0089088B"/>
    <w:rsid w:val="008909AF"/>
    <w:rsid w:val="00891D91"/>
    <w:rsid w:val="0089248A"/>
    <w:rsid w:val="00893C26"/>
    <w:rsid w:val="00894118"/>
    <w:rsid w:val="0089537A"/>
    <w:rsid w:val="0089607B"/>
    <w:rsid w:val="00896EA0"/>
    <w:rsid w:val="008979BD"/>
    <w:rsid w:val="00897FBC"/>
    <w:rsid w:val="008A089C"/>
    <w:rsid w:val="008A142E"/>
    <w:rsid w:val="008A146B"/>
    <w:rsid w:val="008A170B"/>
    <w:rsid w:val="008A25BA"/>
    <w:rsid w:val="008A26B4"/>
    <w:rsid w:val="008A3B5D"/>
    <w:rsid w:val="008A3E93"/>
    <w:rsid w:val="008A5005"/>
    <w:rsid w:val="008A775C"/>
    <w:rsid w:val="008B0465"/>
    <w:rsid w:val="008B0B3E"/>
    <w:rsid w:val="008B43FB"/>
    <w:rsid w:val="008B483D"/>
    <w:rsid w:val="008B524A"/>
    <w:rsid w:val="008B535C"/>
    <w:rsid w:val="008B7B18"/>
    <w:rsid w:val="008C0246"/>
    <w:rsid w:val="008C0BD0"/>
    <w:rsid w:val="008C1CA7"/>
    <w:rsid w:val="008C2DC1"/>
    <w:rsid w:val="008C315B"/>
    <w:rsid w:val="008C4019"/>
    <w:rsid w:val="008C4C90"/>
    <w:rsid w:val="008C526E"/>
    <w:rsid w:val="008C64F1"/>
    <w:rsid w:val="008C69D6"/>
    <w:rsid w:val="008C6C15"/>
    <w:rsid w:val="008C799E"/>
    <w:rsid w:val="008C7B27"/>
    <w:rsid w:val="008D03A2"/>
    <w:rsid w:val="008D055A"/>
    <w:rsid w:val="008D19B9"/>
    <w:rsid w:val="008D1F89"/>
    <w:rsid w:val="008D29AB"/>
    <w:rsid w:val="008D2C09"/>
    <w:rsid w:val="008D3150"/>
    <w:rsid w:val="008D49F2"/>
    <w:rsid w:val="008D4AF3"/>
    <w:rsid w:val="008D67F5"/>
    <w:rsid w:val="008D68A8"/>
    <w:rsid w:val="008D7974"/>
    <w:rsid w:val="008E0B4F"/>
    <w:rsid w:val="008E331A"/>
    <w:rsid w:val="008E377E"/>
    <w:rsid w:val="008E3B5B"/>
    <w:rsid w:val="008E41CE"/>
    <w:rsid w:val="008E4367"/>
    <w:rsid w:val="008E463D"/>
    <w:rsid w:val="008E79D9"/>
    <w:rsid w:val="008E7E7D"/>
    <w:rsid w:val="008F0318"/>
    <w:rsid w:val="008F0639"/>
    <w:rsid w:val="008F0FCA"/>
    <w:rsid w:val="008F2776"/>
    <w:rsid w:val="008F2864"/>
    <w:rsid w:val="008F3ECF"/>
    <w:rsid w:val="008F4A04"/>
    <w:rsid w:val="008F5902"/>
    <w:rsid w:val="008F6803"/>
    <w:rsid w:val="008F6F4A"/>
    <w:rsid w:val="009008A4"/>
    <w:rsid w:val="009030B1"/>
    <w:rsid w:val="0090584B"/>
    <w:rsid w:val="00907C9D"/>
    <w:rsid w:val="00910FBE"/>
    <w:rsid w:val="00911635"/>
    <w:rsid w:val="009117AD"/>
    <w:rsid w:val="00911990"/>
    <w:rsid w:val="0091240D"/>
    <w:rsid w:val="0091257C"/>
    <w:rsid w:val="00912D37"/>
    <w:rsid w:val="00913C88"/>
    <w:rsid w:val="00915095"/>
    <w:rsid w:val="00916252"/>
    <w:rsid w:val="00916E06"/>
    <w:rsid w:val="00917247"/>
    <w:rsid w:val="009207B8"/>
    <w:rsid w:val="009227F1"/>
    <w:rsid w:val="00924A64"/>
    <w:rsid w:val="00925CBD"/>
    <w:rsid w:val="00925D50"/>
    <w:rsid w:val="00926ADF"/>
    <w:rsid w:val="009276E4"/>
    <w:rsid w:val="00927724"/>
    <w:rsid w:val="009307AA"/>
    <w:rsid w:val="00931153"/>
    <w:rsid w:val="00932975"/>
    <w:rsid w:val="009330FF"/>
    <w:rsid w:val="0093332F"/>
    <w:rsid w:val="00933BC8"/>
    <w:rsid w:val="00933FFD"/>
    <w:rsid w:val="009353DE"/>
    <w:rsid w:val="009359B3"/>
    <w:rsid w:val="00936AEC"/>
    <w:rsid w:val="00937176"/>
    <w:rsid w:val="00937440"/>
    <w:rsid w:val="009400CC"/>
    <w:rsid w:val="00941404"/>
    <w:rsid w:val="009441F1"/>
    <w:rsid w:val="009452EC"/>
    <w:rsid w:val="009454A5"/>
    <w:rsid w:val="00945D5F"/>
    <w:rsid w:val="009463ED"/>
    <w:rsid w:val="0094731E"/>
    <w:rsid w:val="009478CA"/>
    <w:rsid w:val="00947D6D"/>
    <w:rsid w:val="009503EE"/>
    <w:rsid w:val="00951930"/>
    <w:rsid w:val="00952704"/>
    <w:rsid w:val="00952C5E"/>
    <w:rsid w:val="009535A2"/>
    <w:rsid w:val="009537AA"/>
    <w:rsid w:val="009548B4"/>
    <w:rsid w:val="0095498E"/>
    <w:rsid w:val="00954F96"/>
    <w:rsid w:val="00955BC6"/>
    <w:rsid w:val="009565C7"/>
    <w:rsid w:val="0096155B"/>
    <w:rsid w:val="00961E90"/>
    <w:rsid w:val="00961FC2"/>
    <w:rsid w:val="00962733"/>
    <w:rsid w:val="009630B1"/>
    <w:rsid w:val="00964003"/>
    <w:rsid w:val="00964079"/>
    <w:rsid w:val="00964B01"/>
    <w:rsid w:val="00964CDF"/>
    <w:rsid w:val="009676B3"/>
    <w:rsid w:val="00967C85"/>
    <w:rsid w:val="009709E2"/>
    <w:rsid w:val="00970F86"/>
    <w:rsid w:val="0097131E"/>
    <w:rsid w:val="0097247F"/>
    <w:rsid w:val="009726DE"/>
    <w:rsid w:val="0097357D"/>
    <w:rsid w:val="009738A6"/>
    <w:rsid w:val="00974063"/>
    <w:rsid w:val="00974ECE"/>
    <w:rsid w:val="0098190A"/>
    <w:rsid w:val="00981B12"/>
    <w:rsid w:val="00981BE3"/>
    <w:rsid w:val="009836B0"/>
    <w:rsid w:val="00983E28"/>
    <w:rsid w:val="009842CF"/>
    <w:rsid w:val="009846C3"/>
    <w:rsid w:val="00984ED2"/>
    <w:rsid w:val="00986D03"/>
    <w:rsid w:val="00990EA5"/>
    <w:rsid w:val="00992CF4"/>
    <w:rsid w:val="00993990"/>
    <w:rsid w:val="00993EBF"/>
    <w:rsid w:val="009946A4"/>
    <w:rsid w:val="00994C3A"/>
    <w:rsid w:val="00995728"/>
    <w:rsid w:val="0099608A"/>
    <w:rsid w:val="009975B5"/>
    <w:rsid w:val="00997AB9"/>
    <w:rsid w:val="00997CF5"/>
    <w:rsid w:val="009A2154"/>
    <w:rsid w:val="009A2334"/>
    <w:rsid w:val="009A266E"/>
    <w:rsid w:val="009A39EA"/>
    <w:rsid w:val="009A3DDA"/>
    <w:rsid w:val="009A3E8E"/>
    <w:rsid w:val="009A4755"/>
    <w:rsid w:val="009A5A7F"/>
    <w:rsid w:val="009A5E36"/>
    <w:rsid w:val="009A6EC2"/>
    <w:rsid w:val="009A71B3"/>
    <w:rsid w:val="009A7E7D"/>
    <w:rsid w:val="009A7F55"/>
    <w:rsid w:val="009B130B"/>
    <w:rsid w:val="009B40D7"/>
    <w:rsid w:val="009B506F"/>
    <w:rsid w:val="009B58C4"/>
    <w:rsid w:val="009B58DC"/>
    <w:rsid w:val="009B5A7A"/>
    <w:rsid w:val="009B5C0F"/>
    <w:rsid w:val="009B6810"/>
    <w:rsid w:val="009B69BA"/>
    <w:rsid w:val="009B6DDE"/>
    <w:rsid w:val="009C0828"/>
    <w:rsid w:val="009C0B43"/>
    <w:rsid w:val="009C0BDC"/>
    <w:rsid w:val="009C0EB9"/>
    <w:rsid w:val="009C1AEC"/>
    <w:rsid w:val="009C211C"/>
    <w:rsid w:val="009C3350"/>
    <w:rsid w:val="009C335A"/>
    <w:rsid w:val="009C7E2C"/>
    <w:rsid w:val="009D0151"/>
    <w:rsid w:val="009D06C8"/>
    <w:rsid w:val="009D1D9F"/>
    <w:rsid w:val="009D3D5A"/>
    <w:rsid w:val="009D3FBA"/>
    <w:rsid w:val="009D4431"/>
    <w:rsid w:val="009D4A31"/>
    <w:rsid w:val="009D4CC1"/>
    <w:rsid w:val="009D50EC"/>
    <w:rsid w:val="009D51C9"/>
    <w:rsid w:val="009D58AA"/>
    <w:rsid w:val="009D73D2"/>
    <w:rsid w:val="009D753E"/>
    <w:rsid w:val="009D7670"/>
    <w:rsid w:val="009D7A4D"/>
    <w:rsid w:val="009E1E17"/>
    <w:rsid w:val="009E1F24"/>
    <w:rsid w:val="009E273F"/>
    <w:rsid w:val="009E3585"/>
    <w:rsid w:val="009E4CCD"/>
    <w:rsid w:val="009E4E8D"/>
    <w:rsid w:val="009E58CA"/>
    <w:rsid w:val="009E5B2A"/>
    <w:rsid w:val="009E6964"/>
    <w:rsid w:val="009E6BF8"/>
    <w:rsid w:val="009E6CCF"/>
    <w:rsid w:val="009E6CED"/>
    <w:rsid w:val="009F1C13"/>
    <w:rsid w:val="009F28E6"/>
    <w:rsid w:val="009F3576"/>
    <w:rsid w:val="009F40D4"/>
    <w:rsid w:val="009F5A87"/>
    <w:rsid w:val="009F6F3F"/>
    <w:rsid w:val="00A01052"/>
    <w:rsid w:val="00A014DF"/>
    <w:rsid w:val="00A01837"/>
    <w:rsid w:val="00A03049"/>
    <w:rsid w:val="00A030DC"/>
    <w:rsid w:val="00A03290"/>
    <w:rsid w:val="00A03B98"/>
    <w:rsid w:val="00A040E4"/>
    <w:rsid w:val="00A042A8"/>
    <w:rsid w:val="00A04CCE"/>
    <w:rsid w:val="00A04FE1"/>
    <w:rsid w:val="00A05231"/>
    <w:rsid w:val="00A06227"/>
    <w:rsid w:val="00A06A8A"/>
    <w:rsid w:val="00A06B77"/>
    <w:rsid w:val="00A06C8B"/>
    <w:rsid w:val="00A1069F"/>
    <w:rsid w:val="00A10D1C"/>
    <w:rsid w:val="00A129D2"/>
    <w:rsid w:val="00A12ABE"/>
    <w:rsid w:val="00A134E9"/>
    <w:rsid w:val="00A13A9B"/>
    <w:rsid w:val="00A150E8"/>
    <w:rsid w:val="00A15B5E"/>
    <w:rsid w:val="00A16E43"/>
    <w:rsid w:val="00A17867"/>
    <w:rsid w:val="00A20034"/>
    <w:rsid w:val="00A20A0F"/>
    <w:rsid w:val="00A212FC"/>
    <w:rsid w:val="00A21D9C"/>
    <w:rsid w:val="00A22780"/>
    <w:rsid w:val="00A228EF"/>
    <w:rsid w:val="00A2295A"/>
    <w:rsid w:val="00A234E7"/>
    <w:rsid w:val="00A24115"/>
    <w:rsid w:val="00A241B4"/>
    <w:rsid w:val="00A242CB"/>
    <w:rsid w:val="00A24DE8"/>
    <w:rsid w:val="00A2577F"/>
    <w:rsid w:val="00A25CA9"/>
    <w:rsid w:val="00A26ECD"/>
    <w:rsid w:val="00A27589"/>
    <w:rsid w:val="00A27F5A"/>
    <w:rsid w:val="00A309F6"/>
    <w:rsid w:val="00A30F83"/>
    <w:rsid w:val="00A31E77"/>
    <w:rsid w:val="00A324E6"/>
    <w:rsid w:val="00A33119"/>
    <w:rsid w:val="00A331C7"/>
    <w:rsid w:val="00A34715"/>
    <w:rsid w:val="00A34908"/>
    <w:rsid w:val="00A353EB"/>
    <w:rsid w:val="00A35657"/>
    <w:rsid w:val="00A356F6"/>
    <w:rsid w:val="00A35E08"/>
    <w:rsid w:val="00A3666D"/>
    <w:rsid w:val="00A36863"/>
    <w:rsid w:val="00A3693C"/>
    <w:rsid w:val="00A401AE"/>
    <w:rsid w:val="00A40341"/>
    <w:rsid w:val="00A40D5E"/>
    <w:rsid w:val="00A41306"/>
    <w:rsid w:val="00A41343"/>
    <w:rsid w:val="00A4220D"/>
    <w:rsid w:val="00A42809"/>
    <w:rsid w:val="00A4530C"/>
    <w:rsid w:val="00A4608E"/>
    <w:rsid w:val="00A464C9"/>
    <w:rsid w:val="00A47BC1"/>
    <w:rsid w:val="00A506AC"/>
    <w:rsid w:val="00A51557"/>
    <w:rsid w:val="00A51854"/>
    <w:rsid w:val="00A519DF"/>
    <w:rsid w:val="00A526E4"/>
    <w:rsid w:val="00A53478"/>
    <w:rsid w:val="00A5475C"/>
    <w:rsid w:val="00A54D7C"/>
    <w:rsid w:val="00A54EF9"/>
    <w:rsid w:val="00A55277"/>
    <w:rsid w:val="00A557C7"/>
    <w:rsid w:val="00A55818"/>
    <w:rsid w:val="00A55BD5"/>
    <w:rsid w:val="00A56739"/>
    <w:rsid w:val="00A575C7"/>
    <w:rsid w:val="00A57DBF"/>
    <w:rsid w:val="00A61127"/>
    <w:rsid w:val="00A62167"/>
    <w:rsid w:val="00A63B96"/>
    <w:rsid w:val="00A64400"/>
    <w:rsid w:val="00A65300"/>
    <w:rsid w:val="00A6638F"/>
    <w:rsid w:val="00A66E28"/>
    <w:rsid w:val="00A67C62"/>
    <w:rsid w:val="00A67E3C"/>
    <w:rsid w:val="00A67FE5"/>
    <w:rsid w:val="00A70267"/>
    <w:rsid w:val="00A70CC8"/>
    <w:rsid w:val="00A71361"/>
    <w:rsid w:val="00A716AD"/>
    <w:rsid w:val="00A71CA5"/>
    <w:rsid w:val="00A72DA3"/>
    <w:rsid w:val="00A73221"/>
    <w:rsid w:val="00A734DE"/>
    <w:rsid w:val="00A73762"/>
    <w:rsid w:val="00A772B6"/>
    <w:rsid w:val="00A813D1"/>
    <w:rsid w:val="00A81B8D"/>
    <w:rsid w:val="00A82421"/>
    <w:rsid w:val="00A82490"/>
    <w:rsid w:val="00A82B43"/>
    <w:rsid w:val="00A82C87"/>
    <w:rsid w:val="00A8542E"/>
    <w:rsid w:val="00A854C7"/>
    <w:rsid w:val="00A85E75"/>
    <w:rsid w:val="00A85F1C"/>
    <w:rsid w:val="00A876C4"/>
    <w:rsid w:val="00A90523"/>
    <w:rsid w:val="00A9094E"/>
    <w:rsid w:val="00A91723"/>
    <w:rsid w:val="00A91F80"/>
    <w:rsid w:val="00A92769"/>
    <w:rsid w:val="00A9294F"/>
    <w:rsid w:val="00A92A1E"/>
    <w:rsid w:val="00A92DB8"/>
    <w:rsid w:val="00A941AB"/>
    <w:rsid w:val="00A95276"/>
    <w:rsid w:val="00A9536C"/>
    <w:rsid w:val="00A954A0"/>
    <w:rsid w:val="00A95871"/>
    <w:rsid w:val="00A959E1"/>
    <w:rsid w:val="00A97041"/>
    <w:rsid w:val="00AA0810"/>
    <w:rsid w:val="00AA0D97"/>
    <w:rsid w:val="00AA13FA"/>
    <w:rsid w:val="00AA2AB2"/>
    <w:rsid w:val="00AA3090"/>
    <w:rsid w:val="00AA3522"/>
    <w:rsid w:val="00AA38E6"/>
    <w:rsid w:val="00AA3EDC"/>
    <w:rsid w:val="00AA3FAF"/>
    <w:rsid w:val="00AA3FFD"/>
    <w:rsid w:val="00AA4531"/>
    <w:rsid w:val="00AA4A6E"/>
    <w:rsid w:val="00AA5C27"/>
    <w:rsid w:val="00AA5CA3"/>
    <w:rsid w:val="00AA6DFA"/>
    <w:rsid w:val="00AB078F"/>
    <w:rsid w:val="00AB1CD4"/>
    <w:rsid w:val="00AB1F27"/>
    <w:rsid w:val="00AB2C5A"/>
    <w:rsid w:val="00AB3A64"/>
    <w:rsid w:val="00AB5386"/>
    <w:rsid w:val="00AB7F98"/>
    <w:rsid w:val="00AC0137"/>
    <w:rsid w:val="00AC0E1B"/>
    <w:rsid w:val="00AC1291"/>
    <w:rsid w:val="00AC2032"/>
    <w:rsid w:val="00AC475D"/>
    <w:rsid w:val="00AC4D37"/>
    <w:rsid w:val="00AC4EBA"/>
    <w:rsid w:val="00AC5680"/>
    <w:rsid w:val="00AC5E22"/>
    <w:rsid w:val="00AC6EE2"/>
    <w:rsid w:val="00AD07A8"/>
    <w:rsid w:val="00AD373B"/>
    <w:rsid w:val="00AD447E"/>
    <w:rsid w:val="00AD4A47"/>
    <w:rsid w:val="00AD5414"/>
    <w:rsid w:val="00AD5A41"/>
    <w:rsid w:val="00AD5D9D"/>
    <w:rsid w:val="00AD6040"/>
    <w:rsid w:val="00AD7E11"/>
    <w:rsid w:val="00AD7E6C"/>
    <w:rsid w:val="00AD7EE8"/>
    <w:rsid w:val="00AE0165"/>
    <w:rsid w:val="00AE095C"/>
    <w:rsid w:val="00AE0CFB"/>
    <w:rsid w:val="00AE0E11"/>
    <w:rsid w:val="00AE11C2"/>
    <w:rsid w:val="00AE4825"/>
    <w:rsid w:val="00AE4FDF"/>
    <w:rsid w:val="00AE55CF"/>
    <w:rsid w:val="00AE610F"/>
    <w:rsid w:val="00AE6316"/>
    <w:rsid w:val="00AE72C3"/>
    <w:rsid w:val="00AE754D"/>
    <w:rsid w:val="00AE7CBE"/>
    <w:rsid w:val="00AF3EFA"/>
    <w:rsid w:val="00AF4542"/>
    <w:rsid w:val="00AF568C"/>
    <w:rsid w:val="00AF5A72"/>
    <w:rsid w:val="00AF5D13"/>
    <w:rsid w:val="00AF66B1"/>
    <w:rsid w:val="00AF6AD8"/>
    <w:rsid w:val="00AF6AD9"/>
    <w:rsid w:val="00AF72A2"/>
    <w:rsid w:val="00AF7C6C"/>
    <w:rsid w:val="00B00FD1"/>
    <w:rsid w:val="00B03668"/>
    <w:rsid w:val="00B0478A"/>
    <w:rsid w:val="00B04810"/>
    <w:rsid w:val="00B052ED"/>
    <w:rsid w:val="00B05FEC"/>
    <w:rsid w:val="00B06936"/>
    <w:rsid w:val="00B06E43"/>
    <w:rsid w:val="00B101D3"/>
    <w:rsid w:val="00B11452"/>
    <w:rsid w:val="00B11742"/>
    <w:rsid w:val="00B1179A"/>
    <w:rsid w:val="00B11AD0"/>
    <w:rsid w:val="00B12223"/>
    <w:rsid w:val="00B12813"/>
    <w:rsid w:val="00B12DDE"/>
    <w:rsid w:val="00B1344A"/>
    <w:rsid w:val="00B13D69"/>
    <w:rsid w:val="00B1526F"/>
    <w:rsid w:val="00B16293"/>
    <w:rsid w:val="00B1743D"/>
    <w:rsid w:val="00B20CC6"/>
    <w:rsid w:val="00B217EF"/>
    <w:rsid w:val="00B2183C"/>
    <w:rsid w:val="00B21B02"/>
    <w:rsid w:val="00B224A2"/>
    <w:rsid w:val="00B23F06"/>
    <w:rsid w:val="00B243C5"/>
    <w:rsid w:val="00B258F3"/>
    <w:rsid w:val="00B259FE"/>
    <w:rsid w:val="00B25B01"/>
    <w:rsid w:val="00B25C49"/>
    <w:rsid w:val="00B27CBC"/>
    <w:rsid w:val="00B27FA5"/>
    <w:rsid w:val="00B3108F"/>
    <w:rsid w:val="00B31B5D"/>
    <w:rsid w:val="00B323C8"/>
    <w:rsid w:val="00B337C4"/>
    <w:rsid w:val="00B347A9"/>
    <w:rsid w:val="00B348A2"/>
    <w:rsid w:val="00B34AF2"/>
    <w:rsid w:val="00B35A33"/>
    <w:rsid w:val="00B35F8B"/>
    <w:rsid w:val="00B36601"/>
    <w:rsid w:val="00B36772"/>
    <w:rsid w:val="00B3688C"/>
    <w:rsid w:val="00B36965"/>
    <w:rsid w:val="00B36F09"/>
    <w:rsid w:val="00B379A8"/>
    <w:rsid w:val="00B37F8B"/>
    <w:rsid w:val="00B40B2A"/>
    <w:rsid w:val="00B40C25"/>
    <w:rsid w:val="00B42827"/>
    <w:rsid w:val="00B43271"/>
    <w:rsid w:val="00B432DB"/>
    <w:rsid w:val="00B4394E"/>
    <w:rsid w:val="00B45A62"/>
    <w:rsid w:val="00B462EB"/>
    <w:rsid w:val="00B4743E"/>
    <w:rsid w:val="00B47B54"/>
    <w:rsid w:val="00B47EE0"/>
    <w:rsid w:val="00B50287"/>
    <w:rsid w:val="00B5039F"/>
    <w:rsid w:val="00B50664"/>
    <w:rsid w:val="00B50C8F"/>
    <w:rsid w:val="00B51211"/>
    <w:rsid w:val="00B52D43"/>
    <w:rsid w:val="00B535D8"/>
    <w:rsid w:val="00B54082"/>
    <w:rsid w:val="00B554A0"/>
    <w:rsid w:val="00B555EC"/>
    <w:rsid w:val="00B558B8"/>
    <w:rsid w:val="00B57B47"/>
    <w:rsid w:val="00B57D56"/>
    <w:rsid w:val="00B6308A"/>
    <w:rsid w:val="00B63A54"/>
    <w:rsid w:val="00B63D33"/>
    <w:rsid w:val="00B63DE8"/>
    <w:rsid w:val="00B64851"/>
    <w:rsid w:val="00B660ED"/>
    <w:rsid w:val="00B663BE"/>
    <w:rsid w:val="00B66628"/>
    <w:rsid w:val="00B675E7"/>
    <w:rsid w:val="00B67A3E"/>
    <w:rsid w:val="00B67E53"/>
    <w:rsid w:val="00B71B7F"/>
    <w:rsid w:val="00B71C85"/>
    <w:rsid w:val="00B728CE"/>
    <w:rsid w:val="00B728E0"/>
    <w:rsid w:val="00B72BEA"/>
    <w:rsid w:val="00B740C1"/>
    <w:rsid w:val="00B740DA"/>
    <w:rsid w:val="00B7547E"/>
    <w:rsid w:val="00B75F9C"/>
    <w:rsid w:val="00B7632A"/>
    <w:rsid w:val="00B765BC"/>
    <w:rsid w:val="00B7689D"/>
    <w:rsid w:val="00B769DE"/>
    <w:rsid w:val="00B77293"/>
    <w:rsid w:val="00B77990"/>
    <w:rsid w:val="00B80785"/>
    <w:rsid w:val="00B80BBF"/>
    <w:rsid w:val="00B80E4B"/>
    <w:rsid w:val="00B80FC7"/>
    <w:rsid w:val="00B8178C"/>
    <w:rsid w:val="00B81BE9"/>
    <w:rsid w:val="00B8235D"/>
    <w:rsid w:val="00B82711"/>
    <w:rsid w:val="00B827D9"/>
    <w:rsid w:val="00B847D0"/>
    <w:rsid w:val="00B84E80"/>
    <w:rsid w:val="00B851B9"/>
    <w:rsid w:val="00B85F5D"/>
    <w:rsid w:val="00B87034"/>
    <w:rsid w:val="00B87C28"/>
    <w:rsid w:val="00B907BB"/>
    <w:rsid w:val="00B90BDE"/>
    <w:rsid w:val="00B913BE"/>
    <w:rsid w:val="00B92C5E"/>
    <w:rsid w:val="00B93358"/>
    <w:rsid w:val="00B934BC"/>
    <w:rsid w:val="00B93E3C"/>
    <w:rsid w:val="00B94096"/>
    <w:rsid w:val="00B949B7"/>
    <w:rsid w:val="00B94B86"/>
    <w:rsid w:val="00B95F63"/>
    <w:rsid w:val="00B978BA"/>
    <w:rsid w:val="00BA1DCF"/>
    <w:rsid w:val="00BA208D"/>
    <w:rsid w:val="00BA4393"/>
    <w:rsid w:val="00BA4AAE"/>
    <w:rsid w:val="00BA4DB8"/>
    <w:rsid w:val="00BA5F0C"/>
    <w:rsid w:val="00BA60ED"/>
    <w:rsid w:val="00BA6105"/>
    <w:rsid w:val="00BA6223"/>
    <w:rsid w:val="00BA6251"/>
    <w:rsid w:val="00BA6D98"/>
    <w:rsid w:val="00BA74DA"/>
    <w:rsid w:val="00BA76A4"/>
    <w:rsid w:val="00BA7CEE"/>
    <w:rsid w:val="00BB140B"/>
    <w:rsid w:val="00BB1AAB"/>
    <w:rsid w:val="00BB26F1"/>
    <w:rsid w:val="00BB27C2"/>
    <w:rsid w:val="00BB3A59"/>
    <w:rsid w:val="00BB4064"/>
    <w:rsid w:val="00BB4497"/>
    <w:rsid w:val="00BB49C8"/>
    <w:rsid w:val="00BB50F2"/>
    <w:rsid w:val="00BB55DA"/>
    <w:rsid w:val="00BB564F"/>
    <w:rsid w:val="00BB663A"/>
    <w:rsid w:val="00BB69C3"/>
    <w:rsid w:val="00BC104A"/>
    <w:rsid w:val="00BC125B"/>
    <w:rsid w:val="00BC26D8"/>
    <w:rsid w:val="00BC2DC0"/>
    <w:rsid w:val="00BC35AC"/>
    <w:rsid w:val="00BC43DD"/>
    <w:rsid w:val="00BC6E4B"/>
    <w:rsid w:val="00BD0548"/>
    <w:rsid w:val="00BD096C"/>
    <w:rsid w:val="00BD10EF"/>
    <w:rsid w:val="00BD140D"/>
    <w:rsid w:val="00BD15A0"/>
    <w:rsid w:val="00BD2EC6"/>
    <w:rsid w:val="00BD313E"/>
    <w:rsid w:val="00BD4B94"/>
    <w:rsid w:val="00BD4E1D"/>
    <w:rsid w:val="00BD5CD7"/>
    <w:rsid w:val="00BD6F33"/>
    <w:rsid w:val="00BD7646"/>
    <w:rsid w:val="00BD7780"/>
    <w:rsid w:val="00BE0164"/>
    <w:rsid w:val="00BE021C"/>
    <w:rsid w:val="00BE0668"/>
    <w:rsid w:val="00BE1DFF"/>
    <w:rsid w:val="00BE1EA6"/>
    <w:rsid w:val="00BE1EFD"/>
    <w:rsid w:val="00BE2CB8"/>
    <w:rsid w:val="00BE3C02"/>
    <w:rsid w:val="00BE465C"/>
    <w:rsid w:val="00BE4E60"/>
    <w:rsid w:val="00BE540B"/>
    <w:rsid w:val="00BE57FF"/>
    <w:rsid w:val="00BE6EC8"/>
    <w:rsid w:val="00BF0361"/>
    <w:rsid w:val="00BF0E6F"/>
    <w:rsid w:val="00BF1282"/>
    <w:rsid w:val="00BF18A7"/>
    <w:rsid w:val="00BF2888"/>
    <w:rsid w:val="00BF36CE"/>
    <w:rsid w:val="00BF36EE"/>
    <w:rsid w:val="00BF3CAF"/>
    <w:rsid w:val="00BF3E56"/>
    <w:rsid w:val="00BF43C7"/>
    <w:rsid w:val="00BF55DC"/>
    <w:rsid w:val="00BF5B0B"/>
    <w:rsid w:val="00BF6125"/>
    <w:rsid w:val="00BF7079"/>
    <w:rsid w:val="00BF7083"/>
    <w:rsid w:val="00BF7A50"/>
    <w:rsid w:val="00BF7CC3"/>
    <w:rsid w:val="00C0004B"/>
    <w:rsid w:val="00C0193C"/>
    <w:rsid w:val="00C01A7A"/>
    <w:rsid w:val="00C01AAF"/>
    <w:rsid w:val="00C028FB"/>
    <w:rsid w:val="00C04204"/>
    <w:rsid w:val="00C048BF"/>
    <w:rsid w:val="00C04F71"/>
    <w:rsid w:val="00C05087"/>
    <w:rsid w:val="00C05642"/>
    <w:rsid w:val="00C05C5F"/>
    <w:rsid w:val="00C11261"/>
    <w:rsid w:val="00C1157B"/>
    <w:rsid w:val="00C128B2"/>
    <w:rsid w:val="00C129EB"/>
    <w:rsid w:val="00C12DB5"/>
    <w:rsid w:val="00C12F76"/>
    <w:rsid w:val="00C1317F"/>
    <w:rsid w:val="00C13CA2"/>
    <w:rsid w:val="00C13EA1"/>
    <w:rsid w:val="00C13EE7"/>
    <w:rsid w:val="00C14179"/>
    <w:rsid w:val="00C149BF"/>
    <w:rsid w:val="00C14D62"/>
    <w:rsid w:val="00C16371"/>
    <w:rsid w:val="00C1679D"/>
    <w:rsid w:val="00C17837"/>
    <w:rsid w:val="00C17C1A"/>
    <w:rsid w:val="00C17DE3"/>
    <w:rsid w:val="00C200BA"/>
    <w:rsid w:val="00C201A5"/>
    <w:rsid w:val="00C20481"/>
    <w:rsid w:val="00C21630"/>
    <w:rsid w:val="00C21847"/>
    <w:rsid w:val="00C223E4"/>
    <w:rsid w:val="00C2264A"/>
    <w:rsid w:val="00C228F2"/>
    <w:rsid w:val="00C23771"/>
    <w:rsid w:val="00C23C42"/>
    <w:rsid w:val="00C23DEF"/>
    <w:rsid w:val="00C23FEA"/>
    <w:rsid w:val="00C25019"/>
    <w:rsid w:val="00C279C2"/>
    <w:rsid w:val="00C3029A"/>
    <w:rsid w:val="00C30761"/>
    <w:rsid w:val="00C31CFF"/>
    <w:rsid w:val="00C335A4"/>
    <w:rsid w:val="00C33ED1"/>
    <w:rsid w:val="00C34F42"/>
    <w:rsid w:val="00C35422"/>
    <w:rsid w:val="00C358CD"/>
    <w:rsid w:val="00C378AD"/>
    <w:rsid w:val="00C37DF0"/>
    <w:rsid w:val="00C4055B"/>
    <w:rsid w:val="00C40D79"/>
    <w:rsid w:val="00C42225"/>
    <w:rsid w:val="00C42A70"/>
    <w:rsid w:val="00C431DF"/>
    <w:rsid w:val="00C43596"/>
    <w:rsid w:val="00C44716"/>
    <w:rsid w:val="00C452D5"/>
    <w:rsid w:val="00C4614F"/>
    <w:rsid w:val="00C47486"/>
    <w:rsid w:val="00C4790B"/>
    <w:rsid w:val="00C51DA0"/>
    <w:rsid w:val="00C5282F"/>
    <w:rsid w:val="00C532C2"/>
    <w:rsid w:val="00C537EF"/>
    <w:rsid w:val="00C54488"/>
    <w:rsid w:val="00C54926"/>
    <w:rsid w:val="00C5677E"/>
    <w:rsid w:val="00C6026C"/>
    <w:rsid w:val="00C60C48"/>
    <w:rsid w:val="00C62077"/>
    <w:rsid w:val="00C62DC6"/>
    <w:rsid w:val="00C64463"/>
    <w:rsid w:val="00C6486E"/>
    <w:rsid w:val="00C64F76"/>
    <w:rsid w:val="00C658A7"/>
    <w:rsid w:val="00C66241"/>
    <w:rsid w:val="00C66E5B"/>
    <w:rsid w:val="00C700A3"/>
    <w:rsid w:val="00C705E2"/>
    <w:rsid w:val="00C70C62"/>
    <w:rsid w:val="00C71000"/>
    <w:rsid w:val="00C717E8"/>
    <w:rsid w:val="00C71C8D"/>
    <w:rsid w:val="00C730EC"/>
    <w:rsid w:val="00C7386F"/>
    <w:rsid w:val="00C74BF5"/>
    <w:rsid w:val="00C75EAE"/>
    <w:rsid w:val="00C75F9E"/>
    <w:rsid w:val="00C76250"/>
    <w:rsid w:val="00C819C0"/>
    <w:rsid w:val="00C81BB2"/>
    <w:rsid w:val="00C81DAF"/>
    <w:rsid w:val="00C81F0C"/>
    <w:rsid w:val="00C81F49"/>
    <w:rsid w:val="00C8338B"/>
    <w:rsid w:val="00C83AD4"/>
    <w:rsid w:val="00C84002"/>
    <w:rsid w:val="00C866A5"/>
    <w:rsid w:val="00C868A8"/>
    <w:rsid w:val="00C877C2"/>
    <w:rsid w:val="00C87943"/>
    <w:rsid w:val="00C87CF9"/>
    <w:rsid w:val="00C9034A"/>
    <w:rsid w:val="00C906FF"/>
    <w:rsid w:val="00C91A27"/>
    <w:rsid w:val="00C91DE4"/>
    <w:rsid w:val="00C925E9"/>
    <w:rsid w:val="00C92CFC"/>
    <w:rsid w:val="00C930AF"/>
    <w:rsid w:val="00C935EE"/>
    <w:rsid w:val="00C940ED"/>
    <w:rsid w:val="00C94EC0"/>
    <w:rsid w:val="00C9574D"/>
    <w:rsid w:val="00C95B08"/>
    <w:rsid w:val="00C95EB8"/>
    <w:rsid w:val="00C965CA"/>
    <w:rsid w:val="00C96870"/>
    <w:rsid w:val="00C974E0"/>
    <w:rsid w:val="00C9754F"/>
    <w:rsid w:val="00C97D01"/>
    <w:rsid w:val="00CA06AF"/>
    <w:rsid w:val="00CA0F07"/>
    <w:rsid w:val="00CA19F0"/>
    <w:rsid w:val="00CA1F15"/>
    <w:rsid w:val="00CA2AA0"/>
    <w:rsid w:val="00CA2BD8"/>
    <w:rsid w:val="00CA3034"/>
    <w:rsid w:val="00CA53E1"/>
    <w:rsid w:val="00CA5DB7"/>
    <w:rsid w:val="00CA6474"/>
    <w:rsid w:val="00CA7294"/>
    <w:rsid w:val="00CA78E5"/>
    <w:rsid w:val="00CA7E4A"/>
    <w:rsid w:val="00CB10B3"/>
    <w:rsid w:val="00CB117C"/>
    <w:rsid w:val="00CB420E"/>
    <w:rsid w:val="00CB4923"/>
    <w:rsid w:val="00CB4E35"/>
    <w:rsid w:val="00CB686A"/>
    <w:rsid w:val="00CC0716"/>
    <w:rsid w:val="00CC2269"/>
    <w:rsid w:val="00CC2F11"/>
    <w:rsid w:val="00CC3645"/>
    <w:rsid w:val="00CC395D"/>
    <w:rsid w:val="00CC3EF2"/>
    <w:rsid w:val="00CD0E34"/>
    <w:rsid w:val="00CD1557"/>
    <w:rsid w:val="00CD19DA"/>
    <w:rsid w:val="00CD1DD0"/>
    <w:rsid w:val="00CD22FF"/>
    <w:rsid w:val="00CD35B2"/>
    <w:rsid w:val="00CD5214"/>
    <w:rsid w:val="00CD571D"/>
    <w:rsid w:val="00CD7460"/>
    <w:rsid w:val="00CD77D1"/>
    <w:rsid w:val="00CD78C5"/>
    <w:rsid w:val="00CE14AE"/>
    <w:rsid w:val="00CE257A"/>
    <w:rsid w:val="00CE2878"/>
    <w:rsid w:val="00CE663B"/>
    <w:rsid w:val="00CE6F72"/>
    <w:rsid w:val="00CE7600"/>
    <w:rsid w:val="00CF0841"/>
    <w:rsid w:val="00CF0895"/>
    <w:rsid w:val="00CF0F72"/>
    <w:rsid w:val="00CF1D91"/>
    <w:rsid w:val="00CF2009"/>
    <w:rsid w:val="00CF2709"/>
    <w:rsid w:val="00CF28E5"/>
    <w:rsid w:val="00CF2DCE"/>
    <w:rsid w:val="00CF3E5B"/>
    <w:rsid w:val="00CF4755"/>
    <w:rsid w:val="00CF4EFC"/>
    <w:rsid w:val="00CF67E3"/>
    <w:rsid w:val="00CF6FCD"/>
    <w:rsid w:val="00CF73B4"/>
    <w:rsid w:val="00D013DA"/>
    <w:rsid w:val="00D03D09"/>
    <w:rsid w:val="00D04324"/>
    <w:rsid w:val="00D0456E"/>
    <w:rsid w:val="00D059BB"/>
    <w:rsid w:val="00D06636"/>
    <w:rsid w:val="00D06A9E"/>
    <w:rsid w:val="00D06AD3"/>
    <w:rsid w:val="00D06B87"/>
    <w:rsid w:val="00D07164"/>
    <w:rsid w:val="00D07F07"/>
    <w:rsid w:val="00D10E5E"/>
    <w:rsid w:val="00D11DB3"/>
    <w:rsid w:val="00D122C6"/>
    <w:rsid w:val="00D130D1"/>
    <w:rsid w:val="00D13AEE"/>
    <w:rsid w:val="00D144E7"/>
    <w:rsid w:val="00D14E18"/>
    <w:rsid w:val="00D154C6"/>
    <w:rsid w:val="00D15E7C"/>
    <w:rsid w:val="00D17B19"/>
    <w:rsid w:val="00D17C8E"/>
    <w:rsid w:val="00D206D1"/>
    <w:rsid w:val="00D218E5"/>
    <w:rsid w:val="00D22CBA"/>
    <w:rsid w:val="00D2353D"/>
    <w:rsid w:val="00D2396C"/>
    <w:rsid w:val="00D23D38"/>
    <w:rsid w:val="00D24CB2"/>
    <w:rsid w:val="00D24F1E"/>
    <w:rsid w:val="00D3096C"/>
    <w:rsid w:val="00D312E8"/>
    <w:rsid w:val="00D324A5"/>
    <w:rsid w:val="00D32DBF"/>
    <w:rsid w:val="00D3417C"/>
    <w:rsid w:val="00D361C8"/>
    <w:rsid w:val="00D3666C"/>
    <w:rsid w:val="00D378D5"/>
    <w:rsid w:val="00D407AE"/>
    <w:rsid w:val="00D41FFB"/>
    <w:rsid w:val="00D44493"/>
    <w:rsid w:val="00D46300"/>
    <w:rsid w:val="00D46735"/>
    <w:rsid w:val="00D4684F"/>
    <w:rsid w:val="00D53A17"/>
    <w:rsid w:val="00D53CEC"/>
    <w:rsid w:val="00D54C3B"/>
    <w:rsid w:val="00D54C51"/>
    <w:rsid w:val="00D5614A"/>
    <w:rsid w:val="00D5777E"/>
    <w:rsid w:val="00D604C4"/>
    <w:rsid w:val="00D60614"/>
    <w:rsid w:val="00D6261F"/>
    <w:rsid w:val="00D62F2B"/>
    <w:rsid w:val="00D6319C"/>
    <w:rsid w:val="00D63D77"/>
    <w:rsid w:val="00D647C7"/>
    <w:rsid w:val="00D64B80"/>
    <w:rsid w:val="00D652B6"/>
    <w:rsid w:val="00D66236"/>
    <w:rsid w:val="00D66C95"/>
    <w:rsid w:val="00D67345"/>
    <w:rsid w:val="00D67F08"/>
    <w:rsid w:val="00D67F95"/>
    <w:rsid w:val="00D70D4C"/>
    <w:rsid w:val="00D7302B"/>
    <w:rsid w:val="00D7321F"/>
    <w:rsid w:val="00D73254"/>
    <w:rsid w:val="00D734EB"/>
    <w:rsid w:val="00D7557C"/>
    <w:rsid w:val="00D758F1"/>
    <w:rsid w:val="00D766B7"/>
    <w:rsid w:val="00D76D61"/>
    <w:rsid w:val="00D76E52"/>
    <w:rsid w:val="00D8018E"/>
    <w:rsid w:val="00D804A0"/>
    <w:rsid w:val="00D806BB"/>
    <w:rsid w:val="00D80A1C"/>
    <w:rsid w:val="00D80C12"/>
    <w:rsid w:val="00D8103D"/>
    <w:rsid w:val="00D8113E"/>
    <w:rsid w:val="00D8221F"/>
    <w:rsid w:val="00D82E62"/>
    <w:rsid w:val="00D8304A"/>
    <w:rsid w:val="00D83D60"/>
    <w:rsid w:val="00D84385"/>
    <w:rsid w:val="00D843D9"/>
    <w:rsid w:val="00D84BF7"/>
    <w:rsid w:val="00D85000"/>
    <w:rsid w:val="00D852AB"/>
    <w:rsid w:val="00D85B68"/>
    <w:rsid w:val="00D86593"/>
    <w:rsid w:val="00D87611"/>
    <w:rsid w:val="00D90685"/>
    <w:rsid w:val="00D91B99"/>
    <w:rsid w:val="00D91FCF"/>
    <w:rsid w:val="00D92862"/>
    <w:rsid w:val="00D93D47"/>
    <w:rsid w:val="00D948E0"/>
    <w:rsid w:val="00D95378"/>
    <w:rsid w:val="00D95402"/>
    <w:rsid w:val="00D97684"/>
    <w:rsid w:val="00D97BC3"/>
    <w:rsid w:val="00DA064F"/>
    <w:rsid w:val="00DA1567"/>
    <w:rsid w:val="00DA20E2"/>
    <w:rsid w:val="00DA2159"/>
    <w:rsid w:val="00DA3214"/>
    <w:rsid w:val="00DA34BD"/>
    <w:rsid w:val="00DA3A0D"/>
    <w:rsid w:val="00DA4975"/>
    <w:rsid w:val="00DA5E15"/>
    <w:rsid w:val="00DA69A7"/>
    <w:rsid w:val="00DA73AB"/>
    <w:rsid w:val="00DB0DC4"/>
    <w:rsid w:val="00DB0E1F"/>
    <w:rsid w:val="00DB1B19"/>
    <w:rsid w:val="00DB324D"/>
    <w:rsid w:val="00DB327D"/>
    <w:rsid w:val="00DB3F26"/>
    <w:rsid w:val="00DB440B"/>
    <w:rsid w:val="00DB4773"/>
    <w:rsid w:val="00DB5CB6"/>
    <w:rsid w:val="00DB71B6"/>
    <w:rsid w:val="00DB7B4A"/>
    <w:rsid w:val="00DC142C"/>
    <w:rsid w:val="00DC30DD"/>
    <w:rsid w:val="00DC337C"/>
    <w:rsid w:val="00DC44FF"/>
    <w:rsid w:val="00DC5D2F"/>
    <w:rsid w:val="00DC668F"/>
    <w:rsid w:val="00DC6FA6"/>
    <w:rsid w:val="00DC7128"/>
    <w:rsid w:val="00DC712D"/>
    <w:rsid w:val="00DC71F0"/>
    <w:rsid w:val="00DD1ED5"/>
    <w:rsid w:val="00DD26EC"/>
    <w:rsid w:val="00DD28A2"/>
    <w:rsid w:val="00DD290C"/>
    <w:rsid w:val="00DD3377"/>
    <w:rsid w:val="00DD3453"/>
    <w:rsid w:val="00DD353A"/>
    <w:rsid w:val="00DD3D67"/>
    <w:rsid w:val="00DD466A"/>
    <w:rsid w:val="00DD57CA"/>
    <w:rsid w:val="00DD6480"/>
    <w:rsid w:val="00DD71B6"/>
    <w:rsid w:val="00DE061E"/>
    <w:rsid w:val="00DE13C9"/>
    <w:rsid w:val="00DE1897"/>
    <w:rsid w:val="00DE1B3C"/>
    <w:rsid w:val="00DE254C"/>
    <w:rsid w:val="00DE35BA"/>
    <w:rsid w:val="00DE35CC"/>
    <w:rsid w:val="00DE38E6"/>
    <w:rsid w:val="00DE5A5D"/>
    <w:rsid w:val="00DE5CA2"/>
    <w:rsid w:val="00DE618F"/>
    <w:rsid w:val="00DE7713"/>
    <w:rsid w:val="00DF02E8"/>
    <w:rsid w:val="00DF361B"/>
    <w:rsid w:val="00DF5C6D"/>
    <w:rsid w:val="00DF696F"/>
    <w:rsid w:val="00DF6A00"/>
    <w:rsid w:val="00DF6ED0"/>
    <w:rsid w:val="00DF7D04"/>
    <w:rsid w:val="00E00050"/>
    <w:rsid w:val="00E02019"/>
    <w:rsid w:val="00E02FAA"/>
    <w:rsid w:val="00E04113"/>
    <w:rsid w:val="00E041C3"/>
    <w:rsid w:val="00E04294"/>
    <w:rsid w:val="00E04647"/>
    <w:rsid w:val="00E046E7"/>
    <w:rsid w:val="00E06101"/>
    <w:rsid w:val="00E06994"/>
    <w:rsid w:val="00E06E97"/>
    <w:rsid w:val="00E10025"/>
    <w:rsid w:val="00E10F12"/>
    <w:rsid w:val="00E116F3"/>
    <w:rsid w:val="00E11C7D"/>
    <w:rsid w:val="00E12C11"/>
    <w:rsid w:val="00E132E2"/>
    <w:rsid w:val="00E134D5"/>
    <w:rsid w:val="00E145E1"/>
    <w:rsid w:val="00E14A3B"/>
    <w:rsid w:val="00E15C20"/>
    <w:rsid w:val="00E15D3D"/>
    <w:rsid w:val="00E16044"/>
    <w:rsid w:val="00E164D9"/>
    <w:rsid w:val="00E1692D"/>
    <w:rsid w:val="00E17406"/>
    <w:rsid w:val="00E2057F"/>
    <w:rsid w:val="00E20610"/>
    <w:rsid w:val="00E20797"/>
    <w:rsid w:val="00E20E59"/>
    <w:rsid w:val="00E211E9"/>
    <w:rsid w:val="00E22653"/>
    <w:rsid w:val="00E239EB"/>
    <w:rsid w:val="00E245AE"/>
    <w:rsid w:val="00E25385"/>
    <w:rsid w:val="00E25DA4"/>
    <w:rsid w:val="00E25EA1"/>
    <w:rsid w:val="00E268E7"/>
    <w:rsid w:val="00E277F6"/>
    <w:rsid w:val="00E3052D"/>
    <w:rsid w:val="00E30621"/>
    <w:rsid w:val="00E30C48"/>
    <w:rsid w:val="00E30F69"/>
    <w:rsid w:val="00E32947"/>
    <w:rsid w:val="00E33296"/>
    <w:rsid w:val="00E34DC0"/>
    <w:rsid w:val="00E36286"/>
    <w:rsid w:val="00E36E05"/>
    <w:rsid w:val="00E3700D"/>
    <w:rsid w:val="00E37A35"/>
    <w:rsid w:val="00E418E8"/>
    <w:rsid w:val="00E41ACC"/>
    <w:rsid w:val="00E41F7A"/>
    <w:rsid w:val="00E425A4"/>
    <w:rsid w:val="00E427DD"/>
    <w:rsid w:val="00E4292A"/>
    <w:rsid w:val="00E42A10"/>
    <w:rsid w:val="00E4413F"/>
    <w:rsid w:val="00E46DBA"/>
    <w:rsid w:val="00E4744D"/>
    <w:rsid w:val="00E475C5"/>
    <w:rsid w:val="00E50947"/>
    <w:rsid w:val="00E50B25"/>
    <w:rsid w:val="00E5237E"/>
    <w:rsid w:val="00E528C1"/>
    <w:rsid w:val="00E539B3"/>
    <w:rsid w:val="00E53B10"/>
    <w:rsid w:val="00E53D45"/>
    <w:rsid w:val="00E54627"/>
    <w:rsid w:val="00E548D2"/>
    <w:rsid w:val="00E54C43"/>
    <w:rsid w:val="00E55BA5"/>
    <w:rsid w:val="00E56418"/>
    <w:rsid w:val="00E564C2"/>
    <w:rsid w:val="00E570C6"/>
    <w:rsid w:val="00E57A8C"/>
    <w:rsid w:val="00E60080"/>
    <w:rsid w:val="00E60533"/>
    <w:rsid w:val="00E628A2"/>
    <w:rsid w:val="00E62F7E"/>
    <w:rsid w:val="00E64446"/>
    <w:rsid w:val="00E655C2"/>
    <w:rsid w:val="00E6616E"/>
    <w:rsid w:val="00E67349"/>
    <w:rsid w:val="00E6799E"/>
    <w:rsid w:val="00E709EF"/>
    <w:rsid w:val="00E71D47"/>
    <w:rsid w:val="00E7240E"/>
    <w:rsid w:val="00E72542"/>
    <w:rsid w:val="00E73A40"/>
    <w:rsid w:val="00E748BB"/>
    <w:rsid w:val="00E753F2"/>
    <w:rsid w:val="00E76037"/>
    <w:rsid w:val="00E767A4"/>
    <w:rsid w:val="00E76BFC"/>
    <w:rsid w:val="00E7732A"/>
    <w:rsid w:val="00E77362"/>
    <w:rsid w:val="00E77AA1"/>
    <w:rsid w:val="00E77D06"/>
    <w:rsid w:val="00E81226"/>
    <w:rsid w:val="00E83985"/>
    <w:rsid w:val="00E83A5A"/>
    <w:rsid w:val="00E83DE3"/>
    <w:rsid w:val="00E8425B"/>
    <w:rsid w:val="00E84821"/>
    <w:rsid w:val="00E84F0B"/>
    <w:rsid w:val="00E84FBF"/>
    <w:rsid w:val="00E85D07"/>
    <w:rsid w:val="00E8798F"/>
    <w:rsid w:val="00E9009C"/>
    <w:rsid w:val="00E90116"/>
    <w:rsid w:val="00E91A1F"/>
    <w:rsid w:val="00E91F22"/>
    <w:rsid w:val="00E92373"/>
    <w:rsid w:val="00E9285E"/>
    <w:rsid w:val="00E93253"/>
    <w:rsid w:val="00E94890"/>
    <w:rsid w:val="00E950CC"/>
    <w:rsid w:val="00E96ACA"/>
    <w:rsid w:val="00EA00C3"/>
    <w:rsid w:val="00EA024A"/>
    <w:rsid w:val="00EA0CE5"/>
    <w:rsid w:val="00EA1604"/>
    <w:rsid w:val="00EA3514"/>
    <w:rsid w:val="00EA3B06"/>
    <w:rsid w:val="00EA4C3B"/>
    <w:rsid w:val="00EA574E"/>
    <w:rsid w:val="00EA5865"/>
    <w:rsid w:val="00EA5876"/>
    <w:rsid w:val="00EA612A"/>
    <w:rsid w:val="00EA6275"/>
    <w:rsid w:val="00EA7C48"/>
    <w:rsid w:val="00EB0411"/>
    <w:rsid w:val="00EB0C0E"/>
    <w:rsid w:val="00EB105D"/>
    <w:rsid w:val="00EB1193"/>
    <w:rsid w:val="00EB15D0"/>
    <w:rsid w:val="00EB191E"/>
    <w:rsid w:val="00EB2A08"/>
    <w:rsid w:val="00EB499C"/>
    <w:rsid w:val="00EB4D09"/>
    <w:rsid w:val="00EB4F92"/>
    <w:rsid w:val="00EB528F"/>
    <w:rsid w:val="00EB6C3B"/>
    <w:rsid w:val="00EB6DD8"/>
    <w:rsid w:val="00EB7017"/>
    <w:rsid w:val="00EB7030"/>
    <w:rsid w:val="00EB7732"/>
    <w:rsid w:val="00EC0112"/>
    <w:rsid w:val="00EC0479"/>
    <w:rsid w:val="00EC0631"/>
    <w:rsid w:val="00EC105A"/>
    <w:rsid w:val="00EC1446"/>
    <w:rsid w:val="00EC2109"/>
    <w:rsid w:val="00EC321E"/>
    <w:rsid w:val="00EC42B2"/>
    <w:rsid w:val="00EC453F"/>
    <w:rsid w:val="00EC47D8"/>
    <w:rsid w:val="00EC5C3D"/>
    <w:rsid w:val="00EC5E02"/>
    <w:rsid w:val="00EC6ACC"/>
    <w:rsid w:val="00ED05F8"/>
    <w:rsid w:val="00ED22C3"/>
    <w:rsid w:val="00ED53BD"/>
    <w:rsid w:val="00ED544C"/>
    <w:rsid w:val="00ED5C97"/>
    <w:rsid w:val="00ED5E7C"/>
    <w:rsid w:val="00EE09E2"/>
    <w:rsid w:val="00EE2059"/>
    <w:rsid w:val="00EE2785"/>
    <w:rsid w:val="00EE3E35"/>
    <w:rsid w:val="00EE4366"/>
    <w:rsid w:val="00EE662A"/>
    <w:rsid w:val="00EE774C"/>
    <w:rsid w:val="00EE7D6D"/>
    <w:rsid w:val="00EF0595"/>
    <w:rsid w:val="00EF0915"/>
    <w:rsid w:val="00EF0AD4"/>
    <w:rsid w:val="00EF1D4A"/>
    <w:rsid w:val="00EF1FA9"/>
    <w:rsid w:val="00EF2F8A"/>
    <w:rsid w:val="00EF4C40"/>
    <w:rsid w:val="00F01531"/>
    <w:rsid w:val="00F020E9"/>
    <w:rsid w:val="00F02335"/>
    <w:rsid w:val="00F025B1"/>
    <w:rsid w:val="00F035B0"/>
    <w:rsid w:val="00F050E8"/>
    <w:rsid w:val="00F077D7"/>
    <w:rsid w:val="00F10248"/>
    <w:rsid w:val="00F106DF"/>
    <w:rsid w:val="00F1219A"/>
    <w:rsid w:val="00F13614"/>
    <w:rsid w:val="00F14D23"/>
    <w:rsid w:val="00F14D99"/>
    <w:rsid w:val="00F14EA6"/>
    <w:rsid w:val="00F14F44"/>
    <w:rsid w:val="00F160C3"/>
    <w:rsid w:val="00F16312"/>
    <w:rsid w:val="00F210BF"/>
    <w:rsid w:val="00F210ED"/>
    <w:rsid w:val="00F21E10"/>
    <w:rsid w:val="00F22390"/>
    <w:rsid w:val="00F230E4"/>
    <w:rsid w:val="00F23823"/>
    <w:rsid w:val="00F24ACB"/>
    <w:rsid w:val="00F24EA6"/>
    <w:rsid w:val="00F2549B"/>
    <w:rsid w:val="00F256DC"/>
    <w:rsid w:val="00F25E30"/>
    <w:rsid w:val="00F27333"/>
    <w:rsid w:val="00F27FCC"/>
    <w:rsid w:val="00F3061D"/>
    <w:rsid w:val="00F3154C"/>
    <w:rsid w:val="00F32167"/>
    <w:rsid w:val="00F321E2"/>
    <w:rsid w:val="00F33BD0"/>
    <w:rsid w:val="00F34B67"/>
    <w:rsid w:val="00F354BE"/>
    <w:rsid w:val="00F357E0"/>
    <w:rsid w:val="00F35BEF"/>
    <w:rsid w:val="00F40039"/>
    <w:rsid w:val="00F41511"/>
    <w:rsid w:val="00F4179E"/>
    <w:rsid w:val="00F41B56"/>
    <w:rsid w:val="00F41C1B"/>
    <w:rsid w:val="00F41D85"/>
    <w:rsid w:val="00F42B3D"/>
    <w:rsid w:val="00F42B83"/>
    <w:rsid w:val="00F42E05"/>
    <w:rsid w:val="00F43989"/>
    <w:rsid w:val="00F44762"/>
    <w:rsid w:val="00F44E47"/>
    <w:rsid w:val="00F454F5"/>
    <w:rsid w:val="00F45937"/>
    <w:rsid w:val="00F46A25"/>
    <w:rsid w:val="00F46B4E"/>
    <w:rsid w:val="00F51F30"/>
    <w:rsid w:val="00F52D7E"/>
    <w:rsid w:val="00F53A75"/>
    <w:rsid w:val="00F549DC"/>
    <w:rsid w:val="00F54A54"/>
    <w:rsid w:val="00F55DFD"/>
    <w:rsid w:val="00F568B1"/>
    <w:rsid w:val="00F57081"/>
    <w:rsid w:val="00F60C21"/>
    <w:rsid w:val="00F62633"/>
    <w:rsid w:val="00F62C66"/>
    <w:rsid w:val="00F63656"/>
    <w:rsid w:val="00F65F5B"/>
    <w:rsid w:val="00F661FB"/>
    <w:rsid w:val="00F66C5F"/>
    <w:rsid w:val="00F67441"/>
    <w:rsid w:val="00F67CD3"/>
    <w:rsid w:val="00F7001D"/>
    <w:rsid w:val="00F7041E"/>
    <w:rsid w:val="00F704A2"/>
    <w:rsid w:val="00F723FA"/>
    <w:rsid w:val="00F736A5"/>
    <w:rsid w:val="00F74225"/>
    <w:rsid w:val="00F7506B"/>
    <w:rsid w:val="00F75C72"/>
    <w:rsid w:val="00F76CA2"/>
    <w:rsid w:val="00F77582"/>
    <w:rsid w:val="00F80ACF"/>
    <w:rsid w:val="00F81B15"/>
    <w:rsid w:val="00F81BD4"/>
    <w:rsid w:val="00F8200C"/>
    <w:rsid w:val="00F8252B"/>
    <w:rsid w:val="00F8287C"/>
    <w:rsid w:val="00F8405D"/>
    <w:rsid w:val="00F8472E"/>
    <w:rsid w:val="00F85478"/>
    <w:rsid w:val="00F858CF"/>
    <w:rsid w:val="00F85C22"/>
    <w:rsid w:val="00F91624"/>
    <w:rsid w:val="00F937BA"/>
    <w:rsid w:val="00F938F8"/>
    <w:rsid w:val="00F9422E"/>
    <w:rsid w:val="00F95D73"/>
    <w:rsid w:val="00F9619C"/>
    <w:rsid w:val="00F97B2E"/>
    <w:rsid w:val="00FA0CF3"/>
    <w:rsid w:val="00FA272A"/>
    <w:rsid w:val="00FA307E"/>
    <w:rsid w:val="00FA3CCB"/>
    <w:rsid w:val="00FA3E35"/>
    <w:rsid w:val="00FA4034"/>
    <w:rsid w:val="00FA53C7"/>
    <w:rsid w:val="00FA5D93"/>
    <w:rsid w:val="00FA7CB7"/>
    <w:rsid w:val="00FB0082"/>
    <w:rsid w:val="00FB07E1"/>
    <w:rsid w:val="00FB1776"/>
    <w:rsid w:val="00FB1C6B"/>
    <w:rsid w:val="00FB21CC"/>
    <w:rsid w:val="00FB2511"/>
    <w:rsid w:val="00FB34D1"/>
    <w:rsid w:val="00FB3543"/>
    <w:rsid w:val="00FB4314"/>
    <w:rsid w:val="00FB54C3"/>
    <w:rsid w:val="00FB58F8"/>
    <w:rsid w:val="00FB6AE3"/>
    <w:rsid w:val="00FB6B86"/>
    <w:rsid w:val="00FB6DCF"/>
    <w:rsid w:val="00FC10F8"/>
    <w:rsid w:val="00FC1B3D"/>
    <w:rsid w:val="00FC1FE3"/>
    <w:rsid w:val="00FC361D"/>
    <w:rsid w:val="00FC36AB"/>
    <w:rsid w:val="00FC4061"/>
    <w:rsid w:val="00FC40C7"/>
    <w:rsid w:val="00FC42B6"/>
    <w:rsid w:val="00FC521E"/>
    <w:rsid w:val="00FC5588"/>
    <w:rsid w:val="00FC5E6D"/>
    <w:rsid w:val="00FD024D"/>
    <w:rsid w:val="00FD06B5"/>
    <w:rsid w:val="00FD2573"/>
    <w:rsid w:val="00FD3B55"/>
    <w:rsid w:val="00FD45DA"/>
    <w:rsid w:val="00FD5D11"/>
    <w:rsid w:val="00FD634D"/>
    <w:rsid w:val="00FD6A4E"/>
    <w:rsid w:val="00FD759C"/>
    <w:rsid w:val="00FD791C"/>
    <w:rsid w:val="00FE0CC1"/>
    <w:rsid w:val="00FE129B"/>
    <w:rsid w:val="00FE191C"/>
    <w:rsid w:val="00FE1D9A"/>
    <w:rsid w:val="00FE3B48"/>
    <w:rsid w:val="00FE43C4"/>
    <w:rsid w:val="00FE7319"/>
    <w:rsid w:val="00FE7923"/>
    <w:rsid w:val="00FF0A09"/>
    <w:rsid w:val="00FF0A91"/>
    <w:rsid w:val="00FF0C9B"/>
    <w:rsid w:val="00FF3CBE"/>
    <w:rsid w:val="00FF4261"/>
    <w:rsid w:val="00FF42FB"/>
    <w:rsid w:val="00FF439C"/>
    <w:rsid w:val="00FF4938"/>
    <w:rsid w:val="00FF4A15"/>
    <w:rsid w:val="00FF4B3C"/>
    <w:rsid w:val="00FF5A8D"/>
    <w:rsid w:val="00FF6697"/>
    <w:rsid w:val="00FF6B88"/>
    <w:rsid w:val="00FF6CDA"/>
    <w:rsid w:val="00FF786E"/>
    <w:rsid w:val="00FF7FFE"/>
    <w:rsid w:val="01511A7C"/>
    <w:rsid w:val="01AE6A16"/>
    <w:rsid w:val="01D66FFB"/>
    <w:rsid w:val="02020CA1"/>
    <w:rsid w:val="020769E8"/>
    <w:rsid w:val="02181129"/>
    <w:rsid w:val="02756050"/>
    <w:rsid w:val="02CD4DC8"/>
    <w:rsid w:val="02F611AA"/>
    <w:rsid w:val="02F75E23"/>
    <w:rsid w:val="037F18FB"/>
    <w:rsid w:val="04DF28C6"/>
    <w:rsid w:val="04E7407F"/>
    <w:rsid w:val="05046F40"/>
    <w:rsid w:val="05313976"/>
    <w:rsid w:val="06A92474"/>
    <w:rsid w:val="06D73361"/>
    <w:rsid w:val="080839D3"/>
    <w:rsid w:val="08F63846"/>
    <w:rsid w:val="090B2DBF"/>
    <w:rsid w:val="09AC64C2"/>
    <w:rsid w:val="0A104B49"/>
    <w:rsid w:val="0B6D5629"/>
    <w:rsid w:val="0C0839F9"/>
    <w:rsid w:val="0C235FE3"/>
    <w:rsid w:val="0E5E428F"/>
    <w:rsid w:val="0E99737D"/>
    <w:rsid w:val="0FA44F1C"/>
    <w:rsid w:val="10077B30"/>
    <w:rsid w:val="101A606C"/>
    <w:rsid w:val="10505496"/>
    <w:rsid w:val="13D10F3E"/>
    <w:rsid w:val="14C52821"/>
    <w:rsid w:val="14E47E83"/>
    <w:rsid w:val="156A76F4"/>
    <w:rsid w:val="16E94FF7"/>
    <w:rsid w:val="18EB4F9B"/>
    <w:rsid w:val="192A1B3B"/>
    <w:rsid w:val="19D8337D"/>
    <w:rsid w:val="1A60539B"/>
    <w:rsid w:val="1B8F5824"/>
    <w:rsid w:val="1B9A52D6"/>
    <w:rsid w:val="1C752FA8"/>
    <w:rsid w:val="1D6932EE"/>
    <w:rsid w:val="1FCA53B9"/>
    <w:rsid w:val="220447FF"/>
    <w:rsid w:val="245C67FB"/>
    <w:rsid w:val="24B11017"/>
    <w:rsid w:val="25147E3B"/>
    <w:rsid w:val="28D7334D"/>
    <w:rsid w:val="2A3C05B3"/>
    <w:rsid w:val="2B1568B7"/>
    <w:rsid w:val="2B955DD7"/>
    <w:rsid w:val="2C8453B9"/>
    <w:rsid w:val="2DDA1E60"/>
    <w:rsid w:val="2E6D153F"/>
    <w:rsid w:val="2F031C30"/>
    <w:rsid w:val="30E65E09"/>
    <w:rsid w:val="31104BF6"/>
    <w:rsid w:val="31AB55F5"/>
    <w:rsid w:val="32170BF7"/>
    <w:rsid w:val="32251C8E"/>
    <w:rsid w:val="341D7D55"/>
    <w:rsid w:val="350C1B78"/>
    <w:rsid w:val="351E1EF0"/>
    <w:rsid w:val="35F27157"/>
    <w:rsid w:val="36637EBD"/>
    <w:rsid w:val="37363706"/>
    <w:rsid w:val="37A34A15"/>
    <w:rsid w:val="37EF6F1B"/>
    <w:rsid w:val="38AD4B2A"/>
    <w:rsid w:val="38ED2749"/>
    <w:rsid w:val="3A132460"/>
    <w:rsid w:val="3A976388"/>
    <w:rsid w:val="3AE3337B"/>
    <w:rsid w:val="3B293CEF"/>
    <w:rsid w:val="3C3E3885"/>
    <w:rsid w:val="3C467402"/>
    <w:rsid w:val="3CCF005B"/>
    <w:rsid w:val="3D956339"/>
    <w:rsid w:val="3E5E3AA2"/>
    <w:rsid w:val="3F937844"/>
    <w:rsid w:val="40531D65"/>
    <w:rsid w:val="416C101B"/>
    <w:rsid w:val="41FC7671"/>
    <w:rsid w:val="423257CF"/>
    <w:rsid w:val="42B95FAA"/>
    <w:rsid w:val="42E2319B"/>
    <w:rsid w:val="437670D6"/>
    <w:rsid w:val="43B13EB3"/>
    <w:rsid w:val="443A5F3C"/>
    <w:rsid w:val="46FF4C5B"/>
    <w:rsid w:val="4724337C"/>
    <w:rsid w:val="47FA57C2"/>
    <w:rsid w:val="484F3DFE"/>
    <w:rsid w:val="48DA293A"/>
    <w:rsid w:val="491F4C95"/>
    <w:rsid w:val="49C21241"/>
    <w:rsid w:val="4AC7411F"/>
    <w:rsid w:val="4BE13907"/>
    <w:rsid w:val="4C1D535C"/>
    <w:rsid w:val="4C567E51"/>
    <w:rsid w:val="4E684760"/>
    <w:rsid w:val="4E7F8B0E"/>
    <w:rsid w:val="4FBF37A9"/>
    <w:rsid w:val="504A3EB8"/>
    <w:rsid w:val="510215F7"/>
    <w:rsid w:val="530A0B7A"/>
    <w:rsid w:val="54296B79"/>
    <w:rsid w:val="551408A9"/>
    <w:rsid w:val="55F51965"/>
    <w:rsid w:val="565A6C43"/>
    <w:rsid w:val="57F67954"/>
    <w:rsid w:val="58FC5A78"/>
    <w:rsid w:val="5A0F7F65"/>
    <w:rsid w:val="5A2523F5"/>
    <w:rsid w:val="5A83577A"/>
    <w:rsid w:val="5AF87AA2"/>
    <w:rsid w:val="5C341902"/>
    <w:rsid w:val="5CE74119"/>
    <w:rsid w:val="5D281324"/>
    <w:rsid w:val="5DBBDEB1"/>
    <w:rsid w:val="5EAE62F3"/>
    <w:rsid w:val="5F0B4ED4"/>
    <w:rsid w:val="5FBED993"/>
    <w:rsid w:val="5FE93340"/>
    <w:rsid w:val="60006460"/>
    <w:rsid w:val="60401358"/>
    <w:rsid w:val="62387C18"/>
    <w:rsid w:val="627F6290"/>
    <w:rsid w:val="62E20BF8"/>
    <w:rsid w:val="637304B2"/>
    <w:rsid w:val="64EB7E1E"/>
    <w:rsid w:val="652266CA"/>
    <w:rsid w:val="67C654AF"/>
    <w:rsid w:val="68B61D93"/>
    <w:rsid w:val="695A5989"/>
    <w:rsid w:val="69E858C5"/>
    <w:rsid w:val="6AB51D8E"/>
    <w:rsid w:val="6B7C1C20"/>
    <w:rsid w:val="6BEE37AA"/>
    <w:rsid w:val="6C917204"/>
    <w:rsid w:val="6CE17D59"/>
    <w:rsid w:val="6D4A7999"/>
    <w:rsid w:val="6E0D1E1C"/>
    <w:rsid w:val="6E226A84"/>
    <w:rsid w:val="6EBD7464"/>
    <w:rsid w:val="6F47680E"/>
    <w:rsid w:val="6F54447F"/>
    <w:rsid w:val="6F775C38"/>
    <w:rsid w:val="6FB14D0A"/>
    <w:rsid w:val="6FFF8EA5"/>
    <w:rsid w:val="70402BB8"/>
    <w:rsid w:val="70FA0B0D"/>
    <w:rsid w:val="71280381"/>
    <w:rsid w:val="71454F02"/>
    <w:rsid w:val="71C805F9"/>
    <w:rsid w:val="728A0037"/>
    <w:rsid w:val="72A14E0C"/>
    <w:rsid w:val="73027B3B"/>
    <w:rsid w:val="73327DEF"/>
    <w:rsid w:val="736D3541"/>
    <w:rsid w:val="73C63E09"/>
    <w:rsid w:val="74BA12B8"/>
    <w:rsid w:val="75144EDC"/>
    <w:rsid w:val="752E4D38"/>
    <w:rsid w:val="75A924F0"/>
    <w:rsid w:val="75E65D37"/>
    <w:rsid w:val="760C5DF6"/>
    <w:rsid w:val="76B00A2A"/>
    <w:rsid w:val="76DF9CC3"/>
    <w:rsid w:val="76EF5411"/>
    <w:rsid w:val="77772151"/>
    <w:rsid w:val="777A725B"/>
    <w:rsid w:val="77F7AEE4"/>
    <w:rsid w:val="77FF5DDB"/>
    <w:rsid w:val="7871183A"/>
    <w:rsid w:val="789554C0"/>
    <w:rsid w:val="78EC6C0C"/>
    <w:rsid w:val="79A36026"/>
    <w:rsid w:val="7B136D89"/>
    <w:rsid w:val="7B786BEC"/>
    <w:rsid w:val="7BEE2B5B"/>
    <w:rsid w:val="7DAD7BA3"/>
    <w:rsid w:val="7DEE3196"/>
    <w:rsid w:val="7DFF98A8"/>
    <w:rsid w:val="7E0A7462"/>
    <w:rsid w:val="7E154022"/>
    <w:rsid w:val="7F970588"/>
    <w:rsid w:val="7FDF1A75"/>
    <w:rsid w:val="847F0BCC"/>
    <w:rsid w:val="8BFEF023"/>
    <w:rsid w:val="8CFE0331"/>
    <w:rsid w:val="8EE8F3C7"/>
    <w:rsid w:val="A97F89C8"/>
    <w:rsid w:val="B9FDD64A"/>
    <w:rsid w:val="BFF9E17C"/>
    <w:rsid w:val="C8F799F0"/>
    <w:rsid w:val="D69FAA29"/>
    <w:rsid w:val="D7FFC27D"/>
    <w:rsid w:val="DC9FB99B"/>
    <w:rsid w:val="DFB5A2DB"/>
    <w:rsid w:val="DFFF3E9D"/>
    <w:rsid w:val="EFAF3527"/>
    <w:rsid w:val="EFFAFDC1"/>
    <w:rsid w:val="EFFE0607"/>
    <w:rsid w:val="F75BA7F5"/>
    <w:rsid w:val="FB5B14ED"/>
    <w:rsid w:val="FBE50118"/>
    <w:rsid w:val="FCF71AAF"/>
    <w:rsid w:val="FD7E1CAD"/>
    <w:rsid w:val="FF2F6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3" w:semiHidden="0" w:name="heading 4"/>
    <w:lsdException w:qFormat="1" w:uiPriority="9" w:semiHidden="0" w:name="heading 5"/>
    <w:lsdException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unhideWhenUsed="0" w:uiPriority="22" w:semiHidden="0" w:name="Strong"/>
    <w:lsdException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仿宋_GB2312" w:asciiTheme="minorAscii" w:hAnsiTheme="minorAscii" w:cstheme="minorBidi"/>
      <w:kern w:val="2"/>
      <w:sz w:val="21"/>
      <w:szCs w:val="21"/>
      <w:lang w:val="en-US" w:eastAsia="zh-CN" w:bidi="ar-SA"/>
    </w:rPr>
  </w:style>
  <w:style w:type="paragraph" w:styleId="3">
    <w:name w:val="heading 1"/>
    <w:basedOn w:val="4"/>
    <w:next w:val="4"/>
    <w:link w:val="38"/>
    <w:autoRedefine/>
    <w:qFormat/>
    <w:uiPriority w:val="0"/>
    <w:pPr>
      <w:numPr>
        <w:ilvl w:val="0"/>
        <w:numId w:val="1"/>
      </w:numPr>
      <w:spacing w:before="120" w:after="60"/>
      <w:ind w:left="0" w:firstLine="420" w:firstLineChars="200"/>
      <w:jc w:val="left"/>
      <w:outlineLvl w:val="0"/>
    </w:pPr>
    <w:rPr>
      <w:rFonts w:ascii="Times New Roman" w:hAnsi="Times New Roman" w:eastAsia="黑体"/>
      <w:bCs/>
      <w:kern w:val="44"/>
      <w:szCs w:val="44"/>
    </w:rPr>
  </w:style>
  <w:style w:type="paragraph" w:styleId="5">
    <w:name w:val="heading 2"/>
    <w:basedOn w:val="4"/>
    <w:next w:val="4"/>
    <w:link w:val="39"/>
    <w:autoRedefine/>
    <w:qFormat/>
    <w:uiPriority w:val="1"/>
    <w:pPr>
      <w:numPr>
        <w:ilvl w:val="1"/>
        <w:numId w:val="1"/>
      </w:numPr>
      <w:adjustRightInd w:val="0"/>
      <w:spacing w:before="120" w:after="60" w:line="240" w:lineRule="auto"/>
      <w:ind w:left="0" w:firstLine="420" w:firstLineChars="200"/>
      <w:outlineLvl w:val="1"/>
    </w:pPr>
    <w:rPr>
      <w:rFonts w:ascii="Times New Roman" w:hAnsi="Times New Roman" w:eastAsia="楷体_GB2312" w:cstheme="majorBidi"/>
      <w:b/>
      <w:bCs/>
      <w:szCs w:val="32"/>
    </w:rPr>
  </w:style>
  <w:style w:type="paragraph" w:styleId="6">
    <w:name w:val="heading 3"/>
    <w:basedOn w:val="7"/>
    <w:next w:val="7"/>
    <w:link w:val="40"/>
    <w:autoRedefine/>
    <w:qFormat/>
    <w:uiPriority w:val="0"/>
    <w:pPr>
      <w:numPr>
        <w:ilvl w:val="2"/>
        <w:numId w:val="1"/>
      </w:numPr>
      <w:adjustRightInd w:val="0"/>
      <w:spacing w:before="120" w:after="60"/>
      <w:ind w:left="0" w:firstLine="420" w:firstLineChars="200"/>
      <w:outlineLvl w:val="2"/>
    </w:pPr>
    <w:rPr>
      <w:rFonts w:ascii="Times New Roman" w:hAnsi="Times New Roman"/>
      <w:bCs/>
      <w:szCs w:val="32"/>
    </w:rPr>
  </w:style>
  <w:style w:type="paragraph" w:styleId="8">
    <w:name w:val="heading 4"/>
    <w:basedOn w:val="4"/>
    <w:next w:val="1"/>
    <w:link w:val="41"/>
    <w:autoRedefine/>
    <w:qFormat/>
    <w:uiPriority w:val="3"/>
    <w:pPr>
      <w:keepNext/>
      <w:keepLines/>
      <w:numPr>
        <w:ilvl w:val="3"/>
        <w:numId w:val="1"/>
      </w:numPr>
      <w:spacing w:before="120" w:after="60"/>
      <w:ind w:left="0" w:firstLine="992" w:firstLineChars="0"/>
      <w:outlineLvl w:val="3"/>
    </w:pPr>
    <w:rPr>
      <w:rFonts w:cstheme="majorBidi"/>
      <w:b/>
      <w:bCs/>
    </w:rPr>
  </w:style>
  <w:style w:type="paragraph" w:styleId="9">
    <w:name w:val="heading 5"/>
    <w:basedOn w:val="4"/>
    <w:next w:val="4"/>
    <w:link w:val="42"/>
    <w:autoRedefine/>
    <w:unhideWhenUsed/>
    <w:qFormat/>
    <w:uiPriority w:val="9"/>
    <w:pPr>
      <w:keepNext/>
      <w:keepLines/>
      <w:numPr>
        <w:ilvl w:val="4"/>
        <w:numId w:val="1"/>
      </w:numPr>
      <w:spacing w:before="120" w:after="60"/>
      <w:ind w:firstLine="0" w:firstLineChars="0"/>
      <w:outlineLvl w:val="4"/>
    </w:pPr>
    <w:rPr>
      <w:b/>
      <w:bCs/>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ì.+ 2" w:hAnsi="..ì.+ 2" w:eastAsia="宋体" w:cs="Times New Roman"/>
      <w:color w:val="000000"/>
      <w:sz w:val="24"/>
      <w:szCs w:val="24"/>
      <w:lang w:val="en-US" w:eastAsia="zh-CN" w:bidi="ar-SA"/>
    </w:rPr>
  </w:style>
  <w:style w:type="paragraph" w:customStyle="1" w:styleId="4">
    <w:name w:val="擎业正文"/>
    <w:basedOn w:val="1"/>
    <w:link w:val="37"/>
    <w:autoRedefine/>
    <w:qFormat/>
    <w:uiPriority w:val="3"/>
    <w:pPr>
      <w:spacing w:line="600" w:lineRule="exact"/>
      <w:ind w:firstLine="640" w:firstLineChars="200"/>
    </w:pPr>
    <w:rPr>
      <w:rFonts w:ascii="Times New Roman" w:hAnsi="Times New Roman" w:eastAsia="仿宋_GB2312" w:cs="Times New Roman"/>
      <w:kern w:val="0"/>
      <w:sz w:val="32"/>
      <w:szCs w:val="28"/>
      <w:lang w:val="zh-CN"/>
    </w:rPr>
  </w:style>
  <w:style w:type="paragraph" w:customStyle="1" w:styleId="7">
    <w:name w:val="汇政正文"/>
    <w:basedOn w:val="1"/>
    <w:autoRedefine/>
    <w:qFormat/>
    <w:uiPriority w:val="3"/>
    <w:pPr>
      <w:spacing w:line="600" w:lineRule="exact"/>
      <w:ind w:firstLine="640" w:firstLineChars="200"/>
    </w:pPr>
    <w:rPr>
      <w:rFonts w:eastAsia="仿宋_GB2312"/>
      <w:kern w:val="0"/>
      <w:sz w:val="32"/>
      <w:szCs w:val="28"/>
      <w:lang w:val="zh-CN"/>
    </w:rPr>
  </w:style>
  <w:style w:type="paragraph" w:styleId="10">
    <w:name w:val="caption"/>
    <w:basedOn w:val="1"/>
    <w:next w:val="1"/>
    <w:autoRedefine/>
    <w:unhideWhenUsed/>
    <w:qFormat/>
    <w:uiPriority w:val="35"/>
    <w:rPr>
      <w:rFonts w:eastAsia="黑体" w:asciiTheme="majorHAnsi" w:hAnsiTheme="majorHAnsi" w:cstheme="majorBidi"/>
      <w:sz w:val="20"/>
      <w:szCs w:val="20"/>
    </w:rPr>
  </w:style>
  <w:style w:type="paragraph" w:styleId="11">
    <w:name w:val="annotation text"/>
    <w:basedOn w:val="1"/>
    <w:link w:val="70"/>
    <w:autoRedefine/>
    <w:unhideWhenUsed/>
    <w:qFormat/>
    <w:uiPriority w:val="99"/>
    <w:pPr>
      <w:jc w:val="left"/>
    </w:pPr>
  </w:style>
  <w:style w:type="paragraph" w:styleId="12">
    <w:name w:val="Body Text"/>
    <w:basedOn w:val="1"/>
    <w:next w:val="13"/>
    <w:autoRedefine/>
    <w:semiHidden/>
    <w:unhideWhenUsed/>
    <w:qFormat/>
    <w:uiPriority w:val="99"/>
    <w:pPr>
      <w:spacing w:after="120"/>
    </w:pPr>
  </w:style>
  <w:style w:type="paragraph" w:styleId="13">
    <w:name w:val="Plain Text"/>
    <w:basedOn w:val="1"/>
    <w:autoRedefine/>
    <w:qFormat/>
    <w:uiPriority w:val="0"/>
    <w:rPr>
      <w:rFonts w:ascii="宋体" w:hAnsi="Courier New"/>
      <w:szCs w:val="21"/>
    </w:rPr>
  </w:style>
  <w:style w:type="paragraph" w:styleId="14">
    <w:name w:val="Body Text Indent"/>
    <w:basedOn w:val="1"/>
    <w:autoRedefine/>
    <w:semiHidden/>
    <w:unhideWhenUsed/>
    <w:qFormat/>
    <w:uiPriority w:val="99"/>
    <w:pPr>
      <w:spacing w:after="120"/>
      <w:ind w:left="420" w:leftChars="200"/>
    </w:pPr>
  </w:style>
  <w:style w:type="paragraph" w:styleId="15">
    <w:name w:val="toc 3"/>
    <w:basedOn w:val="1"/>
    <w:next w:val="1"/>
    <w:autoRedefine/>
    <w:unhideWhenUsed/>
    <w:qFormat/>
    <w:uiPriority w:val="39"/>
    <w:pPr>
      <w:ind w:left="840" w:leftChars="400"/>
    </w:pPr>
  </w:style>
  <w:style w:type="paragraph" w:styleId="16">
    <w:name w:val="endnote text"/>
    <w:basedOn w:val="1"/>
    <w:link w:val="73"/>
    <w:autoRedefine/>
    <w:semiHidden/>
    <w:unhideWhenUsed/>
    <w:qFormat/>
    <w:uiPriority w:val="99"/>
    <w:pPr>
      <w:snapToGrid w:val="0"/>
      <w:jc w:val="left"/>
    </w:pPr>
  </w:style>
  <w:style w:type="paragraph" w:styleId="17">
    <w:name w:val="Balloon Text"/>
    <w:basedOn w:val="1"/>
    <w:link w:val="44"/>
    <w:autoRedefine/>
    <w:semiHidden/>
    <w:unhideWhenUsed/>
    <w:qFormat/>
    <w:uiPriority w:val="99"/>
    <w:rPr>
      <w:sz w:val="18"/>
      <w:szCs w:val="18"/>
    </w:rPr>
  </w:style>
  <w:style w:type="paragraph" w:styleId="18">
    <w:name w:val="footer"/>
    <w:basedOn w:val="1"/>
    <w:link w:val="45"/>
    <w:autoRedefine/>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9">
    <w:name w:val="header"/>
    <w:basedOn w:val="1"/>
    <w:link w:val="6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4"/>
    <w:next w:val="4"/>
    <w:autoRedefine/>
    <w:unhideWhenUsed/>
    <w:qFormat/>
    <w:uiPriority w:val="39"/>
    <w:pPr>
      <w:tabs>
        <w:tab w:val="right" w:leader="dot" w:pos="8296"/>
      </w:tabs>
      <w:spacing w:line="460" w:lineRule="exact"/>
      <w:ind w:firstLine="0" w:firstLineChars="0"/>
    </w:pPr>
    <w:rPr>
      <w:b/>
    </w:rPr>
  </w:style>
  <w:style w:type="paragraph" w:styleId="21">
    <w:name w:val="Subtitle"/>
    <w:basedOn w:val="1"/>
    <w:next w:val="1"/>
    <w:link w:val="72"/>
    <w:autoRedefine/>
    <w:qFormat/>
    <w:uiPriority w:val="0"/>
    <w:pPr>
      <w:spacing w:line="500" w:lineRule="exact"/>
      <w:ind w:firstLine="200" w:firstLineChars="200"/>
    </w:pPr>
    <w:rPr>
      <w:rFonts w:ascii="Times New Roman" w:hAnsi="Times New Roman" w:eastAsia="仿宋_GB2312" w:cstheme="majorBidi"/>
      <w:bCs/>
      <w:kern w:val="28"/>
      <w:sz w:val="28"/>
      <w:szCs w:val="32"/>
    </w:rPr>
  </w:style>
  <w:style w:type="paragraph" w:styleId="22">
    <w:name w:val="footnote text"/>
    <w:basedOn w:val="1"/>
    <w:link w:val="63"/>
    <w:autoRedefine/>
    <w:qFormat/>
    <w:uiPriority w:val="0"/>
    <w:pPr>
      <w:snapToGrid w:val="0"/>
      <w:jc w:val="left"/>
    </w:pPr>
    <w:rPr>
      <w:rFonts w:ascii="Times New Roman" w:hAnsi="Times New Roman" w:eastAsia="仿宋_GB2312"/>
      <w:sz w:val="18"/>
      <w:szCs w:val="18"/>
    </w:rPr>
  </w:style>
  <w:style w:type="paragraph" w:styleId="23">
    <w:name w:val="toc 2"/>
    <w:basedOn w:val="4"/>
    <w:next w:val="4"/>
    <w:autoRedefine/>
    <w:unhideWhenUsed/>
    <w:qFormat/>
    <w:uiPriority w:val="39"/>
    <w:pPr>
      <w:tabs>
        <w:tab w:val="right" w:leader="dot" w:pos="8296"/>
      </w:tabs>
      <w:spacing w:line="460" w:lineRule="exact"/>
      <w:ind w:left="420" w:leftChars="200" w:firstLine="0" w:firstLineChars="0"/>
    </w:pPr>
  </w:style>
  <w:style w:type="paragraph" w:styleId="24">
    <w:name w:val="Normal (Web)"/>
    <w:basedOn w:val="1"/>
    <w:autoRedefine/>
    <w:semiHidden/>
    <w:unhideWhenUsed/>
    <w:qFormat/>
    <w:uiPriority w:val="99"/>
    <w:rPr>
      <w:sz w:val="24"/>
    </w:rPr>
  </w:style>
  <w:style w:type="paragraph" w:styleId="25">
    <w:name w:val="annotation subject"/>
    <w:basedOn w:val="11"/>
    <w:next w:val="11"/>
    <w:link w:val="71"/>
    <w:autoRedefine/>
    <w:semiHidden/>
    <w:unhideWhenUsed/>
    <w:qFormat/>
    <w:uiPriority w:val="99"/>
    <w:rPr>
      <w:b/>
      <w:bCs/>
    </w:rPr>
  </w:style>
  <w:style w:type="paragraph" w:styleId="26">
    <w:name w:val="Body Text First Indent"/>
    <w:basedOn w:val="12"/>
    <w:next w:val="12"/>
    <w:autoRedefine/>
    <w:qFormat/>
    <w:uiPriority w:val="0"/>
    <w:pPr>
      <w:ind w:firstLine="200" w:firstLineChars="200"/>
    </w:pPr>
  </w:style>
  <w:style w:type="paragraph" w:styleId="27">
    <w:name w:val="Body Text First Indent 2"/>
    <w:basedOn w:val="14"/>
    <w:next w:val="26"/>
    <w:autoRedefine/>
    <w:semiHidden/>
    <w:unhideWhenUsed/>
    <w:qFormat/>
    <w:uiPriority w:val="99"/>
    <w:pPr>
      <w:ind w:firstLine="420" w:firstLineChars="200"/>
    </w:pPr>
  </w:style>
  <w:style w:type="table" w:styleId="29">
    <w:name w:val="Table Grid"/>
    <w:basedOn w:val="28"/>
    <w:autoRedefine/>
    <w:qFormat/>
    <w:uiPriority w:val="99"/>
    <w:pPr>
      <w:spacing w:line="300" w:lineRule="exact"/>
      <w:jc w:val="center"/>
    </w:pPr>
    <w:rPr>
      <w:rFonts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styleId="31">
    <w:name w:val="endnote reference"/>
    <w:basedOn w:val="30"/>
    <w:autoRedefine/>
    <w:semiHidden/>
    <w:unhideWhenUsed/>
    <w:qFormat/>
    <w:uiPriority w:val="99"/>
    <w:rPr>
      <w:vertAlign w:val="superscript"/>
    </w:rPr>
  </w:style>
  <w:style w:type="character" w:styleId="32">
    <w:name w:val="FollowedHyperlink"/>
    <w:basedOn w:val="30"/>
    <w:autoRedefine/>
    <w:semiHidden/>
    <w:unhideWhenUsed/>
    <w:qFormat/>
    <w:uiPriority w:val="99"/>
    <w:rPr>
      <w:color w:val="954F72"/>
      <w:u w:val="single"/>
    </w:rPr>
  </w:style>
  <w:style w:type="character" w:styleId="33">
    <w:name w:val="Hyperlink"/>
    <w:basedOn w:val="30"/>
    <w:autoRedefine/>
    <w:unhideWhenUsed/>
    <w:qFormat/>
    <w:uiPriority w:val="99"/>
    <w:rPr>
      <w:color w:val="0563C1" w:themeColor="hyperlink"/>
      <w:u w:val="single"/>
      <w14:textFill>
        <w14:solidFill>
          <w14:schemeClr w14:val="hlink"/>
        </w14:solidFill>
      </w14:textFill>
    </w:rPr>
  </w:style>
  <w:style w:type="character" w:styleId="34">
    <w:name w:val="annotation reference"/>
    <w:basedOn w:val="30"/>
    <w:autoRedefine/>
    <w:semiHidden/>
    <w:unhideWhenUsed/>
    <w:qFormat/>
    <w:uiPriority w:val="99"/>
    <w:rPr>
      <w:sz w:val="21"/>
      <w:szCs w:val="21"/>
    </w:rPr>
  </w:style>
  <w:style w:type="character" w:styleId="35">
    <w:name w:val="footnote reference"/>
    <w:autoRedefine/>
    <w:qFormat/>
    <w:uiPriority w:val="0"/>
    <w:rPr>
      <w:vertAlign w:val="superscript"/>
    </w:rPr>
  </w:style>
  <w:style w:type="paragraph" w:customStyle="1" w:styleId="36">
    <w:name w:val="擎业表文字"/>
    <w:basedOn w:val="4"/>
    <w:link w:val="69"/>
    <w:autoRedefine/>
    <w:qFormat/>
    <w:uiPriority w:val="5"/>
    <w:pPr>
      <w:widowControl/>
      <w:pBdr>
        <w:between w:val="single" w:color="auto" w:sz="4" w:space="1"/>
      </w:pBdr>
      <w:spacing w:line="320" w:lineRule="exact"/>
      <w:ind w:firstLine="0" w:firstLineChars="0"/>
      <w:jc w:val="center"/>
    </w:pPr>
    <w:rPr>
      <w:rFonts w:cs="宋体"/>
      <w:bCs/>
      <w:color w:val="000000"/>
      <w:sz w:val="22"/>
      <w:szCs w:val="22"/>
    </w:rPr>
  </w:style>
  <w:style w:type="character" w:customStyle="1" w:styleId="37">
    <w:name w:val="擎业正文 字符"/>
    <w:link w:val="4"/>
    <w:autoRedefine/>
    <w:qFormat/>
    <w:uiPriority w:val="3"/>
    <w:rPr>
      <w:rFonts w:ascii="Times New Roman" w:hAnsi="Times New Roman" w:eastAsia="仿宋_GB2312" w:cs="Times New Roman"/>
      <w:sz w:val="32"/>
      <w:szCs w:val="28"/>
      <w:lang w:val="zh-CN"/>
    </w:rPr>
  </w:style>
  <w:style w:type="character" w:customStyle="1" w:styleId="38">
    <w:name w:val="标题 1 字符"/>
    <w:basedOn w:val="30"/>
    <w:link w:val="3"/>
    <w:autoRedefine/>
    <w:qFormat/>
    <w:uiPriority w:val="0"/>
    <w:rPr>
      <w:rFonts w:ascii="Times New Roman" w:hAnsi="Times New Roman" w:eastAsia="黑体" w:cs="Times New Roman"/>
      <w:bCs/>
      <w:kern w:val="44"/>
      <w:sz w:val="32"/>
      <w:szCs w:val="44"/>
      <w:lang w:val="zh-CN"/>
    </w:rPr>
  </w:style>
  <w:style w:type="character" w:customStyle="1" w:styleId="39">
    <w:name w:val="标题 2 字符"/>
    <w:basedOn w:val="30"/>
    <w:link w:val="5"/>
    <w:autoRedefine/>
    <w:qFormat/>
    <w:uiPriority w:val="1"/>
    <w:rPr>
      <w:rFonts w:ascii="Times New Roman" w:hAnsi="Times New Roman" w:eastAsia="楷体_GB2312" w:cstheme="majorBidi"/>
      <w:b/>
      <w:bCs/>
      <w:sz w:val="32"/>
      <w:szCs w:val="32"/>
      <w:lang w:val="zh-CN"/>
    </w:rPr>
  </w:style>
  <w:style w:type="character" w:customStyle="1" w:styleId="40">
    <w:name w:val="标题 3 字符"/>
    <w:basedOn w:val="30"/>
    <w:link w:val="6"/>
    <w:autoRedefine/>
    <w:qFormat/>
    <w:uiPriority w:val="0"/>
    <w:rPr>
      <w:rFonts w:ascii="Times New Roman" w:hAnsi="Times New Roman" w:eastAsia="仿宋_GB2312" w:cs="Times New Roman"/>
      <w:bCs/>
      <w:sz w:val="32"/>
      <w:szCs w:val="32"/>
      <w:lang w:val="zh-CN"/>
    </w:rPr>
  </w:style>
  <w:style w:type="character" w:customStyle="1" w:styleId="41">
    <w:name w:val="标题 4 字符"/>
    <w:basedOn w:val="30"/>
    <w:link w:val="8"/>
    <w:autoRedefine/>
    <w:qFormat/>
    <w:uiPriority w:val="3"/>
    <w:rPr>
      <w:rFonts w:eastAsia="仿宋_GB2312" w:cstheme="majorBidi"/>
      <w:b/>
      <w:bCs/>
      <w:sz w:val="32"/>
      <w:szCs w:val="28"/>
      <w:lang w:val="zh-CN"/>
    </w:rPr>
  </w:style>
  <w:style w:type="character" w:customStyle="1" w:styleId="42">
    <w:name w:val="标题 5 字符"/>
    <w:basedOn w:val="30"/>
    <w:link w:val="9"/>
    <w:autoRedefine/>
    <w:qFormat/>
    <w:uiPriority w:val="9"/>
    <w:rPr>
      <w:rFonts w:ascii="Times New Roman" w:hAnsi="Times New Roman" w:eastAsia="仿宋_GB2312" w:cs="Times New Roman"/>
      <w:b/>
      <w:bCs/>
      <w:kern w:val="0"/>
      <w:sz w:val="28"/>
      <w:szCs w:val="28"/>
      <w:lang w:val="zh-CN" w:eastAsia="zh-CN"/>
    </w:rPr>
  </w:style>
  <w:style w:type="paragraph" w:customStyle="1" w:styleId="43">
    <w:name w:val="TOC 标题1"/>
    <w:basedOn w:val="3"/>
    <w:next w:val="1"/>
    <w:autoRedefine/>
    <w:unhideWhenUsed/>
    <w:qFormat/>
    <w:uiPriority w:val="39"/>
    <w:pPr>
      <w:widowControl/>
      <w:numPr>
        <w:numId w:val="0"/>
      </w:numPr>
      <w:spacing w:before="240" w:after="0" w:line="259" w:lineRule="auto"/>
      <w:outlineLvl w:val="9"/>
    </w:pPr>
    <w:rPr>
      <w:rFonts w:asciiTheme="majorHAnsi" w:hAnsiTheme="majorHAnsi" w:eastAsiaTheme="majorEastAsia" w:cstheme="majorBidi"/>
      <w:b/>
      <w:bCs w:val="0"/>
      <w:color w:val="2F5597" w:themeColor="accent1" w:themeShade="BF"/>
      <w:kern w:val="0"/>
      <w:szCs w:val="32"/>
    </w:rPr>
  </w:style>
  <w:style w:type="character" w:customStyle="1" w:styleId="44">
    <w:name w:val="批注框文本 字符"/>
    <w:basedOn w:val="30"/>
    <w:link w:val="17"/>
    <w:autoRedefine/>
    <w:semiHidden/>
    <w:qFormat/>
    <w:uiPriority w:val="99"/>
    <w:rPr>
      <w:sz w:val="18"/>
      <w:szCs w:val="18"/>
    </w:rPr>
  </w:style>
  <w:style w:type="character" w:customStyle="1" w:styleId="45">
    <w:name w:val="页脚 字符"/>
    <w:basedOn w:val="30"/>
    <w:link w:val="18"/>
    <w:autoRedefine/>
    <w:qFormat/>
    <w:uiPriority w:val="99"/>
    <w:rPr>
      <w:rFonts w:ascii="Calibri" w:hAnsi="Calibri" w:eastAsia="宋体" w:cs="Times New Roman"/>
      <w:sz w:val="18"/>
      <w:szCs w:val="18"/>
    </w:rPr>
  </w:style>
  <w:style w:type="paragraph" w:customStyle="1" w:styleId="46">
    <w:name w:val="擎业封面标题"/>
    <w:basedOn w:val="1"/>
    <w:next w:val="47"/>
    <w:autoRedefine/>
    <w:qFormat/>
    <w:uiPriority w:val="0"/>
    <w:pPr>
      <w:spacing w:before="480" w:after="360"/>
      <w:jc w:val="center"/>
    </w:pPr>
    <w:rPr>
      <w:rFonts w:ascii="Times New Roman" w:hAnsi="Times New Roman" w:eastAsia="黑体" w:cs="Times New Roman"/>
      <w:b/>
      <w:snapToGrid w:val="0"/>
      <w:sz w:val="32"/>
      <w:szCs w:val="24"/>
    </w:rPr>
  </w:style>
  <w:style w:type="paragraph" w:customStyle="1" w:styleId="47">
    <w:name w:val="擎业封面项目信息"/>
    <w:basedOn w:val="1"/>
    <w:next w:val="48"/>
    <w:autoRedefine/>
    <w:qFormat/>
    <w:uiPriority w:val="0"/>
    <w:pPr>
      <w:spacing w:before="120"/>
      <w:ind w:left="800" w:leftChars="800"/>
      <w:jc w:val="left"/>
    </w:pPr>
    <w:rPr>
      <w:rFonts w:ascii="Times New Roman" w:hAnsi="Times New Roman" w:eastAsia="黑体" w:cs="Times New Roman"/>
      <w:kern w:val="0"/>
      <w:sz w:val="28"/>
      <w:szCs w:val="28"/>
      <w:lang w:val="zh-CN"/>
    </w:rPr>
  </w:style>
  <w:style w:type="paragraph" w:customStyle="1" w:styleId="48">
    <w:name w:val="擎业封面完成时间"/>
    <w:basedOn w:val="47"/>
    <w:autoRedefine/>
    <w:qFormat/>
    <w:uiPriority w:val="0"/>
    <w:pPr>
      <w:ind w:left="0" w:leftChars="0"/>
      <w:jc w:val="center"/>
    </w:pPr>
    <w:rPr>
      <w:b/>
    </w:rPr>
  </w:style>
  <w:style w:type="paragraph" w:customStyle="1" w:styleId="49">
    <w:name w:val="擎业页码"/>
    <w:autoRedefine/>
    <w:qFormat/>
    <w:uiPriority w:val="6"/>
    <w:pPr>
      <w:jc w:val="center"/>
    </w:pPr>
    <w:rPr>
      <w:rFonts w:ascii="Times New Roman" w:hAnsi="Times New Roman" w:eastAsia="Times New Roman" w:cs="Times New Roman"/>
      <w:sz w:val="21"/>
      <w:szCs w:val="28"/>
      <w:lang w:val="en-US" w:eastAsia="zh-CN" w:bidi="ar-SA"/>
    </w:rPr>
  </w:style>
  <w:style w:type="paragraph" w:customStyle="1" w:styleId="50">
    <w:name w:val="擎业摘要标题"/>
    <w:basedOn w:val="1"/>
    <w:autoRedefine/>
    <w:qFormat/>
    <w:uiPriority w:val="2"/>
    <w:pPr>
      <w:spacing w:before="480" w:after="360"/>
      <w:jc w:val="center"/>
      <w:outlineLvl w:val="0"/>
    </w:pPr>
    <w:rPr>
      <w:rFonts w:ascii="Times New Roman" w:hAnsi="Times New Roman" w:eastAsia="黑体" w:cs="Times New Roman"/>
      <w:b/>
      <w:snapToGrid w:val="0"/>
      <w:sz w:val="32"/>
      <w:szCs w:val="24"/>
    </w:rPr>
  </w:style>
  <w:style w:type="paragraph" w:customStyle="1" w:styleId="51">
    <w:name w:val="擎业图（表）注"/>
    <w:basedOn w:val="1"/>
    <w:link w:val="52"/>
    <w:autoRedefine/>
    <w:qFormat/>
    <w:uiPriority w:val="5"/>
    <w:pPr>
      <w:spacing w:before="120"/>
    </w:pPr>
    <w:rPr>
      <w:rFonts w:ascii="Times New Roman" w:hAnsi="Times New Roman" w:eastAsia="仿宋_GB2312" w:cs="Arial"/>
      <w:kern w:val="0"/>
    </w:rPr>
  </w:style>
  <w:style w:type="character" w:customStyle="1" w:styleId="52">
    <w:name w:val="擎业图（表）注 字符"/>
    <w:link w:val="51"/>
    <w:autoRedefine/>
    <w:qFormat/>
    <w:uiPriority w:val="5"/>
    <w:rPr>
      <w:rFonts w:ascii="Times New Roman" w:hAnsi="Times New Roman" w:eastAsia="仿宋_GB2312" w:cs="Arial"/>
      <w:kern w:val="0"/>
    </w:rPr>
  </w:style>
  <w:style w:type="paragraph" w:customStyle="1" w:styleId="53">
    <w:name w:val="擎业图表名"/>
    <w:basedOn w:val="1"/>
    <w:link w:val="54"/>
    <w:autoRedefine/>
    <w:qFormat/>
    <w:uiPriority w:val="4"/>
    <w:pPr>
      <w:spacing w:before="60" w:after="60"/>
      <w:jc w:val="center"/>
    </w:pPr>
    <w:rPr>
      <w:rFonts w:ascii="Times New Roman" w:hAnsi="Times New Roman" w:eastAsia="仿宋_GB2312" w:cs="Times New Roman"/>
      <w:b/>
      <w:kern w:val="0"/>
      <w:sz w:val="24"/>
      <w:szCs w:val="28"/>
    </w:rPr>
  </w:style>
  <w:style w:type="character" w:customStyle="1" w:styleId="54">
    <w:name w:val="擎业图表名 字符"/>
    <w:link w:val="53"/>
    <w:autoRedefine/>
    <w:qFormat/>
    <w:uiPriority w:val="4"/>
    <w:rPr>
      <w:rFonts w:ascii="Times New Roman" w:hAnsi="Times New Roman" w:eastAsia="仿宋_GB2312" w:cs="Times New Roman"/>
      <w:b/>
      <w:kern w:val="0"/>
      <w:sz w:val="24"/>
      <w:szCs w:val="28"/>
    </w:rPr>
  </w:style>
  <w:style w:type="paragraph" w:customStyle="1" w:styleId="55">
    <w:name w:val="擎业备注类"/>
    <w:basedOn w:val="4"/>
    <w:autoRedefine/>
    <w:qFormat/>
    <w:uiPriority w:val="5"/>
    <w:pPr>
      <w:spacing w:line="240" w:lineRule="auto"/>
      <w:jc w:val="left"/>
    </w:pPr>
    <w:rPr>
      <w:rFonts w:cs="宋体"/>
      <w:sz w:val="21"/>
    </w:rPr>
  </w:style>
  <w:style w:type="paragraph" w:customStyle="1" w:styleId="56">
    <w:name w:val="擎业附件标题"/>
    <w:basedOn w:val="4"/>
    <w:autoRedefine/>
    <w:qFormat/>
    <w:uiPriority w:val="5"/>
    <w:pPr>
      <w:numPr>
        <w:ilvl w:val="5"/>
        <w:numId w:val="1"/>
      </w:numPr>
      <w:spacing w:before="120" w:after="60" w:line="240" w:lineRule="auto"/>
      <w:ind w:firstLineChars="0"/>
      <w:outlineLvl w:val="0"/>
    </w:pPr>
    <w:rPr>
      <w:rFonts w:eastAsia="黑体"/>
      <w:b/>
    </w:rPr>
  </w:style>
  <w:style w:type="paragraph" w:customStyle="1" w:styleId="57">
    <w:name w:val="汇政附件正文"/>
    <w:basedOn w:val="4"/>
    <w:autoRedefine/>
    <w:qFormat/>
    <w:uiPriority w:val="99"/>
    <w:rPr>
      <w:sz w:val="24"/>
    </w:rPr>
  </w:style>
  <w:style w:type="paragraph" w:customStyle="1" w:styleId="58">
    <w:name w:val="擎业附件报告名"/>
    <w:basedOn w:val="4"/>
    <w:autoRedefine/>
    <w:qFormat/>
    <w:uiPriority w:val="9"/>
    <w:pPr>
      <w:spacing w:before="120" w:after="60"/>
      <w:ind w:firstLine="0" w:firstLineChars="0"/>
      <w:jc w:val="center"/>
    </w:pPr>
    <w:rPr>
      <w:b/>
    </w:rPr>
  </w:style>
  <w:style w:type="paragraph" w:customStyle="1" w:styleId="59">
    <w:name w:val="闻政附件一级标题"/>
    <w:basedOn w:val="58"/>
    <w:next w:val="57"/>
    <w:autoRedefine/>
    <w:qFormat/>
    <w:uiPriority w:val="7"/>
    <w:pPr>
      <w:jc w:val="left"/>
    </w:pPr>
    <w:rPr>
      <w:rFonts w:cs="宋体"/>
    </w:rPr>
  </w:style>
  <w:style w:type="paragraph" w:customStyle="1" w:styleId="60">
    <w:name w:val="擎业附件二级标题"/>
    <w:basedOn w:val="59"/>
    <w:autoRedefine/>
    <w:qFormat/>
    <w:uiPriority w:val="8"/>
    <w:rPr>
      <w:rFonts w:ascii="宋体" w:hAnsi="宋体" w:eastAsia="宋体"/>
    </w:rPr>
  </w:style>
  <w:style w:type="paragraph" w:customStyle="1" w:styleId="61">
    <w:name w:val="擎业附件三级标题"/>
    <w:basedOn w:val="60"/>
    <w:autoRedefine/>
    <w:qFormat/>
    <w:uiPriority w:val="8"/>
    <w:rPr>
      <w:rFonts w:ascii="Times New Roman" w:hAnsi="Times New Roman" w:eastAsia="仿宋_GB2312"/>
    </w:rPr>
  </w:style>
  <w:style w:type="paragraph" w:customStyle="1" w:styleId="62">
    <w:name w:val="擎业附件四级标题"/>
    <w:basedOn w:val="61"/>
    <w:autoRedefine/>
    <w:qFormat/>
    <w:uiPriority w:val="9"/>
    <w:pPr>
      <w:spacing w:before="0" w:after="0"/>
    </w:pPr>
  </w:style>
  <w:style w:type="character" w:customStyle="1" w:styleId="63">
    <w:name w:val="脚注文本 字符"/>
    <w:basedOn w:val="30"/>
    <w:link w:val="22"/>
    <w:autoRedefine/>
    <w:qFormat/>
    <w:uiPriority w:val="0"/>
    <w:rPr>
      <w:rFonts w:ascii="Times New Roman" w:hAnsi="Times New Roman" w:eastAsia="仿宋_GB2312"/>
      <w:sz w:val="18"/>
      <w:szCs w:val="18"/>
    </w:rPr>
  </w:style>
  <w:style w:type="paragraph" w:customStyle="1" w:styleId="64">
    <w:name w:val="擎业脚注"/>
    <w:basedOn w:val="4"/>
    <w:autoRedefine/>
    <w:qFormat/>
    <w:uiPriority w:val="9"/>
    <w:pPr>
      <w:spacing w:line="400" w:lineRule="exact"/>
      <w:ind w:firstLine="0" w:firstLineChars="0"/>
    </w:pPr>
    <w:rPr>
      <w:sz w:val="18"/>
    </w:rPr>
  </w:style>
  <w:style w:type="paragraph" w:customStyle="1" w:styleId="65">
    <w:name w:val="擎业目录标题"/>
    <w:basedOn w:val="46"/>
    <w:autoRedefine/>
    <w:qFormat/>
    <w:uiPriority w:val="1"/>
  </w:style>
  <w:style w:type="character" w:customStyle="1" w:styleId="66">
    <w:name w:val="页眉 字符"/>
    <w:basedOn w:val="30"/>
    <w:link w:val="19"/>
    <w:autoRedefine/>
    <w:qFormat/>
    <w:uiPriority w:val="99"/>
    <w:rPr>
      <w:sz w:val="18"/>
      <w:szCs w:val="18"/>
    </w:rPr>
  </w:style>
  <w:style w:type="table" w:customStyle="1" w:styleId="67">
    <w:name w:val="网格型浅色1"/>
    <w:basedOn w:val="2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68">
    <w:name w:val="无格式表格 11"/>
    <w:basedOn w:val="2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69">
    <w:name w:val="擎业表文字 字符"/>
    <w:basedOn w:val="37"/>
    <w:link w:val="36"/>
    <w:autoRedefine/>
    <w:qFormat/>
    <w:uiPriority w:val="5"/>
    <w:rPr>
      <w:rFonts w:ascii="Times New Roman" w:hAnsi="Times New Roman" w:eastAsia="仿宋_GB2312" w:cs="宋体"/>
      <w:bCs/>
      <w:color w:val="000000"/>
      <w:sz w:val="22"/>
      <w:szCs w:val="22"/>
      <w:lang w:val="zh-CN"/>
    </w:rPr>
  </w:style>
  <w:style w:type="character" w:customStyle="1" w:styleId="70">
    <w:name w:val="批注文字 字符"/>
    <w:basedOn w:val="30"/>
    <w:link w:val="11"/>
    <w:autoRedefine/>
    <w:qFormat/>
    <w:uiPriority w:val="99"/>
  </w:style>
  <w:style w:type="character" w:customStyle="1" w:styleId="71">
    <w:name w:val="批注主题 字符"/>
    <w:basedOn w:val="70"/>
    <w:link w:val="25"/>
    <w:autoRedefine/>
    <w:semiHidden/>
    <w:qFormat/>
    <w:uiPriority w:val="99"/>
    <w:rPr>
      <w:b/>
      <w:bCs/>
    </w:rPr>
  </w:style>
  <w:style w:type="character" w:customStyle="1" w:styleId="72">
    <w:name w:val="副标题 字符"/>
    <w:basedOn w:val="30"/>
    <w:link w:val="21"/>
    <w:autoRedefine/>
    <w:qFormat/>
    <w:uiPriority w:val="0"/>
    <w:rPr>
      <w:rFonts w:ascii="Times New Roman" w:hAnsi="Times New Roman" w:eastAsia="仿宋_GB2312" w:cstheme="majorBidi"/>
      <w:bCs/>
      <w:kern w:val="28"/>
      <w:sz w:val="28"/>
      <w:szCs w:val="32"/>
    </w:rPr>
  </w:style>
  <w:style w:type="character" w:customStyle="1" w:styleId="73">
    <w:name w:val="尾注文本 字符"/>
    <w:basedOn w:val="30"/>
    <w:link w:val="16"/>
    <w:autoRedefine/>
    <w:semiHidden/>
    <w:qFormat/>
    <w:uiPriority w:val="99"/>
  </w:style>
  <w:style w:type="character" w:customStyle="1" w:styleId="74">
    <w:name w:val="擎业表 字符"/>
    <w:link w:val="75"/>
    <w:autoRedefine/>
    <w:qFormat/>
    <w:uiPriority w:val="0"/>
    <w:rPr>
      <w:rFonts w:ascii="Times New Roman" w:hAnsi="Times New Roman" w:eastAsia="仿宋_GB2312"/>
      <w:b/>
      <w:sz w:val="24"/>
      <w:szCs w:val="28"/>
    </w:rPr>
  </w:style>
  <w:style w:type="paragraph" w:customStyle="1" w:styleId="75">
    <w:name w:val="擎业表"/>
    <w:basedOn w:val="1"/>
    <w:link w:val="74"/>
    <w:autoRedefine/>
    <w:qFormat/>
    <w:uiPriority w:val="0"/>
    <w:pPr>
      <w:spacing w:before="60" w:after="60"/>
      <w:jc w:val="center"/>
    </w:pPr>
    <w:rPr>
      <w:rFonts w:ascii="Times New Roman" w:hAnsi="Times New Roman" w:eastAsia="仿宋_GB2312"/>
      <w:b/>
      <w:sz w:val="24"/>
      <w:szCs w:val="28"/>
    </w:rPr>
  </w:style>
  <w:style w:type="character" w:customStyle="1" w:styleId="76">
    <w:name w:val="擎业标题3 Char"/>
    <w:autoRedefine/>
    <w:qFormat/>
    <w:uiPriority w:val="0"/>
    <w:rPr>
      <w:rFonts w:ascii="黑体" w:hAnsi="黑体" w:eastAsia="黑体"/>
      <w:bCs/>
      <w:sz w:val="32"/>
      <w:szCs w:val="32"/>
    </w:rPr>
  </w:style>
  <w:style w:type="paragraph" w:customStyle="1" w:styleId="77">
    <w:name w:val="修订1"/>
    <w:autoRedefine/>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78">
    <w:name w:val="修订2"/>
    <w:autoRedefine/>
    <w:hidden/>
    <w:semiHidden/>
    <w:qFormat/>
    <w:uiPriority w:val="99"/>
    <w:rPr>
      <w:rFonts w:asciiTheme="minorHAnsi" w:hAnsiTheme="minorHAnsi" w:eastAsiaTheme="minorEastAsia" w:cstheme="minorBidi"/>
      <w:kern w:val="2"/>
      <w:sz w:val="21"/>
      <w:szCs w:val="21"/>
      <w:lang w:val="en-US" w:eastAsia="zh-CN" w:bidi="ar-SA"/>
    </w:rPr>
  </w:style>
  <w:style w:type="paragraph" w:customStyle="1" w:styleId="79">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
    <w:name w:val="font5"/>
    <w:basedOn w:val="1"/>
    <w:autoRedefine/>
    <w:qFormat/>
    <w:uiPriority w:val="0"/>
    <w:pPr>
      <w:widowControl/>
      <w:spacing w:before="100" w:beforeAutospacing="1" w:after="100" w:afterAutospacing="1"/>
      <w:jc w:val="left"/>
    </w:pPr>
    <w:rPr>
      <w:rFonts w:ascii="Times New Roman" w:hAnsi="Times New Roman" w:eastAsia="宋体" w:cs="Times New Roman"/>
      <w:color w:val="000000"/>
      <w:kern w:val="0"/>
      <w:sz w:val="22"/>
      <w:szCs w:val="22"/>
    </w:rPr>
  </w:style>
  <w:style w:type="paragraph" w:customStyle="1" w:styleId="81">
    <w:name w:val="font6"/>
    <w:basedOn w:val="1"/>
    <w:autoRedefine/>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82">
    <w:name w:val="font7"/>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83">
    <w:name w:val="font8"/>
    <w:basedOn w:val="1"/>
    <w:autoRedefine/>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84">
    <w:name w:val="font9"/>
    <w:basedOn w:val="1"/>
    <w:autoRedefine/>
    <w:qFormat/>
    <w:uiPriority w:val="0"/>
    <w:pPr>
      <w:widowControl/>
      <w:spacing w:before="100" w:beforeAutospacing="1" w:after="100" w:afterAutospacing="1"/>
      <w:jc w:val="left"/>
    </w:pPr>
    <w:rPr>
      <w:rFonts w:ascii="仿宋_GB2312" w:hAnsi="宋体" w:eastAsia="仿宋_GB2312" w:cs="宋体"/>
      <w:b/>
      <w:bCs/>
      <w:color w:val="000000"/>
      <w:kern w:val="0"/>
      <w:sz w:val="22"/>
      <w:szCs w:val="22"/>
    </w:rPr>
  </w:style>
  <w:style w:type="paragraph" w:customStyle="1" w:styleId="85">
    <w:name w:val="font10"/>
    <w:basedOn w:val="1"/>
    <w:autoRedefine/>
    <w:qFormat/>
    <w:uiPriority w:val="0"/>
    <w:pPr>
      <w:widowControl/>
      <w:spacing w:before="100" w:beforeAutospacing="1" w:after="100" w:afterAutospacing="1"/>
      <w:jc w:val="left"/>
    </w:pPr>
    <w:rPr>
      <w:rFonts w:ascii="宋体" w:hAnsi="宋体" w:eastAsia="宋体" w:cs="宋体"/>
      <w:b/>
      <w:bCs/>
      <w:color w:val="000000"/>
      <w:kern w:val="0"/>
      <w:sz w:val="22"/>
      <w:szCs w:val="22"/>
    </w:rPr>
  </w:style>
  <w:style w:type="paragraph" w:customStyle="1" w:styleId="86">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7">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8">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89">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90">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91">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2">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93">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4">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95">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6">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24"/>
      <w:szCs w:val="24"/>
    </w:rPr>
  </w:style>
  <w:style w:type="paragraph" w:customStyle="1" w:styleId="97">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98">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99">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100">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4"/>
      <w:szCs w:val="24"/>
    </w:rPr>
  </w:style>
  <w:style w:type="paragraph" w:customStyle="1" w:styleId="101">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02">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103">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kern w:val="0"/>
      <w:sz w:val="24"/>
      <w:szCs w:val="24"/>
    </w:rPr>
  </w:style>
  <w:style w:type="paragraph" w:customStyle="1" w:styleId="104">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cs="Times New Roman"/>
      <w:kern w:val="0"/>
      <w:sz w:val="24"/>
      <w:szCs w:val="24"/>
    </w:rPr>
  </w:style>
  <w:style w:type="paragraph" w:customStyle="1" w:styleId="105">
    <w:name w:val="xl8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仿宋_GB2312" w:hAnsi="宋体" w:eastAsia="仿宋_GB2312" w:cs="宋体"/>
      <w:b/>
      <w:bCs/>
      <w:kern w:val="0"/>
      <w:sz w:val="24"/>
      <w:szCs w:val="24"/>
    </w:rPr>
  </w:style>
  <w:style w:type="paragraph" w:customStyle="1" w:styleId="106">
    <w:name w:val="xl8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7">
    <w:name w:val="xl8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8">
    <w:name w:val="xl8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09">
    <w:name w:val="xl90"/>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10">
    <w:name w:val="xl9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宋体" w:cs="Times New Roman"/>
      <w:b/>
      <w:bCs/>
      <w:kern w:val="0"/>
      <w:sz w:val="24"/>
      <w:szCs w:val="24"/>
    </w:rPr>
  </w:style>
  <w:style w:type="paragraph" w:customStyle="1" w:styleId="111">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112">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4"/>
      <w:szCs w:val="24"/>
    </w:rPr>
  </w:style>
  <w:style w:type="paragraph" w:customStyle="1" w:styleId="113">
    <w:name w:val="闻政正文"/>
    <w:basedOn w:val="1"/>
    <w:link w:val="114"/>
    <w:autoRedefine/>
    <w:qFormat/>
    <w:uiPriority w:val="0"/>
    <w:pPr>
      <w:spacing w:line="600" w:lineRule="exact"/>
      <w:ind w:firstLine="640" w:firstLineChars="200"/>
    </w:pPr>
    <w:rPr>
      <w:rFonts w:ascii="Times New Roman" w:hAnsi="Times New Roman" w:eastAsia="仿宋_GB2312" w:cs="Times New Roman"/>
      <w:kern w:val="0"/>
      <w:sz w:val="32"/>
      <w:szCs w:val="28"/>
      <w:lang w:val="zh-CN"/>
    </w:rPr>
  </w:style>
  <w:style w:type="character" w:customStyle="1" w:styleId="114">
    <w:name w:val="闻政正文 Char"/>
    <w:link w:val="113"/>
    <w:autoRedefine/>
    <w:qFormat/>
    <w:uiPriority w:val="0"/>
    <w:rPr>
      <w:rFonts w:ascii="Times New Roman" w:hAnsi="Times New Roman" w:eastAsia="仿宋_GB2312" w:cs="Times New Roman"/>
      <w:sz w:val="32"/>
      <w:szCs w:val="28"/>
      <w:lang w:val="zh-CN"/>
    </w:rPr>
  </w:style>
  <w:style w:type="paragraph" w:customStyle="1" w:styleId="115">
    <w:name w:val="闻政图表名"/>
    <w:basedOn w:val="1"/>
    <w:link w:val="116"/>
    <w:autoRedefine/>
    <w:qFormat/>
    <w:uiPriority w:val="4"/>
    <w:pPr>
      <w:spacing w:before="60" w:after="60"/>
      <w:jc w:val="center"/>
    </w:pPr>
    <w:rPr>
      <w:rFonts w:ascii="Times New Roman" w:hAnsi="Times New Roman" w:eastAsia="仿宋_GB2312" w:cs="Times New Roman"/>
      <w:b/>
      <w:kern w:val="0"/>
      <w:sz w:val="24"/>
      <w:szCs w:val="28"/>
    </w:rPr>
  </w:style>
  <w:style w:type="character" w:customStyle="1" w:styleId="116">
    <w:name w:val="闻政图表名 字符"/>
    <w:link w:val="115"/>
    <w:autoRedefine/>
    <w:qFormat/>
    <w:uiPriority w:val="4"/>
    <w:rPr>
      <w:rFonts w:ascii="Times New Roman" w:hAnsi="Times New Roman" w:eastAsia="仿宋_GB2312" w:cs="Times New Roman"/>
      <w:b/>
      <w:sz w:val="24"/>
      <w:szCs w:val="28"/>
    </w:rPr>
  </w:style>
  <w:style w:type="paragraph" w:customStyle="1" w:styleId="117">
    <w:name w:val="闻政附件标题"/>
    <w:basedOn w:val="113"/>
    <w:autoRedefine/>
    <w:qFormat/>
    <w:uiPriority w:val="5"/>
    <w:pPr>
      <w:spacing w:before="120" w:after="60" w:line="240" w:lineRule="auto"/>
      <w:ind w:firstLine="0" w:firstLineChars="0"/>
      <w:outlineLvl w:val="0"/>
    </w:pPr>
    <w:rPr>
      <w:rFonts w:eastAsia="黑体"/>
      <w:b/>
    </w:rPr>
  </w:style>
  <w:style w:type="paragraph" w:customStyle="1" w:styleId="118">
    <w:name w:val="闻政附件正文"/>
    <w:basedOn w:val="113"/>
    <w:autoRedefine/>
    <w:qFormat/>
    <w:uiPriority w:val="99"/>
    <w:rPr>
      <w:sz w:val="24"/>
    </w:rPr>
  </w:style>
  <w:style w:type="paragraph" w:customStyle="1" w:styleId="119">
    <w:name w:val="闻政附件二级标题"/>
    <w:basedOn w:val="59"/>
    <w:autoRedefine/>
    <w:qFormat/>
    <w:uiPriority w:val="8"/>
    <w:rPr>
      <w:rFonts w:ascii="宋体" w:hAnsi="宋体" w:eastAsia="宋体"/>
    </w:rPr>
  </w:style>
  <w:style w:type="paragraph" w:customStyle="1" w:styleId="120">
    <w:name w:val="闻政附件三级标题"/>
    <w:basedOn w:val="119"/>
    <w:autoRedefine/>
    <w:qFormat/>
    <w:uiPriority w:val="8"/>
    <w:rPr>
      <w:rFonts w:ascii="Times New Roman" w:hAnsi="Times New Roman" w:eastAsia="仿宋_GB2312"/>
    </w:rPr>
  </w:style>
  <w:style w:type="paragraph" w:customStyle="1" w:styleId="121">
    <w:name w:val="闻政表文字"/>
    <w:basedOn w:val="113"/>
    <w:link w:val="122"/>
    <w:autoRedefine/>
    <w:qFormat/>
    <w:uiPriority w:val="5"/>
    <w:pPr>
      <w:widowControl/>
      <w:pBdr>
        <w:between w:val="single" w:color="auto" w:sz="4" w:space="1"/>
      </w:pBdr>
      <w:spacing w:line="320" w:lineRule="exact"/>
      <w:ind w:firstLine="0" w:firstLineChars="0"/>
      <w:jc w:val="center"/>
    </w:pPr>
    <w:rPr>
      <w:rFonts w:cs="宋体"/>
      <w:bCs/>
      <w:color w:val="000000"/>
      <w:sz w:val="22"/>
    </w:rPr>
  </w:style>
  <w:style w:type="character" w:customStyle="1" w:styleId="122">
    <w:name w:val="闻政表文字 字符"/>
    <w:basedOn w:val="114"/>
    <w:link w:val="121"/>
    <w:autoRedefine/>
    <w:qFormat/>
    <w:uiPriority w:val="5"/>
    <w:rPr>
      <w:rFonts w:ascii="Times New Roman" w:hAnsi="Times New Roman" w:eastAsia="仿宋_GB2312" w:cs="宋体"/>
      <w:bCs/>
      <w:color w:val="000000"/>
      <w:sz w:val="22"/>
      <w:szCs w:val="28"/>
      <w:lang w:val="zh-CN"/>
    </w:rPr>
  </w:style>
  <w:style w:type="character" w:customStyle="1" w:styleId="123">
    <w:name w:val="闻政表 Char"/>
    <w:link w:val="124"/>
    <w:autoRedefine/>
    <w:qFormat/>
    <w:uiPriority w:val="0"/>
    <w:rPr>
      <w:rFonts w:ascii="Times New Roman" w:hAnsi="Times New Roman" w:eastAsia="仿宋_GB2312"/>
      <w:b/>
      <w:sz w:val="24"/>
      <w:szCs w:val="28"/>
    </w:rPr>
  </w:style>
  <w:style w:type="paragraph" w:customStyle="1" w:styleId="124">
    <w:name w:val="闻政表"/>
    <w:basedOn w:val="1"/>
    <w:link w:val="123"/>
    <w:autoRedefine/>
    <w:qFormat/>
    <w:uiPriority w:val="0"/>
    <w:pPr>
      <w:spacing w:before="60" w:after="60"/>
      <w:jc w:val="center"/>
    </w:pPr>
    <w:rPr>
      <w:rFonts w:ascii="Times New Roman" w:hAnsi="Times New Roman" w:eastAsia="仿宋_GB2312"/>
      <w:b/>
      <w:kern w:val="0"/>
      <w:sz w:val="24"/>
      <w:szCs w:val="28"/>
    </w:rPr>
  </w:style>
  <w:style w:type="character" w:customStyle="1" w:styleId="125">
    <w:name w:val="不明显强调1"/>
    <w:basedOn w:val="30"/>
    <w:autoRedefine/>
    <w:qFormat/>
    <w:uiPriority w:val="19"/>
    <w:rPr>
      <w:i/>
      <w:iCs/>
      <w:color w:val="404040" w:themeColor="text1" w:themeTint="BF"/>
      <w14:textFill>
        <w14:solidFill>
          <w14:schemeClr w14:val="tx1">
            <w14:lumMod w14:val="75000"/>
            <w14:lumOff w14:val="25000"/>
          </w14:schemeClr>
        </w14:solidFill>
      </w14:textFill>
    </w:rPr>
  </w:style>
  <w:style w:type="paragraph" w:customStyle="1" w:styleId="126">
    <w:name w:val="擎业正文-最终版"/>
    <w:basedOn w:val="1"/>
    <w:link w:val="127"/>
    <w:autoRedefine/>
    <w:qFormat/>
    <w:uiPriority w:val="3"/>
    <w:pPr>
      <w:spacing w:line="600" w:lineRule="exact"/>
      <w:ind w:firstLine="200" w:firstLineChars="200"/>
    </w:pPr>
    <w:rPr>
      <w:rFonts w:ascii="Times New Roman" w:hAnsi="Times New Roman" w:eastAsia="仿宋_GB2312" w:cs="Times New Roman"/>
      <w:kern w:val="0"/>
      <w:sz w:val="32"/>
      <w:szCs w:val="28"/>
      <w:lang w:val="zh-CN"/>
    </w:rPr>
  </w:style>
  <w:style w:type="character" w:customStyle="1" w:styleId="127">
    <w:name w:val="擎业正文-最终版 字符"/>
    <w:link w:val="126"/>
    <w:autoRedefine/>
    <w:qFormat/>
    <w:uiPriority w:val="3"/>
    <w:rPr>
      <w:rFonts w:ascii="Times New Roman" w:hAnsi="Times New Roman" w:eastAsia="仿宋_GB2312" w:cs="Times New Roman"/>
      <w:sz w:val="32"/>
      <w:szCs w:val="28"/>
      <w:lang w:val="zh-CN"/>
    </w:rPr>
  </w:style>
  <w:style w:type="paragraph" w:customStyle="1" w:styleId="128">
    <w:name w:val="标4"/>
    <w:basedOn w:val="1"/>
    <w:autoRedefine/>
    <w:qFormat/>
    <w:uiPriority w:val="99"/>
    <w:pPr>
      <w:adjustRightInd w:val="0"/>
      <w:spacing w:before="240" w:after="360" w:line="240" w:lineRule="exact"/>
      <w:outlineLvl w:val="3"/>
    </w:pPr>
    <w:rPr>
      <w:rFonts w:ascii="Arial" w:hAnsi="Arial" w:cs="Arial"/>
      <w:b/>
      <w:bCs/>
      <w:kern w:val="24"/>
    </w:rPr>
  </w:style>
  <w:style w:type="character" w:customStyle="1" w:styleId="129">
    <w:name w:val="font51"/>
    <w:basedOn w:val="30"/>
    <w:autoRedefine/>
    <w:qFormat/>
    <w:uiPriority w:val="0"/>
    <w:rPr>
      <w:rFonts w:hint="default" w:ascii="等线" w:hAnsi="等线" w:eastAsia="等线" w:cs="等线"/>
      <w:color w:val="000000"/>
      <w:sz w:val="20"/>
      <w:szCs w:val="20"/>
      <w:u w:val="none"/>
    </w:rPr>
  </w:style>
  <w:style w:type="character" w:customStyle="1" w:styleId="130">
    <w:name w:val="font21"/>
    <w:basedOn w:val="30"/>
    <w:autoRedefine/>
    <w:qFormat/>
    <w:uiPriority w:val="0"/>
    <w:rPr>
      <w:rFonts w:hint="default" w:ascii="等线" w:hAnsi="等线" w:eastAsia="等线" w:cs="等线"/>
      <w:color w:val="000000"/>
      <w:sz w:val="20"/>
      <w:szCs w:val="20"/>
      <w:u w:val="none"/>
    </w:rPr>
  </w:style>
  <w:style w:type="character" w:customStyle="1" w:styleId="131">
    <w:name w:val="font61"/>
    <w:basedOn w:val="30"/>
    <w:autoRedefine/>
    <w:qFormat/>
    <w:uiPriority w:val="0"/>
    <w:rPr>
      <w:rFonts w:hint="eastAsia" w:ascii="宋体" w:hAnsi="宋体" w:eastAsia="宋体" w:cs="宋体"/>
      <w:color w:val="000000"/>
      <w:sz w:val="20"/>
      <w:szCs w:val="20"/>
      <w:u w:val="none"/>
    </w:rPr>
  </w:style>
  <w:style w:type="character" w:customStyle="1" w:styleId="132">
    <w:name w:val="font41"/>
    <w:basedOn w:val="30"/>
    <w:autoRedefine/>
    <w:qFormat/>
    <w:uiPriority w:val="0"/>
    <w:rPr>
      <w:rFonts w:hint="eastAsia" w:ascii="宋体" w:hAnsi="宋体" w:eastAsia="宋体" w:cs="宋体"/>
      <w:color w:val="000000"/>
      <w:sz w:val="20"/>
      <w:szCs w:val="20"/>
      <w:u w:val="none"/>
    </w:rPr>
  </w:style>
  <w:style w:type="character" w:customStyle="1" w:styleId="133">
    <w:name w:val="font121"/>
    <w:basedOn w:val="30"/>
    <w:autoRedefine/>
    <w:qFormat/>
    <w:uiPriority w:val="0"/>
    <w:rPr>
      <w:rFonts w:hint="default" w:ascii="Times New Roman" w:hAnsi="Times New Roman" w:cs="Times New Roman"/>
      <w:color w:val="000000"/>
      <w:sz w:val="20"/>
      <w:szCs w:val="20"/>
      <w:u w:val="none"/>
    </w:rPr>
  </w:style>
  <w:style w:type="character" w:customStyle="1" w:styleId="134">
    <w:name w:val="font91"/>
    <w:basedOn w:val="30"/>
    <w:autoRedefine/>
    <w:qFormat/>
    <w:uiPriority w:val="0"/>
    <w:rPr>
      <w:rFonts w:hint="default" w:ascii="仿宋_GB2312" w:eastAsia="仿宋_GB2312" w:cs="仿宋_GB2312"/>
      <w:color w:val="000000"/>
      <w:sz w:val="20"/>
      <w:szCs w:val="20"/>
      <w:u w:val="none"/>
    </w:rPr>
  </w:style>
  <w:style w:type="character" w:customStyle="1" w:styleId="135">
    <w:name w:val="font171"/>
    <w:basedOn w:val="30"/>
    <w:autoRedefine/>
    <w:qFormat/>
    <w:uiPriority w:val="0"/>
    <w:rPr>
      <w:rFonts w:hint="eastAsia" w:ascii="仿宋" w:hAnsi="仿宋" w:eastAsia="仿宋" w:cs="仿宋"/>
      <w:b/>
      <w:bCs/>
      <w:color w:val="000000"/>
      <w:sz w:val="28"/>
      <w:szCs w:val="28"/>
      <w:u w:val="none"/>
    </w:rPr>
  </w:style>
  <w:style w:type="character" w:customStyle="1" w:styleId="136">
    <w:name w:val="font101"/>
    <w:basedOn w:val="30"/>
    <w:autoRedefine/>
    <w:qFormat/>
    <w:uiPriority w:val="0"/>
    <w:rPr>
      <w:rFonts w:ascii="等线" w:hAnsi="等线" w:eastAsia="等线" w:cs="等线"/>
      <w:color w:val="000000"/>
      <w:sz w:val="20"/>
      <w:szCs w:val="20"/>
      <w:u w:val="none"/>
    </w:rPr>
  </w:style>
  <w:style w:type="character" w:customStyle="1" w:styleId="137">
    <w:name w:val="font31"/>
    <w:basedOn w:val="30"/>
    <w:autoRedefine/>
    <w:qFormat/>
    <w:uiPriority w:val="0"/>
    <w:rPr>
      <w:rFonts w:hint="eastAsia" w:ascii="宋体" w:hAnsi="宋体" w:eastAsia="宋体" w:cs="宋体"/>
      <w:color w:val="000000"/>
      <w:sz w:val="20"/>
      <w:szCs w:val="20"/>
      <w:u w:val="none"/>
    </w:rPr>
  </w:style>
  <w:style w:type="character" w:customStyle="1" w:styleId="138">
    <w:name w:val="font112"/>
    <w:basedOn w:val="30"/>
    <w:autoRedefine/>
    <w:qFormat/>
    <w:uiPriority w:val="0"/>
    <w:rPr>
      <w:rFonts w:hint="default" w:ascii="Times New Roman" w:hAnsi="Times New Roman" w:cs="Times New Roman"/>
      <w:color w:val="000000"/>
      <w:sz w:val="20"/>
      <w:szCs w:val="20"/>
      <w:u w:val="none"/>
    </w:rPr>
  </w:style>
  <w:style w:type="character" w:customStyle="1" w:styleId="139">
    <w:name w:val="font01"/>
    <w:basedOn w:val="30"/>
    <w:autoRedefine/>
    <w:qFormat/>
    <w:uiPriority w:val="0"/>
    <w:rPr>
      <w:rFonts w:hint="eastAsia" w:ascii="宋体" w:hAnsi="宋体" w:eastAsia="宋体" w:cs="宋体"/>
      <w:color w:val="000000"/>
      <w:sz w:val="20"/>
      <w:szCs w:val="20"/>
      <w:u w:val="none"/>
    </w:rPr>
  </w:style>
  <w:style w:type="character" w:customStyle="1" w:styleId="140">
    <w:name w:val="font81"/>
    <w:basedOn w:val="30"/>
    <w:autoRedefine/>
    <w:qFormat/>
    <w:uiPriority w:val="0"/>
    <w:rPr>
      <w:rFonts w:hint="eastAsia" w:ascii="仿宋_GB2312" w:eastAsia="仿宋_GB2312" w:cs="仿宋_GB2312"/>
      <w:color w:val="000000"/>
      <w:sz w:val="22"/>
      <w:szCs w:val="22"/>
      <w:u w:val="none"/>
    </w:rPr>
  </w:style>
  <w:style w:type="character" w:customStyle="1" w:styleId="141">
    <w:name w:val="font71"/>
    <w:basedOn w:val="30"/>
    <w:autoRedefine/>
    <w:qFormat/>
    <w:uiPriority w:val="0"/>
    <w:rPr>
      <w:rFonts w:hint="eastAsia" w:ascii="仿宋_GB2312" w:eastAsia="仿宋_GB2312" w:cs="仿宋_GB2312"/>
      <w:color w:val="000000"/>
      <w:sz w:val="22"/>
      <w:szCs w:val="22"/>
      <w:u w:val="none"/>
    </w:rPr>
  </w:style>
  <w:style w:type="paragraph" w:customStyle="1" w:styleId="142">
    <w:name w:val="p1"/>
    <w:basedOn w:val="1"/>
    <w:autoRedefine/>
    <w:qFormat/>
    <w:uiPriority w:val="0"/>
    <w:pPr>
      <w:spacing w:before="0" w:beforeAutospacing="0" w:after="0" w:afterAutospacing="0"/>
      <w:ind w:left="0" w:right="0"/>
      <w:jc w:val="left"/>
    </w:pPr>
    <w:rPr>
      <w:rFonts w:ascii="pingfang sc semibold" w:hAnsi="pingfang sc semibold" w:eastAsia="pingfang sc semibold" w:cs="pingfang sc semibold"/>
      <w:kern w:val="0"/>
      <w:sz w:val="40"/>
      <w:szCs w:val="40"/>
      <w:lang w:val="en-US" w:eastAsia="zh-CN" w:bidi="ar"/>
    </w:rPr>
  </w:style>
  <w:style w:type="character" w:customStyle="1" w:styleId="143">
    <w:name w:val="s1"/>
    <w:basedOn w:val="30"/>
    <w:autoRedefine/>
    <w:qFormat/>
    <w:uiPriority w:val="0"/>
    <w:rPr>
      <w:rFonts w:ascii="PingFang SC" w:hAnsi="PingFang SC" w:eastAsia="PingFang SC" w:cs="PingFang SC"/>
      <w:sz w:val="40"/>
      <w:szCs w:val="40"/>
    </w:rPr>
  </w:style>
  <w:style w:type="paragraph" w:customStyle="1" w:styleId="144">
    <w:name w:val="p2"/>
    <w:basedOn w:val="1"/>
    <w:autoRedefine/>
    <w:qFormat/>
    <w:uiPriority w:val="0"/>
    <w:pPr>
      <w:spacing w:before="0" w:beforeAutospacing="0" w:after="0" w:afterAutospacing="0"/>
      <w:ind w:left="0" w:right="0"/>
      <w:jc w:val="left"/>
    </w:pPr>
    <w:rPr>
      <w:rFonts w:ascii="PingFang SC" w:hAnsi="PingFang SC" w:eastAsia="PingFang SC" w:cs="PingFang SC"/>
      <w:kern w:val="0"/>
      <w:sz w:val="26"/>
      <w:szCs w:val="26"/>
      <w:lang w:val="en-US" w:eastAsia="zh-CN" w:bidi="ar"/>
    </w:rPr>
  </w:style>
  <w:style w:type="paragraph" w:customStyle="1" w:styleId="145">
    <w:name w:val="汇政封面完成时间"/>
    <w:basedOn w:val="1"/>
    <w:autoRedefine/>
    <w:qFormat/>
    <w:uiPriority w:val="0"/>
    <w:pPr>
      <w:spacing w:before="120"/>
      <w:jc w:val="center"/>
    </w:pPr>
    <w:rPr>
      <w:rFonts w:eastAsia="黑体"/>
      <w:b/>
      <w:kern w:val="0"/>
      <w:sz w:val="28"/>
      <w:szCs w:val="28"/>
      <w:lang w:val="zh-CN"/>
    </w:rPr>
  </w:style>
  <w:style w:type="paragraph" w:customStyle="1" w:styleId="146">
    <w:name w:val="样式2"/>
    <w:basedOn w:val="1"/>
    <w:autoRedefine/>
    <w:qFormat/>
    <w:uiPriority w:val="0"/>
    <w:pPr>
      <w:overflowPunct w:val="0"/>
      <w:topLinePunct/>
      <w:adjustRightInd w:val="0"/>
      <w:snapToGrid w:val="0"/>
      <w:spacing w:line="576" w:lineRule="exact"/>
      <w:ind w:firstLine="720"/>
    </w:pPr>
    <w:rPr>
      <w:rFonts w:ascii="Times New Roman" w:hAnsi="Times New Roman" w:eastAsia="方正仿宋_GBK" w:cs="Times New Roman"/>
      <w:sz w:val="32"/>
      <w:szCs w:val="32"/>
      <w:lang w:val="zh-CN"/>
    </w:rPr>
  </w:style>
  <w:style w:type="character" w:customStyle="1" w:styleId="147">
    <w:name w:val="font11"/>
    <w:basedOn w:val="30"/>
    <w:autoRedefine/>
    <w:qFormat/>
    <w:uiPriority w:val="0"/>
    <w:rPr>
      <w:rFonts w:hint="eastAsia" w:ascii="仿宋_GB2312" w:eastAsia="仿宋_GB2312" w:cs="仿宋_GB2312"/>
      <w:b/>
      <w:bCs/>
      <w:color w:val="000000"/>
      <w:sz w:val="22"/>
      <w:szCs w:val="22"/>
      <w:u w:val="none"/>
    </w:rPr>
  </w:style>
  <w:style w:type="paragraph" w:customStyle="1" w:styleId="148">
    <w:name w:val="正文2"/>
    <w:basedOn w:val="1"/>
    <w:next w:val="1"/>
    <w:autoRedefine/>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8121</Words>
  <Characters>8823</Characters>
  <Lines>152</Lines>
  <Paragraphs>42</Paragraphs>
  <TotalTime>9</TotalTime>
  <ScaleCrop>false</ScaleCrop>
  <LinksUpToDate>false</LinksUpToDate>
  <CharactersWithSpaces>8847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2021-12-21T02:21:00Z</dcterms:created>
  <dc:creator>ml z</dc:creator>
  <cp:lastModifiedBy>行者·无疆</cp:lastModifiedBy>
  <cp:lastPrinted>2019-09-12T06:46:00Z</cp:lastPrinted>
  <dcterms:modified xsi:type="dcterms:W3CDTF">2024-01-30T03:42:21Z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E74B274390F6402FE6295465A7103B9D_43</vt:lpwstr>
  </property>
</Properties>
</file>